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F29FC2" w14:textId="77777777" w:rsidR="008A32F4" w:rsidRDefault="005B2AE5" w:rsidP="004D5111">
      <w:pPr>
        <w:pStyle w:val="Tytu"/>
        <w:spacing w:line="360" w:lineRule="auto"/>
        <w:ind w:left="284"/>
        <w:rPr>
          <w:noProof/>
        </w:rPr>
      </w:pPr>
      <w:r>
        <w:rPr>
          <w:noProof/>
        </w:rPr>
        <w:t xml:space="preserve"> </w:t>
      </w:r>
    </w:p>
    <w:p w14:paraId="54E7CAE3" w14:textId="77777777" w:rsidR="004D5111" w:rsidRDefault="001A6992" w:rsidP="004D5111">
      <w:pPr>
        <w:pStyle w:val="Tytu"/>
        <w:spacing w:line="360" w:lineRule="auto"/>
        <w:ind w:left="284"/>
      </w:pPr>
      <w:r>
        <w:rPr>
          <w:noProof/>
        </w:rPr>
        <mc:AlternateContent>
          <mc:Choice Requires="wps">
            <w:drawing>
              <wp:anchor distT="0" distB="0" distL="114300" distR="114300" simplePos="0" relativeHeight="251574784" behindDoc="0" locked="0" layoutInCell="1" allowOverlap="1" wp14:anchorId="7904E6AA" wp14:editId="4C11FDEB">
                <wp:simplePos x="0" y="0"/>
                <wp:positionH relativeFrom="column">
                  <wp:posOffset>34290</wp:posOffset>
                </wp:positionH>
                <wp:positionV relativeFrom="paragraph">
                  <wp:posOffset>-95885</wp:posOffset>
                </wp:positionV>
                <wp:extent cx="3291840" cy="1257300"/>
                <wp:effectExtent l="0" t="0" r="0" b="0"/>
                <wp:wrapNone/>
                <wp:docPr id="382" name="Rectangl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1840" cy="1257300"/>
                        </a:xfrm>
                        <a:prstGeom prst="rect">
                          <a:avLst/>
                        </a:prstGeom>
                        <a:solidFill>
                          <a:srgbClr val="FFFFFF"/>
                        </a:solidFill>
                        <a:ln w="38100" cmpd="dbl">
                          <a:solidFill>
                            <a:srgbClr val="000000"/>
                          </a:solidFill>
                          <a:miter lim="800000"/>
                          <a:headEnd/>
                          <a:tailEnd/>
                        </a:ln>
                        <a:effectLst>
                          <a:outerShdw dist="107763" dir="2700000" algn="ctr" rotWithShape="0">
                            <a:srgbClr val="008000"/>
                          </a:outerShdw>
                        </a:effectLst>
                      </wps:spPr>
                      <wps:txbx>
                        <w:txbxContent>
                          <w:p w14:paraId="38B3A676" w14:textId="77777777" w:rsidR="00D35860" w:rsidRPr="004E3B90" w:rsidRDefault="00D35860" w:rsidP="004D5111">
                            <w:pPr>
                              <w:spacing w:line="240" w:lineRule="auto"/>
                              <w:ind w:firstLine="0"/>
                              <w:jc w:val="center"/>
                              <w:rPr>
                                <w:b/>
                                <w:sz w:val="28"/>
                                <w:szCs w:val="28"/>
                              </w:rPr>
                            </w:pPr>
                            <w:r w:rsidRPr="004E3B90">
                              <w:rPr>
                                <w:b/>
                                <w:sz w:val="28"/>
                                <w:szCs w:val="28"/>
                              </w:rPr>
                              <w:t>mgr inż. WIESŁAW CYPRYŚ</w:t>
                            </w:r>
                          </w:p>
                          <w:p w14:paraId="5F05DE7F" w14:textId="77777777" w:rsidR="00D35860" w:rsidRPr="004E3B90" w:rsidRDefault="00D35860" w:rsidP="004D5111">
                            <w:pPr>
                              <w:spacing w:line="240" w:lineRule="auto"/>
                              <w:ind w:firstLine="0"/>
                              <w:jc w:val="center"/>
                              <w:rPr>
                                <w:b/>
                              </w:rPr>
                            </w:pPr>
                            <w:r w:rsidRPr="004E3B90">
                              <w:rPr>
                                <w:b/>
                              </w:rPr>
                              <w:t>Zespół  Usług   Ekologicznych</w:t>
                            </w:r>
                          </w:p>
                          <w:p w14:paraId="7F35A1F9" w14:textId="77777777" w:rsidR="00D35860" w:rsidRPr="004E3B90" w:rsidRDefault="00D35860" w:rsidP="004D5111">
                            <w:pPr>
                              <w:spacing w:line="240" w:lineRule="auto"/>
                              <w:ind w:firstLine="0"/>
                              <w:jc w:val="center"/>
                              <w:rPr>
                                <w:b/>
                                <w:sz w:val="32"/>
                                <w:szCs w:val="32"/>
                              </w:rPr>
                            </w:pPr>
                            <w:r w:rsidRPr="004E3B90">
                              <w:rPr>
                                <w:b/>
                                <w:sz w:val="32"/>
                                <w:szCs w:val="32"/>
                              </w:rPr>
                              <w:t>EKO – PROJEKT</w:t>
                            </w:r>
                          </w:p>
                          <w:p w14:paraId="4793C69E" w14:textId="77777777" w:rsidR="00D35860" w:rsidRPr="00417E37" w:rsidRDefault="00D35860" w:rsidP="004D5111">
                            <w:pPr>
                              <w:spacing w:line="240" w:lineRule="auto"/>
                              <w:ind w:firstLine="0"/>
                              <w:rPr>
                                <w:sz w:val="12"/>
                                <w:szCs w:val="12"/>
                              </w:rPr>
                            </w:pPr>
                          </w:p>
                          <w:p w14:paraId="0B376A4D" w14:textId="77777777" w:rsidR="00D35860" w:rsidRPr="004E3B90" w:rsidRDefault="00D35860" w:rsidP="004D5111">
                            <w:pPr>
                              <w:spacing w:line="240" w:lineRule="auto"/>
                              <w:ind w:firstLine="0"/>
                              <w:rPr>
                                <w:sz w:val="16"/>
                                <w:szCs w:val="16"/>
                              </w:rPr>
                            </w:pPr>
                            <w:r>
                              <w:rPr>
                                <w:sz w:val="16"/>
                                <w:szCs w:val="16"/>
                              </w:rPr>
                              <w:t xml:space="preserve">         </w:t>
                            </w:r>
                            <w:r w:rsidRPr="004E3B90">
                              <w:rPr>
                                <w:sz w:val="16"/>
                                <w:szCs w:val="16"/>
                              </w:rPr>
                              <w:t xml:space="preserve">35 - 604 Rzeszów                           </w:t>
                            </w:r>
                            <w:r>
                              <w:rPr>
                                <w:sz w:val="16"/>
                                <w:szCs w:val="16"/>
                              </w:rPr>
                              <w:t xml:space="preserve">    tel./fax 17 </w:t>
                            </w:r>
                            <w:r w:rsidRPr="004E3B90">
                              <w:rPr>
                                <w:sz w:val="16"/>
                                <w:szCs w:val="16"/>
                              </w:rPr>
                              <w:t>857-51-42</w:t>
                            </w:r>
                          </w:p>
                          <w:p w14:paraId="67F5C9B6" w14:textId="77777777" w:rsidR="00D35860" w:rsidRPr="004E3B90" w:rsidRDefault="00D35860" w:rsidP="004D5111">
                            <w:pPr>
                              <w:spacing w:line="240" w:lineRule="auto"/>
                              <w:ind w:firstLine="0"/>
                              <w:rPr>
                                <w:sz w:val="16"/>
                                <w:szCs w:val="16"/>
                              </w:rPr>
                            </w:pPr>
                            <w:r w:rsidRPr="004E3B90">
                              <w:rPr>
                                <w:sz w:val="16"/>
                                <w:szCs w:val="16"/>
                              </w:rPr>
                              <w:t xml:space="preserve">              ul. Irysowa 11           </w:t>
                            </w:r>
                            <w:r>
                              <w:rPr>
                                <w:sz w:val="16"/>
                                <w:szCs w:val="16"/>
                              </w:rPr>
                              <w:t xml:space="preserve">                    tel. kom. </w:t>
                            </w:r>
                            <w:r w:rsidRPr="004E3B90">
                              <w:rPr>
                                <w:sz w:val="16"/>
                                <w:szCs w:val="16"/>
                              </w:rPr>
                              <w:t>602-377-664</w:t>
                            </w:r>
                          </w:p>
                          <w:p w14:paraId="5B483EBB" w14:textId="77777777" w:rsidR="00D35860" w:rsidRPr="00F1152C" w:rsidRDefault="00D35860" w:rsidP="004D5111">
                            <w:pPr>
                              <w:spacing w:line="240" w:lineRule="auto"/>
                              <w:ind w:firstLine="0"/>
                              <w:rPr>
                                <w:sz w:val="16"/>
                                <w:szCs w:val="16"/>
                              </w:rPr>
                            </w:pPr>
                            <w:r w:rsidRPr="004E3B90">
                              <w:rPr>
                                <w:sz w:val="16"/>
                                <w:szCs w:val="16"/>
                              </w:rPr>
                              <w:t xml:space="preserve">          </w:t>
                            </w:r>
                            <w:r w:rsidRPr="00F1152C">
                              <w:rPr>
                                <w:sz w:val="16"/>
                                <w:szCs w:val="16"/>
                              </w:rPr>
                              <w:t xml:space="preserve">NIP 813-100-57-52  </w:t>
                            </w:r>
                            <w:r w:rsidRPr="00F1152C">
                              <w:rPr>
                                <w:sz w:val="16"/>
                                <w:szCs w:val="16"/>
                              </w:rPr>
                              <w:tab/>
                              <w:t xml:space="preserve">               e–mail: wcyprys@rz.onet.pl</w:t>
                            </w:r>
                          </w:p>
                          <w:p w14:paraId="7D9B702F" w14:textId="77777777" w:rsidR="00D35860" w:rsidRDefault="00D35860" w:rsidP="004D5111">
                            <w:pPr>
                              <w:rPr>
                                <w:sz w:val="16"/>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4E6AA" id="Rectangle 477" o:spid="_x0000_s1026" style="position:absolute;left:0;text-align:left;margin-left:2.7pt;margin-top:-7.55pt;width:259.2pt;height:99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" strokeweight="3pt">
                <v:stroke linestyle="thinThin"/>
                <v:shadow on="t" color="green" offset="6pt,6pt"/>
                <v:textbox>
                  <w:txbxContent>
                    <w:p w14:paraId="38B3A676" w14:textId="77777777" w:rsidR="00D35860" w:rsidRPr="004E3B90" w:rsidRDefault="00D35860" w:rsidP="004D5111">
                      <w:pPr>
                        <w:spacing w:line="240" w:lineRule="auto"/>
                        <w:ind w:firstLine="0"/>
                        <w:jc w:val="center"/>
                        <w:rPr>
                          <w:b/>
                          <w:sz w:val="28"/>
                          <w:szCs w:val="28"/>
                        </w:rPr>
                      </w:pPr>
                      <w:r w:rsidRPr="004E3B90">
                        <w:rPr>
                          <w:b/>
                          <w:sz w:val="28"/>
                          <w:szCs w:val="28"/>
                        </w:rPr>
                        <w:t>mgr inż. WIESŁAW CYPRYŚ</w:t>
                      </w:r>
                    </w:p>
                    <w:p w14:paraId="5F05DE7F" w14:textId="77777777" w:rsidR="00D35860" w:rsidRPr="004E3B90" w:rsidRDefault="00D35860" w:rsidP="004D5111">
                      <w:pPr>
                        <w:spacing w:line="240" w:lineRule="auto"/>
                        <w:ind w:firstLine="0"/>
                        <w:jc w:val="center"/>
                        <w:rPr>
                          <w:b/>
                        </w:rPr>
                      </w:pPr>
                      <w:r w:rsidRPr="004E3B90">
                        <w:rPr>
                          <w:b/>
                        </w:rPr>
                        <w:t>Zespół  Usług   Ekologicznych</w:t>
                      </w:r>
                    </w:p>
                    <w:p w14:paraId="7F35A1F9" w14:textId="77777777" w:rsidR="00D35860" w:rsidRPr="004E3B90" w:rsidRDefault="00D35860" w:rsidP="004D5111">
                      <w:pPr>
                        <w:spacing w:line="240" w:lineRule="auto"/>
                        <w:ind w:firstLine="0"/>
                        <w:jc w:val="center"/>
                        <w:rPr>
                          <w:b/>
                          <w:sz w:val="32"/>
                          <w:szCs w:val="32"/>
                        </w:rPr>
                      </w:pPr>
                      <w:r w:rsidRPr="004E3B90">
                        <w:rPr>
                          <w:b/>
                          <w:sz w:val="32"/>
                          <w:szCs w:val="32"/>
                        </w:rPr>
                        <w:t>EKO – PROJEKT</w:t>
                      </w:r>
                    </w:p>
                    <w:p w14:paraId="4793C69E" w14:textId="77777777" w:rsidR="00D35860" w:rsidRPr="00417E37" w:rsidRDefault="00D35860" w:rsidP="004D5111">
                      <w:pPr>
                        <w:spacing w:line="240" w:lineRule="auto"/>
                        <w:ind w:firstLine="0"/>
                        <w:rPr>
                          <w:sz w:val="12"/>
                          <w:szCs w:val="12"/>
                        </w:rPr>
                      </w:pPr>
                    </w:p>
                    <w:p w14:paraId="0B376A4D" w14:textId="77777777" w:rsidR="00D35860" w:rsidRPr="004E3B90" w:rsidRDefault="00D35860" w:rsidP="004D5111">
                      <w:pPr>
                        <w:spacing w:line="240" w:lineRule="auto"/>
                        <w:ind w:firstLine="0"/>
                        <w:rPr>
                          <w:sz w:val="16"/>
                          <w:szCs w:val="16"/>
                        </w:rPr>
                      </w:pPr>
                      <w:r>
                        <w:rPr>
                          <w:sz w:val="16"/>
                          <w:szCs w:val="16"/>
                        </w:rPr>
                        <w:t xml:space="preserve">         </w:t>
                      </w:r>
                      <w:r w:rsidRPr="004E3B90">
                        <w:rPr>
                          <w:sz w:val="16"/>
                          <w:szCs w:val="16"/>
                        </w:rPr>
                        <w:t xml:space="preserve">35 - 604 Rzeszów                           </w:t>
                      </w:r>
                      <w:r>
                        <w:rPr>
                          <w:sz w:val="16"/>
                          <w:szCs w:val="16"/>
                        </w:rPr>
                        <w:t xml:space="preserve">    tel./fax 17 </w:t>
                      </w:r>
                      <w:r w:rsidRPr="004E3B90">
                        <w:rPr>
                          <w:sz w:val="16"/>
                          <w:szCs w:val="16"/>
                        </w:rPr>
                        <w:t>857-51-42</w:t>
                      </w:r>
                    </w:p>
                    <w:p w14:paraId="67F5C9B6" w14:textId="77777777" w:rsidR="00D35860" w:rsidRPr="004E3B90" w:rsidRDefault="00D35860" w:rsidP="004D5111">
                      <w:pPr>
                        <w:spacing w:line="240" w:lineRule="auto"/>
                        <w:ind w:firstLine="0"/>
                        <w:rPr>
                          <w:sz w:val="16"/>
                          <w:szCs w:val="16"/>
                        </w:rPr>
                      </w:pPr>
                      <w:r w:rsidRPr="004E3B90">
                        <w:rPr>
                          <w:sz w:val="16"/>
                          <w:szCs w:val="16"/>
                        </w:rPr>
                        <w:t xml:space="preserve">              ul. Irysowa 11           </w:t>
                      </w:r>
                      <w:r>
                        <w:rPr>
                          <w:sz w:val="16"/>
                          <w:szCs w:val="16"/>
                        </w:rPr>
                        <w:t xml:space="preserve">                    tel. kom. </w:t>
                      </w:r>
                      <w:r w:rsidRPr="004E3B90">
                        <w:rPr>
                          <w:sz w:val="16"/>
                          <w:szCs w:val="16"/>
                        </w:rPr>
                        <w:t>602-377-664</w:t>
                      </w:r>
                    </w:p>
                    <w:p w14:paraId="5B483EBB" w14:textId="77777777" w:rsidR="00D35860" w:rsidRPr="00F1152C" w:rsidRDefault="00D35860" w:rsidP="004D5111">
                      <w:pPr>
                        <w:spacing w:line="240" w:lineRule="auto"/>
                        <w:ind w:firstLine="0"/>
                        <w:rPr>
                          <w:sz w:val="16"/>
                          <w:szCs w:val="16"/>
                        </w:rPr>
                      </w:pPr>
                      <w:r w:rsidRPr="004E3B90">
                        <w:rPr>
                          <w:sz w:val="16"/>
                          <w:szCs w:val="16"/>
                        </w:rPr>
                        <w:t xml:space="preserve">          </w:t>
                      </w:r>
                      <w:r w:rsidRPr="00F1152C">
                        <w:rPr>
                          <w:sz w:val="16"/>
                          <w:szCs w:val="16"/>
                        </w:rPr>
                        <w:t xml:space="preserve">NIP 813-100-57-52  </w:t>
                      </w:r>
                      <w:r w:rsidRPr="00F1152C">
                        <w:rPr>
                          <w:sz w:val="16"/>
                          <w:szCs w:val="16"/>
                        </w:rPr>
                        <w:tab/>
                        <w:t xml:space="preserve">               e–mail: wcyprys@rz.onet.pl</w:t>
                      </w:r>
                    </w:p>
                    <w:p w14:paraId="7D9B702F" w14:textId="77777777" w:rsidR="00D35860" w:rsidRDefault="00D35860" w:rsidP="004D5111">
                      <w:pPr>
                        <w:rPr>
                          <w:sz w:val="16"/>
                          <w:lang w:val="de-DE"/>
                        </w:rPr>
                      </w:pPr>
                    </w:p>
                  </w:txbxContent>
                </v:textbox>
              </v:rect>
            </w:pict>
          </mc:Fallback>
        </mc:AlternateContent>
      </w:r>
      <w:r>
        <w:rPr>
          <w:noProof/>
        </w:rPr>
        <mc:AlternateContent>
          <mc:Choice Requires="wps">
            <w:drawing>
              <wp:anchor distT="0" distB="0" distL="114300" distR="114300" simplePos="0" relativeHeight="251575808" behindDoc="0" locked="0" layoutInCell="1" allowOverlap="1" wp14:anchorId="69470B71" wp14:editId="658EDD8B">
                <wp:simplePos x="0" y="0"/>
                <wp:positionH relativeFrom="column">
                  <wp:posOffset>34290</wp:posOffset>
                </wp:positionH>
                <wp:positionV relativeFrom="paragraph">
                  <wp:posOffset>589915</wp:posOffset>
                </wp:positionV>
                <wp:extent cx="3291840" cy="0"/>
                <wp:effectExtent l="0" t="0" r="0" b="0"/>
                <wp:wrapNone/>
                <wp:docPr id="381" name="Line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1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8082A7" id="Line 478" o:spid="_x0000_s1026" style="position:absolute;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46.45pt" to="261.9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"/>
            </w:pict>
          </mc:Fallback>
        </mc:AlternateContent>
      </w:r>
      <w:r w:rsidR="00D9433E">
        <w:rPr>
          <w:noProof/>
        </w:rPr>
        <mc:AlternateContent>
          <mc:Choice Requires="wps">
            <w:drawing>
              <wp:anchor distT="0" distB="0" distL="114300" distR="114300" simplePos="0" relativeHeight="251576832" behindDoc="0" locked="0" layoutInCell="0" allowOverlap="1" wp14:anchorId="34D60220" wp14:editId="111C5D4B">
                <wp:simplePos x="0" y="0"/>
                <wp:positionH relativeFrom="column">
                  <wp:posOffset>4220845</wp:posOffset>
                </wp:positionH>
                <wp:positionV relativeFrom="paragraph">
                  <wp:posOffset>-168275</wp:posOffset>
                </wp:positionV>
                <wp:extent cx="1280160" cy="365760"/>
                <wp:effectExtent l="8890" t="10795" r="6350" b="13970"/>
                <wp:wrapSquare wrapText="bothSides"/>
                <wp:docPr id="10" name="WordArt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280160" cy="365760"/>
                        </a:xfrm>
                        <a:prstGeom prst="rect">
                          <a:avLst/>
                        </a:prstGeom>
                        <a:extLst>
                          <a:ext uri="{AF507438-7753-43E0-B8FC-AC1667EBCBE1}">
                            <a14:hiddenEffects xmlns:a14="http://schemas.microsoft.com/office/drawing/2010/main">
                              <a:effectLst/>
                            </a14:hiddenEffects>
                          </a:ext>
                        </a:extLst>
                      </wps:spPr>
                      <wps:txbx>
                        <w:txbxContent>
                          <w:p w14:paraId="5BF02236" w14:textId="77777777" w:rsidR="00D35860" w:rsidRDefault="00D35860" w:rsidP="00D9433E">
                            <w:pPr>
                              <w:pStyle w:val="NormalnyWeb"/>
                              <w:spacing w:before="0" w:beforeAutospacing="0" w:after="0" w:afterAutospacing="0"/>
                              <w:jc w:val="center"/>
                            </w:pPr>
                            <w:r>
                              <w:rPr>
                                <w:rFonts w:ascii="Impact" w:hAnsi="Impact"/>
                                <w:color w:val="4AB664"/>
                                <w:sz w:val="18"/>
                                <w:szCs w:val="18"/>
                                <w14:textOutline w14:w="12700" w14:cap="flat" w14:cmpd="sng" w14:algn="ctr">
                                  <w14:solidFill>
                                    <w14:srgbClr w14:val="333333"/>
                                  </w14:solidFill>
                                  <w14:prstDash w14:val="solid"/>
                                  <w14:round/>
                                </w14:textOutline>
                              </w:rPr>
                              <w:t>EKO-PROJEKT</w:t>
                            </w:r>
                          </w:p>
                        </w:txbxContent>
                      </wps:txbx>
                      <wps:bodyPr wrap="square" numCol="1" fromWordArt="1">
                        <a:prstTxWarp prst="textDeflate">
                          <a:avLst>
                            <a:gd name="adj" fmla="val 26227"/>
                          </a:avLst>
                        </a:prstTxWarp>
                        <a:spAutoFit/>
                      </wps:bodyPr>
                    </wps:wsp>
                  </a:graphicData>
                </a:graphic>
                <wp14:sizeRelH relativeFrom="page">
                  <wp14:pctWidth>0</wp14:pctWidth>
                </wp14:sizeRelH>
                <wp14:sizeRelV relativeFrom="page">
                  <wp14:pctHeight>0</wp14:pctHeight>
                </wp14:sizeRelV>
              </wp:anchor>
            </w:drawing>
          </mc:Choice>
          <mc:Fallback>
            <w:pict>
              <v:shapetype w14:anchorId="34D60220" id="_x0000_t202" coordsize="21600,21600" o:spt="202" path="m,l,21600r21600,l21600,xe">
                <v:stroke joinstyle="miter"/>
                <v:path gradientshapeok="t" o:connecttype="rect"/>
              </v:shapetype>
              <v:shape id="WordArt 479" o:spid="_x0000_s1027" type="#_x0000_t202" style="position:absolute;left:0;text-align:left;margin-left:332.35pt;margin-top:-13.25pt;width:100.8pt;height:28.8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" o:allowincell="f" filled="f" stroked="f">
                <o:lock v:ext="edit" shapetype="t"/>
                <v:textbox style="mso-fit-shape-to-text:t">
                  <w:txbxContent>
                    <w:p w14:paraId="5BF02236" w14:textId="77777777" w:rsidR="00D35860" w:rsidRDefault="00D35860" w:rsidP="00D9433E">
                      <w:pPr>
                        <w:pStyle w:val="NormalnyWeb"/>
                        <w:spacing w:before="0" w:beforeAutospacing="0" w:after="0" w:afterAutospacing="0"/>
                        <w:jc w:val="center"/>
                      </w:pPr>
                      <w:r>
                        <w:rPr>
                          <w:rFonts w:ascii="Impact" w:hAnsi="Impact"/>
                          <w:color w:val="4AB664"/>
                          <w:sz w:val="18"/>
                          <w:szCs w:val="18"/>
                          <w14:textOutline w14:w="12700" w14:cap="flat" w14:cmpd="sng" w14:algn="ctr">
                            <w14:solidFill>
                              <w14:srgbClr w14:val="333333"/>
                            </w14:solidFill>
                            <w14:prstDash w14:val="solid"/>
                            <w14:round/>
                          </w14:textOutline>
                        </w:rPr>
                        <w:t>EKO-PROJEKT</w:t>
                      </w:r>
                    </w:p>
                  </w:txbxContent>
                </v:textbox>
                <w10:wrap type="square"/>
              </v:shape>
            </w:pict>
          </mc:Fallback>
        </mc:AlternateContent>
      </w:r>
      <w:r w:rsidR="008A12BA">
        <w:rPr>
          <w:noProof/>
        </w:rPr>
        <w:object w:dxaOrig="0" w:dyaOrig="0" w14:anchorId="0833CD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04" type="#_x0000_t75" style="position:absolute;left:0;text-align:left;margin-left:353.95pt;margin-top:22.75pt;width:64.75pt;height:59.9pt;z-index:251577856;visibility:visible;mso-wrap-edited:f;mso-position-horizontal-relative:text;mso-position-vertical-relative:text" o:allowincell="f">
            <v:imagedata r:id="rId8" o:title=""/>
            <w10:wrap type="topAndBottom"/>
          </v:shape>
          <o:OLEObject Type="Embed" ProgID="Word.Picture.8" ShapeID="_x0000_s1504" DrawAspect="Content" ObjectID="_1725310499" r:id="rId9"/>
        </w:object>
      </w:r>
      <w:r w:rsidR="00E648B0">
        <w:rPr>
          <w:noProof/>
        </w:rPr>
        <w:t>Da</w:t>
      </w:r>
      <w:r w:rsidR="004D5111">
        <w:rPr>
          <w:noProof/>
        </w:rPr>
        <w:t>a</w:t>
      </w:r>
    </w:p>
    <w:p w14:paraId="5B5F5894" w14:textId="77777777" w:rsidR="004D5111" w:rsidRDefault="004D5111" w:rsidP="004D5111">
      <w:pPr>
        <w:pStyle w:val="Tytu"/>
      </w:pPr>
    </w:p>
    <w:p w14:paraId="73D6181A" w14:textId="77777777" w:rsidR="00380925" w:rsidRDefault="00380925" w:rsidP="004D5111">
      <w:pPr>
        <w:ind w:left="6372" w:firstLine="7"/>
        <w:rPr>
          <w:sz w:val="16"/>
        </w:rPr>
      </w:pPr>
    </w:p>
    <w:p w14:paraId="7767A4B0" w14:textId="77777777" w:rsidR="004D5111" w:rsidRDefault="004D5111" w:rsidP="0013321A">
      <w:pPr>
        <w:ind w:firstLine="0"/>
        <w:rPr>
          <w:sz w:val="16"/>
        </w:rPr>
      </w:pPr>
    </w:p>
    <w:p w14:paraId="5E25EEE5" w14:textId="66582825" w:rsidR="00601AF2" w:rsidRPr="00DB082F" w:rsidRDefault="00B908A8" w:rsidP="00EC20EB">
      <w:pPr>
        <w:tabs>
          <w:tab w:val="left" w:pos="2410"/>
        </w:tabs>
        <w:spacing w:line="240" w:lineRule="auto"/>
        <w:ind w:left="2410" w:right="-2" w:hanging="2410"/>
        <w:rPr>
          <w:b/>
          <w:sz w:val="25"/>
          <w:szCs w:val="25"/>
        </w:rPr>
      </w:pPr>
      <w:r>
        <w:rPr>
          <w:sz w:val="22"/>
        </w:rPr>
        <w:t>Zamawiający:</w:t>
      </w:r>
      <w:r>
        <w:rPr>
          <w:sz w:val="22"/>
        </w:rPr>
        <w:tab/>
      </w:r>
      <w:r w:rsidR="00EC20EB">
        <w:rPr>
          <w:b/>
          <w:sz w:val="25"/>
          <w:szCs w:val="25"/>
        </w:rPr>
        <w:t>PRZEDSIĘ</w:t>
      </w:r>
      <w:r w:rsidR="0050487F">
        <w:rPr>
          <w:b/>
          <w:sz w:val="25"/>
          <w:szCs w:val="25"/>
        </w:rPr>
        <w:t>BIORSTWO PRODUKCJI KRUSZYWA  I  </w:t>
      </w:r>
      <w:r w:rsidR="00EC20EB">
        <w:rPr>
          <w:b/>
          <w:sz w:val="25"/>
          <w:szCs w:val="25"/>
        </w:rPr>
        <w:t xml:space="preserve">USŁUG  GEOLOGICZNYCH „KRUSZGEO”  S.A.,              UL. M. REJA </w:t>
      </w:r>
      <w:r w:rsidR="00EC20EB" w:rsidRPr="00DB082F">
        <w:rPr>
          <w:b/>
          <w:sz w:val="25"/>
          <w:szCs w:val="25"/>
        </w:rPr>
        <w:t xml:space="preserve">16,  35-959  RZESZÓW </w:t>
      </w:r>
    </w:p>
    <w:p w14:paraId="704AA3E0" w14:textId="77777777" w:rsidR="00B908A8" w:rsidRPr="00DB082F" w:rsidRDefault="00B908A8" w:rsidP="00601AF2">
      <w:pPr>
        <w:tabs>
          <w:tab w:val="left" w:pos="2410"/>
        </w:tabs>
        <w:spacing w:line="240" w:lineRule="auto"/>
        <w:ind w:left="2410" w:right="-851" w:hanging="2410"/>
        <w:rPr>
          <w:b/>
          <w:sz w:val="26"/>
          <w:szCs w:val="26"/>
        </w:rPr>
      </w:pPr>
    </w:p>
    <w:p w14:paraId="7A7DBCA9" w14:textId="77777777" w:rsidR="00B908A8" w:rsidRDefault="00B908A8" w:rsidP="00B908A8">
      <w:pPr>
        <w:tabs>
          <w:tab w:val="left" w:pos="2410"/>
        </w:tabs>
        <w:spacing w:line="240" w:lineRule="auto"/>
        <w:ind w:left="2410" w:right="-567" w:hanging="2410"/>
        <w:rPr>
          <w:b/>
          <w:sz w:val="26"/>
          <w:szCs w:val="26"/>
        </w:rPr>
      </w:pPr>
      <w:r w:rsidRPr="00DB082F">
        <w:rPr>
          <w:b/>
          <w:sz w:val="26"/>
          <w:szCs w:val="26"/>
        </w:rPr>
        <w:t xml:space="preserve">         </w:t>
      </w:r>
    </w:p>
    <w:p w14:paraId="4FC6FAEE" w14:textId="77777777" w:rsidR="00DB082F" w:rsidRPr="00DB082F" w:rsidRDefault="00DB082F" w:rsidP="00B908A8">
      <w:pPr>
        <w:tabs>
          <w:tab w:val="left" w:pos="2410"/>
        </w:tabs>
        <w:spacing w:line="240" w:lineRule="auto"/>
        <w:ind w:left="2410" w:right="-567" w:hanging="2410"/>
        <w:rPr>
          <w:b/>
          <w:sz w:val="26"/>
        </w:rPr>
      </w:pPr>
    </w:p>
    <w:p w14:paraId="44BB9C00" w14:textId="3311DFE4" w:rsidR="00601AF2" w:rsidRPr="00DB082F" w:rsidRDefault="00B908A8" w:rsidP="00601AF2">
      <w:pPr>
        <w:tabs>
          <w:tab w:val="left" w:pos="2410"/>
        </w:tabs>
        <w:spacing w:line="240" w:lineRule="auto"/>
        <w:ind w:left="2410" w:right="-144" w:hanging="2410"/>
        <w:rPr>
          <w:b/>
          <w:sz w:val="26"/>
        </w:rPr>
      </w:pPr>
      <w:r w:rsidRPr="00DB082F">
        <w:rPr>
          <w:sz w:val="22"/>
        </w:rPr>
        <w:t>Obiekt:</w:t>
      </w:r>
      <w:r w:rsidRPr="00DB082F">
        <w:rPr>
          <w:sz w:val="22"/>
        </w:rPr>
        <w:tab/>
      </w:r>
      <w:r w:rsidR="00EC20EB" w:rsidRPr="00DB082F">
        <w:rPr>
          <w:b/>
          <w:sz w:val="25"/>
          <w:szCs w:val="25"/>
        </w:rPr>
        <w:t>ZŁOŻA</w:t>
      </w:r>
      <w:r w:rsidR="009E5FCE" w:rsidRPr="00DB082F">
        <w:rPr>
          <w:b/>
          <w:sz w:val="25"/>
          <w:szCs w:val="25"/>
        </w:rPr>
        <w:t xml:space="preserve"> </w:t>
      </w:r>
      <w:r w:rsidR="00DB082F" w:rsidRPr="00DB082F">
        <w:rPr>
          <w:b/>
          <w:sz w:val="25"/>
          <w:szCs w:val="25"/>
        </w:rPr>
        <w:t xml:space="preserve">KRUSZYWA NATURALNEGO </w:t>
      </w:r>
      <w:r w:rsidR="0070087F" w:rsidRPr="00DB082F">
        <w:rPr>
          <w:b/>
          <w:sz w:val="25"/>
          <w:szCs w:val="25"/>
        </w:rPr>
        <w:t>„</w:t>
      </w:r>
      <w:r w:rsidR="00DB082F" w:rsidRPr="00DB082F">
        <w:rPr>
          <w:b/>
          <w:sz w:val="25"/>
          <w:szCs w:val="25"/>
        </w:rPr>
        <w:t>KŁODAWA 10” W MIEJSCOWOŚCI KŁODAWA</w:t>
      </w:r>
    </w:p>
    <w:p w14:paraId="6C5C8889" w14:textId="77777777" w:rsidR="00B908A8" w:rsidRPr="00DB082F" w:rsidRDefault="00B908A8" w:rsidP="00601AF2">
      <w:pPr>
        <w:tabs>
          <w:tab w:val="left" w:pos="2410"/>
        </w:tabs>
        <w:spacing w:line="240" w:lineRule="auto"/>
        <w:ind w:left="2410" w:right="-614" w:hanging="2410"/>
        <w:rPr>
          <w:b/>
          <w:sz w:val="25"/>
          <w:szCs w:val="25"/>
        </w:rPr>
      </w:pPr>
    </w:p>
    <w:p w14:paraId="499941E5" w14:textId="77777777" w:rsidR="00B908A8" w:rsidRPr="00DB082F" w:rsidRDefault="00B908A8" w:rsidP="00B908A8">
      <w:pPr>
        <w:tabs>
          <w:tab w:val="left" w:pos="2410"/>
        </w:tabs>
        <w:spacing w:line="240" w:lineRule="auto"/>
        <w:ind w:left="2410" w:right="-709" w:hanging="2410"/>
        <w:rPr>
          <w:b/>
          <w:sz w:val="25"/>
          <w:szCs w:val="25"/>
        </w:rPr>
      </w:pPr>
    </w:p>
    <w:p w14:paraId="6B42314A" w14:textId="77777777" w:rsidR="00B908A8" w:rsidRPr="00DB082F" w:rsidRDefault="00B908A8" w:rsidP="00B908A8">
      <w:pPr>
        <w:tabs>
          <w:tab w:val="left" w:pos="2410"/>
        </w:tabs>
        <w:spacing w:line="240" w:lineRule="auto"/>
        <w:ind w:left="2410" w:right="-709" w:hanging="2410"/>
        <w:rPr>
          <w:b/>
          <w:sz w:val="25"/>
          <w:szCs w:val="25"/>
        </w:rPr>
      </w:pPr>
    </w:p>
    <w:p w14:paraId="6569CA15" w14:textId="77777777" w:rsidR="009E5FCE" w:rsidRPr="00DB082F" w:rsidRDefault="00B908A8" w:rsidP="009E5FCE">
      <w:pPr>
        <w:tabs>
          <w:tab w:val="left" w:pos="0"/>
          <w:tab w:val="left" w:pos="2410"/>
        </w:tabs>
        <w:spacing w:line="240" w:lineRule="auto"/>
        <w:ind w:left="2410" w:right="-851" w:hanging="2835"/>
        <w:rPr>
          <w:b/>
          <w:sz w:val="26"/>
          <w:szCs w:val="26"/>
        </w:rPr>
      </w:pPr>
      <w:r w:rsidRPr="00DB082F">
        <w:rPr>
          <w:sz w:val="22"/>
        </w:rPr>
        <w:tab/>
        <w:t>Przedmiot opracowania:</w:t>
      </w:r>
      <w:r w:rsidRPr="00DB082F">
        <w:rPr>
          <w:sz w:val="22"/>
        </w:rPr>
        <w:tab/>
      </w:r>
      <w:r w:rsidR="009E5FCE" w:rsidRPr="00DB082F">
        <w:rPr>
          <w:b/>
          <w:sz w:val="26"/>
          <w:szCs w:val="26"/>
        </w:rPr>
        <w:t xml:space="preserve">„RAPORT O ODDZIAŁYWANIU NA ŚRODOWISKO  </w:t>
      </w:r>
    </w:p>
    <w:p w14:paraId="267A7E8B" w14:textId="2B166F5D" w:rsidR="009E5FCE" w:rsidRPr="00DB082F" w:rsidRDefault="009E5FCE" w:rsidP="009E5FCE">
      <w:pPr>
        <w:tabs>
          <w:tab w:val="left" w:pos="0"/>
          <w:tab w:val="left" w:pos="2410"/>
        </w:tabs>
        <w:spacing w:line="240" w:lineRule="auto"/>
        <w:ind w:left="2410" w:right="-851" w:hanging="2835"/>
        <w:rPr>
          <w:b/>
          <w:sz w:val="25"/>
          <w:szCs w:val="25"/>
        </w:rPr>
      </w:pPr>
      <w:r w:rsidRPr="00DB082F">
        <w:rPr>
          <w:b/>
          <w:sz w:val="26"/>
          <w:szCs w:val="26"/>
        </w:rPr>
        <w:t xml:space="preserve">                                            PRZEDSIĘWZIĘCIA EKSPLOATAC</w:t>
      </w:r>
      <w:r w:rsidR="0070087F" w:rsidRPr="00DB082F">
        <w:rPr>
          <w:b/>
          <w:sz w:val="26"/>
          <w:szCs w:val="26"/>
        </w:rPr>
        <w:t>J</w:t>
      </w:r>
      <w:r w:rsidR="00DB082F" w:rsidRPr="00DB082F">
        <w:rPr>
          <w:b/>
          <w:sz w:val="26"/>
          <w:szCs w:val="26"/>
        </w:rPr>
        <w:t>I KRUSZYWA NATURALNEGO  ZE  ZŁOŻA</w:t>
      </w:r>
      <w:r w:rsidR="0070087F" w:rsidRPr="00DB082F">
        <w:rPr>
          <w:b/>
          <w:sz w:val="26"/>
          <w:szCs w:val="26"/>
        </w:rPr>
        <w:t xml:space="preserve"> „</w:t>
      </w:r>
      <w:r w:rsidR="00DB082F" w:rsidRPr="00DB082F">
        <w:rPr>
          <w:b/>
          <w:sz w:val="26"/>
          <w:szCs w:val="26"/>
        </w:rPr>
        <w:t>KŁODAWA</w:t>
      </w:r>
      <w:r w:rsidR="004B7911">
        <w:rPr>
          <w:b/>
          <w:sz w:val="26"/>
          <w:szCs w:val="26"/>
        </w:rPr>
        <w:t xml:space="preserve"> </w:t>
      </w:r>
      <w:r w:rsidR="00DB082F" w:rsidRPr="00DB082F">
        <w:rPr>
          <w:b/>
          <w:sz w:val="26"/>
          <w:szCs w:val="26"/>
        </w:rPr>
        <w:t>10</w:t>
      </w:r>
      <w:r w:rsidRPr="00DB082F">
        <w:rPr>
          <w:b/>
          <w:sz w:val="26"/>
          <w:szCs w:val="26"/>
        </w:rPr>
        <w:t xml:space="preserve">” </w:t>
      </w:r>
      <w:r w:rsidR="0070087F" w:rsidRPr="00DB082F">
        <w:rPr>
          <w:b/>
          <w:sz w:val="26"/>
          <w:szCs w:val="26"/>
        </w:rPr>
        <w:t xml:space="preserve">             </w:t>
      </w:r>
      <w:r w:rsidRPr="00DB082F">
        <w:rPr>
          <w:b/>
          <w:sz w:val="26"/>
          <w:szCs w:val="26"/>
        </w:rPr>
        <w:t>W </w:t>
      </w:r>
      <w:r w:rsidR="00DB082F" w:rsidRPr="00DB082F">
        <w:rPr>
          <w:b/>
          <w:sz w:val="26"/>
          <w:szCs w:val="26"/>
        </w:rPr>
        <w:t>MIEJSCOWOŚCI KŁODAWA</w:t>
      </w:r>
      <w:r w:rsidRPr="00DB082F">
        <w:rPr>
          <w:b/>
          <w:sz w:val="26"/>
          <w:szCs w:val="26"/>
        </w:rPr>
        <w:t xml:space="preserve">, </w:t>
      </w:r>
      <w:r w:rsidR="00DB082F" w:rsidRPr="00DB082F">
        <w:rPr>
          <w:b/>
          <w:sz w:val="26"/>
          <w:szCs w:val="26"/>
        </w:rPr>
        <w:t>GMINA BRZYSKA</w:t>
      </w:r>
      <w:r w:rsidR="0070087F" w:rsidRPr="00DB082F">
        <w:rPr>
          <w:b/>
          <w:sz w:val="26"/>
          <w:szCs w:val="26"/>
        </w:rPr>
        <w:t xml:space="preserve">, </w:t>
      </w:r>
      <w:r w:rsidR="00DB082F" w:rsidRPr="00DB082F">
        <w:rPr>
          <w:b/>
          <w:sz w:val="26"/>
          <w:szCs w:val="26"/>
        </w:rPr>
        <w:br/>
        <w:t xml:space="preserve">POWIAT JASIELSKI, </w:t>
      </w:r>
      <w:r w:rsidRPr="00DB082F">
        <w:rPr>
          <w:b/>
          <w:sz w:val="26"/>
          <w:szCs w:val="26"/>
        </w:rPr>
        <w:t>WOJEWÓDZTWO PODKARPACKIE”</w:t>
      </w:r>
    </w:p>
    <w:p w14:paraId="44555816" w14:textId="77777777" w:rsidR="0023057E" w:rsidRPr="00DB082F" w:rsidRDefault="0023057E" w:rsidP="00601AF2">
      <w:pPr>
        <w:tabs>
          <w:tab w:val="left" w:pos="0"/>
          <w:tab w:val="left" w:pos="2410"/>
        </w:tabs>
        <w:spacing w:line="240" w:lineRule="auto"/>
        <w:ind w:left="2410" w:right="-473" w:hanging="2835"/>
        <w:rPr>
          <w:b/>
          <w:sz w:val="26"/>
          <w:szCs w:val="26"/>
        </w:rPr>
      </w:pPr>
    </w:p>
    <w:p w14:paraId="192129AC" w14:textId="56BE722A" w:rsidR="00B908A8" w:rsidRPr="00AC75F2" w:rsidRDefault="0023057E" w:rsidP="0023057E">
      <w:pPr>
        <w:tabs>
          <w:tab w:val="left" w:pos="0"/>
          <w:tab w:val="left" w:pos="2410"/>
        </w:tabs>
        <w:spacing w:line="240" w:lineRule="auto"/>
        <w:ind w:left="2410" w:right="-851" w:hanging="2835"/>
        <w:rPr>
          <w:b/>
          <w:sz w:val="25"/>
          <w:szCs w:val="25"/>
        </w:rPr>
      </w:pPr>
      <w:r w:rsidRPr="00DB082F">
        <w:rPr>
          <w:b/>
          <w:sz w:val="25"/>
          <w:szCs w:val="25"/>
        </w:rPr>
        <w:t xml:space="preserve">                        </w:t>
      </w:r>
      <w:r w:rsidRPr="00DB082F">
        <w:rPr>
          <w:b/>
          <w:sz w:val="25"/>
          <w:szCs w:val="25"/>
        </w:rPr>
        <w:tab/>
      </w:r>
      <w:r w:rsidR="004B7911">
        <w:rPr>
          <w:b/>
          <w:sz w:val="25"/>
          <w:szCs w:val="25"/>
        </w:rPr>
        <w:t>TOM I</w:t>
      </w:r>
      <w:r w:rsidRPr="00DB082F">
        <w:rPr>
          <w:b/>
          <w:sz w:val="25"/>
          <w:szCs w:val="25"/>
        </w:rPr>
        <w:t xml:space="preserve">:  CZĘŚĆ  </w:t>
      </w:r>
      <w:r>
        <w:rPr>
          <w:b/>
          <w:sz w:val="25"/>
          <w:szCs w:val="25"/>
        </w:rPr>
        <w:t>OPISOWA</w:t>
      </w:r>
    </w:p>
    <w:p w14:paraId="2848719E" w14:textId="77777777" w:rsidR="00B908A8" w:rsidRDefault="00B908A8" w:rsidP="00B908A8">
      <w:pPr>
        <w:tabs>
          <w:tab w:val="left" w:pos="1701"/>
          <w:tab w:val="left" w:pos="2552"/>
        </w:tabs>
        <w:spacing w:line="240" w:lineRule="auto"/>
        <w:rPr>
          <w:b/>
          <w:sz w:val="26"/>
        </w:rPr>
      </w:pPr>
    </w:p>
    <w:p w14:paraId="7E3B94D5" w14:textId="77777777" w:rsidR="00B908A8" w:rsidRDefault="00B908A8" w:rsidP="0023057E">
      <w:pPr>
        <w:tabs>
          <w:tab w:val="left" w:pos="1701"/>
          <w:tab w:val="left" w:pos="2552"/>
        </w:tabs>
        <w:spacing w:line="240" w:lineRule="auto"/>
        <w:ind w:firstLine="0"/>
        <w:rPr>
          <w:b/>
          <w:sz w:val="26"/>
        </w:rPr>
      </w:pPr>
    </w:p>
    <w:p w14:paraId="2BC3490C" w14:textId="77777777" w:rsidR="0023057E" w:rsidRDefault="0023057E" w:rsidP="0089733A">
      <w:pPr>
        <w:tabs>
          <w:tab w:val="left" w:pos="1701"/>
          <w:tab w:val="left" w:pos="2552"/>
        </w:tabs>
        <w:spacing w:line="240" w:lineRule="auto"/>
        <w:ind w:firstLine="0"/>
        <w:rPr>
          <w:b/>
          <w:sz w:val="26"/>
        </w:rPr>
      </w:pPr>
    </w:p>
    <w:p w14:paraId="7DD60A27" w14:textId="77777777" w:rsidR="0023057E" w:rsidRDefault="00916B89" w:rsidP="0023057E">
      <w:pPr>
        <w:tabs>
          <w:tab w:val="left" w:pos="1701"/>
          <w:tab w:val="left" w:pos="2410"/>
        </w:tabs>
        <w:spacing w:line="240" w:lineRule="auto"/>
        <w:ind w:left="2552" w:hanging="2552"/>
        <w:rPr>
          <w:b/>
          <w:sz w:val="26"/>
        </w:rPr>
      </w:pPr>
      <w:r>
        <w:rPr>
          <w:sz w:val="22"/>
        </w:rPr>
        <w:t xml:space="preserve">Opracowali :                      </w:t>
      </w:r>
      <w:r w:rsidR="0023057E">
        <w:rPr>
          <w:b/>
          <w:sz w:val="26"/>
        </w:rPr>
        <w:t xml:space="preserve">MGR  INŻ.  WIESŁAW  CYPRYŚ  </w:t>
      </w:r>
    </w:p>
    <w:p w14:paraId="17506E3C" w14:textId="77777777" w:rsidR="0023057E" w:rsidRDefault="0023057E" w:rsidP="0023057E">
      <w:pPr>
        <w:tabs>
          <w:tab w:val="left" w:pos="1701"/>
          <w:tab w:val="left" w:pos="2410"/>
        </w:tabs>
        <w:spacing w:line="240" w:lineRule="auto"/>
        <w:ind w:left="2552" w:hanging="2552"/>
        <w:rPr>
          <w:b/>
          <w:sz w:val="26"/>
        </w:rPr>
      </w:pPr>
    </w:p>
    <w:p w14:paraId="03A1B537" w14:textId="77777777" w:rsidR="0023057E" w:rsidRDefault="0023057E" w:rsidP="0023057E">
      <w:pPr>
        <w:tabs>
          <w:tab w:val="left" w:pos="1701"/>
          <w:tab w:val="left" w:pos="2410"/>
        </w:tabs>
        <w:spacing w:line="240" w:lineRule="auto"/>
        <w:ind w:left="2552" w:hanging="2552"/>
        <w:rPr>
          <w:b/>
          <w:sz w:val="26"/>
        </w:rPr>
      </w:pPr>
    </w:p>
    <w:p w14:paraId="1CFB00E0" w14:textId="77777777" w:rsidR="0089733A" w:rsidRDefault="0089733A" w:rsidP="0023057E">
      <w:pPr>
        <w:tabs>
          <w:tab w:val="left" w:pos="1701"/>
          <w:tab w:val="left" w:pos="2410"/>
        </w:tabs>
        <w:spacing w:line="240" w:lineRule="auto"/>
        <w:ind w:left="2552" w:hanging="2552"/>
        <w:rPr>
          <w:b/>
          <w:sz w:val="26"/>
        </w:rPr>
      </w:pPr>
    </w:p>
    <w:p w14:paraId="7CF547D1" w14:textId="77777777" w:rsidR="005D186B" w:rsidRDefault="005D186B" w:rsidP="0023057E">
      <w:pPr>
        <w:tabs>
          <w:tab w:val="left" w:pos="1701"/>
          <w:tab w:val="left" w:pos="2410"/>
        </w:tabs>
        <w:spacing w:line="240" w:lineRule="auto"/>
        <w:ind w:left="2552" w:hanging="2552"/>
        <w:rPr>
          <w:b/>
          <w:sz w:val="26"/>
        </w:rPr>
      </w:pPr>
    </w:p>
    <w:p w14:paraId="68D116AF" w14:textId="77777777" w:rsidR="005D186B" w:rsidRDefault="005D186B" w:rsidP="0023057E">
      <w:pPr>
        <w:tabs>
          <w:tab w:val="left" w:pos="1701"/>
          <w:tab w:val="left" w:pos="2410"/>
        </w:tabs>
        <w:spacing w:line="240" w:lineRule="auto"/>
        <w:ind w:left="2552" w:hanging="2552"/>
        <w:rPr>
          <w:b/>
          <w:sz w:val="26"/>
        </w:rPr>
      </w:pPr>
    </w:p>
    <w:p w14:paraId="5980160E" w14:textId="77777777" w:rsidR="005D186B" w:rsidRDefault="005D186B" w:rsidP="005D186B">
      <w:pPr>
        <w:tabs>
          <w:tab w:val="left" w:pos="1701"/>
          <w:tab w:val="left" w:pos="2410"/>
        </w:tabs>
        <w:spacing w:line="240" w:lineRule="auto"/>
        <w:ind w:firstLine="0"/>
        <w:rPr>
          <w:b/>
          <w:sz w:val="26"/>
        </w:rPr>
      </w:pPr>
    </w:p>
    <w:p w14:paraId="0E3A635A" w14:textId="77777777" w:rsidR="0023057E" w:rsidRDefault="0023057E" w:rsidP="0089733A">
      <w:pPr>
        <w:tabs>
          <w:tab w:val="left" w:pos="1701"/>
          <w:tab w:val="left" w:pos="2410"/>
        </w:tabs>
        <w:spacing w:line="240" w:lineRule="auto"/>
        <w:ind w:firstLine="0"/>
        <w:rPr>
          <w:b/>
          <w:sz w:val="26"/>
        </w:rPr>
      </w:pPr>
    </w:p>
    <w:p w14:paraId="71023F4C" w14:textId="4BDD9564" w:rsidR="0023057E" w:rsidRDefault="00DF1895" w:rsidP="00DF1895">
      <w:pPr>
        <w:tabs>
          <w:tab w:val="left" w:pos="1701"/>
          <w:tab w:val="left" w:pos="2410"/>
        </w:tabs>
        <w:spacing w:line="240" w:lineRule="auto"/>
        <w:rPr>
          <w:b/>
          <w:sz w:val="26"/>
        </w:rPr>
      </w:pPr>
      <w:r>
        <w:rPr>
          <w:b/>
          <w:sz w:val="26"/>
        </w:rPr>
        <w:t xml:space="preserve">                        </w:t>
      </w:r>
      <w:r w:rsidR="0089733A">
        <w:rPr>
          <w:b/>
          <w:sz w:val="26"/>
        </w:rPr>
        <w:t xml:space="preserve"> </w:t>
      </w:r>
      <w:r>
        <w:rPr>
          <w:b/>
          <w:sz w:val="26"/>
        </w:rPr>
        <w:t xml:space="preserve">MGR </w:t>
      </w:r>
      <w:r w:rsidR="0023057E">
        <w:rPr>
          <w:b/>
          <w:sz w:val="26"/>
        </w:rPr>
        <w:t>INŻ. PATRYK WYSOWSKI</w:t>
      </w:r>
    </w:p>
    <w:p w14:paraId="7E432B03" w14:textId="77777777" w:rsidR="00B908A8" w:rsidRDefault="00B908A8" w:rsidP="0023057E">
      <w:pPr>
        <w:tabs>
          <w:tab w:val="left" w:pos="1701"/>
          <w:tab w:val="left" w:pos="2410"/>
          <w:tab w:val="left" w:pos="6952"/>
        </w:tabs>
        <w:spacing w:line="276" w:lineRule="auto"/>
        <w:ind w:left="2552" w:hanging="2552"/>
        <w:rPr>
          <w:b/>
          <w:sz w:val="25"/>
          <w:szCs w:val="25"/>
        </w:rPr>
      </w:pPr>
    </w:p>
    <w:p w14:paraId="16293533" w14:textId="77777777" w:rsidR="0089733A" w:rsidRDefault="0089733A" w:rsidP="00B908A8">
      <w:pPr>
        <w:tabs>
          <w:tab w:val="left" w:pos="1701"/>
          <w:tab w:val="left" w:pos="2410"/>
          <w:tab w:val="left" w:pos="6952"/>
        </w:tabs>
        <w:spacing w:line="240" w:lineRule="auto"/>
        <w:ind w:left="2552" w:hanging="2552"/>
        <w:rPr>
          <w:b/>
          <w:sz w:val="25"/>
          <w:szCs w:val="25"/>
        </w:rPr>
      </w:pPr>
    </w:p>
    <w:p w14:paraId="3E534E98" w14:textId="77777777" w:rsidR="0089733A" w:rsidRDefault="0089733A" w:rsidP="00B908A8">
      <w:pPr>
        <w:tabs>
          <w:tab w:val="left" w:pos="1701"/>
          <w:tab w:val="left" w:pos="2410"/>
          <w:tab w:val="left" w:pos="6952"/>
        </w:tabs>
        <w:spacing w:line="240" w:lineRule="auto"/>
        <w:ind w:left="2552" w:hanging="2552"/>
        <w:rPr>
          <w:b/>
          <w:sz w:val="25"/>
          <w:szCs w:val="25"/>
        </w:rPr>
      </w:pPr>
    </w:p>
    <w:p w14:paraId="32AAC262" w14:textId="112456F7" w:rsidR="00C52A16" w:rsidRDefault="0089733A" w:rsidP="009E5FCE">
      <w:pPr>
        <w:tabs>
          <w:tab w:val="left" w:pos="1701"/>
          <w:tab w:val="left" w:pos="2410"/>
        </w:tabs>
        <w:spacing w:line="240" w:lineRule="auto"/>
        <w:ind w:left="2552" w:hanging="2552"/>
        <w:rPr>
          <w:b/>
          <w:sz w:val="12"/>
          <w:szCs w:val="12"/>
        </w:rPr>
      </w:pPr>
      <w:r>
        <w:rPr>
          <w:b/>
          <w:sz w:val="12"/>
          <w:szCs w:val="12"/>
        </w:rPr>
        <w:tab/>
      </w:r>
      <w:r>
        <w:rPr>
          <w:b/>
          <w:sz w:val="12"/>
          <w:szCs w:val="12"/>
        </w:rPr>
        <w:tab/>
      </w:r>
      <w:r w:rsidR="00B908A8">
        <w:rPr>
          <w:b/>
          <w:sz w:val="12"/>
          <w:szCs w:val="12"/>
        </w:rPr>
        <w:t xml:space="preserve">                                                                              </w:t>
      </w:r>
    </w:p>
    <w:p w14:paraId="5BEFFA5F" w14:textId="77777777" w:rsidR="0070087F" w:rsidRDefault="0070087F" w:rsidP="0070087F">
      <w:pPr>
        <w:tabs>
          <w:tab w:val="left" w:pos="1701"/>
          <w:tab w:val="left" w:pos="2410"/>
        </w:tabs>
        <w:spacing w:line="240" w:lineRule="auto"/>
        <w:ind w:firstLine="0"/>
        <w:rPr>
          <w:b/>
          <w:sz w:val="12"/>
          <w:szCs w:val="12"/>
        </w:rPr>
      </w:pPr>
    </w:p>
    <w:p w14:paraId="20650760" w14:textId="77777777" w:rsidR="0070087F" w:rsidRDefault="0070087F" w:rsidP="009E5FCE">
      <w:pPr>
        <w:tabs>
          <w:tab w:val="left" w:pos="1701"/>
          <w:tab w:val="left" w:pos="2410"/>
        </w:tabs>
        <w:spacing w:line="240" w:lineRule="auto"/>
        <w:ind w:left="2552" w:hanging="2552"/>
        <w:rPr>
          <w:b/>
          <w:sz w:val="12"/>
          <w:szCs w:val="12"/>
        </w:rPr>
      </w:pPr>
    </w:p>
    <w:p w14:paraId="545E48A3" w14:textId="77777777" w:rsidR="0089733A" w:rsidRPr="00735CA4" w:rsidRDefault="0089733A" w:rsidP="009E5FCE">
      <w:pPr>
        <w:tabs>
          <w:tab w:val="left" w:pos="1701"/>
          <w:tab w:val="left" w:pos="2410"/>
        </w:tabs>
        <w:spacing w:line="240" w:lineRule="auto"/>
        <w:ind w:left="2552" w:hanging="2552"/>
        <w:rPr>
          <w:b/>
          <w:sz w:val="12"/>
          <w:szCs w:val="12"/>
        </w:rPr>
      </w:pPr>
    </w:p>
    <w:p w14:paraId="3D2B39C0" w14:textId="21DB0DB3" w:rsidR="0089733A" w:rsidRDefault="00B908A8" w:rsidP="005D186B">
      <w:pPr>
        <w:tabs>
          <w:tab w:val="left" w:pos="1701"/>
          <w:tab w:val="left" w:pos="2410"/>
        </w:tabs>
        <w:spacing w:line="240" w:lineRule="auto"/>
        <w:ind w:left="2552" w:hanging="2552"/>
        <w:rPr>
          <w:b/>
          <w:sz w:val="26"/>
        </w:rPr>
      </w:pPr>
      <w:r>
        <w:rPr>
          <w:b/>
          <w:sz w:val="26"/>
        </w:rPr>
        <w:t xml:space="preserve">                        </w:t>
      </w:r>
    </w:p>
    <w:p w14:paraId="386017DC" w14:textId="77777777" w:rsidR="005D186B" w:rsidRPr="00601AF2" w:rsidRDefault="005D186B" w:rsidP="005D186B">
      <w:pPr>
        <w:tabs>
          <w:tab w:val="left" w:pos="1701"/>
          <w:tab w:val="left" w:pos="2410"/>
        </w:tabs>
        <w:spacing w:line="240" w:lineRule="auto"/>
        <w:rPr>
          <w:b/>
          <w:sz w:val="25"/>
          <w:szCs w:val="25"/>
        </w:rPr>
      </w:pPr>
    </w:p>
    <w:p w14:paraId="379EAC46" w14:textId="77777777" w:rsidR="00B908A8" w:rsidRDefault="00B908A8" w:rsidP="00B908A8">
      <w:pPr>
        <w:tabs>
          <w:tab w:val="left" w:pos="1701"/>
          <w:tab w:val="left" w:pos="2552"/>
        </w:tabs>
        <w:spacing w:line="240" w:lineRule="auto"/>
        <w:ind w:left="2552" w:hanging="2552"/>
        <w:rPr>
          <w:sz w:val="22"/>
        </w:rPr>
      </w:pPr>
    </w:p>
    <w:p w14:paraId="5D43C94D" w14:textId="0973A469" w:rsidR="00B908A8" w:rsidRDefault="00B908A8" w:rsidP="00B908A8">
      <w:pPr>
        <w:spacing w:line="240" w:lineRule="auto"/>
        <w:ind w:firstLine="0"/>
        <w:jc w:val="center"/>
        <w:rPr>
          <w:b/>
          <w:bCs/>
          <w:sz w:val="25"/>
          <w:szCs w:val="25"/>
        </w:rPr>
      </w:pPr>
      <w:r w:rsidRPr="00FD12D9">
        <w:rPr>
          <w:b/>
          <w:bCs/>
          <w:sz w:val="25"/>
          <w:szCs w:val="25"/>
        </w:rPr>
        <w:t xml:space="preserve">RZESZÓW, </w:t>
      </w:r>
      <w:r w:rsidR="00F569C5">
        <w:rPr>
          <w:b/>
          <w:bCs/>
          <w:sz w:val="25"/>
          <w:szCs w:val="25"/>
        </w:rPr>
        <w:t xml:space="preserve">DNIA </w:t>
      </w:r>
      <w:r w:rsidR="00661546">
        <w:rPr>
          <w:b/>
          <w:bCs/>
          <w:sz w:val="25"/>
          <w:szCs w:val="25"/>
        </w:rPr>
        <w:t>21</w:t>
      </w:r>
      <w:r w:rsidR="0063430C">
        <w:rPr>
          <w:b/>
          <w:bCs/>
          <w:sz w:val="25"/>
          <w:szCs w:val="25"/>
        </w:rPr>
        <w:t xml:space="preserve"> WRZEŚNIA</w:t>
      </w:r>
      <w:r w:rsidR="0050487F">
        <w:rPr>
          <w:b/>
          <w:bCs/>
          <w:sz w:val="25"/>
          <w:szCs w:val="25"/>
        </w:rPr>
        <w:t xml:space="preserve"> 2022</w:t>
      </w:r>
      <w:r w:rsidR="00AF5638">
        <w:rPr>
          <w:b/>
          <w:bCs/>
          <w:sz w:val="25"/>
          <w:szCs w:val="25"/>
        </w:rPr>
        <w:t xml:space="preserve"> ROKU</w:t>
      </w:r>
    </w:p>
    <w:p w14:paraId="0C8E80F1" w14:textId="77777777" w:rsidR="00735CA4" w:rsidRDefault="00735CA4" w:rsidP="00B908A8">
      <w:pPr>
        <w:spacing w:line="240" w:lineRule="auto"/>
        <w:ind w:firstLine="0"/>
        <w:jc w:val="center"/>
        <w:rPr>
          <w:b/>
          <w:bCs/>
          <w:sz w:val="25"/>
          <w:szCs w:val="25"/>
        </w:rPr>
      </w:pPr>
    </w:p>
    <w:p w14:paraId="51F55B97" w14:textId="77777777" w:rsidR="004D5111" w:rsidRPr="00320392" w:rsidRDefault="004D5111" w:rsidP="00B908A8">
      <w:pPr>
        <w:spacing w:line="240" w:lineRule="auto"/>
        <w:ind w:firstLine="0"/>
        <w:jc w:val="center"/>
        <w:rPr>
          <w:rFonts w:ascii="Arial" w:hAnsi="Arial" w:cs="Arial"/>
          <w:sz w:val="16"/>
          <w:szCs w:val="16"/>
        </w:rPr>
      </w:pPr>
      <w:r w:rsidRPr="00320392">
        <w:rPr>
          <w:rFonts w:ascii="Arial" w:hAnsi="Arial" w:cs="Arial"/>
          <w:sz w:val="16"/>
          <w:szCs w:val="16"/>
        </w:rPr>
        <w:t>Niniejsze opracowanie jest dokumentem autorskim i nie może być publikowane, kopiowane ani cytowane w całości</w:t>
      </w:r>
    </w:p>
    <w:p w14:paraId="4CC798FB" w14:textId="77777777" w:rsidR="006B4A68" w:rsidRPr="00601AF2" w:rsidRDefault="004D5111" w:rsidP="00601AF2">
      <w:pPr>
        <w:spacing w:line="240" w:lineRule="auto"/>
        <w:ind w:firstLine="0"/>
        <w:jc w:val="center"/>
        <w:rPr>
          <w:rFonts w:ascii="Arial" w:hAnsi="Arial" w:cs="Arial"/>
          <w:sz w:val="16"/>
          <w:szCs w:val="16"/>
        </w:rPr>
      </w:pPr>
      <w:r w:rsidRPr="00320392">
        <w:rPr>
          <w:rFonts w:ascii="Arial" w:hAnsi="Arial" w:cs="Arial"/>
          <w:sz w:val="16"/>
          <w:szCs w:val="16"/>
        </w:rPr>
        <w:t>lub w części bez zgody Autora (zastrzeżenie nie dotyczy postępowania administracyjnego prowadzonego</w:t>
      </w:r>
      <w:r>
        <w:rPr>
          <w:rFonts w:ascii="Arial" w:hAnsi="Arial" w:cs="Arial"/>
          <w:sz w:val="16"/>
          <w:szCs w:val="16"/>
        </w:rPr>
        <w:t xml:space="preserve"> wg  Ustawy Prawo Ochrony Środowiska i Ustawy o udostępnianiu informacji o środowisku i jego ochronie, udziale  społeczeństwa w  ochronie środowiska oraz o ocenach oddziaływania na   środowisko, dla  </w:t>
      </w:r>
      <w:r w:rsidRPr="00320392">
        <w:rPr>
          <w:rFonts w:ascii="Arial" w:hAnsi="Arial" w:cs="Arial"/>
          <w:sz w:val="16"/>
          <w:szCs w:val="16"/>
        </w:rPr>
        <w:t>którego opracowanie zostało wykonane).</w:t>
      </w:r>
    </w:p>
    <w:p w14:paraId="2044A8F5" w14:textId="77777777" w:rsidR="003245E5" w:rsidRPr="0010349A" w:rsidRDefault="0010349A" w:rsidP="0010349A">
      <w:pPr>
        <w:ind w:firstLine="0"/>
        <w:jc w:val="center"/>
        <w:rPr>
          <w:rFonts w:ascii="Arial" w:hAnsi="Arial" w:cs="Arial"/>
          <w:b/>
          <w:szCs w:val="24"/>
        </w:rPr>
      </w:pPr>
      <w:r w:rsidRPr="0010349A">
        <w:rPr>
          <w:rFonts w:ascii="Arial" w:hAnsi="Arial" w:cs="Arial"/>
          <w:b/>
          <w:szCs w:val="24"/>
        </w:rPr>
        <w:lastRenderedPageBreak/>
        <w:t>SPIS TREŚCI RAPORTU</w:t>
      </w:r>
    </w:p>
    <w:p w14:paraId="05127555" w14:textId="77777777" w:rsidR="004D5111" w:rsidRPr="00186B44" w:rsidRDefault="0010349A" w:rsidP="0010349A">
      <w:pPr>
        <w:spacing w:line="240" w:lineRule="auto"/>
        <w:ind w:firstLine="0"/>
        <w:jc w:val="center"/>
        <w:rPr>
          <w:rFonts w:ascii="Arial" w:hAnsi="Arial" w:cs="Arial"/>
          <w:b/>
          <w:sz w:val="22"/>
          <w:szCs w:val="22"/>
        </w:rPr>
      </w:pPr>
      <w:r w:rsidRPr="00186B44">
        <w:rPr>
          <w:rFonts w:ascii="Arial" w:hAnsi="Arial" w:cs="Arial"/>
          <w:b/>
          <w:sz w:val="22"/>
          <w:szCs w:val="22"/>
        </w:rPr>
        <w:t>TOM I</w:t>
      </w:r>
      <w:r w:rsidR="0009463D" w:rsidRPr="00186B44">
        <w:rPr>
          <w:rFonts w:ascii="Arial" w:hAnsi="Arial" w:cs="Arial"/>
          <w:b/>
          <w:sz w:val="22"/>
          <w:szCs w:val="22"/>
        </w:rPr>
        <w:t>. CZĘŚĆ OPISOWA</w:t>
      </w:r>
    </w:p>
    <w:p w14:paraId="74292B21" w14:textId="77777777" w:rsidR="00D93DDF" w:rsidRDefault="003245E5">
      <w:pPr>
        <w:pStyle w:val="Spistreci1"/>
        <w:rPr>
          <w:rFonts w:asciiTheme="minorHAnsi" w:eastAsiaTheme="minorEastAsia" w:hAnsiTheme="minorHAnsi" w:cstheme="minorBidi"/>
          <w:b w:val="0"/>
          <w:caps w:val="0"/>
          <w:sz w:val="22"/>
          <w:szCs w:val="22"/>
        </w:rPr>
      </w:pPr>
      <w:r>
        <w:fldChar w:fldCharType="begin"/>
      </w:r>
      <w:r>
        <w:instrText xml:space="preserve"> TOC \o "1-2" \h \z </w:instrText>
      </w:r>
      <w:r>
        <w:fldChar w:fldCharType="separate"/>
      </w:r>
      <w:hyperlink w:anchor="_Toc84368279" w:history="1">
        <w:r w:rsidR="00D93DDF" w:rsidRPr="002D7649">
          <w:rPr>
            <w:rStyle w:val="Hipercze"/>
          </w:rPr>
          <w:t>I.</w:t>
        </w:r>
        <w:r w:rsidR="00D93DDF">
          <w:rPr>
            <w:rFonts w:asciiTheme="minorHAnsi" w:eastAsiaTheme="minorEastAsia" w:hAnsiTheme="minorHAnsi" w:cstheme="minorBidi"/>
            <w:b w:val="0"/>
            <w:caps w:val="0"/>
            <w:sz w:val="22"/>
            <w:szCs w:val="22"/>
          </w:rPr>
          <w:tab/>
        </w:r>
        <w:r w:rsidR="00D93DDF" w:rsidRPr="002D7649">
          <w:rPr>
            <w:rStyle w:val="Hipercze"/>
          </w:rPr>
          <w:t>ŹRÓDŁA INFORMACJI STANOWIĄCE PODSTAWĘ DO SPORZĄDZENIA RAPORTU.</w:t>
        </w:r>
        <w:r w:rsidR="00D93DDF">
          <w:rPr>
            <w:webHidden/>
          </w:rPr>
          <w:tab/>
        </w:r>
        <w:r w:rsidR="00D93DDF">
          <w:rPr>
            <w:webHidden/>
          </w:rPr>
          <w:fldChar w:fldCharType="begin"/>
        </w:r>
        <w:r w:rsidR="00D93DDF">
          <w:rPr>
            <w:webHidden/>
          </w:rPr>
          <w:instrText xml:space="preserve"> PAGEREF _Toc84368279 \h </w:instrText>
        </w:r>
        <w:r w:rsidR="00D93DDF">
          <w:rPr>
            <w:webHidden/>
          </w:rPr>
        </w:r>
        <w:r w:rsidR="00D93DDF">
          <w:rPr>
            <w:webHidden/>
          </w:rPr>
          <w:fldChar w:fldCharType="separate"/>
        </w:r>
        <w:r w:rsidR="00BC5A73">
          <w:rPr>
            <w:webHidden/>
          </w:rPr>
          <w:t>3</w:t>
        </w:r>
        <w:r w:rsidR="00D93DDF">
          <w:rPr>
            <w:webHidden/>
          </w:rPr>
          <w:fldChar w:fldCharType="end"/>
        </w:r>
      </w:hyperlink>
    </w:p>
    <w:p w14:paraId="6A687EC2" w14:textId="77777777" w:rsidR="00D93DDF" w:rsidRDefault="008A12BA">
      <w:pPr>
        <w:pStyle w:val="Spistreci2"/>
        <w:rPr>
          <w:rFonts w:asciiTheme="minorHAnsi" w:eastAsiaTheme="minorEastAsia" w:hAnsiTheme="minorHAnsi" w:cstheme="minorBidi"/>
          <w:bCs w:val="0"/>
          <w:sz w:val="22"/>
          <w:szCs w:val="22"/>
        </w:rPr>
      </w:pPr>
      <w:hyperlink w:anchor="_Toc84368280" w:history="1">
        <w:r w:rsidR="00D93DDF" w:rsidRPr="002D7649">
          <w:rPr>
            <w:rStyle w:val="Hipercze"/>
          </w:rPr>
          <w:t>1.1. PODSTAWY PRAWNE</w:t>
        </w:r>
        <w:r w:rsidR="00D93DDF">
          <w:rPr>
            <w:webHidden/>
          </w:rPr>
          <w:tab/>
        </w:r>
        <w:r w:rsidR="00D93DDF">
          <w:rPr>
            <w:webHidden/>
          </w:rPr>
          <w:fldChar w:fldCharType="begin"/>
        </w:r>
        <w:r w:rsidR="00D93DDF">
          <w:rPr>
            <w:webHidden/>
          </w:rPr>
          <w:instrText xml:space="preserve"> PAGEREF _Toc84368280 \h </w:instrText>
        </w:r>
        <w:r w:rsidR="00D93DDF">
          <w:rPr>
            <w:webHidden/>
          </w:rPr>
        </w:r>
        <w:r w:rsidR="00D93DDF">
          <w:rPr>
            <w:webHidden/>
          </w:rPr>
          <w:fldChar w:fldCharType="separate"/>
        </w:r>
        <w:r w:rsidR="00BC5A73">
          <w:rPr>
            <w:webHidden/>
          </w:rPr>
          <w:t>3</w:t>
        </w:r>
        <w:r w:rsidR="00D93DDF">
          <w:rPr>
            <w:webHidden/>
          </w:rPr>
          <w:fldChar w:fldCharType="end"/>
        </w:r>
      </w:hyperlink>
    </w:p>
    <w:p w14:paraId="45D3B65D" w14:textId="77777777" w:rsidR="00D93DDF" w:rsidRDefault="008A12BA">
      <w:pPr>
        <w:pStyle w:val="Spistreci2"/>
        <w:rPr>
          <w:rFonts w:asciiTheme="minorHAnsi" w:eastAsiaTheme="minorEastAsia" w:hAnsiTheme="minorHAnsi" w:cstheme="minorBidi"/>
          <w:bCs w:val="0"/>
          <w:sz w:val="22"/>
          <w:szCs w:val="22"/>
        </w:rPr>
      </w:pPr>
      <w:hyperlink w:anchor="_Toc84368281" w:history="1">
        <w:r w:rsidR="00D93DDF" w:rsidRPr="002D7649">
          <w:rPr>
            <w:rStyle w:val="Hipercze"/>
          </w:rPr>
          <w:t>1.2. PODSTAWY TECHNICZNE</w:t>
        </w:r>
        <w:r w:rsidR="00D93DDF">
          <w:rPr>
            <w:webHidden/>
          </w:rPr>
          <w:tab/>
        </w:r>
        <w:r w:rsidR="00D93DDF">
          <w:rPr>
            <w:webHidden/>
          </w:rPr>
          <w:fldChar w:fldCharType="begin"/>
        </w:r>
        <w:r w:rsidR="00D93DDF">
          <w:rPr>
            <w:webHidden/>
          </w:rPr>
          <w:instrText xml:space="preserve"> PAGEREF _Toc84368281 \h </w:instrText>
        </w:r>
        <w:r w:rsidR="00D93DDF">
          <w:rPr>
            <w:webHidden/>
          </w:rPr>
        </w:r>
        <w:r w:rsidR="00D93DDF">
          <w:rPr>
            <w:webHidden/>
          </w:rPr>
          <w:fldChar w:fldCharType="separate"/>
        </w:r>
        <w:r w:rsidR="00BC5A73">
          <w:rPr>
            <w:webHidden/>
          </w:rPr>
          <w:t>5</w:t>
        </w:r>
        <w:r w:rsidR="00D93DDF">
          <w:rPr>
            <w:webHidden/>
          </w:rPr>
          <w:fldChar w:fldCharType="end"/>
        </w:r>
      </w:hyperlink>
    </w:p>
    <w:p w14:paraId="6607D81D" w14:textId="77777777" w:rsidR="00D93DDF" w:rsidRDefault="008A12BA">
      <w:pPr>
        <w:pStyle w:val="Spistreci2"/>
        <w:rPr>
          <w:rFonts w:asciiTheme="minorHAnsi" w:eastAsiaTheme="minorEastAsia" w:hAnsiTheme="minorHAnsi" w:cstheme="minorBidi"/>
          <w:bCs w:val="0"/>
          <w:sz w:val="22"/>
          <w:szCs w:val="22"/>
        </w:rPr>
      </w:pPr>
      <w:hyperlink w:anchor="_Toc84368282" w:history="1">
        <w:r w:rsidR="00D93DDF" w:rsidRPr="002D7649">
          <w:rPr>
            <w:rStyle w:val="Hipercze"/>
          </w:rPr>
          <w:t>1.3. DOKUMENTY I PISMA ZWIĄZANE Z PRZEDSIĘWZIĘCIEM</w:t>
        </w:r>
        <w:r w:rsidR="00D93DDF">
          <w:rPr>
            <w:webHidden/>
          </w:rPr>
          <w:tab/>
        </w:r>
        <w:r w:rsidR="00D93DDF">
          <w:rPr>
            <w:webHidden/>
          </w:rPr>
          <w:fldChar w:fldCharType="begin"/>
        </w:r>
        <w:r w:rsidR="00D93DDF">
          <w:rPr>
            <w:webHidden/>
          </w:rPr>
          <w:instrText xml:space="preserve"> PAGEREF _Toc84368282 \h </w:instrText>
        </w:r>
        <w:r w:rsidR="00D93DDF">
          <w:rPr>
            <w:webHidden/>
          </w:rPr>
        </w:r>
        <w:r w:rsidR="00D93DDF">
          <w:rPr>
            <w:webHidden/>
          </w:rPr>
          <w:fldChar w:fldCharType="separate"/>
        </w:r>
        <w:r w:rsidR="00BC5A73">
          <w:rPr>
            <w:webHidden/>
          </w:rPr>
          <w:t>7</w:t>
        </w:r>
        <w:r w:rsidR="00D93DDF">
          <w:rPr>
            <w:webHidden/>
          </w:rPr>
          <w:fldChar w:fldCharType="end"/>
        </w:r>
      </w:hyperlink>
    </w:p>
    <w:p w14:paraId="55FAB191" w14:textId="77777777" w:rsidR="00D93DDF" w:rsidRDefault="008A12BA">
      <w:pPr>
        <w:pStyle w:val="Spistreci1"/>
        <w:rPr>
          <w:rFonts w:asciiTheme="minorHAnsi" w:eastAsiaTheme="minorEastAsia" w:hAnsiTheme="minorHAnsi" w:cstheme="minorBidi"/>
          <w:b w:val="0"/>
          <w:caps w:val="0"/>
          <w:sz w:val="22"/>
          <w:szCs w:val="22"/>
        </w:rPr>
      </w:pPr>
      <w:hyperlink w:anchor="_Toc84368283" w:history="1">
        <w:r w:rsidR="00D93DDF" w:rsidRPr="002D7649">
          <w:rPr>
            <w:rStyle w:val="Hipercze"/>
          </w:rPr>
          <w:t>II.</w:t>
        </w:r>
        <w:r w:rsidR="00D93DDF">
          <w:rPr>
            <w:rFonts w:asciiTheme="minorHAnsi" w:eastAsiaTheme="minorEastAsia" w:hAnsiTheme="minorHAnsi" w:cstheme="minorBidi"/>
            <w:b w:val="0"/>
            <w:caps w:val="0"/>
            <w:sz w:val="22"/>
            <w:szCs w:val="22"/>
          </w:rPr>
          <w:tab/>
        </w:r>
        <w:r w:rsidR="00D93DDF" w:rsidRPr="002D7649">
          <w:rPr>
            <w:rStyle w:val="Hipercze"/>
          </w:rPr>
          <w:t>CEL I ZAKRES RAPORTU</w:t>
        </w:r>
        <w:r w:rsidR="00D93DDF">
          <w:rPr>
            <w:webHidden/>
          </w:rPr>
          <w:tab/>
        </w:r>
        <w:r w:rsidR="00D93DDF">
          <w:rPr>
            <w:webHidden/>
          </w:rPr>
          <w:fldChar w:fldCharType="begin"/>
        </w:r>
        <w:r w:rsidR="00D93DDF">
          <w:rPr>
            <w:webHidden/>
          </w:rPr>
          <w:instrText xml:space="preserve"> PAGEREF _Toc84368283 \h </w:instrText>
        </w:r>
        <w:r w:rsidR="00D93DDF">
          <w:rPr>
            <w:webHidden/>
          </w:rPr>
        </w:r>
        <w:r w:rsidR="00D93DDF">
          <w:rPr>
            <w:webHidden/>
          </w:rPr>
          <w:fldChar w:fldCharType="separate"/>
        </w:r>
        <w:r w:rsidR="00BC5A73">
          <w:rPr>
            <w:webHidden/>
          </w:rPr>
          <w:t>8</w:t>
        </w:r>
        <w:r w:rsidR="00D93DDF">
          <w:rPr>
            <w:webHidden/>
          </w:rPr>
          <w:fldChar w:fldCharType="end"/>
        </w:r>
      </w:hyperlink>
    </w:p>
    <w:p w14:paraId="0D7AEA23" w14:textId="77777777" w:rsidR="00D93DDF" w:rsidRDefault="008A12BA">
      <w:pPr>
        <w:pStyle w:val="Spistreci2"/>
        <w:rPr>
          <w:rFonts w:asciiTheme="minorHAnsi" w:eastAsiaTheme="minorEastAsia" w:hAnsiTheme="minorHAnsi" w:cstheme="minorBidi"/>
          <w:bCs w:val="0"/>
          <w:sz w:val="22"/>
          <w:szCs w:val="22"/>
        </w:rPr>
      </w:pPr>
      <w:hyperlink w:anchor="_Toc84368284" w:history="1">
        <w:r w:rsidR="00D93DDF" w:rsidRPr="002D7649">
          <w:rPr>
            <w:rStyle w:val="Hipercze"/>
          </w:rPr>
          <w:t>2.1. CEL RAPORTU</w:t>
        </w:r>
        <w:r w:rsidR="00D93DDF">
          <w:rPr>
            <w:webHidden/>
          </w:rPr>
          <w:tab/>
        </w:r>
        <w:r w:rsidR="00D93DDF">
          <w:rPr>
            <w:webHidden/>
          </w:rPr>
          <w:fldChar w:fldCharType="begin"/>
        </w:r>
        <w:r w:rsidR="00D93DDF">
          <w:rPr>
            <w:webHidden/>
          </w:rPr>
          <w:instrText xml:space="preserve"> PAGEREF _Toc84368284 \h </w:instrText>
        </w:r>
        <w:r w:rsidR="00D93DDF">
          <w:rPr>
            <w:webHidden/>
          </w:rPr>
        </w:r>
        <w:r w:rsidR="00D93DDF">
          <w:rPr>
            <w:webHidden/>
          </w:rPr>
          <w:fldChar w:fldCharType="separate"/>
        </w:r>
        <w:r w:rsidR="00BC5A73">
          <w:rPr>
            <w:webHidden/>
          </w:rPr>
          <w:t>8</w:t>
        </w:r>
        <w:r w:rsidR="00D93DDF">
          <w:rPr>
            <w:webHidden/>
          </w:rPr>
          <w:fldChar w:fldCharType="end"/>
        </w:r>
      </w:hyperlink>
    </w:p>
    <w:p w14:paraId="3F74E7C1" w14:textId="77777777" w:rsidR="00D93DDF" w:rsidRDefault="008A12BA">
      <w:pPr>
        <w:pStyle w:val="Spistreci2"/>
        <w:rPr>
          <w:rFonts w:asciiTheme="minorHAnsi" w:eastAsiaTheme="minorEastAsia" w:hAnsiTheme="minorHAnsi" w:cstheme="minorBidi"/>
          <w:bCs w:val="0"/>
          <w:sz w:val="22"/>
          <w:szCs w:val="22"/>
        </w:rPr>
      </w:pPr>
      <w:hyperlink w:anchor="_Toc84368285" w:history="1">
        <w:r w:rsidR="00D93DDF" w:rsidRPr="002D7649">
          <w:rPr>
            <w:rStyle w:val="Hipercze"/>
          </w:rPr>
          <w:t>2.2. ZAKRES RAPORTU</w:t>
        </w:r>
        <w:r w:rsidR="00D93DDF">
          <w:rPr>
            <w:webHidden/>
          </w:rPr>
          <w:tab/>
        </w:r>
        <w:r w:rsidR="00D93DDF">
          <w:rPr>
            <w:webHidden/>
          </w:rPr>
          <w:fldChar w:fldCharType="begin"/>
        </w:r>
        <w:r w:rsidR="00D93DDF">
          <w:rPr>
            <w:webHidden/>
          </w:rPr>
          <w:instrText xml:space="preserve"> PAGEREF _Toc84368285 \h </w:instrText>
        </w:r>
        <w:r w:rsidR="00D93DDF">
          <w:rPr>
            <w:webHidden/>
          </w:rPr>
        </w:r>
        <w:r w:rsidR="00D93DDF">
          <w:rPr>
            <w:webHidden/>
          </w:rPr>
          <w:fldChar w:fldCharType="separate"/>
        </w:r>
        <w:r w:rsidR="00BC5A73">
          <w:rPr>
            <w:webHidden/>
          </w:rPr>
          <w:t>10</w:t>
        </w:r>
        <w:r w:rsidR="00D93DDF">
          <w:rPr>
            <w:webHidden/>
          </w:rPr>
          <w:fldChar w:fldCharType="end"/>
        </w:r>
      </w:hyperlink>
    </w:p>
    <w:p w14:paraId="02EBA2F2" w14:textId="77777777" w:rsidR="00D93DDF" w:rsidRDefault="008A12BA">
      <w:pPr>
        <w:pStyle w:val="Spistreci2"/>
        <w:rPr>
          <w:rFonts w:asciiTheme="minorHAnsi" w:eastAsiaTheme="minorEastAsia" w:hAnsiTheme="minorHAnsi" w:cstheme="minorBidi"/>
          <w:bCs w:val="0"/>
          <w:sz w:val="22"/>
          <w:szCs w:val="22"/>
        </w:rPr>
      </w:pPr>
      <w:hyperlink w:anchor="_Toc84368286" w:history="1">
        <w:r w:rsidR="00D93DDF" w:rsidRPr="002D7649">
          <w:rPr>
            <w:rStyle w:val="Hipercze"/>
          </w:rPr>
          <w:t>2.3. INFORMACJE O WCZEŚNIEJSZYCH RAPORTACH I OPRACOWANIACH ORAZ POSIADANYCH DECYZJACH W ZAKRESIE BUDOWNICTWA I OCHRONY ŚRODOWISKA DOTYCZĄCYCH PLANOWANEGO PRZEDSIĘWZIĘCIA.</w:t>
        </w:r>
        <w:r w:rsidR="00D93DDF">
          <w:rPr>
            <w:webHidden/>
          </w:rPr>
          <w:tab/>
        </w:r>
        <w:r w:rsidR="00D93DDF">
          <w:rPr>
            <w:webHidden/>
          </w:rPr>
          <w:fldChar w:fldCharType="begin"/>
        </w:r>
        <w:r w:rsidR="00D93DDF">
          <w:rPr>
            <w:webHidden/>
          </w:rPr>
          <w:instrText xml:space="preserve"> PAGEREF _Toc84368286 \h </w:instrText>
        </w:r>
        <w:r w:rsidR="00D93DDF">
          <w:rPr>
            <w:webHidden/>
          </w:rPr>
        </w:r>
        <w:r w:rsidR="00D93DDF">
          <w:rPr>
            <w:webHidden/>
          </w:rPr>
          <w:fldChar w:fldCharType="separate"/>
        </w:r>
        <w:r w:rsidR="00BC5A73">
          <w:rPr>
            <w:webHidden/>
          </w:rPr>
          <w:t>16</w:t>
        </w:r>
        <w:r w:rsidR="00D93DDF">
          <w:rPr>
            <w:webHidden/>
          </w:rPr>
          <w:fldChar w:fldCharType="end"/>
        </w:r>
      </w:hyperlink>
    </w:p>
    <w:p w14:paraId="24D6CA80" w14:textId="77777777" w:rsidR="00D93DDF" w:rsidRDefault="008A12BA">
      <w:pPr>
        <w:pStyle w:val="Spistreci1"/>
        <w:rPr>
          <w:rFonts w:asciiTheme="minorHAnsi" w:eastAsiaTheme="minorEastAsia" w:hAnsiTheme="minorHAnsi" w:cstheme="minorBidi"/>
          <w:b w:val="0"/>
          <w:caps w:val="0"/>
          <w:sz w:val="22"/>
          <w:szCs w:val="22"/>
        </w:rPr>
      </w:pPr>
      <w:hyperlink w:anchor="_Toc84368287" w:history="1">
        <w:r w:rsidR="00D93DDF" w:rsidRPr="002D7649">
          <w:rPr>
            <w:rStyle w:val="Hipercze"/>
          </w:rPr>
          <w:t>III. LOKALIZACJA PLANOWANEGO PRZEDSIĘWZIĘCIA.</w:t>
        </w:r>
        <w:r w:rsidR="00D93DDF">
          <w:rPr>
            <w:webHidden/>
          </w:rPr>
          <w:tab/>
        </w:r>
        <w:r w:rsidR="00D93DDF">
          <w:rPr>
            <w:webHidden/>
          </w:rPr>
          <w:fldChar w:fldCharType="begin"/>
        </w:r>
        <w:r w:rsidR="00D93DDF">
          <w:rPr>
            <w:webHidden/>
          </w:rPr>
          <w:instrText xml:space="preserve"> PAGEREF _Toc84368287 \h </w:instrText>
        </w:r>
        <w:r w:rsidR="00D93DDF">
          <w:rPr>
            <w:webHidden/>
          </w:rPr>
        </w:r>
        <w:r w:rsidR="00D93DDF">
          <w:rPr>
            <w:webHidden/>
          </w:rPr>
          <w:fldChar w:fldCharType="separate"/>
        </w:r>
        <w:r w:rsidR="00BC5A73">
          <w:rPr>
            <w:webHidden/>
          </w:rPr>
          <w:t>17</w:t>
        </w:r>
        <w:r w:rsidR="00D93DDF">
          <w:rPr>
            <w:webHidden/>
          </w:rPr>
          <w:fldChar w:fldCharType="end"/>
        </w:r>
      </w:hyperlink>
    </w:p>
    <w:p w14:paraId="5F2346E6" w14:textId="77777777" w:rsidR="00D93DDF" w:rsidRDefault="008A12BA">
      <w:pPr>
        <w:pStyle w:val="Spistreci2"/>
        <w:rPr>
          <w:rFonts w:asciiTheme="minorHAnsi" w:eastAsiaTheme="minorEastAsia" w:hAnsiTheme="minorHAnsi" w:cstheme="minorBidi"/>
          <w:bCs w:val="0"/>
          <w:sz w:val="22"/>
          <w:szCs w:val="22"/>
        </w:rPr>
      </w:pPr>
      <w:hyperlink w:anchor="_Toc84368288" w:history="1">
        <w:r w:rsidR="00D93DDF" w:rsidRPr="002D7649">
          <w:rPr>
            <w:rStyle w:val="Hipercze"/>
          </w:rPr>
          <w:t>3.1. OPIS LOKALIZACJI PRZEDSIĘWZIĘCIA WRAZ Z OPISEM SPOSOBU ZAGOSPODAROWANIA I BEZPOŚREDNIEGO SĄSIEDZTWA</w:t>
        </w:r>
        <w:r w:rsidR="00D93DDF">
          <w:rPr>
            <w:webHidden/>
          </w:rPr>
          <w:tab/>
        </w:r>
        <w:r w:rsidR="00D93DDF">
          <w:rPr>
            <w:webHidden/>
          </w:rPr>
          <w:fldChar w:fldCharType="begin"/>
        </w:r>
        <w:r w:rsidR="00D93DDF">
          <w:rPr>
            <w:webHidden/>
          </w:rPr>
          <w:instrText xml:space="preserve"> PAGEREF _Toc84368288 \h </w:instrText>
        </w:r>
        <w:r w:rsidR="00D93DDF">
          <w:rPr>
            <w:webHidden/>
          </w:rPr>
        </w:r>
        <w:r w:rsidR="00D93DDF">
          <w:rPr>
            <w:webHidden/>
          </w:rPr>
          <w:fldChar w:fldCharType="separate"/>
        </w:r>
        <w:r w:rsidR="00BC5A73">
          <w:rPr>
            <w:webHidden/>
          </w:rPr>
          <w:t>17</w:t>
        </w:r>
        <w:r w:rsidR="00D93DDF">
          <w:rPr>
            <w:webHidden/>
          </w:rPr>
          <w:fldChar w:fldCharType="end"/>
        </w:r>
      </w:hyperlink>
    </w:p>
    <w:p w14:paraId="6763D173" w14:textId="77777777" w:rsidR="00D93DDF" w:rsidRDefault="008A12BA">
      <w:pPr>
        <w:pStyle w:val="Spistreci2"/>
        <w:rPr>
          <w:rFonts w:asciiTheme="minorHAnsi" w:eastAsiaTheme="minorEastAsia" w:hAnsiTheme="minorHAnsi" w:cstheme="minorBidi"/>
          <w:bCs w:val="0"/>
          <w:sz w:val="22"/>
          <w:szCs w:val="22"/>
        </w:rPr>
      </w:pPr>
      <w:hyperlink w:anchor="_Toc84368289" w:history="1">
        <w:r w:rsidR="00D93DDF" w:rsidRPr="002D7649">
          <w:rPr>
            <w:rStyle w:val="Hipercze"/>
          </w:rPr>
          <w:t>3.2. OKREŚLENIE ODLEGŁOŚCI PLANOWANEGO PRZEDSIĘWZIĘCIA OD NAJBLIŻSZEJ ZABUDOWY MIESZKANIOWEJ, TERENÓW I OBIEKTÓW CHRONIONYCH</w:t>
        </w:r>
        <w:r w:rsidR="00D93DDF">
          <w:rPr>
            <w:webHidden/>
          </w:rPr>
          <w:tab/>
        </w:r>
        <w:r w:rsidR="00D93DDF">
          <w:rPr>
            <w:webHidden/>
          </w:rPr>
          <w:fldChar w:fldCharType="begin"/>
        </w:r>
        <w:r w:rsidR="00D93DDF">
          <w:rPr>
            <w:webHidden/>
          </w:rPr>
          <w:instrText xml:space="preserve"> PAGEREF _Toc84368289 \h </w:instrText>
        </w:r>
        <w:r w:rsidR="00D93DDF">
          <w:rPr>
            <w:webHidden/>
          </w:rPr>
        </w:r>
        <w:r w:rsidR="00D93DDF">
          <w:rPr>
            <w:webHidden/>
          </w:rPr>
          <w:fldChar w:fldCharType="separate"/>
        </w:r>
        <w:r w:rsidR="00BC5A73">
          <w:rPr>
            <w:webHidden/>
          </w:rPr>
          <w:t>45</w:t>
        </w:r>
        <w:r w:rsidR="00D93DDF">
          <w:rPr>
            <w:webHidden/>
          </w:rPr>
          <w:fldChar w:fldCharType="end"/>
        </w:r>
      </w:hyperlink>
    </w:p>
    <w:p w14:paraId="7B671831" w14:textId="77777777" w:rsidR="00D93DDF" w:rsidRDefault="008A12BA">
      <w:pPr>
        <w:pStyle w:val="Spistreci2"/>
        <w:rPr>
          <w:rFonts w:asciiTheme="minorHAnsi" w:eastAsiaTheme="minorEastAsia" w:hAnsiTheme="minorHAnsi" w:cstheme="minorBidi"/>
          <w:bCs w:val="0"/>
          <w:sz w:val="22"/>
          <w:szCs w:val="22"/>
        </w:rPr>
      </w:pPr>
      <w:hyperlink w:anchor="_Toc84368290" w:history="1">
        <w:r w:rsidR="00D93DDF" w:rsidRPr="002D7649">
          <w:rPr>
            <w:rStyle w:val="Hipercze"/>
          </w:rPr>
          <w:t>3.3. OMÓWIENIE ZAPISÓW PLANU ZAGOSPODAROWANIA PRZESTRZENNEGO I INNYCH DOKUMENTÓW DOTYCZĄCYCH ZAGOSPODAROWANIA PRZESTRZENNEGO DLA TERENU LOKALIZACJI PRZEDSIĘWZIĘCIA</w:t>
        </w:r>
        <w:r w:rsidR="00D93DDF">
          <w:rPr>
            <w:webHidden/>
          </w:rPr>
          <w:tab/>
        </w:r>
        <w:r w:rsidR="00D93DDF">
          <w:rPr>
            <w:webHidden/>
          </w:rPr>
          <w:fldChar w:fldCharType="begin"/>
        </w:r>
        <w:r w:rsidR="00D93DDF">
          <w:rPr>
            <w:webHidden/>
          </w:rPr>
          <w:instrText xml:space="preserve"> PAGEREF _Toc84368290 \h </w:instrText>
        </w:r>
        <w:r w:rsidR="00D93DDF">
          <w:rPr>
            <w:webHidden/>
          </w:rPr>
        </w:r>
        <w:r w:rsidR="00D93DDF">
          <w:rPr>
            <w:webHidden/>
          </w:rPr>
          <w:fldChar w:fldCharType="separate"/>
        </w:r>
        <w:r w:rsidR="00BC5A73">
          <w:rPr>
            <w:webHidden/>
          </w:rPr>
          <w:t>56</w:t>
        </w:r>
        <w:r w:rsidR="00D93DDF">
          <w:rPr>
            <w:webHidden/>
          </w:rPr>
          <w:fldChar w:fldCharType="end"/>
        </w:r>
      </w:hyperlink>
    </w:p>
    <w:p w14:paraId="3D1813D3" w14:textId="77777777" w:rsidR="00D93DDF" w:rsidRDefault="008A12BA">
      <w:pPr>
        <w:pStyle w:val="Spistreci1"/>
        <w:rPr>
          <w:rFonts w:asciiTheme="minorHAnsi" w:eastAsiaTheme="minorEastAsia" w:hAnsiTheme="minorHAnsi" w:cstheme="minorBidi"/>
          <w:b w:val="0"/>
          <w:caps w:val="0"/>
          <w:sz w:val="22"/>
          <w:szCs w:val="22"/>
        </w:rPr>
      </w:pPr>
      <w:hyperlink w:anchor="_Toc84368291" w:history="1">
        <w:r w:rsidR="00D93DDF" w:rsidRPr="002D7649">
          <w:rPr>
            <w:rStyle w:val="Hipercze"/>
          </w:rPr>
          <w:t>IV. OPIS PLANOWANEGO PRZEDSIĘWZIĘCIA.</w:t>
        </w:r>
        <w:r w:rsidR="00D93DDF">
          <w:rPr>
            <w:webHidden/>
          </w:rPr>
          <w:tab/>
        </w:r>
        <w:r w:rsidR="00D93DDF">
          <w:rPr>
            <w:webHidden/>
          </w:rPr>
          <w:fldChar w:fldCharType="begin"/>
        </w:r>
        <w:r w:rsidR="00D93DDF">
          <w:rPr>
            <w:webHidden/>
          </w:rPr>
          <w:instrText xml:space="preserve"> PAGEREF _Toc84368291 \h </w:instrText>
        </w:r>
        <w:r w:rsidR="00D93DDF">
          <w:rPr>
            <w:webHidden/>
          </w:rPr>
        </w:r>
        <w:r w:rsidR="00D93DDF">
          <w:rPr>
            <w:webHidden/>
          </w:rPr>
          <w:fldChar w:fldCharType="separate"/>
        </w:r>
        <w:r w:rsidR="00BC5A73">
          <w:rPr>
            <w:webHidden/>
          </w:rPr>
          <w:t>60</w:t>
        </w:r>
        <w:r w:rsidR="00D93DDF">
          <w:rPr>
            <w:webHidden/>
          </w:rPr>
          <w:fldChar w:fldCharType="end"/>
        </w:r>
      </w:hyperlink>
    </w:p>
    <w:p w14:paraId="5FBD6196" w14:textId="77777777" w:rsidR="00D93DDF" w:rsidRDefault="008A12BA">
      <w:pPr>
        <w:pStyle w:val="Spistreci2"/>
        <w:rPr>
          <w:rFonts w:asciiTheme="minorHAnsi" w:eastAsiaTheme="minorEastAsia" w:hAnsiTheme="minorHAnsi" w:cstheme="minorBidi"/>
          <w:bCs w:val="0"/>
          <w:sz w:val="22"/>
          <w:szCs w:val="22"/>
        </w:rPr>
      </w:pPr>
      <w:hyperlink w:anchor="_Toc84368292" w:history="1">
        <w:r w:rsidR="00D93DDF" w:rsidRPr="002D7649">
          <w:rPr>
            <w:rStyle w:val="Hipercze"/>
          </w:rPr>
          <w:t>4.1. CHARAKTERYSTYKA CAŁEGO PRZEDSIĘWZIĘCIA I WARUNKI UŻYTKOWANIA TERENU W FAZIE BUDOWY, EKSPLOATACJI LUB UŻYTKOWANIA I EWENTUALNEJ LIKWIDACJI (REKULTYWACJI TERENU)</w:t>
        </w:r>
        <w:r w:rsidR="00D93DDF">
          <w:rPr>
            <w:webHidden/>
          </w:rPr>
          <w:tab/>
        </w:r>
        <w:r w:rsidR="00D93DDF">
          <w:rPr>
            <w:webHidden/>
          </w:rPr>
          <w:fldChar w:fldCharType="begin"/>
        </w:r>
        <w:r w:rsidR="00D93DDF">
          <w:rPr>
            <w:webHidden/>
          </w:rPr>
          <w:instrText xml:space="preserve"> PAGEREF _Toc84368292 \h </w:instrText>
        </w:r>
        <w:r w:rsidR="00D93DDF">
          <w:rPr>
            <w:webHidden/>
          </w:rPr>
        </w:r>
        <w:r w:rsidR="00D93DDF">
          <w:rPr>
            <w:webHidden/>
          </w:rPr>
          <w:fldChar w:fldCharType="separate"/>
        </w:r>
        <w:r w:rsidR="00BC5A73">
          <w:rPr>
            <w:webHidden/>
          </w:rPr>
          <w:t>60</w:t>
        </w:r>
        <w:r w:rsidR="00D93DDF">
          <w:rPr>
            <w:webHidden/>
          </w:rPr>
          <w:fldChar w:fldCharType="end"/>
        </w:r>
      </w:hyperlink>
    </w:p>
    <w:p w14:paraId="7F55B2D2" w14:textId="77777777" w:rsidR="00D93DDF" w:rsidRDefault="008A12BA">
      <w:pPr>
        <w:pStyle w:val="Spistreci2"/>
        <w:rPr>
          <w:rFonts w:asciiTheme="minorHAnsi" w:eastAsiaTheme="minorEastAsia" w:hAnsiTheme="minorHAnsi" w:cstheme="minorBidi"/>
          <w:bCs w:val="0"/>
          <w:sz w:val="22"/>
          <w:szCs w:val="22"/>
        </w:rPr>
      </w:pPr>
      <w:hyperlink w:anchor="_Toc84368293" w:history="1">
        <w:r w:rsidR="00D93DDF" w:rsidRPr="002D7649">
          <w:rPr>
            <w:rStyle w:val="Hipercze"/>
          </w:rPr>
          <w:t>4.2. GŁÓWNE CECHY CHARAKTERYSTYCZNE PROCESÓW PRODUKCYJNYCH</w:t>
        </w:r>
        <w:r w:rsidR="00D93DDF">
          <w:rPr>
            <w:webHidden/>
          </w:rPr>
          <w:tab/>
        </w:r>
        <w:r w:rsidR="00D93DDF">
          <w:rPr>
            <w:webHidden/>
          </w:rPr>
          <w:fldChar w:fldCharType="begin"/>
        </w:r>
        <w:r w:rsidR="00D93DDF">
          <w:rPr>
            <w:webHidden/>
          </w:rPr>
          <w:instrText xml:space="preserve"> PAGEREF _Toc84368293 \h </w:instrText>
        </w:r>
        <w:r w:rsidR="00D93DDF">
          <w:rPr>
            <w:webHidden/>
          </w:rPr>
        </w:r>
        <w:r w:rsidR="00D93DDF">
          <w:rPr>
            <w:webHidden/>
          </w:rPr>
          <w:fldChar w:fldCharType="separate"/>
        </w:r>
        <w:r w:rsidR="00BC5A73">
          <w:rPr>
            <w:webHidden/>
          </w:rPr>
          <w:t>88</w:t>
        </w:r>
        <w:r w:rsidR="00D93DDF">
          <w:rPr>
            <w:webHidden/>
          </w:rPr>
          <w:fldChar w:fldCharType="end"/>
        </w:r>
      </w:hyperlink>
    </w:p>
    <w:p w14:paraId="15BA21BF" w14:textId="77777777" w:rsidR="00D93DDF" w:rsidRDefault="008A12BA">
      <w:pPr>
        <w:pStyle w:val="Spistreci2"/>
        <w:rPr>
          <w:rFonts w:asciiTheme="minorHAnsi" w:eastAsiaTheme="minorEastAsia" w:hAnsiTheme="minorHAnsi" w:cstheme="minorBidi"/>
          <w:bCs w:val="0"/>
          <w:sz w:val="22"/>
          <w:szCs w:val="22"/>
        </w:rPr>
      </w:pPr>
      <w:hyperlink w:anchor="_Toc84368294" w:history="1">
        <w:r w:rsidR="00D93DDF" w:rsidRPr="002D7649">
          <w:rPr>
            <w:rStyle w:val="Hipercze"/>
          </w:rPr>
          <w:t>4.3. PRZEWIDYWANE RODZAJE I ILOŚCI ZANIECZYSZCZEŃ WYNIKAJĄCE  Z FUNKCJONOWANIA PLANOWANEGO PRZEDSIĘWZIĘCIA (EMISJA DO POWIETRZA, ZRZUTY ŚCIEKÓW, EMISJA HAŁASU I WIBRACJI, GOSPODARKA ODPADAMI, PROMIENIOWANIE ELEKTROMAGNETYCZNE)</w:t>
        </w:r>
        <w:r w:rsidR="00D93DDF">
          <w:rPr>
            <w:webHidden/>
          </w:rPr>
          <w:tab/>
        </w:r>
        <w:r w:rsidR="00D93DDF">
          <w:rPr>
            <w:webHidden/>
          </w:rPr>
          <w:fldChar w:fldCharType="begin"/>
        </w:r>
        <w:r w:rsidR="00D93DDF">
          <w:rPr>
            <w:webHidden/>
          </w:rPr>
          <w:instrText xml:space="preserve"> PAGEREF _Toc84368294 \h </w:instrText>
        </w:r>
        <w:r w:rsidR="00D93DDF">
          <w:rPr>
            <w:webHidden/>
          </w:rPr>
        </w:r>
        <w:r w:rsidR="00D93DDF">
          <w:rPr>
            <w:webHidden/>
          </w:rPr>
          <w:fldChar w:fldCharType="separate"/>
        </w:r>
        <w:r w:rsidR="00BC5A73">
          <w:rPr>
            <w:webHidden/>
          </w:rPr>
          <w:t>139</w:t>
        </w:r>
        <w:r w:rsidR="00D93DDF">
          <w:rPr>
            <w:webHidden/>
          </w:rPr>
          <w:fldChar w:fldCharType="end"/>
        </w:r>
      </w:hyperlink>
    </w:p>
    <w:p w14:paraId="20AD4ED1" w14:textId="77777777" w:rsidR="00D93DDF" w:rsidRDefault="008A12BA">
      <w:pPr>
        <w:pStyle w:val="Spistreci1"/>
        <w:rPr>
          <w:rFonts w:asciiTheme="minorHAnsi" w:eastAsiaTheme="minorEastAsia" w:hAnsiTheme="minorHAnsi" w:cstheme="minorBidi"/>
          <w:b w:val="0"/>
          <w:caps w:val="0"/>
          <w:sz w:val="22"/>
          <w:szCs w:val="22"/>
        </w:rPr>
      </w:pPr>
      <w:hyperlink w:anchor="_Toc84368295" w:history="1">
        <w:r w:rsidR="00D93DDF" w:rsidRPr="002D7649">
          <w:rPr>
            <w:rStyle w:val="Hipercze"/>
          </w:rPr>
          <w:t>V. OPIS ELEMENTÓW PRZYRODNICZYCH ŚRODOWISKA OBJĘTYCH ZAKRESEM PRZEWIDYWANEGO ODDZIAŁYWANIA PLANOWANEGO PRZEDSIĘWZIĘCIA NA ŚRODOWISKO W TYM ELEMENTÓW ŚRODOWISKA OBJĘTYCH OCHRONĄ NA PODSTAWIE USTAWY Z DNIA 16 KWIETNIA 2004 ROKU O OCHRONIE PRZYRODY</w:t>
        </w:r>
        <w:r w:rsidR="00D93DDF">
          <w:rPr>
            <w:webHidden/>
          </w:rPr>
          <w:tab/>
        </w:r>
        <w:r w:rsidR="00D93DDF">
          <w:rPr>
            <w:webHidden/>
          </w:rPr>
          <w:fldChar w:fldCharType="begin"/>
        </w:r>
        <w:r w:rsidR="00D93DDF">
          <w:rPr>
            <w:webHidden/>
          </w:rPr>
          <w:instrText xml:space="preserve"> PAGEREF _Toc84368295 \h </w:instrText>
        </w:r>
        <w:r w:rsidR="00D93DDF">
          <w:rPr>
            <w:webHidden/>
          </w:rPr>
        </w:r>
        <w:r w:rsidR="00D93DDF">
          <w:rPr>
            <w:webHidden/>
          </w:rPr>
          <w:fldChar w:fldCharType="separate"/>
        </w:r>
        <w:r w:rsidR="00BC5A73">
          <w:rPr>
            <w:webHidden/>
          </w:rPr>
          <w:t>216</w:t>
        </w:r>
        <w:r w:rsidR="00D93DDF">
          <w:rPr>
            <w:webHidden/>
          </w:rPr>
          <w:fldChar w:fldCharType="end"/>
        </w:r>
      </w:hyperlink>
    </w:p>
    <w:p w14:paraId="33B564C5" w14:textId="77777777" w:rsidR="00D93DDF" w:rsidRDefault="008A12BA">
      <w:pPr>
        <w:pStyle w:val="Spistreci2"/>
        <w:rPr>
          <w:rFonts w:asciiTheme="minorHAnsi" w:eastAsiaTheme="minorEastAsia" w:hAnsiTheme="minorHAnsi" w:cstheme="minorBidi"/>
          <w:bCs w:val="0"/>
          <w:sz w:val="22"/>
          <w:szCs w:val="22"/>
        </w:rPr>
      </w:pPr>
      <w:hyperlink w:anchor="_Toc84368296" w:history="1">
        <w:r w:rsidR="00D93DDF" w:rsidRPr="002D7649">
          <w:rPr>
            <w:rStyle w:val="Hipercze"/>
          </w:rPr>
          <w:t>5.1. OPIS PODSTAWOWYCH ELEMENTÓW PRZYRODNICZYCH ŚRODOWISKA</w:t>
        </w:r>
        <w:r w:rsidR="00D93DDF">
          <w:rPr>
            <w:webHidden/>
          </w:rPr>
          <w:tab/>
        </w:r>
        <w:r w:rsidR="00D93DDF">
          <w:rPr>
            <w:webHidden/>
          </w:rPr>
          <w:fldChar w:fldCharType="begin"/>
        </w:r>
        <w:r w:rsidR="00D93DDF">
          <w:rPr>
            <w:webHidden/>
          </w:rPr>
          <w:instrText xml:space="preserve"> PAGEREF _Toc84368296 \h </w:instrText>
        </w:r>
        <w:r w:rsidR="00D93DDF">
          <w:rPr>
            <w:webHidden/>
          </w:rPr>
        </w:r>
        <w:r w:rsidR="00D93DDF">
          <w:rPr>
            <w:webHidden/>
          </w:rPr>
          <w:fldChar w:fldCharType="separate"/>
        </w:r>
        <w:r w:rsidR="00BC5A73">
          <w:rPr>
            <w:webHidden/>
          </w:rPr>
          <w:t>216</w:t>
        </w:r>
        <w:r w:rsidR="00D93DDF">
          <w:rPr>
            <w:webHidden/>
          </w:rPr>
          <w:fldChar w:fldCharType="end"/>
        </w:r>
      </w:hyperlink>
    </w:p>
    <w:p w14:paraId="50E79FEC" w14:textId="77777777" w:rsidR="00D93DDF" w:rsidRDefault="008A12BA">
      <w:pPr>
        <w:pStyle w:val="Spistreci2"/>
        <w:rPr>
          <w:rFonts w:asciiTheme="minorHAnsi" w:eastAsiaTheme="minorEastAsia" w:hAnsiTheme="minorHAnsi" w:cstheme="minorBidi"/>
          <w:bCs w:val="0"/>
          <w:sz w:val="22"/>
          <w:szCs w:val="22"/>
        </w:rPr>
      </w:pPr>
      <w:hyperlink w:anchor="_Toc84368297" w:history="1">
        <w:r w:rsidR="00D93DDF" w:rsidRPr="002D7649">
          <w:rPr>
            <w:rStyle w:val="Hipercze"/>
          </w:rPr>
          <w:t>5.2. OPIS ELEMENTÓW ŚRODOWISKA PODDANYCH OCHRONIE NA PODSTAWIE USTAWY Z DNIA 16 KWIETNIA 2004 ROKU O OCHRONIE PRZYRODY (W TYM OBSZARÓW NATURA 2000)</w:t>
        </w:r>
        <w:r w:rsidR="00D93DDF">
          <w:rPr>
            <w:webHidden/>
          </w:rPr>
          <w:tab/>
        </w:r>
        <w:r w:rsidR="00D93DDF">
          <w:rPr>
            <w:webHidden/>
          </w:rPr>
          <w:fldChar w:fldCharType="begin"/>
        </w:r>
        <w:r w:rsidR="00D93DDF">
          <w:rPr>
            <w:webHidden/>
          </w:rPr>
          <w:instrText xml:space="preserve"> PAGEREF _Toc84368297 \h </w:instrText>
        </w:r>
        <w:r w:rsidR="00D93DDF">
          <w:rPr>
            <w:webHidden/>
          </w:rPr>
        </w:r>
        <w:r w:rsidR="00D93DDF">
          <w:rPr>
            <w:webHidden/>
          </w:rPr>
          <w:fldChar w:fldCharType="separate"/>
        </w:r>
        <w:r w:rsidR="00BC5A73">
          <w:rPr>
            <w:webHidden/>
          </w:rPr>
          <w:t>283</w:t>
        </w:r>
        <w:r w:rsidR="00D93DDF">
          <w:rPr>
            <w:webHidden/>
          </w:rPr>
          <w:fldChar w:fldCharType="end"/>
        </w:r>
      </w:hyperlink>
    </w:p>
    <w:p w14:paraId="60EF1013" w14:textId="77777777" w:rsidR="00D93DDF" w:rsidRDefault="008A12BA">
      <w:pPr>
        <w:pStyle w:val="Spistreci1"/>
        <w:rPr>
          <w:rFonts w:asciiTheme="minorHAnsi" w:eastAsiaTheme="minorEastAsia" w:hAnsiTheme="minorHAnsi" w:cstheme="minorBidi"/>
          <w:b w:val="0"/>
          <w:caps w:val="0"/>
          <w:sz w:val="22"/>
          <w:szCs w:val="22"/>
        </w:rPr>
      </w:pPr>
      <w:hyperlink w:anchor="_Toc84368298" w:history="1">
        <w:r w:rsidR="00D93DDF" w:rsidRPr="002D7649">
          <w:rPr>
            <w:rStyle w:val="Hipercze"/>
          </w:rPr>
          <w:t>VI. OPIS ISTNIEJĄCYCH W SĄSIEDZTWIE LUB W BEZPOŚREDNIM ZASIĘGU ODDZIAŁYWANIA PLANOWANEGO PRZEDSIĘWZIĘCIA ZABYTKÓW CHRONIONYCH NA PODSTAWIE PRZEPISÓW O OCHRONIE ZABYTKÓW I OPIECE NAD ZABYTKAMI</w:t>
        </w:r>
        <w:r w:rsidR="00D93DDF">
          <w:rPr>
            <w:webHidden/>
          </w:rPr>
          <w:tab/>
        </w:r>
        <w:r w:rsidR="00D93DDF">
          <w:rPr>
            <w:webHidden/>
          </w:rPr>
          <w:fldChar w:fldCharType="begin"/>
        </w:r>
        <w:r w:rsidR="00D93DDF">
          <w:rPr>
            <w:webHidden/>
          </w:rPr>
          <w:instrText xml:space="preserve"> PAGEREF _Toc84368298 \h </w:instrText>
        </w:r>
        <w:r w:rsidR="00D93DDF">
          <w:rPr>
            <w:webHidden/>
          </w:rPr>
        </w:r>
        <w:r w:rsidR="00D93DDF">
          <w:rPr>
            <w:webHidden/>
          </w:rPr>
          <w:fldChar w:fldCharType="separate"/>
        </w:r>
        <w:r w:rsidR="00BC5A73">
          <w:rPr>
            <w:webHidden/>
          </w:rPr>
          <w:t>296</w:t>
        </w:r>
        <w:r w:rsidR="00D93DDF">
          <w:rPr>
            <w:webHidden/>
          </w:rPr>
          <w:fldChar w:fldCharType="end"/>
        </w:r>
      </w:hyperlink>
    </w:p>
    <w:p w14:paraId="4E48A5F5" w14:textId="77777777" w:rsidR="00D93DDF" w:rsidRDefault="008A12BA">
      <w:pPr>
        <w:pStyle w:val="Spistreci1"/>
        <w:rPr>
          <w:rFonts w:asciiTheme="minorHAnsi" w:eastAsiaTheme="minorEastAsia" w:hAnsiTheme="minorHAnsi" w:cstheme="minorBidi"/>
          <w:b w:val="0"/>
          <w:caps w:val="0"/>
          <w:sz w:val="22"/>
          <w:szCs w:val="22"/>
        </w:rPr>
      </w:pPr>
      <w:hyperlink w:anchor="_Toc84368299" w:history="1">
        <w:r w:rsidR="00D93DDF" w:rsidRPr="002D7649">
          <w:rPr>
            <w:rStyle w:val="Hipercze"/>
          </w:rPr>
          <w:t>VII. OPIS PRZEWIDYWANYCH SKUTKÓW DLA ŚRODOWISKA  W PRZYPADKU NIEPODEJMOWANIA PRZEDSIĘWZIĘCIA</w:t>
        </w:r>
        <w:r w:rsidR="00D93DDF">
          <w:rPr>
            <w:webHidden/>
          </w:rPr>
          <w:tab/>
        </w:r>
        <w:r w:rsidR="00D93DDF">
          <w:rPr>
            <w:webHidden/>
          </w:rPr>
          <w:fldChar w:fldCharType="begin"/>
        </w:r>
        <w:r w:rsidR="00D93DDF">
          <w:rPr>
            <w:webHidden/>
          </w:rPr>
          <w:instrText xml:space="preserve"> PAGEREF _Toc84368299 \h </w:instrText>
        </w:r>
        <w:r w:rsidR="00D93DDF">
          <w:rPr>
            <w:webHidden/>
          </w:rPr>
        </w:r>
        <w:r w:rsidR="00D93DDF">
          <w:rPr>
            <w:webHidden/>
          </w:rPr>
          <w:fldChar w:fldCharType="separate"/>
        </w:r>
        <w:r w:rsidR="00BC5A73">
          <w:rPr>
            <w:webHidden/>
          </w:rPr>
          <w:t>298</w:t>
        </w:r>
        <w:r w:rsidR="00D93DDF">
          <w:rPr>
            <w:webHidden/>
          </w:rPr>
          <w:fldChar w:fldCharType="end"/>
        </w:r>
      </w:hyperlink>
    </w:p>
    <w:p w14:paraId="541387E9" w14:textId="77777777" w:rsidR="00D93DDF" w:rsidRDefault="008A12BA">
      <w:pPr>
        <w:pStyle w:val="Spistreci1"/>
        <w:rPr>
          <w:rFonts w:asciiTheme="minorHAnsi" w:eastAsiaTheme="minorEastAsia" w:hAnsiTheme="minorHAnsi" w:cstheme="minorBidi"/>
          <w:b w:val="0"/>
          <w:caps w:val="0"/>
          <w:sz w:val="22"/>
          <w:szCs w:val="22"/>
        </w:rPr>
      </w:pPr>
      <w:hyperlink w:anchor="_Toc84368300" w:history="1">
        <w:r w:rsidR="00D93DDF" w:rsidRPr="002D7649">
          <w:rPr>
            <w:rStyle w:val="Hipercze"/>
          </w:rPr>
          <w:t>VIII. OPIS ANALIZOWANYCH WARIANTÓW</w:t>
        </w:r>
        <w:r w:rsidR="00D93DDF">
          <w:rPr>
            <w:webHidden/>
          </w:rPr>
          <w:tab/>
        </w:r>
        <w:r w:rsidR="00D93DDF">
          <w:rPr>
            <w:webHidden/>
          </w:rPr>
          <w:fldChar w:fldCharType="begin"/>
        </w:r>
        <w:r w:rsidR="00D93DDF">
          <w:rPr>
            <w:webHidden/>
          </w:rPr>
          <w:instrText xml:space="preserve"> PAGEREF _Toc84368300 \h </w:instrText>
        </w:r>
        <w:r w:rsidR="00D93DDF">
          <w:rPr>
            <w:webHidden/>
          </w:rPr>
        </w:r>
        <w:r w:rsidR="00D93DDF">
          <w:rPr>
            <w:webHidden/>
          </w:rPr>
          <w:fldChar w:fldCharType="separate"/>
        </w:r>
        <w:r w:rsidR="00BC5A73">
          <w:rPr>
            <w:webHidden/>
          </w:rPr>
          <w:t>300</w:t>
        </w:r>
        <w:r w:rsidR="00D93DDF">
          <w:rPr>
            <w:webHidden/>
          </w:rPr>
          <w:fldChar w:fldCharType="end"/>
        </w:r>
      </w:hyperlink>
    </w:p>
    <w:p w14:paraId="0C51E2AB" w14:textId="77777777" w:rsidR="00D93DDF" w:rsidRDefault="008A12BA">
      <w:pPr>
        <w:pStyle w:val="Spistreci2"/>
        <w:rPr>
          <w:rFonts w:asciiTheme="minorHAnsi" w:eastAsiaTheme="minorEastAsia" w:hAnsiTheme="minorHAnsi" w:cstheme="minorBidi"/>
          <w:bCs w:val="0"/>
          <w:sz w:val="22"/>
          <w:szCs w:val="22"/>
        </w:rPr>
      </w:pPr>
      <w:hyperlink w:anchor="_Toc84368301" w:history="1">
        <w:r w:rsidR="00D93DDF" w:rsidRPr="002D7649">
          <w:rPr>
            <w:rStyle w:val="Hipercze"/>
          </w:rPr>
          <w:t>8.1. OPIS OGÓLNY WARIANTÓW PLANOWANEGO PRZEDSIĘWZIĘCIA</w:t>
        </w:r>
        <w:r w:rsidR="00D93DDF">
          <w:rPr>
            <w:webHidden/>
          </w:rPr>
          <w:tab/>
        </w:r>
        <w:r w:rsidR="00D93DDF">
          <w:rPr>
            <w:webHidden/>
          </w:rPr>
          <w:fldChar w:fldCharType="begin"/>
        </w:r>
        <w:r w:rsidR="00D93DDF">
          <w:rPr>
            <w:webHidden/>
          </w:rPr>
          <w:instrText xml:space="preserve"> PAGEREF _Toc84368301 \h </w:instrText>
        </w:r>
        <w:r w:rsidR="00D93DDF">
          <w:rPr>
            <w:webHidden/>
          </w:rPr>
        </w:r>
        <w:r w:rsidR="00D93DDF">
          <w:rPr>
            <w:webHidden/>
          </w:rPr>
          <w:fldChar w:fldCharType="separate"/>
        </w:r>
        <w:r w:rsidR="00BC5A73">
          <w:rPr>
            <w:webHidden/>
          </w:rPr>
          <w:t>300</w:t>
        </w:r>
        <w:r w:rsidR="00D93DDF">
          <w:rPr>
            <w:webHidden/>
          </w:rPr>
          <w:fldChar w:fldCharType="end"/>
        </w:r>
      </w:hyperlink>
    </w:p>
    <w:p w14:paraId="3C71789D" w14:textId="77777777" w:rsidR="00D93DDF" w:rsidRDefault="008A12BA">
      <w:pPr>
        <w:pStyle w:val="Spistreci2"/>
        <w:rPr>
          <w:rFonts w:asciiTheme="minorHAnsi" w:eastAsiaTheme="minorEastAsia" w:hAnsiTheme="minorHAnsi" w:cstheme="minorBidi"/>
          <w:bCs w:val="0"/>
          <w:sz w:val="22"/>
          <w:szCs w:val="22"/>
        </w:rPr>
      </w:pPr>
      <w:hyperlink w:anchor="_Toc84368302" w:history="1">
        <w:r w:rsidR="00D93DDF" w:rsidRPr="002D7649">
          <w:rPr>
            <w:rStyle w:val="Hipercze"/>
          </w:rPr>
          <w:t>8.2. OPIS WARIANTU PROPONOWANEGO PRZEZ WNIOSKODAWC</w:t>
        </w:r>
        <w:r w:rsidR="00D93DDF" w:rsidRPr="002D7649">
          <w:rPr>
            <w:rStyle w:val="Hipercze"/>
            <w:rFonts w:cs="Arial"/>
          </w:rPr>
          <w:t>Ę</w:t>
        </w:r>
        <w:r w:rsidR="00D93DDF" w:rsidRPr="002D7649">
          <w:rPr>
            <w:rStyle w:val="Hipercze"/>
            <w:rFonts w:ascii="TimesNewRomanPSMT" w:hAnsi="TimesNewRomanPSMT" w:cs="TimesNewRomanPSMT"/>
          </w:rPr>
          <w:t xml:space="preserve"> </w:t>
        </w:r>
        <w:r w:rsidR="00D93DDF" w:rsidRPr="002D7649">
          <w:rPr>
            <w:rStyle w:val="Hipercze"/>
            <w:rFonts w:cs="Arial"/>
          </w:rPr>
          <w:t>WRAZ Z UZASADNIENIEM JEGO WYBORU</w:t>
        </w:r>
        <w:r w:rsidR="00D93DDF">
          <w:rPr>
            <w:webHidden/>
          </w:rPr>
          <w:tab/>
        </w:r>
        <w:r w:rsidR="00D93DDF">
          <w:rPr>
            <w:webHidden/>
          </w:rPr>
          <w:fldChar w:fldCharType="begin"/>
        </w:r>
        <w:r w:rsidR="00D93DDF">
          <w:rPr>
            <w:webHidden/>
          </w:rPr>
          <w:instrText xml:space="preserve"> PAGEREF _Toc84368302 \h </w:instrText>
        </w:r>
        <w:r w:rsidR="00D93DDF">
          <w:rPr>
            <w:webHidden/>
          </w:rPr>
        </w:r>
        <w:r w:rsidR="00D93DDF">
          <w:rPr>
            <w:webHidden/>
          </w:rPr>
          <w:fldChar w:fldCharType="separate"/>
        </w:r>
        <w:r w:rsidR="00BC5A73">
          <w:rPr>
            <w:webHidden/>
          </w:rPr>
          <w:t>302</w:t>
        </w:r>
        <w:r w:rsidR="00D93DDF">
          <w:rPr>
            <w:webHidden/>
          </w:rPr>
          <w:fldChar w:fldCharType="end"/>
        </w:r>
      </w:hyperlink>
    </w:p>
    <w:p w14:paraId="682CE53E" w14:textId="77777777" w:rsidR="00D93DDF" w:rsidRDefault="008A12BA">
      <w:pPr>
        <w:pStyle w:val="Spistreci2"/>
        <w:rPr>
          <w:rFonts w:asciiTheme="minorHAnsi" w:eastAsiaTheme="minorEastAsia" w:hAnsiTheme="minorHAnsi" w:cstheme="minorBidi"/>
          <w:bCs w:val="0"/>
          <w:sz w:val="22"/>
          <w:szCs w:val="22"/>
        </w:rPr>
      </w:pPr>
      <w:hyperlink w:anchor="_Toc84368303" w:history="1">
        <w:r w:rsidR="00D93DDF" w:rsidRPr="002D7649">
          <w:rPr>
            <w:rStyle w:val="Hipercze"/>
          </w:rPr>
          <w:t>8.3. OPIS RACJONALNEGO WARIANTU ALTERNATYWNEGO</w:t>
        </w:r>
        <w:r w:rsidR="00D93DDF">
          <w:rPr>
            <w:webHidden/>
          </w:rPr>
          <w:tab/>
        </w:r>
        <w:r w:rsidR="00D93DDF">
          <w:rPr>
            <w:webHidden/>
          </w:rPr>
          <w:fldChar w:fldCharType="begin"/>
        </w:r>
        <w:r w:rsidR="00D93DDF">
          <w:rPr>
            <w:webHidden/>
          </w:rPr>
          <w:instrText xml:space="preserve"> PAGEREF _Toc84368303 \h </w:instrText>
        </w:r>
        <w:r w:rsidR="00D93DDF">
          <w:rPr>
            <w:webHidden/>
          </w:rPr>
        </w:r>
        <w:r w:rsidR="00D93DDF">
          <w:rPr>
            <w:webHidden/>
          </w:rPr>
          <w:fldChar w:fldCharType="separate"/>
        </w:r>
        <w:r w:rsidR="00BC5A73">
          <w:rPr>
            <w:webHidden/>
          </w:rPr>
          <w:t>304</w:t>
        </w:r>
        <w:r w:rsidR="00D93DDF">
          <w:rPr>
            <w:webHidden/>
          </w:rPr>
          <w:fldChar w:fldCharType="end"/>
        </w:r>
      </w:hyperlink>
    </w:p>
    <w:p w14:paraId="1D635CEF" w14:textId="77777777" w:rsidR="00D93DDF" w:rsidRDefault="008A12BA">
      <w:pPr>
        <w:pStyle w:val="Spistreci2"/>
        <w:rPr>
          <w:rFonts w:asciiTheme="minorHAnsi" w:eastAsiaTheme="minorEastAsia" w:hAnsiTheme="minorHAnsi" w:cstheme="minorBidi"/>
          <w:bCs w:val="0"/>
          <w:sz w:val="22"/>
          <w:szCs w:val="22"/>
        </w:rPr>
      </w:pPr>
      <w:hyperlink w:anchor="_Toc84368304" w:history="1">
        <w:r w:rsidR="00D93DDF" w:rsidRPr="002D7649">
          <w:rPr>
            <w:rStyle w:val="Hipercze"/>
          </w:rPr>
          <w:t xml:space="preserve">8.4. OPIS WARIANTU NAJKORZYSTNIEJSZEGO DLA </w:t>
        </w:r>
        <w:r w:rsidR="00D93DDF" w:rsidRPr="002D7649">
          <w:rPr>
            <w:rStyle w:val="Hipercze"/>
            <w:rFonts w:cs="Arial"/>
          </w:rPr>
          <w:t>Ś</w:t>
        </w:r>
        <w:r w:rsidR="00D93DDF" w:rsidRPr="002D7649">
          <w:rPr>
            <w:rStyle w:val="Hipercze"/>
          </w:rPr>
          <w:t>RODOWISKA WRAZ  Z UZASADNIENIEM JEGO WYBORU</w:t>
        </w:r>
        <w:r w:rsidR="00D93DDF">
          <w:rPr>
            <w:webHidden/>
          </w:rPr>
          <w:tab/>
        </w:r>
        <w:r w:rsidR="00D93DDF">
          <w:rPr>
            <w:webHidden/>
          </w:rPr>
          <w:fldChar w:fldCharType="begin"/>
        </w:r>
        <w:r w:rsidR="00D93DDF">
          <w:rPr>
            <w:webHidden/>
          </w:rPr>
          <w:instrText xml:space="preserve"> PAGEREF _Toc84368304 \h </w:instrText>
        </w:r>
        <w:r w:rsidR="00D93DDF">
          <w:rPr>
            <w:webHidden/>
          </w:rPr>
        </w:r>
        <w:r w:rsidR="00D93DDF">
          <w:rPr>
            <w:webHidden/>
          </w:rPr>
          <w:fldChar w:fldCharType="separate"/>
        </w:r>
        <w:r w:rsidR="00BC5A73">
          <w:rPr>
            <w:webHidden/>
          </w:rPr>
          <w:t>307</w:t>
        </w:r>
        <w:r w:rsidR="00D93DDF">
          <w:rPr>
            <w:webHidden/>
          </w:rPr>
          <w:fldChar w:fldCharType="end"/>
        </w:r>
      </w:hyperlink>
    </w:p>
    <w:p w14:paraId="07F0F566" w14:textId="77777777" w:rsidR="00D93DDF" w:rsidRDefault="008A12BA">
      <w:pPr>
        <w:pStyle w:val="Spistreci2"/>
        <w:rPr>
          <w:rFonts w:asciiTheme="minorHAnsi" w:eastAsiaTheme="minorEastAsia" w:hAnsiTheme="minorHAnsi" w:cstheme="minorBidi"/>
          <w:bCs w:val="0"/>
          <w:sz w:val="22"/>
          <w:szCs w:val="22"/>
        </w:rPr>
      </w:pPr>
      <w:hyperlink w:anchor="_Toc84368305" w:history="1">
        <w:r w:rsidR="00D93DDF" w:rsidRPr="002D7649">
          <w:rPr>
            <w:rStyle w:val="Hipercze"/>
          </w:rPr>
          <w:t xml:space="preserve">8.5. </w:t>
        </w:r>
        <w:r w:rsidR="00D93DDF" w:rsidRPr="002D7649">
          <w:rPr>
            <w:rStyle w:val="Hipercze"/>
            <w:rFonts w:cs="Arial"/>
          </w:rPr>
          <w:t>OKREŚLENIE PRZEWIDYWANEGO ODDZIAŁYWANIA NA ŚRODOWISKO ANALIZOWANYCH WARIANTÓW, W TYM RÓWNIEŻ W PRZYPADKU WYSTĄPIENIA POWAŻNEJ AWARII PRZEMYSŁOWEJ, A TAKŻE MOŻLIWEGO TRANSGRANICZNEGO ODDZIAŁYWANIA NA ŚRODOWISKO</w:t>
        </w:r>
        <w:r w:rsidR="00D93DDF">
          <w:rPr>
            <w:webHidden/>
          </w:rPr>
          <w:tab/>
        </w:r>
        <w:r w:rsidR="00D93DDF">
          <w:rPr>
            <w:webHidden/>
          </w:rPr>
          <w:fldChar w:fldCharType="begin"/>
        </w:r>
        <w:r w:rsidR="00D93DDF">
          <w:rPr>
            <w:webHidden/>
          </w:rPr>
          <w:instrText xml:space="preserve"> PAGEREF _Toc84368305 \h </w:instrText>
        </w:r>
        <w:r w:rsidR="00D93DDF">
          <w:rPr>
            <w:webHidden/>
          </w:rPr>
        </w:r>
        <w:r w:rsidR="00D93DDF">
          <w:rPr>
            <w:webHidden/>
          </w:rPr>
          <w:fldChar w:fldCharType="separate"/>
        </w:r>
        <w:r w:rsidR="00BC5A73">
          <w:rPr>
            <w:webHidden/>
          </w:rPr>
          <w:t>309</w:t>
        </w:r>
        <w:r w:rsidR="00D93DDF">
          <w:rPr>
            <w:webHidden/>
          </w:rPr>
          <w:fldChar w:fldCharType="end"/>
        </w:r>
      </w:hyperlink>
    </w:p>
    <w:p w14:paraId="420302DA" w14:textId="77777777" w:rsidR="00D93DDF" w:rsidRDefault="008A12BA">
      <w:pPr>
        <w:pStyle w:val="Spistreci2"/>
        <w:rPr>
          <w:rFonts w:asciiTheme="minorHAnsi" w:eastAsiaTheme="minorEastAsia" w:hAnsiTheme="minorHAnsi" w:cstheme="minorBidi"/>
          <w:bCs w:val="0"/>
          <w:sz w:val="22"/>
          <w:szCs w:val="22"/>
        </w:rPr>
      </w:pPr>
      <w:hyperlink w:anchor="_Toc84368306" w:history="1">
        <w:r w:rsidR="00D93DDF" w:rsidRPr="002D7649">
          <w:rPr>
            <w:rStyle w:val="Hipercze"/>
          </w:rPr>
          <w:t xml:space="preserve">8.6. </w:t>
        </w:r>
        <w:r w:rsidR="00D93DDF" w:rsidRPr="002D7649">
          <w:rPr>
            <w:rStyle w:val="Hipercze"/>
            <w:rFonts w:cs="Arial"/>
          </w:rPr>
          <w:t>UZASADNIENIE PROPONOWANEGO PRZEZ WNIOSKODAWCĘ WARIANTU, ZE WSKAZANIEM JEGO ODDZIAŁYWANIA NA ŚRODOWISKO, NA LUDZI, ROŚLINY, ZWIERZĘTA, GRZYBY I SIEDLISKA PRZYRODNICZE, WODĘ I POWIETRZE, POWIERZCHNIĘ ZIEMI, Z UWZGLĘDNIENIEM RUCHÓW MASOWYCH ZIEMI, KLIMAT I KRAJOBRAZ, DOBRA MATERIALNE, ZABYTKI I KRAJOBRAZ KULTUROWY, OBJĘTE ISTNIEJĄCĄ DOKUMENTACJĄ, W SZCZEGÓLNOŚCI REJESTREM LUB EWIDENCJĄ ZABYTKÓW I WZAJEMNE ODDZIAŁYWANIE MIĘDZY TYMI ELEMENTAMI</w:t>
        </w:r>
        <w:r w:rsidR="00D93DDF">
          <w:rPr>
            <w:webHidden/>
          </w:rPr>
          <w:tab/>
        </w:r>
        <w:r w:rsidR="00D93DDF">
          <w:rPr>
            <w:webHidden/>
          </w:rPr>
          <w:fldChar w:fldCharType="begin"/>
        </w:r>
        <w:r w:rsidR="00D93DDF">
          <w:rPr>
            <w:webHidden/>
          </w:rPr>
          <w:instrText xml:space="preserve"> PAGEREF _Toc84368306 \h </w:instrText>
        </w:r>
        <w:r w:rsidR="00D93DDF">
          <w:rPr>
            <w:webHidden/>
          </w:rPr>
        </w:r>
        <w:r w:rsidR="00D93DDF">
          <w:rPr>
            <w:webHidden/>
          </w:rPr>
          <w:fldChar w:fldCharType="separate"/>
        </w:r>
        <w:r w:rsidR="00BC5A73">
          <w:rPr>
            <w:webHidden/>
          </w:rPr>
          <w:t>310</w:t>
        </w:r>
        <w:r w:rsidR="00D93DDF">
          <w:rPr>
            <w:webHidden/>
          </w:rPr>
          <w:fldChar w:fldCharType="end"/>
        </w:r>
      </w:hyperlink>
    </w:p>
    <w:p w14:paraId="089132E6" w14:textId="77777777" w:rsidR="00D93DDF" w:rsidRDefault="008A12BA">
      <w:pPr>
        <w:pStyle w:val="Spistreci1"/>
        <w:rPr>
          <w:rFonts w:asciiTheme="minorHAnsi" w:eastAsiaTheme="minorEastAsia" w:hAnsiTheme="minorHAnsi" w:cstheme="minorBidi"/>
          <w:b w:val="0"/>
          <w:caps w:val="0"/>
          <w:sz w:val="22"/>
          <w:szCs w:val="22"/>
        </w:rPr>
      </w:pPr>
      <w:hyperlink w:anchor="_Toc84368307" w:history="1">
        <w:r w:rsidR="00D93DDF" w:rsidRPr="002D7649">
          <w:rPr>
            <w:rStyle w:val="Hipercze"/>
          </w:rPr>
          <w:t>IX.  OPIS METOD PROGNOZOWANIA ZASTOSOWANYCH W RAPORCIE ORAZ OPIS PRZEWIDYWANYCH ZNACZĄCYCH ODDZIAŁYWAŃ PLANOWANEGO PRZEDSIĘWZIĘCIA NA ŚRODOWISKO, OBEJMUJĄCY BEZPOŚREDNIE, POŚREDNIE, WTÓRNE, SKUMULOWANE, KRÓTKO-, ŚREDNIO- I DŁUGOTERMINOWE, STAŁE I CHWILOWE ODDZIAŁYWANIA NA ŚRODOWISKO, WYNIKAJĄCE Z ISTNIENIA PRZEDSIĘWZIĘCIA, WYKORZYSTYWANIA ZASOBÓW ŚRODOWISKA I EMISJI</w:t>
        </w:r>
        <w:r w:rsidR="00D93DDF">
          <w:rPr>
            <w:webHidden/>
          </w:rPr>
          <w:tab/>
        </w:r>
        <w:r w:rsidR="00D93DDF">
          <w:rPr>
            <w:webHidden/>
          </w:rPr>
          <w:fldChar w:fldCharType="begin"/>
        </w:r>
        <w:r w:rsidR="00D93DDF">
          <w:rPr>
            <w:webHidden/>
          </w:rPr>
          <w:instrText xml:space="preserve"> PAGEREF _Toc84368307 \h </w:instrText>
        </w:r>
        <w:r w:rsidR="00D93DDF">
          <w:rPr>
            <w:webHidden/>
          </w:rPr>
        </w:r>
        <w:r w:rsidR="00D93DDF">
          <w:rPr>
            <w:webHidden/>
          </w:rPr>
          <w:fldChar w:fldCharType="separate"/>
        </w:r>
        <w:r w:rsidR="00BC5A73">
          <w:rPr>
            <w:webHidden/>
          </w:rPr>
          <w:t>312</w:t>
        </w:r>
        <w:r w:rsidR="00D93DDF">
          <w:rPr>
            <w:webHidden/>
          </w:rPr>
          <w:fldChar w:fldCharType="end"/>
        </w:r>
      </w:hyperlink>
    </w:p>
    <w:p w14:paraId="455A62E4" w14:textId="77777777" w:rsidR="00D93DDF" w:rsidRDefault="008A12BA">
      <w:pPr>
        <w:pStyle w:val="Spistreci2"/>
        <w:rPr>
          <w:rFonts w:asciiTheme="minorHAnsi" w:eastAsiaTheme="minorEastAsia" w:hAnsiTheme="minorHAnsi" w:cstheme="minorBidi"/>
          <w:bCs w:val="0"/>
          <w:sz w:val="22"/>
          <w:szCs w:val="22"/>
        </w:rPr>
      </w:pPr>
      <w:hyperlink w:anchor="_Toc84368308" w:history="1">
        <w:r w:rsidR="00D93DDF" w:rsidRPr="002D7649">
          <w:rPr>
            <w:rStyle w:val="Hipercze"/>
            <w:rFonts w:cs="Arial"/>
          </w:rPr>
          <w:t>9.1. OPIS METOD PROGNOZOWANIA ZASTOSOWANYCH W RAPORCIE</w:t>
        </w:r>
        <w:r w:rsidR="00D93DDF">
          <w:rPr>
            <w:webHidden/>
          </w:rPr>
          <w:tab/>
        </w:r>
        <w:r w:rsidR="00D93DDF">
          <w:rPr>
            <w:webHidden/>
          </w:rPr>
          <w:fldChar w:fldCharType="begin"/>
        </w:r>
        <w:r w:rsidR="00D93DDF">
          <w:rPr>
            <w:webHidden/>
          </w:rPr>
          <w:instrText xml:space="preserve"> PAGEREF _Toc84368308 \h </w:instrText>
        </w:r>
        <w:r w:rsidR="00D93DDF">
          <w:rPr>
            <w:webHidden/>
          </w:rPr>
        </w:r>
        <w:r w:rsidR="00D93DDF">
          <w:rPr>
            <w:webHidden/>
          </w:rPr>
          <w:fldChar w:fldCharType="separate"/>
        </w:r>
        <w:r w:rsidR="00BC5A73">
          <w:rPr>
            <w:webHidden/>
          </w:rPr>
          <w:t>312</w:t>
        </w:r>
        <w:r w:rsidR="00D93DDF">
          <w:rPr>
            <w:webHidden/>
          </w:rPr>
          <w:fldChar w:fldCharType="end"/>
        </w:r>
      </w:hyperlink>
    </w:p>
    <w:p w14:paraId="3790ADA7" w14:textId="77777777" w:rsidR="00D93DDF" w:rsidRDefault="008A12BA">
      <w:pPr>
        <w:pStyle w:val="Spistreci2"/>
        <w:rPr>
          <w:rFonts w:asciiTheme="minorHAnsi" w:eastAsiaTheme="minorEastAsia" w:hAnsiTheme="minorHAnsi" w:cstheme="minorBidi"/>
          <w:bCs w:val="0"/>
          <w:sz w:val="22"/>
          <w:szCs w:val="22"/>
        </w:rPr>
      </w:pPr>
      <w:hyperlink w:anchor="_Toc84368309" w:history="1">
        <w:r w:rsidR="00D93DDF" w:rsidRPr="002D7649">
          <w:rPr>
            <w:rStyle w:val="Hipercze"/>
            <w:rFonts w:cs="Arial"/>
          </w:rPr>
          <w:t>9.2. OPIS ODDZIAŁYWANIA NA JAKOŚĆ POWIETRZA</w:t>
        </w:r>
        <w:r w:rsidR="00D93DDF">
          <w:rPr>
            <w:webHidden/>
          </w:rPr>
          <w:tab/>
        </w:r>
        <w:r w:rsidR="00D93DDF">
          <w:rPr>
            <w:webHidden/>
          </w:rPr>
          <w:fldChar w:fldCharType="begin"/>
        </w:r>
        <w:r w:rsidR="00D93DDF">
          <w:rPr>
            <w:webHidden/>
          </w:rPr>
          <w:instrText xml:space="preserve"> PAGEREF _Toc84368309 \h </w:instrText>
        </w:r>
        <w:r w:rsidR="00D93DDF">
          <w:rPr>
            <w:webHidden/>
          </w:rPr>
        </w:r>
        <w:r w:rsidR="00D93DDF">
          <w:rPr>
            <w:webHidden/>
          </w:rPr>
          <w:fldChar w:fldCharType="separate"/>
        </w:r>
        <w:r w:rsidR="00BC5A73">
          <w:rPr>
            <w:webHidden/>
          </w:rPr>
          <w:t>315</w:t>
        </w:r>
        <w:r w:rsidR="00D93DDF">
          <w:rPr>
            <w:webHidden/>
          </w:rPr>
          <w:fldChar w:fldCharType="end"/>
        </w:r>
      </w:hyperlink>
    </w:p>
    <w:p w14:paraId="4462BDEE" w14:textId="77777777" w:rsidR="00D93DDF" w:rsidRDefault="008A12BA">
      <w:pPr>
        <w:pStyle w:val="Spistreci2"/>
        <w:rPr>
          <w:rFonts w:asciiTheme="minorHAnsi" w:eastAsiaTheme="minorEastAsia" w:hAnsiTheme="minorHAnsi" w:cstheme="minorBidi"/>
          <w:bCs w:val="0"/>
          <w:sz w:val="22"/>
          <w:szCs w:val="22"/>
        </w:rPr>
      </w:pPr>
      <w:hyperlink w:anchor="_Toc84368310" w:history="1">
        <w:r w:rsidR="00D93DDF" w:rsidRPr="002D7649">
          <w:rPr>
            <w:rStyle w:val="Hipercze"/>
            <w:rFonts w:cs="Arial"/>
          </w:rPr>
          <w:t>9.3. OPIS ODDZIAŁYWANIA NA KLIMAT AKUSTYCZNY I WIBRACJE</w:t>
        </w:r>
        <w:r w:rsidR="00D93DDF">
          <w:rPr>
            <w:webHidden/>
          </w:rPr>
          <w:tab/>
        </w:r>
        <w:r w:rsidR="00D93DDF">
          <w:rPr>
            <w:webHidden/>
          </w:rPr>
          <w:fldChar w:fldCharType="begin"/>
        </w:r>
        <w:r w:rsidR="00D93DDF">
          <w:rPr>
            <w:webHidden/>
          </w:rPr>
          <w:instrText xml:space="preserve"> PAGEREF _Toc84368310 \h </w:instrText>
        </w:r>
        <w:r w:rsidR="00D93DDF">
          <w:rPr>
            <w:webHidden/>
          </w:rPr>
        </w:r>
        <w:r w:rsidR="00D93DDF">
          <w:rPr>
            <w:webHidden/>
          </w:rPr>
          <w:fldChar w:fldCharType="separate"/>
        </w:r>
        <w:r w:rsidR="00BC5A73">
          <w:rPr>
            <w:webHidden/>
          </w:rPr>
          <w:t>344</w:t>
        </w:r>
        <w:r w:rsidR="00D93DDF">
          <w:rPr>
            <w:webHidden/>
          </w:rPr>
          <w:fldChar w:fldCharType="end"/>
        </w:r>
      </w:hyperlink>
    </w:p>
    <w:p w14:paraId="1B1D1A45" w14:textId="77777777" w:rsidR="00D93DDF" w:rsidRDefault="008A12BA">
      <w:pPr>
        <w:pStyle w:val="Spistreci2"/>
        <w:rPr>
          <w:rFonts w:asciiTheme="minorHAnsi" w:eastAsiaTheme="minorEastAsia" w:hAnsiTheme="minorHAnsi" w:cstheme="minorBidi"/>
          <w:bCs w:val="0"/>
          <w:sz w:val="22"/>
          <w:szCs w:val="22"/>
        </w:rPr>
      </w:pPr>
      <w:hyperlink w:anchor="_Toc84368311" w:history="1">
        <w:r w:rsidR="00D93DDF" w:rsidRPr="002D7649">
          <w:rPr>
            <w:rStyle w:val="Hipercze"/>
          </w:rPr>
          <w:t>9.4. OPIS ODDZIAŁYWANIA NA WODY POWIERZCHNIOWE</w:t>
        </w:r>
        <w:r w:rsidR="00D93DDF">
          <w:rPr>
            <w:webHidden/>
          </w:rPr>
          <w:tab/>
        </w:r>
        <w:r w:rsidR="00D93DDF">
          <w:rPr>
            <w:webHidden/>
          </w:rPr>
          <w:fldChar w:fldCharType="begin"/>
        </w:r>
        <w:r w:rsidR="00D93DDF">
          <w:rPr>
            <w:webHidden/>
          </w:rPr>
          <w:instrText xml:space="preserve"> PAGEREF _Toc84368311 \h </w:instrText>
        </w:r>
        <w:r w:rsidR="00D93DDF">
          <w:rPr>
            <w:webHidden/>
          </w:rPr>
        </w:r>
        <w:r w:rsidR="00D93DDF">
          <w:rPr>
            <w:webHidden/>
          </w:rPr>
          <w:fldChar w:fldCharType="separate"/>
        </w:r>
        <w:r w:rsidR="00BC5A73">
          <w:rPr>
            <w:webHidden/>
          </w:rPr>
          <w:t>378</w:t>
        </w:r>
        <w:r w:rsidR="00D93DDF">
          <w:rPr>
            <w:webHidden/>
          </w:rPr>
          <w:fldChar w:fldCharType="end"/>
        </w:r>
      </w:hyperlink>
    </w:p>
    <w:p w14:paraId="4685957E" w14:textId="77777777" w:rsidR="00D93DDF" w:rsidRDefault="008A12BA">
      <w:pPr>
        <w:pStyle w:val="Spistreci2"/>
        <w:rPr>
          <w:rFonts w:asciiTheme="minorHAnsi" w:eastAsiaTheme="minorEastAsia" w:hAnsiTheme="minorHAnsi" w:cstheme="minorBidi"/>
          <w:bCs w:val="0"/>
          <w:sz w:val="22"/>
          <w:szCs w:val="22"/>
        </w:rPr>
      </w:pPr>
      <w:hyperlink w:anchor="_Toc84368312" w:history="1">
        <w:r w:rsidR="00D93DDF" w:rsidRPr="002D7649">
          <w:rPr>
            <w:rStyle w:val="Hipercze"/>
            <w:rFonts w:cs="Arial"/>
          </w:rPr>
          <w:t>9.5. OPIS ODDZIAŁYWANIA NA WODY PODZIEMNE</w:t>
        </w:r>
        <w:r w:rsidR="00D93DDF">
          <w:rPr>
            <w:webHidden/>
          </w:rPr>
          <w:tab/>
        </w:r>
        <w:r w:rsidR="00D93DDF">
          <w:rPr>
            <w:webHidden/>
          </w:rPr>
          <w:fldChar w:fldCharType="begin"/>
        </w:r>
        <w:r w:rsidR="00D93DDF">
          <w:rPr>
            <w:webHidden/>
          </w:rPr>
          <w:instrText xml:space="preserve"> PAGEREF _Toc84368312 \h </w:instrText>
        </w:r>
        <w:r w:rsidR="00D93DDF">
          <w:rPr>
            <w:webHidden/>
          </w:rPr>
        </w:r>
        <w:r w:rsidR="00D93DDF">
          <w:rPr>
            <w:webHidden/>
          </w:rPr>
          <w:fldChar w:fldCharType="separate"/>
        </w:r>
        <w:r w:rsidR="00BC5A73">
          <w:rPr>
            <w:webHidden/>
          </w:rPr>
          <w:t>409</w:t>
        </w:r>
        <w:r w:rsidR="00D93DDF">
          <w:rPr>
            <w:webHidden/>
          </w:rPr>
          <w:fldChar w:fldCharType="end"/>
        </w:r>
      </w:hyperlink>
    </w:p>
    <w:p w14:paraId="0DC4E71B" w14:textId="77777777" w:rsidR="00D93DDF" w:rsidRDefault="008A12BA">
      <w:pPr>
        <w:pStyle w:val="Spistreci2"/>
        <w:rPr>
          <w:rFonts w:asciiTheme="minorHAnsi" w:eastAsiaTheme="minorEastAsia" w:hAnsiTheme="minorHAnsi" w:cstheme="minorBidi"/>
          <w:bCs w:val="0"/>
          <w:sz w:val="22"/>
          <w:szCs w:val="22"/>
        </w:rPr>
      </w:pPr>
      <w:hyperlink w:anchor="_Toc84368313" w:history="1">
        <w:r w:rsidR="00D93DDF" w:rsidRPr="002D7649">
          <w:rPr>
            <w:rStyle w:val="Hipercze"/>
            <w:rFonts w:cs="Arial"/>
          </w:rPr>
          <w:t>9.6. OPIS ODDZIAŁYWANIA NA GLEBĘ I POWIERZCHNIĘ ZIEMI Z UWZGLĘDNIENIEM RUCHÓW MASOWYCH ZIEMI</w:t>
        </w:r>
        <w:r w:rsidR="00D93DDF">
          <w:rPr>
            <w:webHidden/>
          </w:rPr>
          <w:tab/>
        </w:r>
        <w:r w:rsidR="00D93DDF">
          <w:rPr>
            <w:webHidden/>
          </w:rPr>
          <w:fldChar w:fldCharType="begin"/>
        </w:r>
        <w:r w:rsidR="00D93DDF">
          <w:rPr>
            <w:webHidden/>
          </w:rPr>
          <w:instrText xml:space="preserve"> PAGEREF _Toc84368313 \h </w:instrText>
        </w:r>
        <w:r w:rsidR="00D93DDF">
          <w:rPr>
            <w:webHidden/>
          </w:rPr>
        </w:r>
        <w:r w:rsidR="00D93DDF">
          <w:rPr>
            <w:webHidden/>
          </w:rPr>
          <w:fldChar w:fldCharType="separate"/>
        </w:r>
        <w:r w:rsidR="00BC5A73">
          <w:rPr>
            <w:webHidden/>
          </w:rPr>
          <w:t>437</w:t>
        </w:r>
        <w:r w:rsidR="00D93DDF">
          <w:rPr>
            <w:webHidden/>
          </w:rPr>
          <w:fldChar w:fldCharType="end"/>
        </w:r>
      </w:hyperlink>
    </w:p>
    <w:p w14:paraId="55E2B29A" w14:textId="77777777" w:rsidR="00D93DDF" w:rsidRDefault="008A12BA">
      <w:pPr>
        <w:pStyle w:val="Spistreci2"/>
        <w:rPr>
          <w:rFonts w:asciiTheme="minorHAnsi" w:eastAsiaTheme="minorEastAsia" w:hAnsiTheme="minorHAnsi" w:cstheme="minorBidi"/>
          <w:bCs w:val="0"/>
          <w:sz w:val="22"/>
          <w:szCs w:val="22"/>
        </w:rPr>
      </w:pPr>
      <w:hyperlink w:anchor="_Toc84368314" w:history="1">
        <w:r w:rsidR="00D93DDF" w:rsidRPr="002D7649">
          <w:rPr>
            <w:rStyle w:val="Hipercze"/>
            <w:rFonts w:eastAsia="Arial" w:cs="Arial"/>
          </w:rPr>
          <w:t>9.7. OPIS ODDZIAŁYWANIA NA ROŚLINY, ZWIERZĘTA, GRZYBY, SIEDLISKA PRZYRODNICZE</w:t>
        </w:r>
        <w:r w:rsidR="00D93DDF">
          <w:rPr>
            <w:webHidden/>
          </w:rPr>
          <w:tab/>
        </w:r>
        <w:r w:rsidR="00D93DDF">
          <w:rPr>
            <w:webHidden/>
          </w:rPr>
          <w:fldChar w:fldCharType="begin"/>
        </w:r>
        <w:r w:rsidR="00D93DDF">
          <w:rPr>
            <w:webHidden/>
          </w:rPr>
          <w:instrText xml:space="preserve"> PAGEREF _Toc84368314 \h </w:instrText>
        </w:r>
        <w:r w:rsidR="00D93DDF">
          <w:rPr>
            <w:webHidden/>
          </w:rPr>
        </w:r>
        <w:r w:rsidR="00D93DDF">
          <w:rPr>
            <w:webHidden/>
          </w:rPr>
          <w:fldChar w:fldCharType="separate"/>
        </w:r>
        <w:r w:rsidR="00BC5A73">
          <w:rPr>
            <w:webHidden/>
          </w:rPr>
          <w:t>443</w:t>
        </w:r>
        <w:r w:rsidR="00D93DDF">
          <w:rPr>
            <w:webHidden/>
          </w:rPr>
          <w:fldChar w:fldCharType="end"/>
        </w:r>
      </w:hyperlink>
    </w:p>
    <w:p w14:paraId="74EA95D5" w14:textId="77777777" w:rsidR="00D93DDF" w:rsidRDefault="008A12BA">
      <w:pPr>
        <w:pStyle w:val="Spistreci2"/>
        <w:rPr>
          <w:rFonts w:asciiTheme="minorHAnsi" w:eastAsiaTheme="minorEastAsia" w:hAnsiTheme="minorHAnsi" w:cstheme="minorBidi"/>
          <w:bCs w:val="0"/>
          <w:sz w:val="22"/>
          <w:szCs w:val="22"/>
        </w:rPr>
      </w:pPr>
      <w:hyperlink w:anchor="_Toc84368315" w:history="1">
        <w:r w:rsidR="00D93DDF" w:rsidRPr="002D7649">
          <w:rPr>
            <w:rStyle w:val="Hipercze"/>
            <w:rFonts w:eastAsia="Arial"/>
          </w:rPr>
          <w:t>9.8. OPIS ODDZIAŁYWANIA NA ZDROWIE LUDZI I OCHRONY INTERESÓW OSÓB TRZECICH</w:t>
        </w:r>
        <w:r w:rsidR="00D93DDF">
          <w:rPr>
            <w:webHidden/>
          </w:rPr>
          <w:tab/>
        </w:r>
        <w:r w:rsidR="00D93DDF">
          <w:rPr>
            <w:webHidden/>
          </w:rPr>
          <w:fldChar w:fldCharType="begin"/>
        </w:r>
        <w:r w:rsidR="00D93DDF">
          <w:rPr>
            <w:webHidden/>
          </w:rPr>
          <w:instrText xml:space="preserve"> PAGEREF _Toc84368315 \h </w:instrText>
        </w:r>
        <w:r w:rsidR="00D93DDF">
          <w:rPr>
            <w:webHidden/>
          </w:rPr>
        </w:r>
        <w:r w:rsidR="00D93DDF">
          <w:rPr>
            <w:webHidden/>
          </w:rPr>
          <w:fldChar w:fldCharType="separate"/>
        </w:r>
        <w:r w:rsidR="00BC5A73">
          <w:rPr>
            <w:webHidden/>
          </w:rPr>
          <w:t>472</w:t>
        </w:r>
        <w:r w:rsidR="00D93DDF">
          <w:rPr>
            <w:webHidden/>
          </w:rPr>
          <w:fldChar w:fldCharType="end"/>
        </w:r>
      </w:hyperlink>
    </w:p>
    <w:p w14:paraId="66830F0D" w14:textId="77777777" w:rsidR="00D93DDF" w:rsidRDefault="008A12BA">
      <w:pPr>
        <w:pStyle w:val="Spistreci2"/>
        <w:rPr>
          <w:rFonts w:asciiTheme="minorHAnsi" w:eastAsiaTheme="minorEastAsia" w:hAnsiTheme="minorHAnsi" w:cstheme="minorBidi"/>
          <w:bCs w:val="0"/>
          <w:sz w:val="22"/>
          <w:szCs w:val="22"/>
        </w:rPr>
      </w:pPr>
      <w:hyperlink w:anchor="_Toc84368316" w:history="1">
        <w:r w:rsidR="00D93DDF" w:rsidRPr="002D7649">
          <w:rPr>
            <w:rStyle w:val="Hipercze"/>
            <w:rFonts w:eastAsia="Arial"/>
          </w:rPr>
          <w:t>9.9. OPIS ODDZIAŁYWANIA W ZAKRESIE WYKORZYSTANIA TERENU I ZŁÓŻ</w:t>
        </w:r>
        <w:r w:rsidR="00D93DDF">
          <w:rPr>
            <w:webHidden/>
          </w:rPr>
          <w:tab/>
        </w:r>
        <w:r w:rsidR="00D93DDF">
          <w:rPr>
            <w:webHidden/>
          </w:rPr>
          <w:fldChar w:fldCharType="begin"/>
        </w:r>
        <w:r w:rsidR="00D93DDF">
          <w:rPr>
            <w:webHidden/>
          </w:rPr>
          <w:instrText xml:space="preserve"> PAGEREF _Toc84368316 \h </w:instrText>
        </w:r>
        <w:r w:rsidR="00D93DDF">
          <w:rPr>
            <w:webHidden/>
          </w:rPr>
        </w:r>
        <w:r w:rsidR="00D93DDF">
          <w:rPr>
            <w:webHidden/>
          </w:rPr>
          <w:fldChar w:fldCharType="separate"/>
        </w:r>
        <w:r w:rsidR="00BC5A73">
          <w:rPr>
            <w:webHidden/>
          </w:rPr>
          <w:t>473</w:t>
        </w:r>
        <w:r w:rsidR="00D93DDF">
          <w:rPr>
            <w:webHidden/>
          </w:rPr>
          <w:fldChar w:fldCharType="end"/>
        </w:r>
      </w:hyperlink>
    </w:p>
    <w:p w14:paraId="4CE55D88" w14:textId="77777777" w:rsidR="00D93DDF" w:rsidRDefault="008A12BA">
      <w:pPr>
        <w:pStyle w:val="Spistreci2"/>
        <w:rPr>
          <w:rFonts w:asciiTheme="minorHAnsi" w:eastAsiaTheme="minorEastAsia" w:hAnsiTheme="minorHAnsi" w:cstheme="minorBidi"/>
          <w:bCs w:val="0"/>
          <w:sz w:val="22"/>
          <w:szCs w:val="22"/>
        </w:rPr>
      </w:pPr>
      <w:hyperlink w:anchor="_Toc84368317" w:history="1">
        <w:r w:rsidR="00D93DDF" w:rsidRPr="002D7649">
          <w:rPr>
            <w:rStyle w:val="Hipercze"/>
            <w:rFonts w:eastAsia="Arial"/>
          </w:rPr>
          <w:t>9.10. OPIS ODDZIAŁYWANIA NA KRAJOBRAZ</w:t>
        </w:r>
        <w:r w:rsidR="00D93DDF">
          <w:rPr>
            <w:webHidden/>
          </w:rPr>
          <w:tab/>
        </w:r>
        <w:r w:rsidR="00D93DDF">
          <w:rPr>
            <w:webHidden/>
          </w:rPr>
          <w:fldChar w:fldCharType="begin"/>
        </w:r>
        <w:r w:rsidR="00D93DDF">
          <w:rPr>
            <w:webHidden/>
          </w:rPr>
          <w:instrText xml:space="preserve"> PAGEREF _Toc84368317 \h </w:instrText>
        </w:r>
        <w:r w:rsidR="00D93DDF">
          <w:rPr>
            <w:webHidden/>
          </w:rPr>
        </w:r>
        <w:r w:rsidR="00D93DDF">
          <w:rPr>
            <w:webHidden/>
          </w:rPr>
          <w:fldChar w:fldCharType="separate"/>
        </w:r>
        <w:r w:rsidR="00BC5A73">
          <w:rPr>
            <w:webHidden/>
          </w:rPr>
          <w:t>475</w:t>
        </w:r>
        <w:r w:rsidR="00D93DDF">
          <w:rPr>
            <w:webHidden/>
          </w:rPr>
          <w:fldChar w:fldCharType="end"/>
        </w:r>
      </w:hyperlink>
    </w:p>
    <w:p w14:paraId="16421542" w14:textId="77777777" w:rsidR="00D93DDF" w:rsidRDefault="008A12BA">
      <w:pPr>
        <w:pStyle w:val="Spistreci2"/>
        <w:rPr>
          <w:rFonts w:asciiTheme="minorHAnsi" w:eastAsiaTheme="minorEastAsia" w:hAnsiTheme="minorHAnsi" w:cstheme="minorBidi"/>
          <w:bCs w:val="0"/>
          <w:sz w:val="22"/>
          <w:szCs w:val="22"/>
        </w:rPr>
      </w:pPr>
      <w:hyperlink w:anchor="_Toc84368318" w:history="1">
        <w:r w:rsidR="00D93DDF" w:rsidRPr="002D7649">
          <w:rPr>
            <w:rStyle w:val="Hipercze"/>
            <w:rFonts w:eastAsia="Arial" w:cs="Arial"/>
          </w:rPr>
          <w:t>9.11. OPIS ODDZIAŁYWANIA NA KLIMAT</w:t>
        </w:r>
        <w:r w:rsidR="00D93DDF">
          <w:rPr>
            <w:webHidden/>
          </w:rPr>
          <w:tab/>
        </w:r>
        <w:r w:rsidR="00D93DDF">
          <w:rPr>
            <w:webHidden/>
          </w:rPr>
          <w:fldChar w:fldCharType="begin"/>
        </w:r>
        <w:r w:rsidR="00D93DDF">
          <w:rPr>
            <w:webHidden/>
          </w:rPr>
          <w:instrText xml:space="preserve"> PAGEREF _Toc84368318 \h </w:instrText>
        </w:r>
        <w:r w:rsidR="00D93DDF">
          <w:rPr>
            <w:webHidden/>
          </w:rPr>
        </w:r>
        <w:r w:rsidR="00D93DDF">
          <w:rPr>
            <w:webHidden/>
          </w:rPr>
          <w:fldChar w:fldCharType="separate"/>
        </w:r>
        <w:r w:rsidR="00BC5A73">
          <w:rPr>
            <w:webHidden/>
          </w:rPr>
          <w:t>480</w:t>
        </w:r>
        <w:r w:rsidR="00D93DDF">
          <w:rPr>
            <w:webHidden/>
          </w:rPr>
          <w:fldChar w:fldCharType="end"/>
        </w:r>
      </w:hyperlink>
    </w:p>
    <w:p w14:paraId="00363935" w14:textId="77777777" w:rsidR="00D93DDF" w:rsidRDefault="008A12BA">
      <w:pPr>
        <w:pStyle w:val="Spistreci2"/>
        <w:rPr>
          <w:rFonts w:asciiTheme="minorHAnsi" w:eastAsiaTheme="minorEastAsia" w:hAnsiTheme="minorHAnsi" w:cstheme="minorBidi"/>
          <w:bCs w:val="0"/>
          <w:sz w:val="22"/>
          <w:szCs w:val="22"/>
        </w:rPr>
      </w:pPr>
      <w:hyperlink w:anchor="_Toc84368319" w:history="1">
        <w:r w:rsidR="00D93DDF" w:rsidRPr="002D7649">
          <w:rPr>
            <w:rStyle w:val="Hipercze"/>
            <w:rFonts w:eastAsia="Arial"/>
          </w:rPr>
          <w:t>9.12. OPIS ODDZIAŁYWANIA NA ZABYTKI, KRAJOBRAZ KULTUROWY I DOBRA MATERIALNE</w:t>
        </w:r>
        <w:r w:rsidR="00D93DDF">
          <w:rPr>
            <w:webHidden/>
          </w:rPr>
          <w:tab/>
        </w:r>
        <w:r w:rsidR="00D93DDF">
          <w:rPr>
            <w:webHidden/>
          </w:rPr>
          <w:fldChar w:fldCharType="begin"/>
        </w:r>
        <w:r w:rsidR="00D93DDF">
          <w:rPr>
            <w:webHidden/>
          </w:rPr>
          <w:instrText xml:space="preserve"> PAGEREF _Toc84368319 \h </w:instrText>
        </w:r>
        <w:r w:rsidR="00D93DDF">
          <w:rPr>
            <w:webHidden/>
          </w:rPr>
        </w:r>
        <w:r w:rsidR="00D93DDF">
          <w:rPr>
            <w:webHidden/>
          </w:rPr>
          <w:fldChar w:fldCharType="separate"/>
        </w:r>
        <w:r w:rsidR="00BC5A73">
          <w:rPr>
            <w:webHidden/>
          </w:rPr>
          <w:t>485</w:t>
        </w:r>
        <w:r w:rsidR="00D93DDF">
          <w:rPr>
            <w:webHidden/>
          </w:rPr>
          <w:fldChar w:fldCharType="end"/>
        </w:r>
      </w:hyperlink>
    </w:p>
    <w:p w14:paraId="3B3D4A85" w14:textId="77777777" w:rsidR="00D93DDF" w:rsidRDefault="008A12BA">
      <w:pPr>
        <w:pStyle w:val="Spistreci2"/>
        <w:rPr>
          <w:rFonts w:asciiTheme="minorHAnsi" w:eastAsiaTheme="minorEastAsia" w:hAnsiTheme="minorHAnsi" w:cstheme="minorBidi"/>
          <w:bCs w:val="0"/>
          <w:sz w:val="22"/>
          <w:szCs w:val="22"/>
        </w:rPr>
      </w:pPr>
      <w:hyperlink w:anchor="_Toc84368320" w:history="1">
        <w:r w:rsidR="00D93DDF" w:rsidRPr="002D7649">
          <w:rPr>
            <w:rStyle w:val="Hipercze"/>
            <w:rFonts w:eastAsia="Arial" w:cs="Arial"/>
          </w:rPr>
          <w:t>9.13. OPIS ODDZIAŁYWANIA W WYNIKU WYTWARZANIA ODPADÓW</w:t>
        </w:r>
        <w:r w:rsidR="00D93DDF">
          <w:rPr>
            <w:webHidden/>
          </w:rPr>
          <w:tab/>
        </w:r>
        <w:r w:rsidR="00D93DDF">
          <w:rPr>
            <w:webHidden/>
          </w:rPr>
          <w:fldChar w:fldCharType="begin"/>
        </w:r>
        <w:r w:rsidR="00D93DDF">
          <w:rPr>
            <w:webHidden/>
          </w:rPr>
          <w:instrText xml:space="preserve"> PAGEREF _Toc84368320 \h </w:instrText>
        </w:r>
        <w:r w:rsidR="00D93DDF">
          <w:rPr>
            <w:webHidden/>
          </w:rPr>
        </w:r>
        <w:r w:rsidR="00D93DDF">
          <w:rPr>
            <w:webHidden/>
          </w:rPr>
          <w:fldChar w:fldCharType="separate"/>
        </w:r>
        <w:r w:rsidR="00BC5A73">
          <w:rPr>
            <w:webHidden/>
          </w:rPr>
          <w:t>487</w:t>
        </w:r>
        <w:r w:rsidR="00D93DDF">
          <w:rPr>
            <w:webHidden/>
          </w:rPr>
          <w:fldChar w:fldCharType="end"/>
        </w:r>
      </w:hyperlink>
    </w:p>
    <w:p w14:paraId="3960A6DC" w14:textId="77777777" w:rsidR="00D93DDF" w:rsidRDefault="008A12BA">
      <w:pPr>
        <w:pStyle w:val="Spistreci2"/>
        <w:rPr>
          <w:rFonts w:asciiTheme="minorHAnsi" w:eastAsiaTheme="minorEastAsia" w:hAnsiTheme="minorHAnsi" w:cstheme="minorBidi"/>
          <w:bCs w:val="0"/>
          <w:sz w:val="22"/>
          <w:szCs w:val="22"/>
        </w:rPr>
      </w:pPr>
      <w:hyperlink w:anchor="_Toc84368321" w:history="1">
        <w:r w:rsidR="00D93DDF" w:rsidRPr="002D7649">
          <w:rPr>
            <w:rStyle w:val="Hipercze"/>
            <w:rFonts w:eastAsia="Arial"/>
          </w:rPr>
          <w:t>9.14. OPIS ODDZIAŁYWANIA PÓL ELEKTROMAGNETYCZNYCH</w:t>
        </w:r>
        <w:r w:rsidR="00D93DDF">
          <w:rPr>
            <w:webHidden/>
          </w:rPr>
          <w:tab/>
        </w:r>
        <w:r w:rsidR="00D93DDF">
          <w:rPr>
            <w:webHidden/>
          </w:rPr>
          <w:fldChar w:fldCharType="begin"/>
        </w:r>
        <w:r w:rsidR="00D93DDF">
          <w:rPr>
            <w:webHidden/>
          </w:rPr>
          <w:instrText xml:space="preserve"> PAGEREF _Toc84368321 \h </w:instrText>
        </w:r>
        <w:r w:rsidR="00D93DDF">
          <w:rPr>
            <w:webHidden/>
          </w:rPr>
        </w:r>
        <w:r w:rsidR="00D93DDF">
          <w:rPr>
            <w:webHidden/>
          </w:rPr>
          <w:fldChar w:fldCharType="separate"/>
        </w:r>
        <w:r w:rsidR="00BC5A73">
          <w:rPr>
            <w:webHidden/>
          </w:rPr>
          <w:t>492</w:t>
        </w:r>
        <w:r w:rsidR="00D93DDF">
          <w:rPr>
            <w:webHidden/>
          </w:rPr>
          <w:fldChar w:fldCharType="end"/>
        </w:r>
      </w:hyperlink>
    </w:p>
    <w:p w14:paraId="4BEE2647" w14:textId="77777777" w:rsidR="00D93DDF" w:rsidRDefault="008A12BA">
      <w:pPr>
        <w:pStyle w:val="Spistreci2"/>
        <w:rPr>
          <w:rFonts w:asciiTheme="minorHAnsi" w:eastAsiaTheme="minorEastAsia" w:hAnsiTheme="minorHAnsi" w:cstheme="minorBidi"/>
          <w:bCs w:val="0"/>
          <w:sz w:val="22"/>
          <w:szCs w:val="22"/>
        </w:rPr>
      </w:pPr>
      <w:hyperlink w:anchor="_Toc84368322" w:history="1">
        <w:r w:rsidR="00D93DDF" w:rsidRPr="002D7649">
          <w:rPr>
            <w:rStyle w:val="Hipercze"/>
            <w:rFonts w:eastAsia="Arial"/>
          </w:rPr>
          <w:t>9.15. OPIS ODDZIAŁYWANIA W WYNIKU STANÓW AWARYJNYCH, W TYM POWAŻNEJ AWARII PRZEMYSŁOWEJ</w:t>
        </w:r>
        <w:r w:rsidR="00D93DDF">
          <w:rPr>
            <w:webHidden/>
          </w:rPr>
          <w:tab/>
        </w:r>
        <w:r w:rsidR="00D93DDF">
          <w:rPr>
            <w:webHidden/>
          </w:rPr>
          <w:fldChar w:fldCharType="begin"/>
        </w:r>
        <w:r w:rsidR="00D93DDF">
          <w:rPr>
            <w:webHidden/>
          </w:rPr>
          <w:instrText xml:space="preserve"> PAGEREF _Toc84368322 \h </w:instrText>
        </w:r>
        <w:r w:rsidR="00D93DDF">
          <w:rPr>
            <w:webHidden/>
          </w:rPr>
        </w:r>
        <w:r w:rsidR="00D93DDF">
          <w:rPr>
            <w:webHidden/>
          </w:rPr>
          <w:fldChar w:fldCharType="separate"/>
        </w:r>
        <w:r w:rsidR="00BC5A73">
          <w:rPr>
            <w:webHidden/>
          </w:rPr>
          <w:t>494</w:t>
        </w:r>
        <w:r w:rsidR="00D93DDF">
          <w:rPr>
            <w:webHidden/>
          </w:rPr>
          <w:fldChar w:fldCharType="end"/>
        </w:r>
      </w:hyperlink>
    </w:p>
    <w:p w14:paraId="0A3F6244" w14:textId="77777777" w:rsidR="00D93DDF" w:rsidRDefault="008A12BA">
      <w:pPr>
        <w:pStyle w:val="Spistreci2"/>
        <w:rPr>
          <w:rFonts w:asciiTheme="minorHAnsi" w:eastAsiaTheme="minorEastAsia" w:hAnsiTheme="minorHAnsi" w:cstheme="minorBidi"/>
          <w:bCs w:val="0"/>
          <w:sz w:val="22"/>
          <w:szCs w:val="22"/>
        </w:rPr>
      </w:pPr>
      <w:hyperlink w:anchor="_Toc84368323" w:history="1">
        <w:r w:rsidR="00D93DDF" w:rsidRPr="002D7649">
          <w:rPr>
            <w:rStyle w:val="Hipercze"/>
            <w:rFonts w:eastAsia="Arial"/>
          </w:rPr>
          <w:t>9.16. OPIS MOŻLIWEGO TRANSGRANICZNEGO ODDZIAŁYWANIA NA ŚRODOWISKO</w:t>
        </w:r>
        <w:r w:rsidR="00D93DDF">
          <w:rPr>
            <w:webHidden/>
          </w:rPr>
          <w:tab/>
        </w:r>
        <w:r w:rsidR="00D93DDF">
          <w:rPr>
            <w:webHidden/>
          </w:rPr>
          <w:fldChar w:fldCharType="begin"/>
        </w:r>
        <w:r w:rsidR="00D93DDF">
          <w:rPr>
            <w:webHidden/>
          </w:rPr>
          <w:instrText xml:space="preserve"> PAGEREF _Toc84368323 \h </w:instrText>
        </w:r>
        <w:r w:rsidR="00D93DDF">
          <w:rPr>
            <w:webHidden/>
          </w:rPr>
        </w:r>
        <w:r w:rsidR="00D93DDF">
          <w:rPr>
            <w:webHidden/>
          </w:rPr>
          <w:fldChar w:fldCharType="separate"/>
        </w:r>
        <w:r w:rsidR="00BC5A73">
          <w:rPr>
            <w:webHidden/>
          </w:rPr>
          <w:t>496</w:t>
        </w:r>
        <w:r w:rsidR="00D93DDF">
          <w:rPr>
            <w:webHidden/>
          </w:rPr>
          <w:fldChar w:fldCharType="end"/>
        </w:r>
      </w:hyperlink>
    </w:p>
    <w:p w14:paraId="3CA97078" w14:textId="77777777" w:rsidR="00D93DDF" w:rsidRDefault="008A12BA">
      <w:pPr>
        <w:pStyle w:val="Spistreci2"/>
        <w:rPr>
          <w:rFonts w:asciiTheme="minorHAnsi" w:eastAsiaTheme="minorEastAsia" w:hAnsiTheme="minorHAnsi" w:cstheme="minorBidi"/>
          <w:bCs w:val="0"/>
          <w:sz w:val="22"/>
          <w:szCs w:val="22"/>
        </w:rPr>
      </w:pPr>
      <w:hyperlink w:anchor="_Toc84368324" w:history="1">
        <w:r w:rsidR="00D93DDF" w:rsidRPr="002D7649">
          <w:rPr>
            <w:rStyle w:val="Hipercze"/>
            <w:rFonts w:eastAsia="Arial"/>
          </w:rPr>
          <w:t>9.17. OPIS ODDZIAŁYWANIA NA OBSZARY NATURA 2000 I OBSZARY CHRONIONEGO KRAJOBRAZU</w:t>
        </w:r>
        <w:r w:rsidR="00D93DDF">
          <w:rPr>
            <w:webHidden/>
          </w:rPr>
          <w:tab/>
        </w:r>
        <w:r w:rsidR="00D93DDF">
          <w:rPr>
            <w:webHidden/>
          </w:rPr>
          <w:fldChar w:fldCharType="begin"/>
        </w:r>
        <w:r w:rsidR="00D93DDF">
          <w:rPr>
            <w:webHidden/>
          </w:rPr>
          <w:instrText xml:space="preserve"> PAGEREF _Toc84368324 \h </w:instrText>
        </w:r>
        <w:r w:rsidR="00D93DDF">
          <w:rPr>
            <w:webHidden/>
          </w:rPr>
        </w:r>
        <w:r w:rsidR="00D93DDF">
          <w:rPr>
            <w:webHidden/>
          </w:rPr>
          <w:fldChar w:fldCharType="separate"/>
        </w:r>
        <w:r w:rsidR="00BC5A73">
          <w:rPr>
            <w:webHidden/>
          </w:rPr>
          <w:t>497</w:t>
        </w:r>
        <w:r w:rsidR="00D93DDF">
          <w:rPr>
            <w:webHidden/>
          </w:rPr>
          <w:fldChar w:fldCharType="end"/>
        </w:r>
      </w:hyperlink>
    </w:p>
    <w:p w14:paraId="4B4C740D" w14:textId="77777777" w:rsidR="00D93DDF" w:rsidRDefault="008A12BA">
      <w:pPr>
        <w:pStyle w:val="Spistreci1"/>
        <w:rPr>
          <w:rFonts w:asciiTheme="minorHAnsi" w:eastAsiaTheme="minorEastAsia" w:hAnsiTheme="minorHAnsi" w:cstheme="minorBidi"/>
          <w:b w:val="0"/>
          <w:caps w:val="0"/>
          <w:sz w:val="22"/>
          <w:szCs w:val="22"/>
        </w:rPr>
      </w:pPr>
      <w:hyperlink w:anchor="_Toc84368325" w:history="1">
        <w:r w:rsidR="00D93DDF" w:rsidRPr="002D7649">
          <w:rPr>
            <w:rStyle w:val="Hipercze"/>
            <w:rFonts w:eastAsia="Arial"/>
          </w:rPr>
          <w:t>X. OPIS PRZEWIDYWANYCH DZIAŁAŃ MAJĄCYCH NA CELU ZAPOBIEGANIE, OGRANICZANIE LUB KOMPENSACJĘ PRZYRODNICZĄ NEGATYWNYCH ODDZIAŁYWAŃ NA ŚRODOWISKO , W SZCZEGÓLNOŚCI NA CELE I PRZEDMIOT OCHRONY OBSZARU NATURA 2000 ORAZ INTEGRALNOŚĆ TEGO OBSZARU</w:t>
        </w:r>
        <w:r w:rsidR="00D93DDF">
          <w:rPr>
            <w:webHidden/>
          </w:rPr>
          <w:tab/>
        </w:r>
        <w:r w:rsidR="00D93DDF">
          <w:rPr>
            <w:webHidden/>
          </w:rPr>
          <w:fldChar w:fldCharType="begin"/>
        </w:r>
        <w:r w:rsidR="00D93DDF">
          <w:rPr>
            <w:webHidden/>
          </w:rPr>
          <w:instrText xml:space="preserve"> PAGEREF _Toc84368325 \h </w:instrText>
        </w:r>
        <w:r w:rsidR="00D93DDF">
          <w:rPr>
            <w:webHidden/>
          </w:rPr>
        </w:r>
        <w:r w:rsidR="00D93DDF">
          <w:rPr>
            <w:webHidden/>
          </w:rPr>
          <w:fldChar w:fldCharType="separate"/>
        </w:r>
        <w:r w:rsidR="00BC5A73">
          <w:rPr>
            <w:webHidden/>
          </w:rPr>
          <w:t>515</w:t>
        </w:r>
        <w:r w:rsidR="00D93DDF">
          <w:rPr>
            <w:webHidden/>
          </w:rPr>
          <w:fldChar w:fldCharType="end"/>
        </w:r>
      </w:hyperlink>
    </w:p>
    <w:p w14:paraId="4F0CE300" w14:textId="77777777" w:rsidR="00D93DDF" w:rsidRDefault="008A12BA">
      <w:pPr>
        <w:pStyle w:val="Spistreci1"/>
        <w:rPr>
          <w:rFonts w:asciiTheme="minorHAnsi" w:eastAsiaTheme="minorEastAsia" w:hAnsiTheme="minorHAnsi" w:cstheme="minorBidi"/>
          <w:b w:val="0"/>
          <w:caps w:val="0"/>
          <w:sz w:val="22"/>
          <w:szCs w:val="22"/>
        </w:rPr>
      </w:pPr>
      <w:hyperlink w:anchor="_Toc84368326" w:history="1">
        <w:r w:rsidR="00D93DDF" w:rsidRPr="002D7649">
          <w:rPr>
            <w:rStyle w:val="Hipercze"/>
            <w:rFonts w:eastAsia="Arial"/>
          </w:rPr>
          <w:t>XI. PORÓWNANIE PROPONOWANEJ TECHNOLOGII Z TECHNOLOGIĄ SPEŁNIAJĄCĄ WYMAGANIA, O KTÓRYCH MOWA W ARTYKULE 143 USTAWY Z DNIA 27 KWIETNIA 2001 ROKU – PRAWO OCHRONY ŚRODOWISKA</w:t>
        </w:r>
        <w:r w:rsidR="00D93DDF">
          <w:rPr>
            <w:webHidden/>
          </w:rPr>
          <w:tab/>
        </w:r>
        <w:r w:rsidR="00D93DDF">
          <w:rPr>
            <w:webHidden/>
          </w:rPr>
          <w:fldChar w:fldCharType="begin"/>
        </w:r>
        <w:r w:rsidR="00D93DDF">
          <w:rPr>
            <w:webHidden/>
          </w:rPr>
          <w:instrText xml:space="preserve"> PAGEREF _Toc84368326 \h </w:instrText>
        </w:r>
        <w:r w:rsidR="00D93DDF">
          <w:rPr>
            <w:webHidden/>
          </w:rPr>
        </w:r>
        <w:r w:rsidR="00D93DDF">
          <w:rPr>
            <w:webHidden/>
          </w:rPr>
          <w:fldChar w:fldCharType="separate"/>
        </w:r>
        <w:r w:rsidR="00BC5A73">
          <w:rPr>
            <w:webHidden/>
          </w:rPr>
          <w:t>518</w:t>
        </w:r>
        <w:r w:rsidR="00D93DDF">
          <w:rPr>
            <w:webHidden/>
          </w:rPr>
          <w:fldChar w:fldCharType="end"/>
        </w:r>
      </w:hyperlink>
    </w:p>
    <w:p w14:paraId="3C6D4D65" w14:textId="77777777" w:rsidR="00D93DDF" w:rsidRDefault="008A12BA">
      <w:pPr>
        <w:pStyle w:val="Spistreci1"/>
        <w:rPr>
          <w:rFonts w:asciiTheme="minorHAnsi" w:eastAsiaTheme="minorEastAsia" w:hAnsiTheme="minorHAnsi" w:cstheme="minorBidi"/>
          <w:b w:val="0"/>
          <w:caps w:val="0"/>
          <w:sz w:val="22"/>
          <w:szCs w:val="22"/>
        </w:rPr>
      </w:pPr>
      <w:hyperlink w:anchor="_Toc84368327" w:history="1">
        <w:r w:rsidR="00D93DDF" w:rsidRPr="002D7649">
          <w:rPr>
            <w:rStyle w:val="Hipercze"/>
            <w:rFonts w:eastAsia="Arial"/>
          </w:rPr>
          <w:t>XII. WSKAZANIE KONIECZNOŚCI USTANOWIENIA DLA PRZEDSIĘWZIĘCIA OBSZARU OGRANICZONEGO UŻYTKOWANIA</w:t>
        </w:r>
        <w:r w:rsidR="00D93DDF">
          <w:rPr>
            <w:webHidden/>
          </w:rPr>
          <w:tab/>
        </w:r>
        <w:r w:rsidR="00D93DDF">
          <w:rPr>
            <w:webHidden/>
          </w:rPr>
          <w:fldChar w:fldCharType="begin"/>
        </w:r>
        <w:r w:rsidR="00D93DDF">
          <w:rPr>
            <w:webHidden/>
          </w:rPr>
          <w:instrText xml:space="preserve"> PAGEREF _Toc84368327 \h </w:instrText>
        </w:r>
        <w:r w:rsidR="00D93DDF">
          <w:rPr>
            <w:webHidden/>
          </w:rPr>
        </w:r>
        <w:r w:rsidR="00D93DDF">
          <w:rPr>
            <w:webHidden/>
          </w:rPr>
          <w:fldChar w:fldCharType="separate"/>
        </w:r>
        <w:r w:rsidR="00BC5A73">
          <w:rPr>
            <w:webHidden/>
          </w:rPr>
          <w:t>519</w:t>
        </w:r>
        <w:r w:rsidR="00D93DDF">
          <w:rPr>
            <w:webHidden/>
          </w:rPr>
          <w:fldChar w:fldCharType="end"/>
        </w:r>
      </w:hyperlink>
    </w:p>
    <w:p w14:paraId="483EDFBA" w14:textId="77777777" w:rsidR="00D93DDF" w:rsidRDefault="008A12BA">
      <w:pPr>
        <w:pStyle w:val="Spistreci1"/>
        <w:rPr>
          <w:rFonts w:asciiTheme="minorHAnsi" w:eastAsiaTheme="minorEastAsia" w:hAnsiTheme="minorHAnsi" w:cstheme="minorBidi"/>
          <w:b w:val="0"/>
          <w:caps w:val="0"/>
          <w:sz w:val="22"/>
          <w:szCs w:val="22"/>
        </w:rPr>
      </w:pPr>
      <w:hyperlink w:anchor="_Toc84368328" w:history="1">
        <w:r w:rsidR="00D93DDF" w:rsidRPr="002D7649">
          <w:rPr>
            <w:rStyle w:val="Hipercze"/>
            <w:rFonts w:eastAsia="Arial"/>
          </w:rPr>
          <w:t>XIII. PRZEDSTAWIENIE ZAGADNIEŃ W FORMIE GRAFICZNEJ</w:t>
        </w:r>
        <w:r w:rsidR="00D93DDF">
          <w:rPr>
            <w:webHidden/>
          </w:rPr>
          <w:tab/>
        </w:r>
        <w:r w:rsidR="00D93DDF">
          <w:rPr>
            <w:webHidden/>
          </w:rPr>
          <w:fldChar w:fldCharType="begin"/>
        </w:r>
        <w:r w:rsidR="00D93DDF">
          <w:rPr>
            <w:webHidden/>
          </w:rPr>
          <w:instrText xml:space="preserve"> PAGEREF _Toc84368328 \h </w:instrText>
        </w:r>
        <w:r w:rsidR="00D93DDF">
          <w:rPr>
            <w:webHidden/>
          </w:rPr>
        </w:r>
        <w:r w:rsidR="00D93DDF">
          <w:rPr>
            <w:webHidden/>
          </w:rPr>
          <w:fldChar w:fldCharType="separate"/>
        </w:r>
        <w:r w:rsidR="00BC5A73">
          <w:rPr>
            <w:webHidden/>
          </w:rPr>
          <w:t>520</w:t>
        </w:r>
        <w:r w:rsidR="00D93DDF">
          <w:rPr>
            <w:webHidden/>
          </w:rPr>
          <w:fldChar w:fldCharType="end"/>
        </w:r>
      </w:hyperlink>
    </w:p>
    <w:p w14:paraId="2F19B9B7" w14:textId="77777777" w:rsidR="00D93DDF" w:rsidRDefault="008A12BA">
      <w:pPr>
        <w:pStyle w:val="Spistreci1"/>
        <w:rPr>
          <w:rFonts w:asciiTheme="minorHAnsi" w:eastAsiaTheme="minorEastAsia" w:hAnsiTheme="minorHAnsi" w:cstheme="minorBidi"/>
          <w:b w:val="0"/>
          <w:caps w:val="0"/>
          <w:sz w:val="22"/>
          <w:szCs w:val="22"/>
        </w:rPr>
      </w:pPr>
      <w:hyperlink w:anchor="_Toc84368329" w:history="1">
        <w:r w:rsidR="00D93DDF" w:rsidRPr="002D7649">
          <w:rPr>
            <w:rStyle w:val="Hipercze"/>
            <w:rFonts w:eastAsia="Arial"/>
          </w:rPr>
          <w:t>XIV. PRZEDSTAWIENIE ZAGADNIEŃ W FORMIE KARTOGRAFICZNEJ W SKALI ODPOWIADAJĄCEJ PRZEDMIOTOWI I SZCZEGÓŁOWOŚCI ANALIZOWANYCH W RAPORCIE ZAGADNIEŃ ORAZ UMOŻLIWIAJĄCEJ KOMPLEKSOWE PRZEDSTAWIENIE PRZEPROWADZONYCH ANALIZ ODDZIAŁYWANIA PRZEDSIĘWZIĘCIA NA ŚRODOWISKO</w:t>
        </w:r>
        <w:r w:rsidR="00D93DDF">
          <w:rPr>
            <w:webHidden/>
          </w:rPr>
          <w:tab/>
        </w:r>
        <w:r w:rsidR="00D93DDF">
          <w:rPr>
            <w:webHidden/>
          </w:rPr>
          <w:fldChar w:fldCharType="begin"/>
        </w:r>
        <w:r w:rsidR="00D93DDF">
          <w:rPr>
            <w:webHidden/>
          </w:rPr>
          <w:instrText xml:space="preserve"> PAGEREF _Toc84368329 \h </w:instrText>
        </w:r>
        <w:r w:rsidR="00D93DDF">
          <w:rPr>
            <w:webHidden/>
          </w:rPr>
        </w:r>
        <w:r w:rsidR="00D93DDF">
          <w:rPr>
            <w:webHidden/>
          </w:rPr>
          <w:fldChar w:fldCharType="separate"/>
        </w:r>
        <w:r w:rsidR="00BC5A73">
          <w:rPr>
            <w:webHidden/>
          </w:rPr>
          <w:t>520</w:t>
        </w:r>
        <w:r w:rsidR="00D93DDF">
          <w:rPr>
            <w:webHidden/>
          </w:rPr>
          <w:fldChar w:fldCharType="end"/>
        </w:r>
      </w:hyperlink>
    </w:p>
    <w:p w14:paraId="08F65E7A" w14:textId="77777777" w:rsidR="00D93DDF" w:rsidRDefault="008A12BA">
      <w:pPr>
        <w:pStyle w:val="Spistreci1"/>
        <w:rPr>
          <w:rFonts w:asciiTheme="minorHAnsi" w:eastAsiaTheme="minorEastAsia" w:hAnsiTheme="minorHAnsi" w:cstheme="minorBidi"/>
          <w:b w:val="0"/>
          <w:caps w:val="0"/>
          <w:sz w:val="22"/>
          <w:szCs w:val="22"/>
        </w:rPr>
      </w:pPr>
      <w:hyperlink w:anchor="_Toc84368330" w:history="1">
        <w:r w:rsidR="00D93DDF" w:rsidRPr="002D7649">
          <w:rPr>
            <w:rStyle w:val="Hipercze"/>
            <w:rFonts w:eastAsia="Arial"/>
          </w:rPr>
          <w:t>XV. ANALIZA MOŻLIWYCH KONFLIKTÓW SPOŁECZNYCH ZWIĄZANYCH Z PLANOWANYM PRZEDSIĘWZIĘCIEM</w:t>
        </w:r>
        <w:r w:rsidR="00D93DDF">
          <w:rPr>
            <w:webHidden/>
          </w:rPr>
          <w:tab/>
        </w:r>
        <w:r w:rsidR="00D93DDF">
          <w:rPr>
            <w:webHidden/>
          </w:rPr>
          <w:fldChar w:fldCharType="begin"/>
        </w:r>
        <w:r w:rsidR="00D93DDF">
          <w:rPr>
            <w:webHidden/>
          </w:rPr>
          <w:instrText xml:space="preserve"> PAGEREF _Toc84368330 \h </w:instrText>
        </w:r>
        <w:r w:rsidR="00D93DDF">
          <w:rPr>
            <w:webHidden/>
          </w:rPr>
        </w:r>
        <w:r w:rsidR="00D93DDF">
          <w:rPr>
            <w:webHidden/>
          </w:rPr>
          <w:fldChar w:fldCharType="separate"/>
        </w:r>
        <w:r w:rsidR="00BC5A73">
          <w:rPr>
            <w:webHidden/>
          </w:rPr>
          <w:t>524</w:t>
        </w:r>
        <w:r w:rsidR="00D93DDF">
          <w:rPr>
            <w:webHidden/>
          </w:rPr>
          <w:fldChar w:fldCharType="end"/>
        </w:r>
      </w:hyperlink>
    </w:p>
    <w:p w14:paraId="6E931C40" w14:textId="77777777" w:rsidR="00D93DDF" w:rsidRDefault="008A12BA">
      <w:pPr>
        <w:pStyle w:val="Spistreci1"/>
        <w:rPr>
          <w:rFonts w:asciiTheme="minorHAnsi" w:eastAsiaTheme="minorEastAsia" w:hAnsiTheme="minorHAnsi" w:cstheme="minorBidi"/>
          <w:b w:val="0"/>
          <w:caps w:val="0"/>
          <w:sz w:val="22"/>
          <w:szCs w:val="22"/>
        </w:rPr>
      </w:pPr>
      <w:hyperlink w:anchor="_Toc84368331" w:history="1">
        <w:r w:rsidR="00D93DDF" w:rsidRPr="002D7649">
          <w:rPr>
            <w:rStyle w:val="Hipercze"/>
            <w:rFonts w:eastAsia="Arial"/>
          </w:rPr>
          <w:t>XVI. PRZEDSTAWIENIE PROPOZYCJI MONITORINGU ODDZIAŁYWANIA PLANOWANEGO PRZEDSIĘWZIĘCIA NA ETAPIE JEGO BUDOWY I EKSPLOATACJI LUB UŻYTKOWANIA W SZCZEGÓLNOŚCI NA CELE I PRZEDMIOT OCHRONY OBSZARU NATURA 2000 ORAZ INTEGRALNOŚĆ TEGO OBSZARU  I PRZYRODĘ OBSZARÓW CHRONIONEGO KRAJOBRAZU</w:t>
        </w:r>
        <w:r w:rsidR="00D93DDF">
          <w:rPr>
            <w:webHidden/>
          </w:rPr>
          <w:tab/>
        </w:r>
        <w:r w:rsidR="00D93DDF">
          <w:rPr>
            <w:webHidden/>
          </w:rPr>
          <w:fldChar w:fldCharType="begin"/>
        </w:r>
        <w:r w:rsidR="00D93DDF">
          <w:rPr>
            <w:webHidden/>
          </w:rPr>
          <w:instrText xml:space="preserve"> PAGEREF _Toc84368331 \h </w:instrText>
        </w:r>
        <w:r w:rsidR="00D93DDF">
          <w:rPr>
            <w:webHidden/>
          </w:rPr>
        </w:r>
        <w:r w:rsidR="00D93DDF">
          <w:rPr>
            <w:webHidden/>
          </w:rPr>
          <w:fldChar w:fldCharType="separate"/>
        </w:r>
        <w:r w:rsidR="00BC5A73">
          <w:rPr>
            <w:webHidden/>
          </w:rPr>
          <w:t>528</w:t>
        </w:r>
        <w:r w:rsidR="00D93DDF">
          <w:rPr>
            <w:webHidden/>
          </w:rPr>
          <w:fldChar w:fldCharType="end"/>
        </w:r>
      </w:hyperlink>
    </w:p>
    <w:p w14:paraId="1CAFAA5B" w14:textId="77777777" w:rsidR="00D93DDF" w:rsidRDefault="008A12BA">
      <w:pPr>
        <w:pStyle w:val="Spistreci1"/>
        <w:rPr>
          <w:rFonts w:asciiTheme="minorHAnsi" w:eastAsiaTheme="minorEastAsia" w:hAnsiTheme="minorHAnsi" w:cstheme="minorBidi"/>
          <w:b w:val="0"/>
          <w:caps w:val="0"/>
          <w:sz w:val="22"/>
          <w:szCs w:val="22"/>
        </w:rPr>
      </w:pPr>
      <w:hyperlink w:anchor="_Toc84368332" w:history="1">
        <w:r w:rsidR="00D93DDF" w:rsidRPr="002D7649">
          <w:rPr>
            <w:rStyle w:val="Hipercze"/>
            <w:rFonts w:eastAsia="Arial"/>
          </w:rPr>
          <w:t>XVII. WSKAZANIE TRUDNOŚCI WYNIKAJĄCYCH Z NIEDOSTATKÓW TECHNIKI LUB LUK WE WSPÓŁCZESNEJ WIEDZY, JAKIE NAPOTKANO, OPRACOWUJĄC RAPORT</w:t>
        </w:r>
        <w:r w:rsidR="00D93DDF">
          <w:rPr>
            <w:webHidden/>
          </w:rPr>
          <w:tab/>
        </w:r>
        <w:r w:rsidR="00D93DDF">
          <w:rPr>
            <w:webHidden/>
          </w:rPr>
          <w:fldChar w:fldCharType="begin"/>
        </w:r>
        <w:r w:rsidR="00D93DDF">
          <w:rPr>
            <w:webHidden/>
          </w:rPr>
          <w:instrText xml:space="preserve"> PAGEREF _Toc84368332 \h </w:instrText>
        </w:r>
        <w:r w:rsidR="00D93DDF">
          <w:rPr>
            <w:webHidden/>
          </w:rPr>
        </w:r>
        <w:r w:rsidR="00D93DDF">
          <w:rPr>
            <w:webHidden/>
          </w:rPr>
          <w:fldChar w:fldCharType="separate"/>
        </w:r>
        <w:r w:rsidR="00BC5A73">
          <w:rPr>
            <w:webHidden/>
          </w:rPr>
          <w:t>529</w:t>
        </w:r>
        <w:r w:rsidR="00D93DDF">
          <w:rPr>
            <w:webHidden/>
          </w:rPr>
          <w:fldChar w:fldCharType="end"/>
        </w:r>
      </w:hyperlink>
    </w:p>
    <w:p w14:paraId="1A271624" w14:textId="77777777" w:rsidR="00D93DDF" w:rsidRDefault="008A12BA">
      <w:pPr>
        <w:pStyle w:val="Spistreci1"/>
        <w:rPr>
          <w:rFonts w:asciiTheme="minorHAnsi" w:eastAsiaTheme="minorEastAsia" w:hAnsiTheme="minorHAnsi" w:cstheme="minorBidi"/>
          <w:b w:val="0"/>
          <w:caps w:val="0"/>
          <w:sz w:val="22"/>
          <w:szCs w:val="22"/>
        </w:rPr>
      </w:pPr>
      <w:hyperlink w:anchor="_Toc84368333" w:history="1">
        <w:r w:rsidR="00D93DDF" w:rsidRPr="002D7649">
          <w:rPr>
            <w:rStyle w:val="Hipercze"/>
            <w:rFonts w:eastAsia="Arial"/>
          </w:rPr>
          <w:t>XVIII. STOPIEŃ I SPOSÓB UWZGLĘDNIENIA WYMAGAŃ DOTYCZĄCYCH OCHRONY ŚRODOWISKA ZAWARTYCH W DECYZJI O ŚRODOWISKOWYCH UWARUNKOWANIACH I INNYCH DECYZJACH WYDANYCH DLA PRZEDSIĘWZIĘCIA WG ARTYKUŁU 72 USTAWY</w:t>
        </w:r>
        <w:r w:rsidR="00D93DDF">
          <w:rPr>
            <w:webHidden/>
          </w:rPr>
          <w:tab/>
        </w:r>
        <w:r w:rsidR="00D93DDF">
          <w:rPr>
            <w:webHidden/>
          </w:rPr>
          <w:fldChar w:fldCharType="begin"/>
        </w:r>
        <w:r w:rsidR="00D93DDF">
          <w:rPr>
            <w:webHidden/>
          </w:rPr>
          <w:instrText xml:space="preserve"> PAGEREF _Toc84368333 \h </w:instrText>
        </w:r>
        <w:r w:rsidR="00D93DDF">
          <w:rPr>
            <w:webHidden/>
          </w:rPr>
        </w:r>
        <w:r w:rsidR="00D93DDF">
          <w:rPr>
            <w:webHidden/>
          </w:rPr>
          <w:fldChar w:fldCharType="separate"/>
        </w:r>
        <w:r w:rsidR="00BC5A73">
          <w:rPr>
            <w:webHidden/>
          </w:rPr>
          <w:t>530</w:t>
        </w:r>
        <w:r w:rsidR="00D93DDF">
          <w:rPr>
            <w:webHidden/>
          </w:rPr>
          <w:fldChar w:fldCharType="end"/>
        </w:r>
      </w:hyperlink>
    </w:p>
    <w:p w14:paraId="68891594" w14:textId="77777777" w:rsidR="00D93DDF" w:rsidRDefault="008A12BA">
      <w:pPr>
        <w:pStyle w:val="Spistreci1"/>
        <w:rPr>
          <w:rFonts w:asciiTheme="minorHAnsi" w:eastAsiaTheme="minorEastAsia" w:hAnsiTheme="minorHAnsi" w:cstheme="minorBidi"/>
          <w:b w:val="0"/>
          <w:caps w:val="0"/>
          <w:sz w:val="22"/>
          <w:szCs w:val="22"/>
        </w:rPr>
      </w:pPr>
      <w:hyperlink w:anchor="_Toc84368334" w:history="1">
        <w:r w:rsidR="00D93DDF" w:rsidRPr="002D7649">
          <w:rPr>
            <w:rStyle w:val="Hipercze"/>
          </w:rPr>
          <w:t>XIX. WNIOSKI KOŃCOWE.</w:t>
        </w:r>
        <w:r w:rsidR="00D93DDF">
          <w:rPr>
            <w:webHidden/>
          </w:rPr>
          <w:tab/>
        </w:r>
        <w:r w:rsidR="00D93DDF">
          <w:rPr>
            <w:webHidden/>
          </w:rPr>
          <w:fldChar w:fldCharType="begin"/>
        </w:r>
        <w:r w:rsidR="00D93DDF">
          <w:rPr>
            <w:webHidden/>
          </w:rPr>
          <w:instrText xml:space="preserve"> PAGEREF _Toc84368334 \h </w:instrText>
        </w:r>
        <w:r w:rsidR="00D93DDF">
          <w:rPr>
            <w:webHidden/>
          </w:rPr>
        </w:r>
        <w:r w:rsidR="00D93DDF">
          <w:rPr>
            <w:webHidden/>
          </w:rPr>
          <w:fldChar w:fldCharType="separate"/>
        </w:r>
        <w:r w:rsidR="00BC5A73">
          <w:rPr>
            <w:webHidden/>
          </w:rPr>
          <w:t>532</w:t>
        </w:r>
        <w:r w:rsidR="00D93DDF">
          <w:rPr>
            <w:webHidden/>
          </w:rPr>
          <w:fldChar w:fldCharType="end"/>
        </w:r>
      </w:hyperlink>
    </w:p>
    <w:p w14:paraId="6E0DB8F0" w14:textId="77777777" w:rsidR="00D93DDF" w:rsidRDefault="008A12BA">
      <w:pPr>
        <w:pStyle w:val="Spistreci2"/>
        <w:rPr>
          <w:rFonts w:asciiTheme="minorHAnsi" w:eastAsiaTheme="minorEastAsia" w:hAnsiTheme="minorHAnsi" w:cstheme="minorBidi"/>
          <w:bCs w:val="0"/>
          <w:sz w:val="22"/>
          <w:szCs w:val="22"/>
        </w:rPr>
      </w:pPr>
      <w:hyperlink w:anchor="_Toc84368335" w:history="1">
        <w:r w:rsidR="00D93DDF" w:rsidRPr="002D7649">
          <w:rPr>
            <w:rStyle w:val="Hipercze"/>
          </w:rPr>
          <w:t>19.1. WARUNKI DO UWZGLĘDNIENIA W TRAKCIE BUDOWY I EKSPLOATACJI PRZEDSIĘWZIĘCIA</w:t>
        </w:r>
        <w:r w:rsidR="00D93DDF">
          <w:rPr>
            <w:webHidden/>
          </w:rPr>
          <w:tab/>
        </w:r>
        <w:r w:rsidR="00D93DDF">
          <w:rPr>
            <w:webHidden/>
          </w:rPr>
          <w:fldChar w:fldCharType="begin"/>
        </w:r>
        <w:r w:rsidR="00D93DDF">
          <w:rPr>
            <w:webHidden/>
          </w:rPr>
          <w:instrText xml:space="preserve"> PAGEREF _Toc84368335 \h </w:instrText>
        </w:r>
        <w:r w:rsidR="00D93DDF">
          <w:rPr>
            <w:webHidden/>
          </w:rPr>
        </w:r>
        <w:r w:rsidR="00D93DDF">
          <w:rPr>
            <w:webHidden/>
          </w:rPr>
          <w:fldChar w:fldCharType="separate"/>
        </w:r>
        <w:r w:rsidR="00BC5A73">
          <w:rPr>
            <w:webHidden/>
          </w:rPr>
          <w:t>532</w:t>
        </w:r>
        <w:r w:rsidR="00D93DDF">
          <w:rPr>
            <w:webHidden/>
          </w:rPr>
          <w:fldChar w:fldCharType="end"/>
        </w:r>
      </w:hyperlink>
    </w:p>
    <w:p w14:paraId="1F7CB7CA" w14:textId="77777777" w:rsidR="00D93DDF" w:rsidRDefault="008A12BA">
      <w:pPr>
        <w:pStyle w:val="Spistreci2"/>
        <w:rPr>
          <w:rFonts w:asciiTheme="minorHAnsi" w:eastAsiaTheme="minorEastAsia" w:hAnsiTheme="minorHAnsi" w:cstheme="minorBidi"/>
          <w:bCs w:val="0"/>
          <w:sz w:val="22"/>
          <w:szCs w:val="22"/>
        </w:rPr>
      </w:pPr>
      <w:hyperlink w:anchor="_Toc84368336" w:history="1">
        <w:r w:rsidR="00D93DDF" w:rsidRPr="002D7649">
          <w:rPr>
            <w:rStyle w:val="Hipercze"/>
          </w:rPr>
          <w:t>19.2. WNIOSKI DOTYCZĄCE ODDZIAŁYWANIA PRZEDSIĘWZIĘCIA NA ŚRODOWISKO</w:t>
        </w:r>
        <w:r w:rsidR="00D93DDF">
          <w:rPr>
            <w:webHidden/>
          </w:rPr>
          <w:tab/>
        </w:r>
        <w:r w:rsidR="00D93DDF">
          <w:rPr>
            <w:webHidden/>
          </w:rPr>
          <w:fldChar w:fldCharType="begin"/>
        </w:r>
        <w:r w:rsidR="00D93DDF">
          <w:rPr>
            <w:webHidden/>
          </w:rPr>
          <w:instrText xml:space="preserve"> PAGEREF _Toc84368336 \h </w:instrText>
        </w:r>
        <w:r w:rsidR="00D93DDF">
          <w:rPr>
            <w:webHidden/>
          </w:rPr>
        </w:r>
        <w:r w:rsidR="00D93DDF">
          <w:rPr>
            <w:webHidden/>
          </w:rPr>
          <w:fldChar w:fldCharType="separate"/>
        </w:r>
        <w:r w:rsidR="00BC5A73">
          <w:rPr>
            <w:webHidden/>
          </w:rPr>
          <w:t>532</w:t>
        </w:r>
        <w:r w:rsidR="00D93DDF">
          <w:rPr>
            <w:webHidden/>
          </w:rPr>
          <w:fldChar w:fldCharType="end"/>
        </w:r>
      </w:hyperlink>
    </w:p>
    <w:p w14:paraId="0EA389BE" w14:textId="77777777" w:rsidR="00D93DDF" w:rsidRDefault="008A12BA">
      <w:pPr>
        <w:pStyle w:val="Spistreci2"/>
        <w:rPr>
          <w:rFonts w:asciiTheme="minorHAnsi" w:eastAsiaTheme="minorEastAsia" w:hAnsiTheme="minorHAnsi" w:cstheme="minorBidi"/>
          <w:bCs w:val="0"/>
          <w:sz w:val="22"/>
          <w:szCs w:val="22"/>
        </w:rPr>
      </w:pPr>
      <w:hyperlink w:anchor="_Toc84368337" w:history="1">
        <w:r w:rsidR="00D93DDF" w:rsidRPr="002D7649">
          <w:rPr>
            <w:rStyle w:val="Hipercze"/>
          </w:rPr>
          <w:t>19.3. PODSUMOWANIE WNIOSKÓW</w:t>
        </w:r>
        <w:r w:rsidR="00D93DDF">
          <w:rPr>
            <w:webHidden/>
          </w:rPr>
          <w:tab/>
        </w:r>
        <w:r w:rsidR="00D93DDF">
          <w:rPr>
            <w:webHidden/>
          </w:rPr>
          <w:fldChar w:fldCharType="begin"/>
        </w:r>
        <w:r w:rsidR="00D93DDF">
          <w:rPr>
            <w:webHidden/>
          </w:rPr>
          <w:instrText xml:space="preserve"> PAGEREF _Toc84368337 \h </w:instrText>
        </w:r>
        <w:r w:rsidR="00D93DDF">
          <w:rPr>
            <w:webHidden/>
          </w:rPr>
        </w:r>
        <w:r w:rsidR="00D93DDF">
          <w:rPr>
            <w:webHidden/>
          </w:rPr>
          <w:fldChar w:fldCharType="separate"/>
        </w:r>
        <w:r w:rsidR="00BC5A73">
          <w:rPr>
            <w:webHidden/>
          </w:rPr>
          <w:t>533</w:t>
        </w:r>
        <w:r w:rsidR="00D93DDF">
          <w:rPr>
            <w:webHidden/>
          </w:rPr>
          <w:fldChar w:fldCharType="end"/>
        </w:r>
      </w:hyperlink>
    </w:p>
    <w:p w14:paraId="32E7EAD5" w14:textId="77777777" w:rsidR="00D93DDF" w:rsidRDefault="008A12BA">
      <w:pPr>
        <w:pStyle w:val="Spistreci2"/>
        <w:rPr>
          <w:rFonts w:asciiTheme="minorHAnsi" w:eastAsiaTheme="minorEastAsia" w:hAnsiTheme="minorHAnsi" w:cstheme="minorBidi"/>
          <w:bCs w:val="0"/>
          <w:sz w:val="22"/>
          <w:szCs w:val="22"/>
        </w:rPr>
      </w:pPr>
      <w:hyperlink w:anchor="_Toc84368338" w:history="1">
        <w:r w:rsidR="00D93DDF" w:rsidRPr="002D7649">
          <w:rPr>
            <w:rStyle w:val="Hipercze"/>
          </w:rPr>
          <w:t>19.4. ZAGADNIENIA DO UWZGLĘDNIENIA W DECYZJI ŚRODOWISKOWEJ</w:t>
        </w:r>
        <w:r w:rsidR="00D93DDF">
          <w:rPr>
            <w:webHidden/>
          </w:rPr>
          <w:tab/>
        </w:r>
        <w:r w:rsidR="00D93DDF">
          <w:rPr>
            <w:webHidden/>
          </w:rPr>
          <w:fldChar w:fldCharType="begin"/>
        </w:r>
        <w:r w:rsidR="00D93DDF">
          <w:rPr>
            <w:webHidden/>
          </w:rPr>
          <w:instrText xml:space="preserve"> PAGEREF _Toc84368338 \h </w:instrText>
        </w:r>
        <w:r w:rsidR="00D93DDF">
          <w:rPr>
            <w:webHidden/>
          </w:rPr>
        </w:r>
        <w:r w:rsidR="00D93DDF">
          <w:rPr>
            <w:webHidden/>
          </w:rPr>
          <w:fldChar w:fldCharType="separate"/>
        </w:r>
        <w:r w:rsidR="00BC5A73">
          <w:rPr>
            <w:webHidden/>
          </w:rPr>
          <w:t>533</w:t>
        </w:r>
        <w:r w:rsidR="00D93DDF">
          <w:rPr>
            <w:webHidden/>
          </w:rPr>
          <w:fldChar w:fldCharType="end"/>
        </w:r>
      </w:hyperlink>
    </w:p>
    <w:p w14:paraId="0628B8B0" w14:textId="77777777" w:rsidR="00D93DDF" w:rsidRDefault="008A12BA">
      <w:pPr>
        <w:pStyle w:val="Spistreci1"/>
        <w:rPr>
          <w:rFonts w:asciiTheme="minorHAnsi" w:eastAsiaTheme="minorEastAsia" w:hAnsiTheme="minorHAnsi" w:cstheme="minorBidi"/>
          <w:b w:val="0"/>
          <w:caps w:val="0"/>
          <w:sz w:val="22"/>
          <w:szCs w:val="22"/>
        </w:rPr>
      </w:pPr>
      <w:hyperlink w:anchor="_Toc84368339" w:history="1">
        <w:r w:rsidR="00D93DDF" w:rsidRPr="002D7649">
          <w:rPr>
            <w:rStyle w:val="Hipercze"/>
            <w:rFonts w:eastAsia="Arial"/>
          </w:rPr>
          <w:t>X. STRESZCZENIE W JĘZYKU NIESPECJALISTYCZNYM INFORMACJI ZAWARTYCH W RAPORCIE W ODNIESIENIU DO KAŻDEGO ELEMENTU RAPORTU.</w:t>
        </w:r>
        <w:r w:rsidR="00D93DDF">
          <w:rPr>
            <w:webHidden/>
          </w:rPr>
          <w:tab/>
        </w:r>
        <w:r w:rsidR="00D93DDF">
          <w:rPr>
            <w:webHidden/>
          </w:rPr>
          <w:fldChar w:fldCharType="begin"/>
        </w:r>
        <w:r w:rsidR="00D93DDF">
          <w:rPr>
            <w:webHidden/>
          </w:rPr>
          <w:instrText xml:space="preserve"> PAGEREF _Toc84368339 \h </w:instrText>
        </w:r>
        <w:r w:rsidR="00D93DDF">
          <w:rPr>
            <w:webHidden/>
          </w:rPr>
        </w:r>
        <w:r w:rsidR="00D93DDF">
          <w:rPr>
            <w:webHidden/>
          </w:rPr>
          <w:fldChar w:fldCharType="separate"/>
        </w:r>
        <w:r w:rsidR="00BC5A73">
          <w:rPr>
            <w:webHidden/>
          </w:rPr>
          <w:t>543</w:t>
        </w:r>
        <w:r w:rsidR="00D93DDF">
          <w:rPr>
            <w:webHidden/>
          </w:rPr>
          <w:fldChar w:fldCharType="end"/>
        </w:r>
      </w:hyperlink>
    </w:p>
    <w:p w14:paraId="2034FD7A" w14:textId="77777777" w:rsidR="002F2724" w:rsidRDefault="003245E5" w:rsidP="002A3366">
      <w:pPr>
        <w:pStyle w:val="Tekstpodstawowy"/>
        <w:ind w:firstLine="0"/>
        <w:rPr>
          <w:rFonts w:ascii="Arial" w:hAnsi="Arial" w:cs="Arial"/>
          <w:bCs/>
          <w:sz w:val="18"/>
        </w:rPr>
      </w:pPr>
      <w:r>
        <w:rPr>
          <w:rFonts w:ascii="Arial" w:hAnsi="Arial" w:cs="Arial"/>
          <w:bCs/>
          <w:sz w:val="18"/>
        </w:rPr>
        <w:fldChar w:fldCharType="end"/>
      </w:r>
    </w:p>
    <w:p w14:paraId="2BECE8B2" w14:textId="77777777" w:rsidR="0010349A" w:rsidRDefault="0010349A" w:rsidP="00E73FEC">
      <w:pPr>
        <w:pStyle w:val="Tekstpodstawowy"/>
        <w:ind w:firstLine="0"/>
        <w:rPr>
          <w:rFonts w:ascii="Arial" w:hAnsi="Arial" w:cs="Arial"/>
          <w:b/>
          <w:bCs/>
          <w:sz w:val="22"/>
          <w:szCs w:val="22"/>
        </w:rPr>
      </w:pPr>
      <w:r w:rsidRPr="00186B44">
        <w:rPr>
          <w:rFonts w:ascii="Arial" w:hAnsi="Arial" w:cs="Arial"/>
          <w:b/>
          <w:bCs/>
          <w:sz w:val="22"/>
          <w:szCs w:val="22"/>
        </w:rPr>
        <w:t>TOM II</w:t>
      </w:r>
      <w:r w:rsidR="00186B44" w:rsidRPr="00186B44">
        <w:rPr>
          <w:rFonts w:ascii="Arial" w:hAnsi="Arial" w:cs="Arial"/>
          <w:b/>
          <w:bCs/>
          <w:sz w:val="22"/>
          <w:szCs w:val="22"/>
        </w:rPr>
        <w:t xml:space="preserve"> . </w:t>
      </w:r>
      <w:r w:rsidR="00732D5B" w:rsidRPr="00186B44">
        <w:rPr>
          <w:rFonts w:ascii="Arial" w:hAnsi="Arial" w:cs="Arial"/>
          <w:b/>
          <w:bCs/>
          <w:sz w:val="22"/>
          <w:szCs w:val="22"/>
        </w:rPr>
        <w:t>DOKUMENTACJA</w:t>
      </w:r>
      <w:r w:rsidR="00E73FEC">
        <w:rPr>
          <w:rFonts w:ascii="Arial" w:hAnsi="Arial" w:cs="Arial"/>
          <w:b/>
          <w:bCs/>
          <w:sz w:val="22"/>
          <w:szCs w:val="22"/>
        </w:rPr>
        <w:t xml:space="preserve"> FOTOGRAFICZNA</w:t>
      </w:r>
      <w:r w:rsidR="00732D5B" w:rsidRPr="00186B44">
        <w:rPr>
          <w:rFonts w:ascii="Arial" w:hAnsi="Arial" w:cs="Arial"/>
          <w:b/>
          <w:bCs/>
          <w:sz w:val="22"/>
          <w:szCs w:val="22"/>
        </w:rPr>
        <w:t xml:space="preserve">, ZAŁĄCZNIKI </w:t>
      </w:r>
      <w:r w:rsidR="00E73FEC">
        <w:rPr>
          <w:rFonts w:ascii="Arial" w:hAnsi="Arial" w:cs="Arial"/>
          <w:b/>
          <w:bCs/>
          <w:sz w:val="22"/>
          <w:szCs w:val="22"/>
        </w:rPr>
        <w:t xml:space="preserve">GRAFICZNE, </w:t>
      </w:r>
      <w:r w:rsidR="00732D5B" w:rsidRPr="00186B44">
        <w:rPr>
          <w:rFonts w:ascii="Arial" w:hAnsi="Arial" w:cs="Arial"/>
          <w:b/>
          <w:bCs/>
          <w:sz w:val="22"/>
          <w:szCs w:val="22"/>
        </w:rPr>
        <w:t>DOKUMENTY</w:t>
      </w:r>
      <w:r w:rsidR="00E73FEC">
        <w:rPr>
          <w:rFonts w:ascii="Arial" w:hAnsi="Arial" w:cs="Arial"/>
          <w:b/>
          <w:bCs/>
          <w:sz w:val="22"/>
          <w:szCs w:val="22"/>
        </w:rPr>
        <w:t>, WYDRUKI OBLICZEŃ KOMPUTEROWYCH</w:t>
      </w:r>
    </w:p>
    <w:p w14:paraId="3AA7B10F" w14:textId="77777777" w:rsidR="003245E5" w:rsidRPr="00667453" w:rsidRDefault="003245E5" w:rsidP="0010349A">
      <w:pPr>
        <w:pStyle w:val="Tekstpodstawowy"/>
        <w:spacing w:line="312" w:lineRule="auto"/>
        <w:ind w:firstLine="0"/>
        <w:rPr>
          <w:rFonts w:ascii="Arial" w:hAnsi="Arial" w:cs="Arial"/>
          <w:b/>
          <w:bCs/>
          <w:sz w:val="18"/>
          <w:szCs w:val="18"/>
        </w:rPr>
      </w:pPr>
      <w:r w:rsidRPr="00667453">
        <w:rPr>
          <w:rFonts w:ascii="Arial" w:hAnsi="Arial" w:cs="Arial"/>
          <w:b/>
          <w:bCs/>
          <w:sz w:val="18"/>
          <w:szCs w:val="18"/>
        </w:rPr>
        <w:t>X</w:t>
      </w:r>
      <w:r w:rsidR="00BE5455" w:rsidRPr="00667453">
        <w:rPr>
          <w:rFonts w:ascii="Arial" w:hAnsi="Arial" w:cs="Arial"/>
          <w:b/>
          <w:bCs/>
          <w:sz w:val="18"/>
          <w:szCs w:val="18"/>
        </w:rPr>
        <w:t>X</w:t>
      </w:r>
      <w:r w:rsidRPr="00667453">
        <w:rPr>
          <w:rFonts w:ascii="Arial" w:hAnsi="Arial" w:cs="Arial"/>
          <w:b/>
          <w:bCs/>
          <w:sz w:val="18"/>
          <w:szCs w:val="18"/>
        </w:rPr>
        <w:t>I. DOKUMENTACJA FOTOGRAFICZNA</w:t>
      </w:r>
    </w:p>
    <w:p w14:paraId="4E404F5C" w14:textId="77777777" w:rsidR="003245E5" w:rsidRPr="00667453" w:rsidRDefault="003245E5" w:rsidP="0010349A">
      <w:pPr>
        <w:pStyle w:val="Tekstpodstawowy"/>
        <w:spacing w:line="312" w:lineRule="auto"/>
        <w:ind w:firstLine="0"/>
        <w:rPr>
          <w:rFonts w:ascii="Arial" w:hAnsi="Arial" w:cs="Arial"/>
          <w:b/>
          <w:bCs/>
          <w:sz w:val="18"/>
          <w:szCs w:val="18"/>
        </w:rPr>
      </w:pPr>
      <w:r w:rsidRPr="00667453">
        <w:rPr>
          <w:rFonts w:ascii="Arial" w:hAnsi="Arial" w:cs="Arial"/>
          <w:b/>
          <w:bCs/>
          <w:sz w:val="18"/>
          <w:szCs w:val="18"/>
        </w:rPr>
        <w:t>X</w:t>
      </w:r>
      <w:r w:rsidR="00BE5455" w:rsidRPr="00667453">
        <w:rPr>
          <w:rFonts w:ascii="Arial" w:hAnsi="Arial" w:cs="Arial"/>
          <w:b/>
          <w:bCs/>
          <w:sz w:val="18"/>
          <w:szCs w:val="18"/>
        </w:rPr>
        <w:t>X</w:t>
      </w:r>
      <w:r w:rsidRPr="00667453">
        <w:rPr>
          <w:rFonts w:ascii="Arial" w:hAnsi="Arial" w:cs="Arial"/>
          <w:b/>
          <w:bCs/>
          <w:sz w:val="18"/>
          <w:szCs w:val="18"/>
        </w:rPr>
        <w:t>II. ZAŁĄCZNIKI GRAFICZNE</w:t>
      </w:r>
      <w:r w:rsidR="00BE5455" w:rsidRPr="00667453">
        <w:rPr>
          <w:rFonts w:ascii="Arial" w:hAnsi="Arial" w:cs="Arial"/>
          <w:b/>
          <w:bCs/>
          <w:sz w:val="18"/>
          <w:szCs w:val="18"/>
        </w:rPr>
        <w:t xml:space="preserve"> I KARTOGRAFICZNE</w:t>
      </w:r>
    </w:p>
    <w:p w14:paraId="14315E22" w14:textId="77777777" w:rsidR="003245E5" w:rsidRDefault="00BE5455" w:rsidP="0010349A">
      <w:pPr>
        <w:pStyle w:val="Tekstpodstawowy"/>
        <w:spacing w:line="312" w:lineRule="auto"/>
        <w:ind w:firstLine="0"/>
        <w:rPr>
          <w:rFonts w:ascii="Arial" w:hAnsi="Arial" w:cs="Arial"/>
          <w:b/>
          <w:bCs/>
          <w:sz w:val="18"/>
          <w:szCs w:val="18"/>
        </w:rPr>
      </w:pPr>
      <w:r w:rsidRPr="00667453">
        <w:rPr>
          <w:rFonts w:ascii="Arial" w:hAnsi="Arial" w:cs="Arial"/>
          <w:b/>
          <w:bCs/>
          <w:sz w:val="18"/>
          <w:szCs w:val="18"/>
        </w:rPr>
        <w:t>XX</w:t>
      </w:r>
      <w:r w:rsidR="003245E5" w:rsidRPr="00667453">
        <w:rPr>
          <w:rFonts w:ascii="Arial" w:hAnsi="Arial" w:cs="Arial"/>
          <w:b/>
          <w:bCs/>
          <w:sz w:val="18"/>
          <w:szCs w:val="18"/>
        </w:rPr>
        <w:t>III. DOKUMENTY ZWIĄZANE Z ANALIZOWANYM PRZEDSIĘWZIĘCIEM</w:t>
      </w:r>
    </w:p>
    <w:p w14:paraId="44F4EC6F" w14:textId="77777777" w:rsidR="003245E5" w:rsidRDefault="003245E5" w:rsidP="0010349A">
      <w:pPr>
        <w:pStyle w:val="Tekstpodstawowy"/>
        <w:spacing w:line="312" w:lineRule="auto"/>
        <w:ind w:firstLine="0"/>
        <w:rPr>
          <w:rFonts w:ascii="Arial" w:hAnsi="Arial" w:cs="Arial"/>
          <w:b/>
          <w:bCs/>
          <w:sz w:val="18"/>
          <w:szCs w:val="18"/>
        </w:rPr>
      </w:pPr>
      <w:bookmarkStart w:id="0" w:name="_Toc6718012"/>
      <w:r w:rsidRPr="00667453">
        <w:rPr>
          <w:rFonts w:ascii="Arial" w:hAnsi="Arial" w:cs="Arial"/>
          <w:b/>
          <w:bCs/>
          <w:sz w:val="18"/>
          <w:szCs w:val="18"/>
        </w:rPr>
        <w:t>XX</w:t>
      </w:r>
      <w:r w:rsidR="00732D5B">
        <w:rPr>
          <w:rFonts w:ascii="Arial" w:hAnsi="Arial" w:cs="Arial"/>
          <w:b/>
          <w:bCs/>
          <w:sz w:val="18"/>
          <w:szCs w:val="18"/>
        </w:rPr>
        <w:t>I</w:t>
      </w:r>
      <w:r w:rsidR="00BE5455" w:rsidRPr="00667453">
        <w:rPr>
          <w:rFonts w:ascii="Arial" w:hAnsi="Arial" w:cs="Arial"/>
          <w:b/>
          <w:bCs/>
          <w:sz w:val="18"/>
          <w:szCs w:val="18"/>
        </w:rPr>
        <w:t>V</w:t>
      </w:r>
      <w:r w:rsidRPr="00667453">
        <w:rPr>
          <w:rFonts w:ascii="Arial" w:hAnsi="Arial" w:cs="Arial"/>
          <w:b/>
          <w:bCs/>
          <w:sz w:val="18"/>
          <w:szCs w:val="18"/>
        </w:rPr>
        <w:t>. WYDRUKI OBLICZEŃ KOMPUTEROWYCH</w:t>
      </w:r>
      <w:bookmarkEnd w:id="0"/>
    </w:p>
    <w:p w14:paraId="031F2D01" w14:textId="77777777" w:rsidR="003245E5" w:rsidRPr="0010060A" w:rsidRDefault="003245E5">
      <w:pPr>
        <w:pStyle w:val="Nagwek1"/>
        <w:numPr>
          <w:ilvl w:val="0"/>
          <w:numId w:val="1"/>
        </w:numPr>
        <w:tabs>
          <w:tab w:val="clear" w:pos="1080"/>
          <w:tab w:val="num" w:pos="709"/>
        </w:tabs>
        <w:ind w:left="709"/>
      </w:pPr>
      <w:bookmarkStart w:id="1" w:name="_Toc84368279"/>
      <w:r>
        <w:lastRenderedPageBreak/>
        <w:t>ŹRÓDŁA INFORMACJI STANOWIĄCE PODSTAWĘ DO SPORZĄDZ</w:t>
      </w:r>
      <w:r w:rsidR="00691CED">
        <w:t>E</w:t>
      </w:r>
      <w:r>
        <w:t>NIA RAPORTU.</w:t>
      </w:r>
      <w:bookmarkEnd w:id="1"/>
      <w:r>
        <w:t xml:space="preserve"> </w:t>
      </w:r>
    </w:p>
    <w:p w14:paraId="5E0E2833" w14:textId="77777777" w:rsidR="003245E5" w:rsidRPr="00BA669B" w:rsidRDefault="003245E5" w:rsidP="00BA669B">
      <w:pPr>
        <w:pStyle w:val="Nagwek2"/>
      </w:pPr>
      <w:bookmarkStart w:id="2" w:name="_Toc84368280"/>
      <w:r>
        <w:t>1.1. PODSTAWY PRAWNE</w:t>
      </w:r>
      <w:bookmarkEnd w:id="2"/>
      <w:r>
        <w:t xml:space="preserve"> </w:t>
      </w:r>
    </w:p>
    <w:p w14:paraId="5088D85C" w14:textId="07119431" w:rsidR="002D0D67" w:rsidRPr="002D0D67" w:rsidRDefault="002D0D67">
      <w:pPr>
        <w:numPr>
          <w:ilvl w:val="1"/>
          <w:numId w:val="1"/>
        </w:numPr>
        <w:tabs>
          <w:tab w:val="clear" w:pos="2040"/>
          <w:tab w:val="left" w:pos="426"/>
          <w:tab w:val="num" w:pos="851"/>
        </w:tabs>
        <w:ind w:left="426" w:hanging="393"/>
        <w:jc w:val="both"/>
      </w:pPr>
      <w:r w:rsidRPr="002D0D67">
        <w:rPr>
          <w:szCs w:val="24"/>
        </w:rPr>
        <w:t>Umowa – zlecenie między PPKiUG „Kruszgeo” S.A., a ZUE „Eko-Projekt” Rzeszów.</w:t>
      </w:r>
    </w:p>
    <w:p w14:paraId="6108C8AC" w14:textId="198231E7" w:rsidR="005F4027" w:rsidRPr="002D0D67" w:rsidRDefault="005F4027">
      <w:pPr>
        <w:numPr>
          <w:ilvl w:val="1"/>
          <w:numId w:val="1"/>
        </w:numPr>
        <w:tabs>
          <w:tab w:val="clear" w:pos="2040"/>
          <w:tab w:val="left" w:pos="426"/>
          <w:tab w:val="num" w:pos="851"/>
        </w:tabs>
        <w:ind w:left="426" w:hanging="393"/>
        <w:jc w:val="both"/>
      </w:pPr>
      <w:r w:rsidRPr="002D0D67">
        <w:rPr>
          <w:rFonts w:eastAsia="Calibri"/>
          <w:szCs w:val="24"/>
          <w:lang w:eastAsia="en-US"/>
        </w:rPr>
        <w:t xml:space="preserve">Ustawa </w:t>
      </w:r>
      <w:r w:rsidRPr="002D0D67">
        <w:rPr>
          <w:rFonts w:eastAsia="Calibri"/>
          <w:bCs/>
          <w:szCs w:val="24"/>
          <w:lang w:eastAsia="en-US"/>
        </w:rPr>
        <w:t>z dnia 27 kwietnia 2001 roku – Prawo Ochrony Środowiska (tekst jednolity z dnia 29 września 2021 roku, Dz.U. z 2021 roku, poz. 1973).</w:t>
      </w:r>
    </w:p>
    <w:p w14:paraId="5BE7DE27" w14:textId="4845B127" w:rsidR="00A1665F" w:rsidRPr="002D0D67" w:rsidRDefault="005F4027">
      <w:pPr>
        <w:numPr>
          <w:ilvl w:val="1"/>
          <w:numId w:val="1"/>
        </w:numPr>
        <w:tabs>
          <w:tab w:val="clear" w:pos="2040"/>
          <w:tab w:val="left" w:pos="426"/>
          <w:tab w:val="num" w:pos="851"/>
        </w:tabs>
        <w:ind w:left="426" w:hanging="393"/>
        <w:jc w:val="both"/>
        <w:rPr>
          <w:rFonts w:eastAsia="Calibri"/>
          <w:bCs/>
          <w:szCs w:val="24"/>
          <w:lang w:eastAsia="en-US"/>
        </w:rPr>
      </w:pPr>
      <w:r w:rsidRPr="002D0D67">
        <w:rPr>
          <w:rFonts w:eastAsia="Calibri"/>
          <w:bCs/>
          <w:szCs w:val="24"/>
          <w:lang w:eastAsia="en-US"/>
        </w:rPr>
        <w:t xml:space="preserve">Ustawa z dnia 03.10.2008 roku o udostępnianiu informacji o środowisku i jego ochronie, udziale społeczeństwa w ochronie środowiska i ocenach oddziaływania na środowisko </w:t>
      </w:r>
      <w:r w:rsidRPr="002D0D67">
        <w:rPr>
          <w:rFonts w:eastAsia="Calibri"/>
          <w:szCs w:val="24"/>
          <w:lang w:eastAsia="en-US"/>
        </w:rPr>
        <w:t>(</w:t>
      </w:r>
      <w:r w:rsidRPr="002D0D67">
        <w:rPr>
          <w:rFonts w:eastAsia="Calibri"/>
          <w:bCs/>
          <w:szCs w:val="24"/>
          <w:lang w:eastAsia="en-US"/>
        </w:rPr>
        <w:t>tekst jednolity z dnia 7 kwietnia 2022 roku, Dz.U. z 2022 roku, poz. 1029)</w:t>
      </w:r>
      <w:r w:rsidR="00A1665F" w:rsidRPr="002D0D67">
        <w:rPr>
          <w:rFonts w:eastAsia="Calibri"/>
          <w:bCs/>
          <w:szCs w:val="24"/>
          <w:lang w:eastAsia="en-US"/>
        </w:rPr>
        <w:t>.</w:t>
      </w:r>
    </w:p>
    <w:p w14:paraId="6E7F2D4D" w14:textId="037CEC10" w:rsidR="00601AF2" w:rsidRPr="002D0D67" w:rsidRDefault="005F4027">
      <w:pPr>
        <w:numPr>
          <w:ilvl w:val="1"/>
          <w:numId w:val="1"/>
        </w:numPr>
        <w:tabs>
          <w:tab w:val="clear" w:pos="2040"/>
          <w:tab w:val="left" w:pos="426"/>
          <w:tab w:val="num" w:pos="851"/>
        </w:tabs>
        <w:ind w:left="426" w:hanging="393"/>
        <w:jc w:val="both"/>
        <w:rPr>
          <w:rFonts w:eastAsia="Calibri"/>
          <w:bCs/>
          <w:szCs w:val="24"/>
          <w:lang w:eastAsia="en-US"/>
        </w:rPr>
      </w:pPr>
      <w:r w:rsidRPr="002D0D67">
        <w:rPr>
          <w:rFonts w:eastAsia="Calibri"/>
          <w:bCs/>
          <w:szCs w:val="24"/>
          <w:lang w:eastAsia="en-US"/>
        </w:rPr>
        <w:t>Ustawa z dnia 30.03.2021 roku o zmianie ustawy o udostępnianiu informacji o środowisku i jego ochronie, udziale społeczeństwa w ochronie środowiska oraz o ocenach oddziaływania na środowisko oraz niektórych innych ustaw (Dz.U. z 2021 roku, poz. 784)</w:t>
      </w:r>
      <w:r w:rsidR="00601AF2" w:rsidRPr="002D0D67">
        <w:rPr>
          <w:rFonts w:eastAsia="Calibri"/>
          <w:bCs/>
          <w:szCs w:val="24"/>
          <w:lang w:eastAsia="en-US"/>
        </w:rPr>
        <w:t>.</w:t>
      </w:r>
    </w:p>
    <w:p w14:paraId="1FF9D743" w14:textId="071576C2" w:rsidR="000D4EB1" w:rsidRPr="002D0D67" w:rsidRDefault="005F4027">
      <w:pPr>
        <w:numPr>
          <w:ilvl w:val="1"/>
          <w:numId w:val="1"/>
        </w:numPr>
        <w:tabs>
          <w:tab w:val="clear" w:pos="2040"/>
          <w:tab w:val="left" w:pos="426"/>
          <w:tab w:val="num" w:pos="851"/>
        </w:tabs>
        <w:ind w:left="426" w:hanging="393"/>
        <w:jc w:val="both"/>
        <w:rPr>
          <w:rFonts w:eastAsia="Calibri"/>
          <w:bCs/>
          <w:szCs w:val="24"/>
          <w:lang w:eastAsia="en-US"/>
        </w:rPr>
      </w:pPr>
      <w:r w:rsidRPr="002D0D67">
        <w:rPr>
          <w:rFonts w:eastAsia="Calibri"/>
          <w:bCs/>
          <w:szCs w:val="24"/>
          <w:lang w:eastAsia="en-US"/>
        </w:rPr>
        <w:t>Rozporządzenie Rady Ministrów z dnia 10 września 2019 roku w sprawie przedsięwzięć mogących znacząco oddziaływać na środowisko (Dz. U. z 2019 roku, poz. 1839)</w:t>
      </w:r>
      <w:r w:rsidR="000D4EB1" w:rsidRPr="002D0D67">
        <w:rPr>
          <w:rFonts w:eastAsia="Calibri"/>
          <w:bCs/>
          <w:szCs w:val="24"/>
          <w:lang w:eastAsia="en-US"/>
        </w:rPr>
        <w:t>.</w:t>
      </w:r>
    </w:p>
    <w:p w14:paraId="62B895E5" w14:textId="4B29F6E1" w:rsidR="00A1665F" w:rsidRPr="002D0D67" w:rsidRDefault="005F4027">
      <w:pPr>
        <w:numPr>
          <w:ilvl w:val="1"/>
          <w:numId w:val="1"/>
        </w:numPr>
        <w:tabs>
          <w:tab w:val="clear" w:pos="2040"/>
          <w:tab w:val="left" w:pos="426"/>
          <w:tab w:val="num" w:pos="851"/>
        </w:tabs>
        <w:ind w:left="426" w:hanging="393"/>
        <w:jc w:val="both"/>
        <w:rPr>
          <w:rFonts w:eastAsia="Calibri"/>
          <w:bCs/>
          <w:szCs w:val="24"/>
          <w:lang w:eastAsia="en-US"/>
        </w:rPr>
      </w:pPr>
      <w:r w:rsidRPr="002D0D67">
        <w:rPr>
          <w:rFonts w:eastAsia="Calibri"/>
          <w:bCs/>
          <w:szCs w:val="24"/>
          <w:lang w:eastAsia="en-US"/>
        </w:rPr>
        <w:t>Rozporządzenie Ministra Środowiska z dnia 27 sierpnia 2014 roku w sprawie rodzajów instalacji mogących powodować znaczne zanieczyszczenie poszczególnych elementów środowiska albo środowiska jako całości (Dz. U. z 2014 roku, poz. 1169)</w:t>
      </w:r>
      <w:r w:rsidR="000D4EB1" w:rsidRPr="002D0D67">
        <w:rPr>
          <w:rFonts w:eastAsia="Calibri"/>
          <w:bCs/>
          <w:szCs w:val="24"/>
          <w:lang w:eastAsia="en-US"/>
        </w:rPr>
        <w:t>.</w:t>
      </w:r>
    </w:p>
    <w:p w14:paraId="1DF6C31A" w14:textId="77777777" w:rsidR="00A1665F" w:rsidRPr="002D0D67" w:rsidRDefault="00A1665F">
      <w:pPr>
        <w:pStyle w:val="Akapitzlist"/>
        <w:numPr>
          <w:ilvl w:val="1"/>
          <w:numId w:val="1"/>
        </w:numPr>
        <w:tabs>
          <w:tab w:val="clear" w:pos="2040"/>
          <w:tab w:val="num" w:pos="426"/>
        </w:tabs>
        <w:spacing w:after="0" w:line="360" w:lineRule="auto"/>
        <w:ind w:left="426" w:hanging="426"/>
        <w:jc w:val="both"/>
        <w:rPr>
          <w:rFonts w:ascii="Times New Roman" w:hAnsi="Times New Roman"/>
          <w:sz w:val="24"/>
          <w:szCs w:val="24"/>
        </w:rPr>
      </w:pPr>
      <w:r w:rsidRPr="002D0D67">
        <w:rPr>
          <w:rFonts w:ascii="Times New Roman" w:hAnsi="Times New Roman"/>
          <w:sz w:val="24"/>
          <w:szCs w:val="24"/>
        </w:rPr>
        <w:t xml:space="preserve">Rozporządzenie Ministra Środowiska z dnia 24 września 2020 roku w sprawie standardów emisyjnych dla niektórych rodzajów instalacji, źródeł spalania paliw oraz urządzeń spalania lub współspalania odpadów (Dz.U. z 2020 roku, poz. 1860). </w:t>
      </w:r>
    </w:p>
    <w:p w14:paraId="05C8F4AE" w14:textId="08C3AD77" w:rsidR="00A1665F" w:rsidRPr="002D0D67" w:rsidRDefault="005F4027">
      <w:pPr>
        <w:pStyle w:val="Akapitzlist"/>
        <w:numPr>
          <w:ilvl w:val="1"/>
          <w:numId w:val="1"/>
        </w:numPr>
        <w:tabs>
          <w:tab w:val="clear" w:pos="2040"/>
          <w:tab w:val="num" w:pos="426"/>
        </w:tabs>
        <w:spacing w:after="0" w:line="360" w:lineRule="auto"/>
        <w:ind w:left="426" w:hanging="426"/>
        <w:jc w:val="both"/>
        <w:rPr>
          <w:rFonts w:ascii="Times New Roman" w:hAnsi="Times New Roman"/>
          <w:sz w:val="24"/>
          <w:szCs w:val="24"/>
        </w:rPr>
      </w:pPr>
      <w:r w:rsidRPr="002D0D67">
        <w:rPr>
          <w:rFonts w:ascii="Times New Roman" w:hAnsi="Times New Roman"/>
          <w:sz w:val="24"/>
          <w:szCs w:val="24"/>
        </w:rPr>
        <w:t>Obwieszczenie Ministra Klimatu i Środowiska z dnia 12 kwietnia 2021 roku w sprawie ogłoszenia jednolitego tekstu rozporządzenia Ministra Środowiska w sprawie poziomów niektórych substancji w powietrzu (Dz.U. z 2021 roku, poz. 845)</w:t>
      </w:r>
      <w:r w:rsidR="00A1665F" w:rsidRPr="002D0D67">
        <w:rPr>
          <w:rFonts w:ascii="Times New Roman" w:hAnsi="Times New Roman"/>
          <w:sz w:val="24"/>
          <w:szCs w:val="24"/>
        </w:rPr>
        <w:t>.</w:t>
      </w:r>
    </w:p>
    <w:p w14:paraId="7A64167F" w14:textId="35A6412D" w:rsidR="00A1665F" w:rsidRPr="002D0D67" w:rsidRDefault="005F4027">
      <w:pPr>
        <w:pStyle w:val="Akapitzlist"/>
        <w:numPr>
          <w:ilvl w:val="1"/>
          <w:numId w:val="1"/>
        </w:numPr>
        <w:tabs>
          <w:tab w:val="clear" w:pos="2040"/>
          <w:tab w:val="num" w:pos="426"/>
        </w:tabs>
        <w:spacing w:after="0" w:line="360" w:lineRule="auto"/>
        <w:ind w:left="426" w:hanging="426"/>
        <w:jc w:val="both"/>
        <w:rPr>
          <w:rFonts w:ascii="Times New Roman" w:hAnsi="Times New Roman"/>
          <w:sz w:val="24"/>
          <w:szCs w:val="24"/>
        </w:rPr>
      </w:pPr>
      <w:r w:rsidRPr="002D0D67">
        <w:rPr>
          <w:rFonts w:ascii="Times New Roman" w:hAnsi="Times New Roman"/>
          <w:sz w:val="24"/>
          <w:szCs w:val="24"/>
        </w:rPr>
        <w:t>Rozporządzenie Ministra Środowiska z dnia 26 stycznia 2010 roku w sprawie wartości odniesienia dla niektórych substancji w powietrzu (Dz.U. Nr 16 z 2010 roku, poz. 87)</w:t>
      </w:r>
      <w:r w:rsidR="00A1665F" w:rsidRPr="002D0D67">
        <w:rPr>
          <w:rFonts w:ascii="Times New Roman" w:hAnsi="Times New Roman"/>
          <w:sz w:val="24"/>
          <w:szCs w:val="24"/>
        </w:rPr>
        <w:t xml:space="preserve">. </w:t>
      </w:r>
    </w:p>
    <w:p w14:paraId="53CF4F64" w14:textId="06A38F23" w:rsidR="00A1665F" w:rsidRPr="002D0D67" w:rsidRDefault="00A1665F">
      <w:pPr>
        <w:pStyle w:val="Akapitzlist"/>
        <w:numPr>
          <w:ilvl w:val="1"/>
          <w:numId w:val="1"/>
        </w:numPr>
        <w:tabs>
          <w:tab w:val="clear" w:pos="2040"/>
          <w:tab w:val="num" w:pos="426"/>
        </w:tabs>
        <w:spacing w:after="0" w:line="360" w:lineRule="auto"/>
        <w:ind w:left="426" w:hanging="426"/>
        <w:jc w:val="both"/>
        <w:rPr>
          <w:rFonts w:ascii="Times New Roman" w:eastAsia="Times New Roman" w:hAnsi="Times New Roman"/>
          <w:sz w:val="36"/>
          <w:szCs w:val="24"/>
          <w:lang w:eastAsia="pl-PL"/>
        </w:rPr>
      </w:pPr>
      <w:r w:rsidRPr="002D0D67">
        <w:rPr>
          <w:rFonts w:ascii="Times New Roman" w:hAnsi="Times New Roman"/>
          <w:sz w:val="24"/>
          <w:szCs w:val="24"/>
        </w:rPr>
        <w:t>Rozporządzenie Ministra Klimatu i Środowiska z dnia 7 września 2021 roku w sprawie wymagań w zakresie prowadzenia pomiarów wielkości emisji (Dz.U. z 2021 roku, poz. 1710).</w:t>
      </w:r>
    </w:p>
    <w:p w14:paraId="2E1BB85A" w14:textId="57532099" w:rsidR="005F4027" w:rsidRPr="002D0D67" w:rsidRDefault="005F4027">
      <w:pPr>
        <w:pStyle w:val="Akapitzlist"/>
        <w:numPr>
          <w:ilvl w:val="1"/>
          <w:numId w:val="1"/>
        </w:numPr>
        <w:tabs>
          <w:tab w:val="clear" w:pos="2040"/>
          <w:tab w:val="num" w:pos="426"/>
        </w:tabs>
        <w:spacing w:after="0" w:line="360" w:lineRule="auto"/>
        <w:ind w:left="426" w:hanging="426"/>
        <w:jc w:val="both"/>
        <w:rPr>
          <w:rFonts w:ascii="Times New Roman" w:eastAsia="Times New Roman" w:hAnsi="Times New Roman"/>
          <w:sz w:val="36"/>
          <w:szCs w:val="24"/>
          <w:lang w:eastAsia="pl-PL"/>
        </w:rPr>
      </w:pPr>
      <w:r w:rsidRPr="002D0D67">
        <w:rPr>
          <w:rFonts w:ascii="Times New Roman" w:hAnsi="Times New Roman"/>
          <w:sz w:val="24"/>
          <w:szCs w:val="24"/>
        </w:rPr>
        <w:t>Rozporządzenie Ministra Klimatu i Środowiska z dnia 9 marca 2022 roku zmieniające rozp</w:t>
      </w:r>
      <w:r w:rsidR="004B7911" w:rsidRPr="002D0D67">
        <w:rPr>
          <w:rFonts w:ascii="Times New Roman" w:hAnsi="Times New Roman"/>
          <w:sz w:val="24"/>
          <w:szCs w:val="24"/>
        </w:rPr>
        <w:t>o</w:t>
      </w:r>
      <w:r w:rsidRPr="002D0D67">
        <w:rPr>
          <w:rFonts w:ascii="Times New Roman" w:hAnsi="Times New Roman"/>
          <w:sz w:val="24"/>
          <w:szCs w:val="24"/>
        </w:rPr>
        <w:t>rządzenie w sprawie wymagań w zakresie prowadzenia pomiarów wielkości emisji (Dz.U. z 2022 roku, poz. 614).</w:t>
      </w:r>
    </w:p>
    <w:p w14:paraId="567065C6" w14:textId="749C87AD" w:rsidR="005F4027" w:rsidRPr="002D0D67" w:rsidRDefault="005F4027" w:rsidP="002D0D67">
      <w:pPr>
        <w:pStyle w:val="Akapitzlist"/>
        <w:spacing w:after="0" w:line="360" w:lineRule="auto"/>
        <w:ind w:left="426"/>
        <w:jc w:val="both"/>
        <w:rPr>
          <w:rFonts w:ascii="Times New Roman" w:eastAsia="Times New Roman" w:hAnsi="Times New Roman"/>
          <w:sz w:val="36"/>
          <w:szCs w:val="24"/>
          <w:lang w:eastAsia="pl-PL"/>
        </w:rPr>
      </w:pPr>
    </w:p>
    <w:p w14:paraId="63D73ED5" w14:textId="30731CF6" w:rsidR="002D0D67" w:rsidRDefault="002D0D67">
      <w:pPr>
        <w:pStyle w:val="Akapitzlist"/>
        <w:numPr>
          <w:ilvl w:val="1"/>
          <w:numId w:val="1"/>
        </w:numPr>
        <w:tabs>
          <w:tab w:val="clear" w:pos="2040"/>
          <w:tab w:val="num" w:pos="426"/>
        </w:tabs>
        <w:spacing w:after="0" w:line="360" w:lineRule="auto"/>
        <w:ind w:left="426" w:hanging="426"/>
        <w:jc w:val="both"/>
        <w:rPr>
          <w:rFonts w:ascii="Times New Roman" w:hAnsi="Times New Roman"/>
          <w:sz w:val="24"/>
          <w:szCs w:val="24"/>
        </w:rPr>
      </w:pPr>
      <w:r w:rsidRPr="002D0D67">
        <w:rPr>
          <w:rFonts w:ascii="Times New Roman" w:hAnsi="Times New Roman"/>
          <w:sz w:val="24"/>
          <w:szCs w:val="24"/>
        </w:rPr>
        <w:lastRenderedPageBreak/>
        <w:t>Ustawa z dnia 14 grudnia 2012 roku o odpadach (tekst jednolity z dnia 3 marca 2022 roku, Dz.U. z 2022 roku, poz. 699)</w:t>
      </w:r>
      <w:r>
        <w:rPr>
          <w:rFonts w:ascii="Times New Roman" w:hAnsi="Times New Roman"/>
          <w:sz w:val="24"/>
          <w:szCs w:val="24"/>
        </w:rPr>
        <w:t>.</w:t>
      </w:r>
    </w:p>
    <w:p w14:paraId="407D239F" w14:textId="1847BCC5" w:rsidR="002D0D67" w:rsidRPr="002D0D67" w:rsidRDefault="002D0D67">
      <w:pPr>
        <w:pStyle w:val="Akapitzlist"/>
        <w:numPr>
          <w:ilvl w:val="1"/>
          <w:numId w:val="1"/>
        </w:numPr>
        <w:tabs>
          <w:tab w:val="clear" w:pos="2040"/>
          <w:tab w:val="num" w:pos="426"/>
        </w:tabs>
        <w:spacing w:after="0" w:line="360" w:lineRule="auto"/>
        <w:ind w:left="426" w:hanging="426"/>
        <w:jc w:val="both"/>
        <w:rPr>
          <w:rFonts w:ascii="Times New Roman" w:hAnsi="Times New Roman"/>
          <w:sz w:val="24"/>
          <w:szCs w:val="24"/>
        </w:rPr>
      </w:pPr>
      <w:r w:rsidRPr="002D0D67">
        <w:rPr>
          <w:rFonts w:ascii="Times New Roman" w:hAnsi="Times New Roman"/>
          <w:sz w:val="24"/>
          <w:szCs w:val="24"/>
        </w:rPr>
        <w:t>Ustawa z dnia 17 listopada 2021 roku o zmianie ustawy o odpadach oraz niektórych innych ustaw (Dz. U. z 2021 roku, poz. 2151).</w:t>
      </w:r>
    </w:p>
    <w:p w14:paraId="299B0FC8" w14:textId="77777777" w:rsidR="002D0D67" w:rsidRDefault="002D0D67">
      <w:pPr>
        <w:pStyle w:val="Akapitzlist"/>
        <w:numPr>
          <w:ilvl w:val="1"/>
          <w:numId w:val="1"/>
        </w:numPr>
        <w:tabs>
          <w:tab w:val="clear" w:pos="2040"/>
          <w:tab w:val="num" w:pos="426"/>
        </w:tabs>
        <w:spacing w:after="0" w:line="360" w:lineRule="auto"/>
        <w:ind w:left="426" w:hanging="426"/>
        <w:jc w:val="both"/>
        <w:rPr>
          <w:rFonts w:ascii="Times New Roman" w:hAnsi="Times New Roman"/>
          <w:sz w:val="24"/>
          <w:szCs w:val="24"/>
        </w:rPr>
      </w:pPr>
      <w:r w:rsidRPr="002D0D67">
        <w:rPr>
          <w:rFonts w:ascii="Times New Roman" w:hAnsi="Times New Roman"/>
          <w:sz w:val="24"/>
          <w:szCs w:val="24"/>
        </w:rPr>
        <w:t>Rozporządzenie Ministra Klimatu z dnia 2 stycznia 2020 roku w sprawie katalogu odpadów (Dz. U. z 2020 roku, poz. 10)</w:t>
      </w:r>
      <w:r w:rsidR="00C73373" w:rsidRPr="002D0D67">
        <w:rPr>
          <w:rFonts w:ascii="Times New Roman" w:hAnsi="Times New Roman"/>
          <w:sz w:val="24"/>
          <w:szCs w:val="24"/>
        </w:rPr>
        <w:t>.</w:t>
      </w:r>
    </w:p>
    <w:p w14:paraId="13219275" w14:textId="60C6702F" w:rsidR="002D0D67" w:rsidRPr="0013330C" w:rsidRDefault="002D0D67">
      <w:pPr>
        <w:pStyle w:val="Akapitzlist"/>
        <w:numPr>
          <w:ilvl w:val="1"/>
          <w:numId w:val="1"/>
        </w:numPr>
        <w:tabs>
          <w:tab w:val="clear" w:pos="2040"/>
          <w:tab w:val="num" w:pos="426"/>
        </w:tabs>
        <w:spacing w:after="0" w:line="360" w:lineRule="auto"/>
        <w:ind w:left="426" w:hanging="426"/>
        <w:jc w:val="both"/>
        <w:rPr>
          <w:rFonts w:ascii="Times New Roman" w:hAnsi="Times New Roman"/>
          <w:sz w:val="24"/>
          <w:szCs w:val="24"/>
        </w:rPr>
      </w:pPr>
      <w:r w:rsidRPr="002D0D67">
        <w:rPr>
          <w:rFonts w:ascii="Times New Roman" w:hAnsi="Times New Roman"/>
          <w:sz w:val="24"/>
          <w:szCs w:val="24"/>
        </w:rPr>
        <w:t>Rozporządzenie Ministra Klimatu z dnia 11 września 2020 roku w sprawie szczegółowych wymagań dla magazynowania odpadów (Dz. U. z 2020 roku, poz. 1742).</w:t>
      </w:r>
    </w:p>
    <w:p w14:paraId="42523802" w14:textId="580B1884" w:rsidR="002D0D67" w:rsidRPr="002D0D67" w:rsidRDefault="002D0D67">
      <w:pPr>
        <w:pStyle w:val="Akapitzlist"/>
        <w:numPr>
          <w:ilvl w:val="1"/>
          <w:numId w:val="1"/>
        </w:numPr>
        <w:tabs>
          <w:tab w:val="clear" w:pos="2040"/>
          <w:tab w:val="num" w:pos="426"/>
        </w:tabs>
        <w:spacing w:after="0" w:line="360" w:lineRule="auto"/>
        <w:ind w:left="426" w:hanging="426"/>
        <w:jc w:val="both"/>
        <w:rPr>
          <w:rFonts w:ascii="Times New Roman" w:hAnsi="Times New Roman"/>
          <w:sz w:val="24"/>
          <w:szCs w:val="24"/>
        </w:rPr>
      </w:pPr>
      <w:r w:rsidRPr="002D0D67">
        <w:rPr>
          <w:rFonts w:ascii="Times New Roman" w:hAnsi="Times New Roman"/>
          <w:sz w:val="24"/>
          <w:szCs w:val="24"/>
        </w:rPr>
        <w:t>Obwieszczenie Ministra Środowiska z dnia 15 października 2013 roku w sprawie ogłoszenia jednolitego tekstu Rozporządzenia Ministra Środowiska w sprawie dopuszczalnych poziomów hałasu w środowisku (Dz. U. z 2014 roku, poz. 112).</w:t>
      </w:r>
    </w:p>
    <w:p w14:paraId="434E4C53" w14:textId="4EA0036C" w:rsidR="0090743D" w:rsidRPr="002D0D67" w:rsidRDefault="002D0D67">
      <w:pPr>
        <w:numPr>
          <w:ilvl w:val="1"/>
          <w:numId w:val="1"/>
        </w:numPr>
        <w:tabs>
          <w:tab w:val="clear" w:pos="2040"/>
          <w:tab w:val="left" w:pos="426"/>
          <w:tab w:val="num" w:pos="851"/>
        </w:tabs>
        <w:ind w:left="426" w:hanging="393"/>
        <w:jc w:val="both"/>
      </w:pPr>
      <w:r w:rsidRPr="002D0D67">
        <w:rPr>
          <w:rFonts w:eastAsia="Calibri"/>
          <w:szCs w:val="24"/>
          <w:lang w:eastAsia="en-US"/>
        </w:rPr>
        <w:t>Ustawa Prawo Wodne z dnia 20 lipca 2017 roku (tekst jednolity z dnia 14 października 2021 roku, Dz.U. z 2021 roku, poz. 2233)</w:t>
      </w:r>
      <w:r w:rsidR="00F0065D" w:rsidRPr="002D0D67">
        <w:rPr>
          <w:szCs w:val="22"/>
        </w:rPr>
        <w:t>.</w:t>
      </w:r>
    </w:p>
    <w:p w14:paraId="2DD2E1DF" w14:textId="77777777" w:rsidR="000D4EB1" w:rsidRPr="002D0D67" w:rsidRDefault="000D4EB1">
      <w:pPr>
        <w:numPr>
          <w:ilvl w:val="1"/>
          <w:numId w:val="1"/>
        </w:numPr>
        <w:tabs>
          <w:tab w:val="clear" w:pos="2040"/>
          <w:tab w:val="num" w:pos="426"/>
        </w:tabs>
        <w:ind w:left="426" w:hanging="426"/>
        <w:jc w:val="both"/>
        <w:rPr>
          <w:szCs w:val="24"/>
        </w:rPr>
      </w:pPr>
      <w:r w:rsidRPr="002D0D67">
        <w:rPr>
          <w:szCs w:val="24"/>
        </w:rPr>
        <w:t>Rozporządzenie Rady Ministrów z dnia 18 października 2016 roku w sprawie gospodarowania wodami na obszarze dorzecza Wisły (Dz.U. poz. 1911 z 2016 roku).</w:t>
      </w:r>
    </w:p>
    <w:p w14:paraId="0E2FFA10" w14:textId="77777777" w:rsidR="0020353E" w:rsidRPr="00905112" w:rsidRDefault="0020353E">
      <w:pPr>
        <w:numPr>
          <w:ilvl w:val="1"/>
          <w:numId w:val="1"/>
        </w:numPr>
        <w:tabs>
          <w:tab w:val="clear" w:pos="2040"/>
          <w:tab w:val="num" w:pos="426"/>
        </w:tabs>
        <w:ind w:left="426" w:hanging="426"/>
        <w:jc w:val="both"/>
        <w:rPr>
          <w:szCs w:val="24"/>
        </w:rPr>
      </w:pPr>
      <w:r w:rsidRPr="002D0D67">
        <w:rPr>
          <w:rFonts w:eastAsia="Calibri"/>
          <w:szCs w:val="24"/>
          <w:lang w:eastAsia="en-US"/>
        </w:rPr>
        <w:t>Rozporządzenie Ministra Gospodarki Morskiej i Żeglugi Śródlądowej z dnia 12 lipca 2019 roku w sprawie substancji szczególnie szkodliwych dla środowiska wodnego oraz warunków, jakie należy spełnić przy wprowadzaniu do wód lub do ziemi ścieków, a także przy odprowadzaniu wód opadowych lub roztopowych do wód lub do urządzeń wodnych (Dz. U. z 2019 roku, poz. 1311).</w:t>
      </w:r>
    </w:p>
    <w:p w14:paraId="19EC960B" w14:textId="6633C7AB" w:rsidR="00905112" w:rsidRPr="00905112" w:rsidRDefault="00905112">
      <w:pPr>
        <w:numPr>
          <w:ilvl w:val="1"/>
          <w:numId w:val="1"/>
        </w:numPr>
        <w:tabs>
          <w:tab w:val="clear" w:pos="2040"/>
          <w:tab w:val="num" w:pos="426"/>
        </w:tabs>
        <w:ind w:left="426" w:hanging="426"/>
        <w:jc w:val="both"/>
        <w:rPr>
          <w:szCs w:val="24"/>
        </w:rPr>
      </w:pPr>
      <w:r w:rsidRPr="00512C44">
        <w:rPr>
          <w:bCs/>
        </w:rPr>
        <w:t>Rozporządzenie Ministra Budownictwa z dnia 14 lipca 2006 roku w sprawie sposobu realizacji obowiązków dostawców ścieków przemysłowych oraz warunków wprowadzania ścieków do urządzeń kanalizacyjnych (Dz. U. z 2016 roku, poz. 1757)</w:t>
      </w:r>
      <w:r>
        <w:rPr>
          <w:bCs/>
        </w:rPr>
        <w:t>.</w:t>
      </w:r>
    </w:p>
    <w:p w14:paraId="112B6E96" w14:textId="2FF8A5FE" w:rsidR="00905112" w:rsidRPr="002D0D67" w:rsidRDefault="00905112">
      <w:pPr>
        <w:numPr>
          <w:ilvl w:val="1"/>
          <w:numId w:val="1"/>
        </w:numPr>
        <w:tabs>
          <w:tab w:val="clear" w:pos="2040"/>
          <w:tab w:val="num" w:pos="426"/>
        </w:tabs>
        <w:ind w:left="426" w:hanging="426"/>
        <w:jc w:val="both"/>
        <w:rPr>
          <w:szCs w:val="24"/>
        </w:rPr>
      </w:pPr>
      <w:r w:rsidRPr="008A4474">
        <w:t>Obwieszczenie Marszałka Sejmu Rzeczypospolitej Polskiej z dnia 7 kwietnia 2022 roku w sprawie ogłoszenia jednolitego tekstu ustawy - Prawo geologiczne i górnicze (tekst jednolity z 2022 roku, Dz.U. z 2022 roku, poz. 1072)</w:t>
      </w:r>
      <w:r>
        <w:t>.</w:t>
      </w:r>
    </w:p>
    <w:p w14:paraId="6198E751" w14:textId="77777777" w:rsidR="000D4EB1" w:rsidRPr="002D0D67" w:rsidRDefault="000D4EB1">
      <w:pPr>
        <w:numPr>
          <w:ilvl w:val="1"/>
          <w:numId w:val="1"/>
        </w:numPr>
        <w:tabs>
          <w:tab w:val="clear" w:pos="2040"/>
          <w:tab w:val="num" w:pos="426"/>
        </w:tabs>
        <w:ind w:left="426" w:hanging="426"/>
        <w:jc w:val="both"/>
        <w:rPr>
          <w:szCs w:val="24"/>
        </w:rPr>
      </w:pPr>
      <w:r w:rsidRPr="002D0D67">
        <w:rPr>
          <w:szCs w:val="24"/>
        </w:rPr>
        <w:t>Rozporządzenie Ministra Środowiska z dnia 16 grudnia 2016 roku w sprawie ochrony gatunkowej zwierząt (Dz.U. z 2016 roku, poz. 2183).</w:t>
      </w:r>
    </w:p>
    <w:p w14:paraId="41EEEE69" w14:textId="77777777" w:rsidR="000D4EB1" w:rsidRPr="002D0D67" w:rsidRDefault="000D4EB1">
      <w:pPr>
        <w:numPr>
          <w:ilvl w:val="1"/>
          <w:numId w:val="1"/>
        </w:numPr>
        <w:tabs>
          <w:tab w:val="clear" w:pos="2040"/>
          <w:tab w:val="num" w:pos="426"/>
        </w:tabs>
        <w:ind w:left="426" w:hanging="426"/>
        <w:jc w:val="both"/>
        <w:rPr>
          <w:szCs w:val="24"/>
        </w:rPr>
      </w:pPr>
      <w:r w:rsidRPr="002D0D67">
        <w:rPr>
          <w:szCs w:val="24"/>
        </w:rPr>
        <w:t>Rozporządzenie Ministra Środowiska z dnia 9 października 2014 roku w sprawie ochrony gatunkowej roślin (Dz.U. z 2014 roku, poz. 1409).</w:t>
      </w:r>
    </w:p>
    <w:p w14:paraId="063CFFC6" w14:textId="77777777" w:rsidR="000D4EB1" w:rsidRPr="002D0D67" w:rsidRDefault="000D4EB1">
      <w:pPr>
        <w:numPr>
          <w:ilvl w:val="1"/>
          <w:numId w:val="1"/>
        </w:numPr>
        <w:tabs>
          <w:tab w:val="clear" w:pos="2040"/>
          <w:tab w:val="num" w:pos="426"/>
        </w:tabs>
        <w:ind w:left="426" w:hanging="426"/>
        <w:jc w:val="both"/>
        <w:rPr>
          <w:szCs w:val="24"/>
        </w:rPr>
      </w:pPr>
      <w:r w:rsidRPr="002D0D67">
        <w:rPr>
          <w:szCs w:val="24"/>
        </w:rPr>
        <w:t>Rozporządzenie Ministra Środowiska z dnia 9 października 2014 roku w sprawie ochrony gatunkowej grzybów (Dz.U. z 2014 roku, poz. 1408).</w:t>
      </w:r>
    </w:p>
    <w:p w14:paraId="6D2D094C" w14:textId="77777777" w:rsidR="009D36C3" w:rsidRPr="002D0D67" w:rsidRDefault="009D36C3">
      <w:pPr>
        <w:numPr>
          <w:ilvl w:val="1"/>
          <w:numId w:val="1"/>
        </w:numPr>
        <w:tabs>
          <w:tab w:val="clear" w:pos="2040"/>
          <w:tab w:val="num" w:pos="426"/>
        </w:tabs>
        <w:ind w:left="426" w:hanging="426"/>
        <w:jc w:val="both"/>
        <w:rPr>
          <w:szCs w:val="24"/>
        </w:rPr>
      </w:pPr>
      <w:r w:rsidRPr="002D0D67">
        <w:rPr>
          <w:szCs w:val="24"/>
        </w:rPr>
        <w:lastRenderedPageBreak/>
        <w:t>Polska Norma PN-G-02100 „Górnictwo odkrywkowe. Pas zagrożenia i pas ochronny wyrobisk odkrywkowych. Użytkowanie i szerokość” – Polski Komitet Normalizacyjny 2013, nr ref. PN-G-02100: 2013-12.</w:t>
      </w:r>
    </w:p>
    <w:p w14:paraId="3DD8469F" w14:textId="77777777" w:rsidR="00732D5B" w:rsidRPr="002D0D67" w:rsidRDefault="00F0065D">
      <w:pPr>
        <w:numPr>
          <w:ilvl w:val="1"/>
          <w:numId w:val="1"/>
        </w:numPr>
        <w:tabs>
          <w:tab w:val="clear" w:pos="2040"/>
          <w:tab w:val="left" w:pos="426"/>
          <w:tab w:val="num" w:pos="851"/>
        </w:tabs>
        <w:ind w:left="426" w:hanging="393"/>
        <w:jc w:val="both"/>
        <w:rPr>
          <w:szCs w:val="24"/>
        </w:rPr>
      </w:pPr>
      <w:r w:rsidRPr="002D0D67">
        <w:rPr>
          <w:szCs w:val="24"/>
        </w:rPr>
        <w:t>Obowiązujące przepisy prawne w zakresie budownictwa i ochrony środowiska.</w:t>
      </w:r>
    </w:p>
    <w:p w14:paraId="4885815E" w14:textId="77777777" w:rsidR="002D0D67" w:rsidRPr="004921F6" w:rsidRDefault="002D0D67" w:rsidP="0083605B">
      <w:pPr>
        <w:tabs>
          <w:tab w:val="left" w:pos="426"/>
        </w:tabs>
        <w:ind w:firstLine="0"/>
        <w:jc w:val="both"/>
        <w:rPr>
          <w:szCs w:val="24"/>
        </w:rPr>
      </w:pPr>
    </w:p>
    <w:p w14:paraId="5D683734" w14:textId="77777777" w:rsidR="00D81EA2" w:rsidRPr="00D81EA2" w:rsidRDefault="003245E5" w:rsidP="00D81EA2">
      <w:pPr>
        <w:pStyle w:val="Nagwek2"/>
        <w:rPr>
          <w:rFonts w:ascii="Times New Roman" w:hAnsi="Times New Roman"/>
          <w:szCs w:val="24"/>
        </w:rPr>
      </w:pPr>
      <w:bookmarkStart w:id="3" w:name="_Toc84368281"/>
      <w:r w:rsidRPr="004921F6">
        <w:rPr>
          <w:rFonts w:ascii="Times New Roman" w:hAnsi="Times New Roman"/>
          <w:szCs w:val="24"/>
        </w:rPr>
        <w:t>1.2. PODSTAWY TECHNICZNE</w:t>
      </w:r>
      <w:bookmarkEnd w:id="3"/>
      <w:r w:rsidRPr="004921F6">
        <w:rPr>
          <w:rFonts w:ascii="Times New Roman" w:hAnsi="Times New Roman"/>
          <w:szCs w:val="24"/>
        </w:rPr>
        <w:t xml:space="preserve"> </w:t>
      </w:r>
    </w:p>
    <w:p w14:paraId="021AA4FB" w14:textId="23D70A05" w:rsidR="00D81EA2" w:rsidRPr="00FC4854" w:rsidRDefault="00D81EA2" w:rsidP="006B2622">
      <w:pPr>
        <w:numPr>
          <w:ilvl w:val="0"/>
          <w:numId w:val="88"/>
        </w:numPr>
        <w:tabs>
          <w:tab w:val="clear" w:pos="823"/>
        </w:tabs>
        <w:ind w:left="426" w:hanging="426"/>
        <w:jc w:val="both"/>
      </w:pPr>
      <w:r w:rsidRPr="00FC4854">
        <w:t>Dane dotyczące przewidywanej technologii i spo</w:t>
      </w:r>
      <w:r w:rsidR="00905112">
        <w:t>sobu wydobycia kruszywa ze złoża</w:t>
      </w:r>
      <w:r w:rsidRPr="00FC4854">
        <w:t xml:space="preserve"> „</w:t>
      </w:r>
      <w:r w:rsidR="00905112">
        <w:t>Kłodawa 10</w:t>
      </w:r>
      <w:r w:rsidR="00913827">
        <w:t>”</w:t>
      </w:r>
      <w:r w:rsidRPr="00FC4854">
        <w:t xml:space="preserve"> uzyskane od </w:t>
      </w:r>
      <w:r w:rsidR="00913827">
        <w:t>Działu Geologiczno – Górniczego PPKiUG „Kruszgeo” S.A.</w:t>
      </w:r>
    </w:p>
    <w:p w14:paraId="5337D18D" w14:textId="77777777" w:rsidR="00D81EA2" w:rsidRPr="00FC4854" w:rsidRDefault="00D81EA2" w:rsidP="006B2622">
      <w:pPr>
        <w:numPr>
          <w:ilvl w:val="0"/>
          <w:numId w:val="88"/>
        </w:numPr>
        <w:tabs>
          <w:tab w:val="clear" w:pos="823"/>
          <w:tab w:val="num" w:pos="720"/>
        </w:tabs>
        <w:ind w:left="426" w:hanging="360"/>
        <w:jc w:val="both"/>
      </w:pPr>
      <w:r w:rsidRPr="00FC4854">
        <w:t>Instrukcja ITB Nr 338/2003: „Metoda określania emisji i imisji hałasu przemysłowego w środowisku – ITB Warszawa 2003 r.</w:t>
      </w:r>
    </w:p>
    <w:p w14:paraId="1F6EFA0D" w14:textId="77777777" w:rsidR="00D81EA2" w:rsidRPr="00FC4854" w:rsidRDefault="00D81EA2" w:rsidP="006B2622">
      <w:pPr>
        <w:numPr>
          <w:ilvl w:val="0"/>
          <w:numId w:val="88"/>
        </w:numPr>
        <w:tabs>
          <w:tab w:val="clear" w:pos="823"/>
          <w:tab w:val="num" w:pos="720"/>
        </w:tabs>
        <w:ind w:left="426" w:hanging="360"/>
        <w:jc w:val="both"/>
      </w:pPr>
      <w:r w:rsidRPr="00FC4854">
        <w:t>Dyrektywa 2002/49/WE z dnia 25 czerwca 2002 roku w sprawie oceny i kontroli poziomu hałasu w środowisku.</w:t>
      </w:r>
    </w:p>
    <w:p w14:paraId="7F7B7772" w14:textId="77777777" w:rsidR="00D81EA2" w:rsidRPr="00FC4854" w:rsidRDefault="00D81EA2" w:rsidP="006B2622">
      <w:pPr>
        <w:numPr>
          <w:ilvl w:val="0"/>
          <w:numId w:val="88"/>
        </w:numPr>
        <w:tabs>
          <w:tab w:val="clear" w:pos="823"/>
          <w:tab w:val="num" w:pos="720"/>
        </w:tabs>
        <w:ind w:left="426" w:hanging="360"/>
        <w:jc w:val="both"/>
      </w:pPr>
      <w:r w:rsidRPr="00FC4854">
        <w:t>Polska Norma: PN-ISO 9613-2: 2002 – Akustyka. Tłumienie dźwięku podczas propagacji w przestrzeni otwartej. Ogólna metoda obliczania.</w:t>
      </w:r>
    </w:p>
    <w:p w14:paraId="2CAD65FB" w14:textId="421C03D6" w:rsidR="00905112" w:rsidRPr="00F1201F" w:rsidRDefault="00D81EA2" w:rsidP="006B2622">
      <w:pPr>
        <w:numPr>
          <w:ilvl w:val="0"/>
          <w:numId w:val="88"/>
        </w:numPr>
        <w:tabs>
          <w:tab w:val="clear" w:pos="823"/>
          <w:tab w:val="num" w:pos="720"/>
        </w:tabs>
        <w:ind w:left="426" w:hanging="360"/>
        <w:jc w:val="both"/>
      </w:pPr>
      <w:r w:rsidRPr="00FC4854">
        <w:t>Programy komputerowe EK-100 W 5.</w:t>
      </w:r>
      <w:r w:rsidR="00913827">
        <w:t>3</w:t>
      </w:r>
      <w:r w:rsidR="00905112">
        <w:t xml:space="preserve"> Atmoterm Opole i </w:t>
      </w:r>
      <w:r w:rsidRPr="00FC4854">
        <w:rPr>
          <w:bCs/>
        </w:rPr>
        <w:t>„LEQ</w:t>
      </w:r>
      <w:r w:rsidRPr="00FC4854">
        <w:rPr>
          <w:b/>
          <w:bCs/>
        </w:rPr>
        <w:t xml:space="preserve"> </w:t>
      </w:r>
      <w:r w:rsidRPr="00FC4854">
        <w:rPr>
          <w:bCs/>
        </w:rPr>
        <w:t>Professio</w:t>
      </w:r>
      <w:r>
        <w:rPr>
          <w:bCs/>
        </w:rPr>
        <w:t xml:space="preserve">nal </w:t>
      </w:r>
      <w:r w:rsidRPr="00FC4854">
        <w:rPr>
          <w:bCs/>
        </w:rPr>
        <w:t>6.x” Biura Studiów i Projektów Ekologiczn</w:t>
      </w:r>
      <w:r>
        <w:rPr>
          <w:bCs/>
        </w:rPr>
        <w:t xml:space="preserve">ych </w:t>
      </w:r>
      <w:r w:rsidRPr="00FC4854">
        <w:rPr>
          <w:bCs/>
        </w:rPr>
        <w:t>Technik Informatycznych SOFT – P.</w:t>
      </w:r>
    </w:p>
    <w:p w14:paraId="2DAD0B04" w14:textId="255E3270" w:rsidR="00F1201F" w:rsidRPr="00FF25DF" w:rsidRDefault="00F1201F" w:rsidP="006B2622">
      <w:pPr>
        <w:numPr>
          <w:ilvl w:val="0"/>
          <w:numId w:val="88"/>
        </w:numPr>
        <w:tabs>
          <w:tab w:val="clear" w:pos="823"/>
          <w:tab w:val="num" w:pos="720"/>
        </w:tabs>
        <w:ind w:left="426" w:hanging="360"/>
        <w:jc w:val="both"/>
      </w:pPr>
      <w:r w:rsidRPr="00FF25DF">
        <w:rPr>
          <w:bCs/>
        </w:rPr>
        <w:t xml:space="preserve">Decyzja </w:t>
      </w:r>
      <w:r w:rsidR="00FF25DF" w:rsidRPr="00FF25DF">
        <w:rPr>
          <w:bCs/>
        </w:rPr>
        <w:t>Marszałka Województwa Podkarpackiego znak OS-IV.7427.5.2019.TG z dnia 25.03.2019 roku zatwierdzająca Dokumentację geologiczną złoża żwiru z piaskiem „Kłodawa 10” w kategorii C1 w miejscowości Kłodawa, gmina Brzyska, powiat jasielski.</w:t>
      </w:r>
      <w:r w:rsidR="00FC7E93" w:rsidRPr="00FF25DF">
        <w:rPr>
          <w:bCs/>
        </w:rPr>
        <w:t xml:space="preserve"> </w:t>
      </w:r>
    </w:p>
    <w:p w14:paraId="0E1D681D" w14:textId="37530DDE" w:rsidR="00905112" w:rsidRPr="00913827" w:rsidRDefault="00905112" w:rsidP="006B2622">
      <w:pPr>
        <w:numPr>
          <w:ilvl w:val="0"/>
          <w:numId w:val="88"/>
        </w:numPr>
        <w:tabs>
          <w:tab w:val="clear" w:pos="823"/>
          <w:tab w:val="num" w:pos="720"/>
        </w:tabs>
        <w:ind w:left="426" w:hanging="360"/>
        <w:jc w:val="both"/>
      </w:pPr>
      <w:r>
        <w:rPr>
          <w:bCs/>
          <w:szCs w:val="24"/>
        </w:rPr>
        <w:t>„Dokumentacja geologiczna złoża żwiru z piaskiem „Kłodawa 10” w kategorii C1” – opracowanie PPKiUG „Kruszgeo” S.A., Rzeszów z marca 2019 roku</w:t>
      </w:r>
      <w:r w:rsidR="00913827">
        <w:rPr>
          <w:bCs/>
          <w:szCs w:val="24"/>
        </w:rPr>
        <w:t>.</w:t>
      </w:r>
    </w:p>
    <w:p w14:paraId="07158BCC" w14:textId="7F7C6A6F" w:rsidR="00913827" w:rsidRPr="00C94150" w:rsidRDefault="00905112" w:rsidP="006B2622">
      <w:pPr>
        <w:numPr>
          <w:ilvl w:val="0"/>
          <w:numId w:val="88"/>
        </w:numPr>
        <w:tabs>
          <w:tab w:val="clear" w:pos="823"/>
          <w:tab w:val="num" w:pos="720"/>
        </w:tabs>
        <w:ind w:left="426" w:hanging="360"/>
        <w:jc w:val="both"/>
      </w:pPr>
      <w:bookmarkStart w:id="4" w:name="_Hlk112151991"/>
      <w:r w:rsidRPr="00C94150">
        <w:rPr>
          <w:szCs w:val="24"/>
        </w:rPr>
        <w:t xml:space="preserve"> „Inwentaryzacja przyrodnicza terenu lokalizacji przedsięwzięcia wydobycia kruszywa naturalnego ze złoża „Kłodawa 10” w miejscowości Kłodawa, gmina Brzyska, powiat jasielski, województwo podkarpackie” – opracowanie ZUE</w:t>
      </w:r>
      <w:r w:rsidR="00C94150" w:rsidRPr="00C94150">
        <w:rPr>
          <w:szCs w:val="24"/>
        </w:rPr>
        <w:t xml:space="preserve"> „Eko-Projekt” Rzeszów z dnia 19</w:t>
      </w:r>
      <w:r w:rsidR="00C3587F" w:rsidRPr="00C94150">
        <w:rPr>
          <w:szCs w:val="24"/>
        </w:rPr>
        <w:t>.09</w:t>
      </w:r>
      <w:r w:rsidRPr="00C94150">
        <w:rPr>
          <w:szCs w:val="24"/>
        </w:rPr>
        <w:t>.2022 roku</w:t>
      </w:r>
      <w:r w:rsidR="00913827" w:rsidRPr="00C94150">
        <w:rPr>
          <w:szCs w:val="24"/>
        </w:rPr>
        <w:t>.</w:t>
      </w:r>
    </w:p>
    <w:bookmarkEnd w:id="4"/>
    <w:p w14:paraId="60A0D2E5" w14:textId="7FD2F39A" w:rsidR="00913827" w:rsidRDefault="00913827" w:rsidP="006B2622">
      <w:pPr>
        <w:numPr>
          <w:ilvl w:val="0"/>
          <w:numId w:val="88"/>
        </w:numPr>
        <w:tabs>
          <w:tab w:val="clear" w:pos="823"/>
          <w:tab w:val="num" w:pos="720"/>
        </w:tabs>
        <w:ind w:left="426" w:hanging="360"/>
        <w:jc w:val="both"/>
      </w:pPr>
      <w:r w:rsidRPr="00913827">
        <w:rPr>
          <w:szCs w:val="24"/>
        </w:rPr>
        <w:t xml:space="preserve">Mapa orientacyjna terenu lokalizacji przedsięwzięcia </w:t>
      </w:r>
      <w:r w:rsidRPr="00913827">
        <w:rPr>
          <w:bCs/>
        </w:rPr>
        <w:t xml:space="preserve">eksploatacji kruszywa naturalnego </w:t>
      </w:r>
      <w:r w:rsidR="00905112">
        <w:rPr>
          <w:bCs/>
        </w:rPr>
        <w:t>ze złoża „Kłodawa 10” w miejscowości Kłodawa</w:t>
      </w:r>
      <w:r w:rsidRPr="00913827">
        <w:rPr>
          <w:bCs/>
        </w:rPr>
        <w:t>.</w:t>
      </w:r>
    </w:p>
    <w:p w14:paraId="14C78777" w14:textId="65A79E5D" w:rsidR="00913827" w:rsidRDefault="00913827" w:rsidP="006B2622">
      <w:pPr>
        <w:numPr>
          <w:ilvl w:val="0"/>
          <w:numId w:val="88"/>
        </w:numPr>
        <w:tabs>
          <w:tab w:val="clear" w:pos="823"/>
          <w:tab w:val="num" w:pos="720"/>
        </w:tabs>
        <w:ind w:left="426" w:hanging="426"/>
        <w:jc w:val="both"/>
      </w:pPr>
      <w:r>
        <w:t>Ortofotomapy</w:t>
      </w:r>
      <w:r w:rsidRPr="00913827">
        <w:t xml:space="preserve"> terenu lokalizacji przedsięwzięcia </w:t>
      </w:r>
      <w:r w:rsidRPr="00913827">
        <w:rPr>
          <w:bCs/>
        </w:rPr>
        <w:t xml:space="preserve">eksploatacji kruszywa naturalnego </w:t>
      </w:r>
      <w:r w:rsidR="00905112">
        <w:rPr>
          <w:bCs/>
        </w:rPr>
        <w:t>ze złoża „Kłodawa 10” w miejscowości Kłodawa</w:t>
      </w:r>
      <w:r>
        <w:t>.</w:t>
      </w:r>
    </w:p>
    <w:p w14:paraId="45A4A5C4" w14:textId="79E0EF93" w:rsidR="00913827" w:rsidRDefault="006D5032" w:rsidP="006B2622">
      <w:pPr>
        <w:numPr>
          <w:ilvl w:val="0"/>
          <w:numId w:val="88"/>
        </w:numPr>
        <w:tabs>
          <w:tab w:val="clear" w:pos="823"/>
          <w:tab w:val="num" w:pos="720"/>
        </w:tabs>
        <w:ind w:left="426" w:hanging="426"/>
        <w:jc w:val="both"/>
      </w:pPr>
      <w:r w:rsidRPr="00F9423C">
        <w:rPr>
          <w:szCs w:val="24"/>
        </w:rPr>
        <w:t xml:space="preserve">Mapa ewidencyjna terenu lokalizacji przedsięwzięcia </w:t>
      </w:r>
      <w:r>
        <w:rPr>
          <w:szCs w:val="24"/>
        </w:rPr>
        <w:t>firmy PPKiUG „Kruszgeo” S.A.  i </w:t>
      </w:r>
      <w:r w:rsidRPr="00F9423C">
        <w:rPr>
          <w:szCs w:val="24"/>
        </w:rPr>
        <w:t>działek sąsiednich wydana przez Wójta Gminy Brzyska z zaznaczeniem terenu lokalizacji przedsięwzięcia, terenu na którym przedsięwzięcie będzie oddziaływać oraz obszaru 100 metrów od granicy terenu lokalizacji przedsięwzięcia</w:t>
      </w:r>
      <w:r w:rsidR="00913827" w:rsidRPr="00913827">
        <w:rPr>
          <w:bCs/>
        </w:rPr>
        <w:t>.</w:t>
      </w:r>
    </w:p>
    <w:p w14:paraId="58781942" w14:textId="7B7D5121" w:rsidR="00913827" w:rsidRDefault="00913827" w:rsidP="006B2622">
      <w:pPr>
        <w:numPr>
          <w:ilvl w:val="0"/>
          <w:numId w:val="88"/>
        </w:numPr>
        <w:tabs>
          <w:tab w:val="clear" w:pos="823"/>
          <w:tab w:val="num" w:pos="720"/>
        </w:tabs>
        <w:ind w:left="426" w:hanging="426"/>
        <w:jc w:val="both"/>
      </w:pPr>
      <w:r w:rsidRPr="00913827">
        <w:rPr>
          <w:bCs/>
        </w:rPr>
        <w:lastRenderedPageBreak/>
        <w:t>Stan istniejący terenu lokalizacji przedsięwzięcia e</w:t>
      </w:r>
      <w:r w:rsidR="0041439F">
        <w:rPr>
          <w:bCs/>
        </w:rPr>
        <w:t>ksploatacji kruszywa</w:t>
      </w:r>
      <w:r w:rsidRPr="00913827">
        <w:rPr>
          <w:bCs/>
        </w:rPr>
        <w:t xml:space="preserve"> </w:t>
      </w:r>
      <w:r w:rsidR="00905112">
        <w:rPr>
          <w:bCs/>
        </w:rPr>
        <w:t>ze złoża „Kłodawa 10” w miejscowości Kłodawa</w:t>
      </w:r>
      <w:r w:rsidR="0041439F">
        <w:rPr>
          <w:bCs/>
        </w:rPr>
        <w:t xml:space="preserve"> </w:t>
      </w:r>
      <w:r w:rsidRPr="00913827">
        <w:t xml:space="preserve"> </w:t>
      </w:r>
      <w:r>
        <w:t>na mapie zasadniczej</w:t>
      </w:r>
      <w:r w:rsidRPr="00913827">
        <w:rPr>
          <w:bCs/>
        </w:rPr>
        <w:t>.</w:t>
      </w:r>
    </w:p>
    <w:p w14:paraId="126DD6A4" w14:textId="79D2D1DB" w:rsidR="00913827" w:rsidRDefault="00913827" w:rsidP="006B2622">
      <w:pPr>
        <w:numPr>
          <w:ilvl w:val="0"/>
          <w:numId w:val="88"/>
        </w:numPr>
        <w:tabs>
          <w:tab w:val="clear" w:pos="823"/>
          <w:tab w:val="num" w:pos="720"/>
        </w:tabs>
        <w:ind w:left="426" w:hanging="426"/>
        <w:jc w:val="both"/>
      </w:pPr>
      <w:r w:rsidRPr="00913827">
        <w:rPr>
          <w:bCs/>
        </w:rPr>
        <w:t xml:space="preserve">Usytuowanie </w:t>
      </w:r>
      <w:r w:rsidR="00905112">
        <w:rPr>
          <w:bCs/>
        </w:rPr>
        <w:t>złoża „Kłodawa 10” w miejscowości Kłodawa</w:t>
      </w:r>
      <w:r w:rsidRPr="00913827">
        <w:rPr>
          <w:bCs/>
        </w:rPr>
        <w:t xml:space="preserve"> na tle innych złóż kruszywa naturalnego.</w:t>
      </w:r>
    </w:p>
    <w:p w14:paraId="1AD00701" w14:textId="296F79ED" w:rsidR="00913827" w:rsidRDefault="00913827" w:rsidP="006B2622">
      <w:pPr>
        <w:numPr>
          <w:ilvl w:val="0"/>
          <w:numId w:val="88"/>
        </w:numPr>
        <w:tabs>
          <w:tab w:val="clear" w:pos="823"/>
          <w:tab w:val="num" w:pos="720"/>
        </w:tabs>
        <w:ind w:left="426" w:hanging="426"/>
        <w:jc w:val="both"/>
      </w:pPr>
      <w:r w:rsidRPr="00913827">
        <w:rPr>
          <w:bCs/>
        </w:rPr>
        <w:t xml:space="preserve">Zakres eksploatacji </w:t>
      </w:r>
      <w:r w:rsidR="00905112">
        <w:rPr>
          <w:bCs/>
        </w:rPr>
        <w:t>złoża „Kłodawa 10” w miejscowości Kłodawa – usytuowanie złoża</w:t>
      </w:r>
      <w:r w:rsidRPr="00913827">
        <w:rPr>
          <w:bCs/>
        </w:rPr>
        <w:t>, Zakładu Przer</w:t>
      </w:r>
      <w:r>
        <w:rPr>
          <w:bCs/>
        </w:rPr>
        <w:t>óbczego i drogi wywozu kruszywa</w:t>
      </w:r>
      <w:r w:rsidRPr="00913827">
        <w:rPr>
          <w:bCs/>
        </w:rPr>
        <w:t>.</w:t>
      </w:r>
    </w:p>
    <w:p w14:paraId="39A97865" w14:textId="586AB0AE" w:rsidR="00913827" w:rsidRDefault="00913827" w:rsidP="006B2622">
      <w:pPr>
        <w:numPr>
          <w:ilvl w:val="0"/>
          <w:numId w:val="88"/>
        </w:numPr>
        <w:tabs>
          <w:tab w:val="clear" w:pos="823"/>
          <w:tab w:val="num" w:pos="720"/>
        </w:tabs>
        <w:ind w:left="426" w:hanging="426"/>
        <w:jc w:val="both"/>
      </w:pPr>
      <w:r w:rsidRPr="00913827">
        <w:rPr>
          <w:szCs w:val="24"/>
        </w:rPr>
        <w:t xml:space="preserve">Wstępna Koncepcja eksploatacji terenu przedsięwzięcia </w:t>
      </w:r>
      <w:r w:rsidRPr="00913827">
        <w:rPr>
          <w:bCs/>
        </w:rPr>
        <w:t xml:space="preserve">eksploatacji kruszywa naturalnego </w:t>
      </w:r>
      <w:r w:rsidR="00905112">
        <w:rPr>
          <w:bCs/>
        </w:rPr>
        <w:t>ze złoża „Kłodawa 10” w miejscowości Kłodawa</w:t>
      </w:r>
      <w:r>
        <w:t>.</w:t>
      </w:r>
    </w:p>
    <w:p w14:paraId="357C9C06" w14:textId="7DA53764" w:rsidR="00913827" w:rsidRPr="008A7298" w:rsidRDefault="00B62DC8" w:rsidP="006B2622">
      <w:pPr>
        <w:numPr>
          <w:ilvl w:val="0"/>
          <w:numId w:val="88"/>
        </w:numPr>
        <w:tabs>
          <w:tab w:val="clear" w:pos="823"/>
          <w:tab w:val="num" w:pos="720"/>
        </w:tabs>
        <w:ind w:left="426" w:hanging="426"/>
        <w:jc w:val="both"/>
      </w:pPr>
      <w:r>
        <w:rPr>
          <w:bCs/>
        </w:rPr>
        <w:t>Wstępne Koncepcje</w:t>
      </w:r>
      <w:r w:rsidR="00913827" w:rsidRPr="00913827">
        <w:rPr>
          <w:bCs/>
        </w:rPr>
        <w:t xml:space="preserve"> rekultywacji terenu po eksploatacji kruszywa naturalnego </w:t>
      </w:r>
      <w:r w:rsidR="00905112">
        <w:rPr>
          <w:bCs/>
        </w:rPr>
        <w:t>ze złoża „Kłodawa 10” w miejscowości Kłodawa</w:t>
      </w:r>
      <w:r w:rsidR="00913827" w:rsidRPr="00913827">
        <w:rPr>
          <w:bCs/>
        </w:rPr>
        <w:t>.</w:t>
      </w:r>
    </w:p>
    <w:p w14:paraId="31C55E49" w14:textId="16239DC7" w:rsidR="008A7298" w:rsidRDefault="008A7298" w:rsidP="006B2622">
      <w:pPr>
        <w:numPr>
          <w:ilvl w:val="0"/>
          <w:numId w:val="88"/>
        </w:numPr>
        <w:tabs>
          <w:tab w:val="clear" w:pos="823"/>
          <w:tab w:val="num" w:pos="720"/>
        </w:tabs>
        <w:ind w:left="426" w:hanging="426"/>
        <w:jc w:val="both"/>
      </w:pPr>
      <w:r>
        <w:rPr>
          <w:bCs/>
          <w:szCs w:val="24"/>
        </w:rPr>
        <w:t xml:space="preserve">Lokalizacja </w:t>
      </w:r>
      <w:r>
        <w:rPr>
          <w:szCs w:val="24"/>
        </w:rPr>
        <w:t xml:space="preserve">przedsięwzięcia </w:t>
      </w:r>
      <w:r>
        <w:rPr>
          <w:bCs/>
        </w:rPr>
        <w:t>wydobycia kruszywa naturalnego ze złoża „Kłodawa 10” w miejscowości Kłodawa na mapie sytuacyjno – wysokościowej.</w:t>
      </w:r>
    </w:p>
    <w:p w14:paraId="087A6A26" w14:textId="72834A46" w:rsidR="00913827" w:rsidRDefault="00913827" w:rsidP="006B2622">
      <w:pPr>
        <w:numPr>
          <w:ilvl w:val="0"/>
          <w:numId w:val="88"/>
        </w:numPr>
        <w:tabs>
          <w:tab w:val="clear" w:pos="823"/>
          <w:tab w:val="num" w:pos="720"/>
        </w:tabs>
        <w:ind w:left="426" w:hanging="426"/>
        <w:jc w:val="both"/>
      </w:pPr>
      <w:r w:rsidRPr="00913827">
        <w:rPr>
          <w:bCs/>
          <w:szCs w:val="24"/>
        </w:rPr>
        <w:t xml:space="preserve">Lokalizacja </w:t>
      </w:r>
      <w:r w:rsidRPr="00913827">
        <w:rPr>
          <w:szCs w:val="24"/>
        </w:rPr>
        <w:t xml:space="preserve">przedsięwzięcia </w:t>
      </w:r>
      <w:r w:rsidRPr="00913827">
        <w:rPr>
          <w:bCs/>
        </w:rPr>
        <w:t xml:space="preserve">eksploatacji kruszywa naturalnego </w:t>
      </w:r>
      <w:r w:rsidR="00905112">
        <w:rPr>
          <w:bCs/>
        </w:rPr>
        <w:t>ze złoża „Kłodawa 10” w miejscowości Kłodawa</w:t>
      </w:r>
      <w:r w:rsidR="008A7298">
        <w:rPr>
          <w:bCs/>
        </w:rPr>
        <w:t xml:space="preserve"> </w:t>
      </w:r>
      <w:r w:rsidRPr="00913827">
        <w:rPr>
          <w:bCs/>
          <w:szCs w:val="24"/>
        </w:rPr>
        <w:t>względem Głównych Zbiorników Wód Podziemnych</w:t>
      </w:r>
      <w:r w:rsidRPr="00913827">
        <w:rPr>
          <w:bCs/>
        </w:rPr>
        <w:t>.</w:t>
      </w:r>
    </w:p>
    <w:p w14:paraId="5B46F0B8" w14:textId="4357C7A9" w:rsidR="00913827" w:rsidRDefault="00913827" w:rsidP="006B2622">
      <w:pPr>
        <w:numPr>
          <w:ilvl w:val="0"/>
          <w:numId w:val="88"/>
        </w:numPr>
        <w:tabs>
          <w:tab w:val="clear" w:pos="823"/>
          <w:tab w:val="num" w:pos="720"/>
        </w:tabs>
        <w:ind w:left="426" w:hanging="426"/>
        <w:jc w:val="both"/>
      </w:pPr>
      <w:r w:rsidRPr="00913827">
        <w:rPr>
          <w:bCs/>
          <w:szCs w:val="24"/>
        </w:rPr>
        <w:t xml:space="preserve">Mapa lokalizacji </w:t>
      </w:r>
      <w:r w:rsidRPr="00913827">
        <w:rPr>
          <w:szCs w:val="24"/>
        </w:rPr>
        <w:t xml:space="preserve">przedsięwzięcia </w:t>
      </w:r>
      <w:r w:rsidRPr="00913827">
        <w:rPr>
          <w:bCs/>
        </w:rPr>
        <w:t xml:space="preserve">eksploatacji kruszywa naturalnego </w:t>
      </w:r>
      <w:r w:rsidR="008A7298">
        <w:rPr>
          <w:bCs/>
        </w:rPr>
        <w:t>ze złoża „Kłodawa 10” w miejscowości Kłodawa</w:t>
      </w:r>
      <w:r w:rsidRPr="00913827">
        <w:rPr>
          <w:bCs/>
        </w:rPr>
        <w:t xml:space="preserve"> </w:t>
      </w:r>
      <w:r w:rsidRPr="00913827">
        <w:rPr>
          <w:bCs/>
          <w:szCs w:val="24"/>
        </w:rPr>
        <w:t>względem najbliższych ujęć wód podziemnych</w:t>
      </w:r>
      <w:r w:rsidRPr="00913827">
        <w:rPr>
          <w:bCs/>
        </w:rPr>
        <w:t>.</w:t>
      </w:r>
    </w:p>
    <w:p w14:paraId="4B8DB688" w14:textId="489271D1" w:rsidR="00913827" w:rsidRDefault="00913827" w:rsidP="006B2622">
      <w:pPr>
        <w:numPr>
          <w:ilvl w:val="0"/>
          <w:numId w:val="88"/>
        </w:numPr>
        <w:tabs>
          <w:tab w:val="clear" w:pos="823"/>
          <w:tab w:val="num" w:pos="720"/>
        </w:tabs>
        <w:ind w:left="426" w:hanging="426"/>
        <w:jc w:val="both"/>
      </w:pPr>
      <w:r w:rsidRPr="00913827">
        <w:rPr>
          <w:bCs/>
          <w:szCs w:val="24"/>
        </w:rPr>
        <w:t xml:space="preserve">Usytuowanie </w:t>
      </w:r>
      <w:r w:rsidRPr="00913827">
        <w:rPr>
          <w:szCs w:val="24"/>
        </w:rPr>
        <w:t xml:space="preserve">przedsięwzięcia </w:t>
      </w:r>
      <w:r w:rsidRPr="00913827">
        <w:rPr>
          <w:bCs/>
        </w:rPr>
        <w:t xml:space="preserve">eksploatacji kruszywa naturalnego </w:t>
      </w:r>
      <w:r w:rsidR="008A7298">
        <w:rPr>
          <w:bCs/>
        </w:rPr>
        <w:t>ze złoża „Kłodawa 10” w miejscowości Kłodawa</w:t>
      </w:r>
      <w:r w:rsidR="007D2406">
        <w:rPr>
          <w:bCs/>
        </w:rPr>
        <w:t xml:space="preserve"> </w:t>
      </w:r>
      <w:r w:rsidRPr="00913827">
        <w:rPr>
          <w:bCs/>
        </w:rPr>
        <w:t xml:space="preserve"> </w:t>
      </w:r>
      <w:r w:rsidRPr="00913827">
        <w:rPr>
          <w:bCs/>
          <w:szCs w:val="24"/>
        </w:rPr>
        <w:t>na tle mapy JCWPd wg danych RZGW Kraków</w:t>
      </w:r>
      <w:r w:rsidRPr="00913827">
        <w:rPr>
          <w:bCs/>
        </w:rPr>
        <w:t>.</w:t>
      </w:r>
    </w:p>
    <w:p w14:paraId="16A06AA2" w14:textId="0A564E2B" w:rsidR="00913827" w:rsidRDefault="00913827" w:rsidP="006B2622">
      <w:pPr>
        <w:numPr>
          <w:ilvl w:val="0"/>
          <w:numId w:val="88"/>
        </w:numPr>
        <w:tabs>
          <w:tab w:val="clear" w:pos="823"/>
          <w:tab w:val="num" w:pos="720"/>
        </w:tabs>
        <w:ind w:left="426" w:hanging="426"/>
        <w:jc w:val="both"/>
      </w:pPr>
      <w:r w:rsidRPr="00913827">
        <w:rPr>
          <w:bCs/>
          <w:szCs w:val="24"/>
        </w:rPr>
        <w:t>Usytuowanie</w:t>
      </w:r>
      <w:r w:rsidRPr="00913827">
        <w:rPr>
          <w:szCs w:val="24"/>
        </w:rPr>
        <w:t xml:space="preserve"> przedsięwzięcia </w:t>
      </w:r>
      <w:r w:rsidRPr="00913827">
        <w:rPr>
          <w:bCs/>
        </w:rPr>
        <w:t xml:space="preserve">eksploatacji kruszywa </w:t>
      </w:r>
      <w:r w:rsidR="008A7298">
        <w:rPr>
          <w:bCs/>
        </w:rPr>
        <w:t>ze złoża „Kłodawa 10” w miejscowości Kłodawa</w:t>
      </w:r>
      <w:r w:rsidR="008A7298" w:rsidRPr="00913827">
        <w:rPr>
          <w:bCs/>
          <w:szCs w:val="24"/>
        </w:rPr>
        <w:t xml:space="preserve"> </w:t>
      </w:r>
      <w:r w:rsidRPr="00913827">
        <w:rPr>
          <w:bCs/>
          <w:szCs w:val="24"/>
        </w:rPr>
        <w:t>na tle mapy JCWP wg danych RZGW Kraków</w:t>
      </w:r>
      <w:r w:rsidRPr="00913827">
        <w:rPr>
          <w:bCs/>
        </w:rPr>
        <w:t>.</w:t>
      </w:r>
    </w:p>
    <w:p w14:paraId="2327798F" w14:textId="63C33ECB" w:rsidR="00913827" w:rsidRDefault="00913827" w:rsidP="006B2622">
      <w:pPr>
        <w:numPr>
          <w:ilvl w:val="0"/>
          <w:numId w:val="88"/>
        </w:numPr>
        <w:tabs>
          <w:tab w:val="clear" w:pos="823"/>
          <w:tab w:val="num" w:pos="720"/>
        </w:tabs>
        <w:ind w:left="426" w:hanging="426"/>
        <w:jc w:val="both"/>
      </w:pPr>
      <w:r w:rsidRPr="00913827">
        <w:rPr>
          <w:bCs/>
        </w:rPr>
        <w:t xml:space="preserve">Lokalizacja </w:t>
      </w:r>
      <w:r w:rsidRPr="00913827">
        <w:rPr>
          <w:bCs/>
          <w:szCs w:val="24"/>
        </w:rPr>
        <w:t xml:space="preserve">terenu </w:t>
      </w:r>
      <w:r w:rsidRPr="00913827">
        <w:rPr>
          <w:bCs/>
        </w:rPr>
        <w:t>e</w:t>
      </w:r>
      <w:r w:rsidR="008A7298">
        <w:rPr>
          <w:bCs/>
        </w:rPr>
        <w:t>ksploatacji kruszywa ze złoża „Kłodawa 10” w miejscowości Kłodawa</w:t>
      </w:r>
      <w:r w:rsidR="008A7298" w:rsidRPr="00913827">
        <w:rPr>
          <w:bCs/>
        </w:rPr>
        <w:t xml:space="preserve"> </w:t>
      </w:r>
      <w:r w:rsidRPr="00913827">
        <w:rPr>
          <w:bCs/>
        </w:rPr>
        <w:t>względem obszarów zagrożonych powodzią.</w:t>
      </w:r>
    </w:p>
    <w:p w14:paraId="4BC62A2F" w14:textId="29E7AC23" w:rsidR="008A7298" w:rsidRDefault="00913827" w:rsidP="006B2622">
      <w:pPr>
        <w:numPr>
          <w:ilvl w:val="0"/>
          <w:numId w:val="88"/>
        </w:numPr>
        <w:tabs>
          <w:tab w:val="clear" w:pos="823"/>
          <w:tab w:val="num" w:pos="720"/>
        </w:tabs>
        <w:ind w:left="426" w:hanging="426"/>
        <w:jc w:val="both"/>
      </w:pPr>
      <w:r w:rsidRPr="00913827">
        <w:rPr>
          <w:bCs/>
        </w:rPr>
        <w:t xml:space="preserve">Mapa lokalizacji </w:t>
      </w:r>
      <w:r w:rsidRPr="00913827">
        <w:rPr>
          <w:bCs/>
          <w:szCs w:val="24"/>
        </w:rPr>
        <w:t xml:space="preserve">terenu </w:t>
      </w:r>
      <w:r w:rsidRPr="00913827">
        <w:rPr>
          <w:bCs/>
        </w:rPr>
        <w:t xml:space="preserve">eksploatacji kruszywa naturalnego </w:t>
      </w:r>
      <w:r w:rsidR="008A7298">
        <w:rPr>
          <w:bCs/>
        </w:rPr>
        <w:t>ze złoża „Kłodawa 10” w miejscowości Kłodawa</w:t>
      </w:r>
      <w:r w:rsidR="008A7298" w:rsidRPr="00913827">
        <w:rPr>
          <w:bCs/>
        </w:rPr>
        <w:t xml:space="preserve"> </w:t>
      </w:r>
      <w:r w:rsidRPr="00913827">
        <w:rPr>
          <w:bCs/>
        </w:rPr>
        <w:t>na tle mapy obszarów chronionych pod wzglę</w:t>
      </w:r>
      <w:r>
        <w:rPr>
          <w:bCs/>
        </w:rPr>
        <w:t>dem przyrodniczym</w:t>
      </w:r>
      <w:r w:rsidRPr="00913827">
        <w:rPr>
          <w:bCs/>
        </w:rPr>
        <w:t>.</w:t>
      </w:r>
    </w:p>
    <w:p w14:paraId="36C1B2F4" w14:textId="79E7304B" w:rsidR="008A7298" w:rsidRDefault="008A7298" w:rsidP="006B2622">
      <w:pPr>
        <w:numPr>
          <w:ilvl w:val="0"/>
          <w:numId w:val="88"/>
        </w:numPr>
        <w:tabs>
          <w:tab w:val="clear" w:pos="823"/>
          <w:tab w:val="num" w:pos="720"/>
        </w:tabs>
        <w:ind w:left="426" w:hanging="426"/>
        <w:jc w:val="both"/>
      </w:pPr>
      <w:r w:rsidRPr="008A7298">
        <w:rPr>
          <w:bCs/>
        </w:rPr>
        <w:t xml:space="preserve">Lokalizacja </w:t>
      </w:r>
      <w:r w:rsidRPr="008A7298">
        <w:rPr>
          <w:bCs/>
          <w:szCs w:val="24"/>
        </w:rPr>
        <w:t xml:space="preserve">terenu </w:t>
      </w:r>
      <w:r w:rsidRPr="00913827">
        <w:rPr>
          <w:bCs/>
        </w:rPr>
        <w:t xml:space="preserve">eksploatacji kruszywa naturalnego </w:t>
      </w:r>
      <w:r>
        <w:rPr>
          <w:bCs/>
        </w:rPr>
        <w:t>ze złoża „Kłodawa 10” w miejscowości Kłodawa</w:t>
      </w:r>
      <w:r w:rsidRPr="008A7298">
        <w:rPr>
          <w:bCs/>
        </w:rPr>
        <w:t xml:space="preserve"> względem obszaru Natura 2000 „Wisłoka z Dopływami”.</w:t>
      </w:r>
    </w:p>
    <w:p w14:paraId="6D07DB72" w14:textId="4385E7CF" w:rsidR="008A7298" w:rsidRDefault="008A7298" w:rsidP="006B2622">
      <w:pPr>
        <w:numPr>
          <w:ilvl w:val="0"/>
          <w:numId w:val="88"/>
        </w:numPr>
        <w:tabs>
          <w:tab w:val="clear" w:pos="823"/>
          <w:tab w:val="num" w:pos="720"/>
        </w:tabs>
        <w:ind w:left="426" w:hanging="426"/>
        <w:jc w:val="both"/>
      </w:pPr>
      <w:r w:rsidRPr="008A7298">
        <w:rPr>
          <w:bCs/>
        </w:rPr>
        <w:t xml:space="preserve">Lokalizacja </w:t>
      </w:r>
      <w:r w:rsidRPr="008A7298">
        <w:rPr>
          <w:bCs/>
          <w:szCs w:val="24"/>
        </w:rPr>
        <w:t xml:space="preserve">terenu </w:t>
      </w:r>
      <w:r w:rsidRPr="00913827">
        <w:rPr>
          <w:bCs/>
        </w:rPr>
        <w:t xml:space="preserve">eksploatacji kruszywa naturalnego </w:t>
      </w:r>
      <w:r>
        <w:rPr>
          <w:bCs/>
        </w:rPr>
        <w:t>ze złoża „Kłodawa 10” w miejscowości Kłodawa</w:t>
      </w:r>
      <w:r w:rsidRPr="008A7298">
        <w:rPr>
          <w:bCs/>
        </w:rPr>
        <w:t xml:space="preserve"> względem obszaru Natura 2000 „Liwocz”.</w:t>
      </w:r>
    </w:p>
    <w:p w14:paraId="1912668A" w14:textId="413DCAE3" w:rsidR="008A7298" w:rsidRDefault="008A7298" w:rsidP="006B2622">
      <w:pPr>
        <w:numPr>
          <w:ilvl w:val="0"/>
          <w:numId w:val="88"/>
        </w:numPr>
        <w:tabs>
          <w:tab w:val="clear" w:pos="823"/>
          <w:tab w:val="num" w:pos="720"/>
        </w:tabs>
        <w:ind w:left="426" w:hanging="426"/>
        <w:jc w:val="both"/>
      </w:pPr>
      <w:r w:rsidRPr="008A7298">
        <w:rPr>
          <w:bCs/>
        </w:rPr>
        <w:t xml:space="preserve">Lokalizacja terenu </w:t>
      </w:r>
      <w:r w:rsidRPr="00913827">
        <w:rPr>
          <w:bCs/>
        </w:rPr>
        <w:t xml:space="preserve">eksploatacji kruszywa naturalnego </w:t>
      </w:r>
      <w:r>
        <w:rPr>
          <w:bCs/>
        </w:rPr>
        <w:t>ze złoża „Kłodawa 10” w miejscowości Kłodawa</w:t>
      </w:r>
      <w:r w:rsidRPr="008A7298">
        <w:rPr>
          <w:bCs/>
        </w:rPr>
        <w:t xml:space="preserve"> względem obszaru Natura 2000 „Golesz”.</w:t>
      </w:r>
    </w:p>
    <w:p w14:paraId="72F8A465" w14:textId="78B8DA46" w:rsidR="008A7298" w:rsidRPr="008A7298" w:rsidRDefault="008A7298" w:rsidP="006B2622">
      <w:pPr>
        <w:numPr>
          <w:ilvl w:val="0"/>
          <w:numId w:val="88"/>
        </w:numPr>
        <w:tabs>
          <w:tab w:val="clear" w:pos="823"/>
          <w:tab w:val="num" w:pos="720"/>
        </w:tabs>
        <w:ind w:left="426" w:hanging="426"/>
        <w:jc w:val="both"/>
      </w:pPr>
      <w:r w:rsidRPr="008A7298">
        <w:rPr>
          <w:bCs/>
        </w:rPr>
        <w:t xml:space="preserve">Lokalizacja terenu </w:t>
      </w:r>
      <w:r w:rsidRPr="00913827">
        <w:rPr>
          <w:bCs/>
        </w:rPr>
        <w:t xml:space="preserve">eksploatacji kruszywa naturalnego </w:t>
      </w:r>
      <w:r>
        <w:rPr>
          <w:bCs/>
        </w:rPr>
        <w:t>ze złoża „Kłodawa 10” w miejscowości Kłodawa</w:t>
      </w:r>
      <w:r w:rsidRPr="008A7298">
        <w:rPr>
          <w:bCs/>
        </w:rPr>
        <w:t xml:space="preserve"> względem korytarzy ekologicznych. </w:t>
      </w:r>
    </w:p>
    <w:p w14:paraId="55D77A9F" w14:textId="77777777" w:rsidR="00913827" w:rsidRPr="00913827" w:rsidRDefault="00913827" w:rsidP="00913827">
      <w:pPr>
        <w:ind w:left="426" w:firstLine="0"/>
        <w:jc w:val="both"/>
        <w:rPr>
          <w:bCs/>
        </w:rPr>
      </w:pPr>
    </w:p>
    <w:p w14:paraId="4688133B" w14:textId="77777777" w:rsidR="003245E5" w:rsidRDefault="003245E5" w:rsidP="009C1296">
      <w:pPr>
        <w:pStyle w:val="Nagwek2"/>
      </w:pPr>
      <w:bookmarkStart w:id="5" w:name="_Toc84368282"/>
      <w:r>
        <w:lastRenderedPageBreak/>
        <w:t>1.3. DOKUMENTY I PISMA ZWIĄZANE Z PRZEDSIĘWZIĘCIEM</w:t>
      </w:r>
      <w:bookmarkEnd w:id="5"/>
    </w:p>
    <w:p w14:paraId="6D56A6BB" w14:textId="49151888" w:rsidR="0060555B" w:rsidRPr="00F56E98" w:rsidRDefault="0060555B" w:rsidP="006B2622">
      <w:pPr>
        <w:numPr>
          <w:ilvl w:val="0"/>
          <w:numId w:val="90"/>
        </w:numPr>
        <w:tabs>
          <w:tab w:val="num" w:pos="426"/>
        </w:tabs>
        <w:ind w:left="426" w:hanging="426"/>
        <w:jc w:val="both"/>
        <w:rPr>
          <w:bCs/>
          <w:szCs w:val="24"/>
        </w:rPr>
      </w:pPr>
      <w:r w:rsidRPr="00F56E98">
        <w:rPr>
          <w:bCs/>
          <w:szCs w:val="24"/>
        </w:rPr>
        <w:t>Odpis z Krajowego Rej</w:t>
      </w:r>
      <w:r>
        <w:rPr>
          <w:bCs/>
          <w:szCs w:val="24"/>
        </w:rPr>
        <w:t xml:space="preserve">estru Sądowego nr KRS 0000053010 dla PPKiUG „Kruszgeo” S.A. z dnia </w:t>
      </w:r>
      <w:r w:rsidR="00487387">
        <w:rPr>
          <w:bCs/>
          <w:szCs w:val="24"/>
        </w:rPr>
        <w:t>17.08.2022</w:t>
      </w:r>
      <w:r>
        <w:rPr>
          <w:bCs/>
          <w:szCs w:val="24"/>
        </w:rPr>
        <w:t xml:space="preserve"> roku</w:t>
      </w:r>
      <w:r w:rsidRPr="00F56E98">
        <w:rPr>
          <w:bCs/>
          <w:szCs w:val="24"/>
        </w:rPr>
        <w:t>.</w:t>
      </w:r>
    </w:p>
    <w:p w14:paraId="30474E25" w14:textId="464FB18A" w:rsidR="0060555B" w:rsidRPr="009D4182" w:rsidRDefault="0060555B" w:rsidP="006B2622">
      <w:pPr>
        <w:numPr>
          <w:ilvl w:val="0"/>
          <w:numId w:val="90"/>
        </w:numPr>
        <w:tabs>
          <w:tab w:val="num" w:pos="426"/>
        </w:tabs>
        <w:ind w:left="426" w:hanging="426"/>
        <w:jc w:val="both"/>
      </w:pPr>
      <w:r w:rsidRPr="00F56E98">
        <w:rPr>
          <w:bCs/>
          <w:szCs w:val="24"/>
        </w:rPr>
        <w:t xml:space="preserve"> </w:t>
      </w:r>
      <w:r w:rsidRPr="00FB205B">
        <w:rPr>
          <w:szCs w:val="24"/>
        </w:rPr>
        <w:t>Map</w:t>
      </w:r>
      <w:r w:rsidR="006D5032">
        <w:rPr>
          <w:szCs w:val="24"/>
        </w:rPr>
        <w:t>a ewidencyjna</w:t>
      </w:r>
      <w:r>
        <w:rPr>
          <w:szCs w:val="24"/>
        </w:rPr>
        <w:t xml:space="preserve"> terenu realizacji</w:t>
      </w:r>
      <w:r w:rsidRPr="009E114A">
        <w:rPr>
          <w:szCs w:val="24"/>
        </w:rPr>
        <w:t xml:space="preserve"> </w:t>
      </w:r>
      <w:r w:rsidRPr="009E114A">
        <w:t xml:space="preserve">przedsięwzięcia </w:t>
      </w:r>
      <w:r>
        <w:rPr>
          <w:bCs/>
          <w:szCs w:val="24"/>
        </w:rPr>
        <w:t>PPKiUG „Kruszgeo” S.A.</w:t>
      </w:r>
      <w:r w:rsidR="009941D7">
        <w:t xml:space="preserve"> w </w:t>
      </w:r>
      <w:r w:rsidRPr="009E114A">
        <w:t xml:space="preserve">miejscowości </w:t>
      </w:r>
      <w:r w:rsidR="009941D7">
        <w:t>Kłodawa</w:t>
      </w:r>
      <w:r>
        <w:t xml:space="preserve"> </w:t>
      </w:r>
      <w:r w:rsidRPr="009E114A">
        <w:rPr>
          <w:szCs w:val="24"/>
        </w:rPr>
        <w:t>i terenów sąsiadujących</w:t>
      </w:r>
      <w:r>
        <w:rPr>
          <w:bCs/>
        </w:rPr>
        <w:t>.</w:t>
      </w:r>
    </w:p>
    <w:p w14:paraId="3A8D9ECF" w14:textId="7B640A11" w:rsidR="0060555B" w:rsidRPr="00C50A88" w:rsidRDefault="00C50A88" w:rsidP="006B2622">
      <w:pPr>
        <w:numPr>
          <w:ilvl w:val="0"/>
          <w:numId w:val="90"/>
        </w:numPr>
        <w:tabs>
          <w:tab w:val="num" w:pos="426"/>
        </w:tabs>
        <w:ind w:left="426" w:hanging="426"/>
        <w:jc w:val="both"/>
        <w:rPr>
          <w:color w:val="FF0000"/>
        </w:rPr>
      </w:pPr>
      <w:r>
        <w:t xml:space="preserve">Uproszczony wypis z rejestru </w:t>
      </w:r>
      <w:r>
        <w:rPr>
          <w:bCs/>
        </w:rPr>
        <w:t xml:space="preserve">dla działek realizacji przedsięwzięcia w miejscowości Kłodawa wydany przez Starostę Jasielskiego </w:t>
      </w:r>
      <w:r>
        <w:t>z dnia 15.07.2022 roku</w:t>
      </w:r>
      <w:r w:rsidR="0060555B">
        <w:t>.</w:t>
      </w:r>
    </w:p>
    <w:p w14:paraId="1D31BCBE" w14:textId="5E643BD5" w:rsidR="00C50A88" w:rsidRPr="00152EC5" w:rsidRDefault="00C50A88" w:rsidP="006B2622">
      <w:pPr>
        <w:numPr>
          <w:ilvl w:val="0"/>
          <w:numId w:val="90"/>
        </w:numPr>
        <w:tabs>
          <w:tab w:val="num" w:pos="426"/>
        </w:tabs>
        <w:ind w:left="426" w:hanging="426"/>
        <w:jc w:val="both"/>
        <w:rPr>
          <w:color w:val="FF0000"/>
        </w:rPr>
      </w:pPr>
      <w:r>
        <w:t>Zaświadczenie Wójta Gminy Brzyska o braku MPZP nr B.6724.55.2022 z dnia 20 lipca 2022 roku oraz wypis i wyrys Studium Uwarunkowań i Kierunków Zagospodarowania Przestrzennego Gminy Brzyska.</w:t>
      </w:r>
    </w:p>
    <w:p w14:paraId="38FE05A2" w14:textId="6EEDA018" w:rsidR="00152EC5" w:rsidRPr="004E4496" w:rsidRDefault="00152EC5" w:rsidP="006B2622">
      <w:pPr>
        <w:numPr>
          <w:ilvl w:val="0"/>
          <w:numId w:val="90"/>
        </w:numPr>
        <w:tabs>
          <w:tab w:val="num" w:pos="426"/>
        </w:tabs>
        <w:ind w:left="426" w:hanging="426"/>
        <w:jc w:val="both"/>
      </w:pPr>
      <w:r w:rsidRPr="00152EC5">
        <w:rPr>
          <w:bCs/>
          <w:szCs w:val="24"/>
        </w:rPr>
        <w:t xml:space="preserve">Tło zanieczyszczeń powietrza w miejscowości Kłodawa wydane przez GIOŚ </w:t>
      </w:r>
      <w:r>
        <w:rPr>
          <w:bCs/>
          <w:szCs w:val="24"/>
        </w:rPr>
        <w:t xml:space="preserve">Departament Monitoringu Środowiska </w:t>
      </w:r>
      <w:r w:rsidRPr="00152EC5">
        <w:rPr>
          <w:bCs/>
          <w:szCs w:val="24"/>
        </w:rPr>
        <w:t>Regionalny W</w:t>
      </w:r>
      <w:r>
        <w:rPr>
          <w:bCs/>
          <w:szCs w:val="24"/>
        </w:rPr>
        <w:t>ydział Monitoringu Środowiska w </w:t>
      </w:r>
      <w:r w:rsidRPr="004E4496">
        <w:rPr>
          <w:bCs/>
          <w:szCs w:val="24"/>
        </w:rPr>
        <w:t>Rzeszowie znak DMS-RZ.731.1.190.2022 z dnia 21.07.2022 roku.</w:t>
      </w:r>
    </w:p>
    <w:p w14:paraId="10A97FC7" w14:textId="76BC5924" w:rsidR="002944DC" w:rsidRPr="004E4496" w:rsidRDefault="00C50A88" w:rsidP="006B2622">
      <w:pPr>
        <w:numPr>
          <w:ilvl w:val="0"/>
          <w:numId w:val="90"/>
        </w:numPr>
        <w:tabs>
          <w:tab w:val="num" w:pos="426"/>
        </w:tabs>
        <w:ind w:left="426" w:hanging="426"/>
        <w:jc w:val="both"/>
      </w:pPr>
      <w:r w:rsidRPr="004E4496">
        <w:t xml:space="preserve">Pismo Urzędu Gminy Brzyska </w:t>
      </w:r>
      <w:r w:rsidR="004E4496" w:rsidRPr="004E4496">
        <w:t xml:space="preserve">z </w:t>
      </w:r>
      <w:r w:rsidRPr="004E4496">
        <w:t xml:space="preserve">dnia </w:t>
      </w:r>
      <w:r w:rsidR="004E4496" w:rsidRPr="004E4496">
        <w:t>15.09.</w:t>
      </w:r>
      <w:r w:rsidRPr="004E4496">
        <w:t>2022 roku dotyczące kwalifikacji akustycznej najbliższej zabudowy mieszkaniowej w sąsiedztwie terenu realizacji przedsięwzięcia PPKiUG „Kruszgeo” S.A. w miejscowości Kłodawa.</w:t>
      </w:r>
    </w:p>
    <w:p w14:paraId="4BB6F3E0" w14:textId="77777777" w:rsidR="00A1665F" w:rsidRDefault="00A1665F" w:rsidP="00A1665F">
      <w:pPr>
        <w:ind w:firstLine="0"/>
        <w:jc w:val="both"/>
        <w:rPr>
          <w:color w:val="FF0000"/>
        </w:rPr>
      </w:pPr>
    </w:p>
    <w:p w14:paraId="75D2328A" w14:textId="77777777" w:rsidR="002944DC" w:rsidRDefault="002944DC" w:rsidP="00A1665F">
      <w:pPr>
        <w:ind w:firstLine="0"/>
        <w:jc w:val="both"/>
        <w:rPr>
          <w:color w:val="FF0000"/>
        </w:rPr>
      </w:pPr>
    </w:p>
    <w:p w14:paraId="1BE9C48E" w14:textId="77777777" w:rsidR="002944DC" w:rsidRDefault="002944DC" w:rsidP="00A1665F">
      <w:pPr>
        <w:ind w:firstLine="0"/>
        <w:jc w:val="both"/>
        <w:rPr>
          <w:color w:val="FF0000"/>
        </w:rPr>
      </w:pPr>
    </w:p>
    <w:p w14:paraId="72264F21" w14:textId="77777777" w:rsidR="002944DC" w:rsidRDefault="002944DC" w:rsidP="00A1665F">
      <w:pPr>
        <w:ind w:firstLine="0"/>
        <w:jc w:val="both"/>
        <w:rPr>
          <w:color w:val="FF0000"/>
        </w:rPr>
      </w:pPr>
    </w:p>
    <w:p w14:paraId="42B69322" w14:textId="77777777" w:rsidR="002944DC" w:rsidRDefault="002944DC" w:rsidP="00A1665F">
      <w:pPr>
        <w:ind w:firstLine="0"/>
        <w:jc w:val="both"/>
        <w:rPr>
          <w:color w:val="FF0000"/>
        </w:rPr>
      </w:pPr>
    </w:p>
    <w:p w14:paraId="713759A3" w14:textId="77777777" w:rsidR="002944DC" w:rsidRDefault="002944DC" w:rsidP="00A1665F">
      <w:pPr>
        <w:ind w:firstLine="0"/>
        <w:jc w:val="both"/>
        <w:rPr>
          <w:color w:val="FF0000"/>
        </w:rPr>
      </w:pPr>
    </w:p>
    <w:p w14:paraId="7376BDB2" w14:textId="77777777" w:rsidR="002944DC" w:rsidRDefault="002944DC" w:rsidP="00A1665F">
      <w:pPr>
        <w:ind w:firstLine="0"/>
        <w:jc w:val="both"/>
        <w:rPr>
          <w:color w:val="FF0000"/>
        </w:rPr>
      </w:pPr>
    </w:p>
    <w:p w14:paraId="2D583CB1" w14:textId="77777777" w:rsidR="002944DC" w:rsidRDefault="002944DC" w:rsidP="00A1665F">
      <w:pPr>
        <w:ind w:firstLine="0"/>
        <w:jc w:val="both"/>
        <w:rPr>
          <w:color w:val="FF0000"/>
        </w:rPr>
      </w:pPr>
    </w:p>
    <w:p w14:paraId="2D1D22DA" w14:textId="77777777" w:rsidR="002944DC" w:rsidRDefault="002944DC" w:rsidP="00A1665F">
      <w:pPr>
        <w:ind w:firstLine="0"/>
        <w:jc w:val="both"/>
        <w:rPr>
          <w:color w:val="FF0000"/>
        </w:rPr>
      </w:pPr>
    </w:p>
    <w:p w14:paraId="51CEC2C9" w14:textId="77777777" w:rsidR="002944DC" w:rsidRDefault="002944DC" w:rsidP="00A1665F">
      <w:pPr>
        <w:ind w:firstLine="0"/>
        <w:jc w:val="both"/>
        <w:rPr>
          <w:color w:val="FF0000"/>
        </w:rPr>
      </w:pPr>
    </w:p>
    <w:p w14:paraId="04137EB4" w14:textId="77777777" w:rsidR="002944DC" w:rsidRDefault="002944DC" w:rsidP="00A1665F">
      <w:pPr>
        <w:ind w:firstLine="0"/>
        <w:jc w:val="both"/>
        <w:rPr>
          <w:color w:val="FF0000"/>
        </w:rPr>
      </w:pPr>
    </w:p>
    <w:p w14:paraId="7AF05F28" w14:textId="77777777" w:rsidR="002944DC" w:rsidRDefault="002944DC" w:rsidP="00A1665F">
      <w:pPr>
        <w:ind w:firstLine="0"/>
        <w:jc w:val="both"/>
        <w:rPr>
          <w:color w:val="FF0000"/>
        </w:rPr>
      </w:pPr>
    </w:p>
    <w:p w14:paraId="727F8255" w14:textId="77777777" w:rsidR="002944DC" w:rsidRDefault="002944DC" w:rsidP="00A1665F">
      <w:pPr>
        <w:ind w:firstLine="0"/>
        <w:jc w:val="both"/>
        <w:rPr>
          <w:color w:val="FF0000"/>
        </w:rPr>
      </w:pPr>
    </w:p>
    <w:p w14:paraId="20B7DA03" w14:textId="77777777" w:rsidR="002944DC" w:rsidRDefault="002944DC" w:rsidP="00A1665F">
      <w:pPr>
        <w:ind w:firstLine="0"/>
        <w:jc w:val="both"/>
        <w:rPr>
          <w:color w:val="FF0000"/>
        </w:rPr>
      </w:pPr>
    </w:p>
    <w:p w14:paraId="4833648E" w14:textId="77777777" w:rsidR="002944DC" w:rsidRDefault="002944DC" w:rsidP="00A1665F">
      <w:pPr>
        <w:ind w:firstLine="0"/>
        <w:jc w:val="both"/>
        <w:rPr>
          <w:color w:val="FF0000"/>
        </w:rPr>
      </w:pPr>
    </w:p>
    <w:p w14:paraId="76A56FA7" w14:textId="77777777" w:rsidR="002944DC" w:rsidRDefault="002944DC" w:rsidP="00A1665F">
      <w:pPr>
        <w:ind w:firstLine="0"/>
        <w:jc w:val="both"/>
        <w:rPr>
          <w:color w:val="FF0000"/>
        </w:rPr>
      </w:pPr>
    </w:p>
    <w:p w14:paraId="43B9523A" w14:textId="77777777" w:rsidR="002944DC" w:rsidRDefault="002944DC" w:rsidP="00A1665F">
      <w:pPr>
        <w:ind w:firstLine="0"/>
        <w:jc w:val="both"/>
        <w:rPr>
          <w:color w:val="FF0000"/>
        </w:rPr>
      </w:pPr>
    </w:p>
    <w:p w14:paraId="09E65C13" w14:textId="77777777" w:rsidR="002944DC" w:rsidRPr="0041439F" w:rsidRDefault="002944DC" w:rsidP="00A1665F">
      <w:pPr>
        <w:ind w:firstLine="0"/>
        <w:jc w:val="both"/>
        <w:rPr>
          <w:color w:val="FF0000"/>
        </w:rPr>
      </w:pPr>
    </w:p>
    <w:p w14:paraId="25171389" w14:textId="77777777" w:rsidR="003245E5" w:rsidRDefault="003245E5">
      <w:pPr>
        <w:pStyle w:val="Nagwek1"/>
        <w:numPr>
          <w:ilvl w:val="0"/>
          <w:numId w:val="1"/>
        </w:numPr>
        <w:tabs>
          <w:tab w:val="clear" w:pos="1080"/>
        </w:tabs>
        <w:spacing w:before="0" w:after="0"/>
        <w:ind w:left="426" w:hanging="426"/>
        <w:jc w:val="both"/>
      </w:pPr>
      <w:bookmarkStart w:id="6" w:name="_Toc45974736"/>
      <w:bookmarkStart w:id="7" w:name="_Toc84368283"/>
      <w:r>
        <w:lastRenderedPageBreak/>
        <w:t xml:space="preserve">CEL I ZAKRES </w:t>
      </w:r>
      <w:bookmarkEnd w:id="6"/>
      <w:r w:rsidR="00935399">
        <w:t>RAPORTU</w:t>
      </w:r>
      <w:bookmarkEnd w:id="7"/>
    </w:p>
    <w:p w14:paraId="01553189" w14:textId="77777777" w:rsidR="003245E5" w:rsidRPr="0036278D" w:rsidRDefault="003245E5" w:rsidP="009C1296">
      <w:pPr>
        <w:pStyle w:val="Nagwek2"/>
        <w:rPr>
          <w:rFonts w:ascii="Times New Roman" w:hAnsi="Times New Roman"/>
        </w:rPr>
      </w:pPr>
      <w:bookmarkStart w:id="8" w:name="_Toc45974737"/>
      <w:bookmarkStart w:id="9" w:name="_Toc84368284"/>
      <w:r w:rsidRPr="0036278D">
        <w:rPr>
          <w:rFonts w:ascii="Times New Roman" w:hAnsi="Times New Roman"/>
        </w:rPr>
        <w:t xml:space="preserve">2.1. CEL </w:t>
      </w:r>
      <w:bookmarkEnd w:id="8"/>
      <w:r w:rsidR="00935399" w:rsidRPr="0036278D">
        <w:rPr>
          <w:rFonts w:ascii="Times New Roman" w:hAnsi="Times New Roman"/>
        </w:rPr>
        <w:t>RAPORTU</w:t>
      </w:r>
      <w:bookmarkEnd w:id="9"/>
    </w:p>
    <w:p w14:paraId="46B04C4B" w14:textId="38694C5B" w:rsidR="00531BAA" w:rsidRDefault="00A408D1" w:rsidP="00531BAA">
      <w:pPr>
        <w:jc w:val="both"/>
        <w:rPr>
          <w:bCs/>
        </w:rPr>
      </w:pPr>
      <w:r>
        <w:t xml:space="preserve">Celem </w:t>
      </w:r>
      <w:r w:rsidR="003245E5">
        <w:t>opracowania jest wykonanie Raportu o oddziaływaniu</w:t>
      </w:r>
      <w:r>
        <w:t xml:space="preserve"> </w:t>
      </w:r>
      <w:r w:rsidR="002C0C8A" w:rsidRPr="002C0C8A">
        <w:t xml:space="preserve">na środowisko </w:t>
      </w:r>
      <w:r w:rsidR="00051035" w:rsidRPr="006C2800">
        <w:rPr>
          <w:bCs/>
        </w:rPr>
        <w:t xml:space="preserve">przedsięwzięcia </w:t>
      </w:r>
      <w:r w:rsidR="00DC79F1">
        <w:rPr>
          <w:bCs/>
        </w:rPr>
        <w:t>eksploatac</w:t>
      </w:r>
      <w:r w:rsidR="0060555B">
        <w:rPr>
          <w:bCs/>
        </w:rPr>
        <w:t xml:space="preserve">ji kruszywa naturalnego </w:t>
      </w:r>
      <w:r w:rsidR="00531BAA">
        <w:rPr>
          <w:bCs/>
        </w:rPr>
        <w:t xml:space="preserve">ze złoża „Kłodawa 10” w miejscowości Kłodawa, gmina Brzyska, powiat jasielski, województwo podkarpackie. </w:t>
      </w:r>
      <w:r w:rsidR="0060555B">
        <w:rPr>
          <w:bCs/>
        </w:rPr>
        <w:t>Inwestorem jest PPKiUG „Kruszgeo” S.A., ul. M. Reja 16, 35 – 959 Rzeszów – wydruk z Krajowego Rejestru Sądowego stanowi załącznik nr 1 w rozdziale XXIII „Raportu...”.</w:t>
      </w:r>
    </w:p>
    <w:p w14:paraId="03F7C1A9" w14:textId="241D9984" w:rsidR="00F95865" w:rsidRDefault="0060555B" w:rsidP="00FC7E93">
      <w:pPr>
        <w:jc w:val="both"/>
        <w:rPr>
          <w:bCs/>
        </w:rPr>
      </w:pPr>
      <w:r>
        <w:rPr>
          <w:bCs/>
        </w:rPr>
        <w:t xml:space="preserve">W ramach przedsięwzięcia nastąpi wydobycie kruszywa naturalnego ze </w:t>
      </w:r>
      <w:r w:rsidR="00531BAA">
        <w:rPr>
          <w:bCs/>
        </w:rPr>
        <w:t>złoża „Kłodawa 10”</w:t>
      </w:r>
      <w:r>
        <w:rPr>
          <w:bCs/>
        </w:rPr>
        <w:t xml:space="preserve"> przy powierzchni </w:t>
      </w:r>
      <w:r w:rsidR="001205C0">
        <w:rPr>
          <w:bCs/>
        </w:rPr>
        <w:t xml:space="preserve">projektowanego </w:t>
      </w:r>
      <w:r>
        <w:rPr>
          <w:bCs/>
        </w:rPr>
        <w:t xml:space="preserve">obszaru </w:t>
      </w:r>
      <w:r w:rsidRPr="00323E8C">
        <w:rPr>
          <w:bCs/>
        </w:rPr>
        <w:t xml:space="preserve">górniczego </w:t>
      </w:r>
      <w:r w:rsidR="00CC7890" w:rsidRPr="00323E8C">
        <w:rPr>
          <w:bCs/>
        </w:rPr>
        <w:t>39,08</w:t>
      </w:r>
      <w:r w:rsidRPr="00323E8C">
        <w:rPr>
          <w:bCs/>
        </w:rPr>
        <w:t xml:space="preserve"> ha (czyli </w:t>
      </w:r>
      <w:r>
        <w:rPr>
          <w:bCs/>
        </w:rPr>
        <w:t xml:space="preserve">powyżej 25 ha) – a więc następuje realizacja przedsięwzięcia mogącego zawsze znacząco oddziaływać na środowisko wg Rozporządzenia Rady Ministrów z dnia 10 września 2019 roku w sprawie przedsięwzięć mogących znacząco oddziaływać na środowisko. W związku z tym w ramach procedury wydania przez </w:t>
      </w:r>
      <w:r w:rsidR="00531BAA">
        <w:rPr>
          <w:bCs/>
        </w:rPr>
        <w:t>Wójta</w:t>
      </w:r>
      <w:r>
        <w:rPr>
          <w:bCs/>
        </w:rPr>
        <w:t xml:space="preserve"> </w:t>
      </w:r>
      <w:r w:rsidR="00531BAA">
        <w:rPr>
          <w:bCs/>
        </w:rPr>
        <w:t>Gminy Brzyska</w:t>
      </w:r>
      <w:r>
        <w:rPr>
          <w:bCs/>
        </w:rPr>
        <w:t xml:space="preserve"> decyzji o środowiskowych uwarunkowaniach nie została wyk</w:t>
      </w:r>
      <w:r w:rsidR="00531BAA">
        <w:rPr>
          <w:bCs/>
        </w:rPr>
        <w:t>onywana „Karta informacyjna...”</w:t>
      </w:r>
      <w:r w:rsidR="0041439F">
        <w:rPr>
          <w:bCs/>
        </w:rPr>
        <w:t xml:space="preserve">, </w:t>
      </w:r>
      <w:r>
        <w:rPr>
          <w:bCs/>
        </w:rPr>
        <w:t xml:space="preserve">lecz „Raport o oddziaływaniu na środowisko...” o zakresie zgodnym z wymaganiami ustawowymi. W „Raporcie...” oparto się na danych techniczno – technologicznych dotyczących sposobu przerobu i eksploatacji </w:t>
      </w:r>
      <w:r w:rsidR="00531BAA">
        <w:rPr>
          <w:bCs/>
        </w:rPr>
        <w:t>złoża</w:t>
      </w:r>
      <w:r>
        <w:rPr>
          <w:bCs/>
        </w:rPr>
        <w:t xml:space="preserve"> przekazanych przez</w:t>
      </w:r>
      <w:r w:rsidR="0041439F">
        <w:rPr>
          <w:bCs/>
        </w:rPr>
        <w:t xml:space="preserve"> </w:t>
      </w:r>
      <w:r w:rsidR="00FD13D2">
        <w:rPr>
          <w:bCs/>
        </w:rPr>
        <w:t>Dział Geologiczno-Górniczy</w:t>
      </w:r>
      <w:r>
        <w:rPr>
          <w:bCs/>
        </w:rPr>
        <w:t xml:space="preserve"> PPKiUG „Kruszgeo” S.A.</w:t>
      </w:r>
      <w:r w:rsidR="008A12BA">
        <w:rPr>
          <w:bCs/>
        </w:rPr>
        <w:t xml:space="preserve"> </w:t>
      </w:r>
      <w:r>
        <w:rPr>
          <w:bCs/>
        </w:rPr>
        <w:t xml:space="preserve">, danych geologicznych zestawionych w </w:t>
      </w:r>
      <w:r w:rsidR="008A12BA">
        <w:rPr>
          <w:bCs/>
        </w:rPr>
        <w:t>„</w:t>
      </w:r>
      <w:r>
        <w:rPr>
          <w:bCs/>
        </w:rPr>
        <w:t xml:space="preserve">Dokumentacji geologicznej </w:t>
      </w:r>
      <w:r w:rsidR="00531BAA">
        <w:rPr>
          <w:bCs/>
        </w:rPr>
        <w:t xml:space="preserve">złoża </w:t>
      </w:r>
      <w:r w:rsidR="00531BAA">
        <w:rPr>
          <w:bCs/>
          <w:szCs w:val="24"/>
        </w:rPr>
        <w:t>żwiru z piaskiem „Kłodawa 10” w kategorii C1</w:t>
      </w:r>
      <w:r w:rsidR="008A12BA">
        <w:rPr>
          <w:bCs/>
          <w:szCs w:val="24"/>
        </w:rPr>
        <w:t xml:space="preserve">” </w:t>
      </w:r>
      <w:r>
        <w:rPr>
          <w:bCs/>
        </w:rPr>
        <w:t xml:space="preserve">, danych </w:t>
      </w:r>
      <w:r w:rsidR="0041439F">
        <w:rPr>
          <w:bCs/>
        </w:rPr>
        <w:t>przyrodniczych wg</w:t>
      </w:r>
      <w:r>
        <w:rPr>
          <w:bCs/>
        </w:rPr>
        <w:t xml:space="preserve"> własnej „Inwentaryzacji przyrodniczej...” z</w:t>
      </w:r>
      <w:r w:rsidR="00531BAA">
        <w:rPr>
          <w:bCs/>
        </w:rPr>
        <w:t xml:space="preserve"> okresu wiosenno – letniego 2022</w:t>
      </w:r>
      <w:r>
        <w:rPr>
          <w:bCs/>
        </w:rPr>
        <w:t xml:space="preserve"> roku oraz danych</w:t>
      </w:r>
      <w:r w:rsidR="00FD13D2">
        <w:rPr>
          <w:bCs/>
        </w:rPr>
        <w:t xml:space="preserve"> z </w:t>
      </w:r>
      <w:r>
        <w:rPr>
          <w:bCs/>
        </w:rPr>
        <w:t xml:space="preserve"> analogicznych eksploatacji kruszywa firmy PPKiUG „Kruszgeo” S.A. w innych Zakładach Górniczych na terenie województwa podkarpackiego (Wróblowa, Pilzno, Hurko – Hureczko).</w:t>
      </w:r>
      <w:r w:rsidR="008F4517">
        <w:rPr>
          <w:bCs/>
        </w:rPr>
        <w:t xml:space="preserve"> </w:t>
      </w:r>
      <w:r>
        <w:rPr>
          <w:bCs/>
        </w:rPr>
        <w:t xml:space="preserve">„Inwentaryzacja przyrodnicza...” </w:t>
      </w:r>
      <w:r w:rsidR="00531BAA">
        <w:rPr>
          <w:bCs/>
        </w:rPr>
        <w:t>oraz</w:t>
      </w:r>
      <w:r>
        <w:rPr>
          <w:bCs/>
        </w:rPr>
        <w:t xml:space="preserve"> </w:t>
      </w:r>
      <w:r w:rsidR="00DC79F1">
        <w:rPr>
          <w:bCs/>
        </w:rPr>
        <w:t>fragmenty „Dokumentacji geologicznej…”</w:t>
      </w:r>
      <w:r>
        <w:rPr>
          <w:bCs/>
        </w:rPr>
        <w:t xml:space="preserve"> stanowią załączniki </w:t>
      </w:r>
      <w:r w:rsidR="00531BAA">
        <w:rPr>
          <w:bCs/>
        </w:rPr>
        <w:t>w rozdziale XXIII </w:t>
      </w:r>
      <w:r w:rsidR="00DC79F1">
        <w:rPr>
          <w:bCs/>
        </w:rPr>
        <w:t>„Raport</w:t>
      </w:r>
      <w:r>
        <w:rPr>
          <w:bCs/>
        </w:rPr>
        <w:t>u…”</w:t>
      </w:r>
      <w:r w:rsidR="006C64A9">
        <w:rPr>
          <w:bCs/>
        </w:rPr>
        <w:t>.</w:t>
      </w:r>
    </w:p>
    <w:p w14:paraId="6F78F224" w14:textId="256C517A" w:rsidR="00C94150" w:rsidRDefault="00862328" w:rsidP="00F95865">
      <w:pPr>
        <w:jc w:val="both"/>
        <w:rPr>
          <w:bCs/>
        </w:rPr>
      </w:pPr>
      <w:r>
        <w:rPr>
          <w:szCs w:val="24"/>
        </w:rPr>
        <w:t xml:space="preserve">Eksploatacja </w:t>
      </w:r>
      <w:r w:rsidR="00174502">
        <w:rPr>
          <w:szCs w:val="24"/>
        </w:rPr>
        <w:t>złoża „Kłodawa 10”</w:t>
      </w:r>
      <w:r w:rsidR="006C64A9">
        <w:rPr>
          <w:szCs w:val="24"/>
        </w:rPr>
        <w:t xml:space="preserve"> </w:t>
      </w:r>
      <w:r>
        <w:rPr>
          <w:szCs w:val="24"/>
        </w:rPr>
        <w:t>prowadzona będzie metodą odkrywkową bez stoso</w:t>
      </w:r>
      <w:r w:rsidR="00AA7500">
        <w:rPr>
          <w:szCs w:val="24"/>
        </w:rPr>
        <w:t xml:space="preserve">wania materiałów wybuchowych i </w:t>
      </w:r>
      <w:r w:rsidR="006C64A9">
        <w:rPr>
          <w:szCs w:val="24"/>
        </w:rPr>
        <w:t>bez odwad</w:t>
      </w:r>
      <w:r w:rsidR="008A12BA">
        <w:rPr>
          <w:szCs w:val="24"/>
        </w:rPr>
        <w:t>niania złoża</w:t>
      </w:r>
      <w:r w:rsidR="006C64A9">
        <w:rPr>
          <w:szCs w:val="24"/>
        </w:rPr>
        <w:t xml:space="preserve"> wraz z przerobem </w:t>
      </w:r>
      <w:r w:rsidR="00F37EB6">
        <w:rPr>
          <w:szCs w:val="24"/>
        </w:rPr>
        <w:t xml:space="preserve">większości </w:t>
      </w:r>
      <w:r w:rsidR="006C64A9">
        <w:rPr>
          <w:szCs w:val="24"/>
        </w:rPr>
        <w:t>kruszywa w projektowanym Zakładzie Przeróbczym</w:t>
      </w:r>
      <w:r w:rsidR="00FD13D2">
        <w:rPr>
          <w:bCs/>
        </w:rPr>
        <w:t>.</w:t>
      </w:r>
    </w:p>
    <w:p w14:paraId="04D69EEF" w14:textId="0DEE3775" w:rsidR="00862328" w:rsidRPr="006243E5" w:rsidRDefault="00FD13D2" w:rsidP="00C94150">
      <w:pPr>
        <w:ind w:firstLine="0"/>
        <w:jc w:val="both"/>
        <w:rPr>
          <w:bCs/>
        </w:rPr>
      </w:pPr>
      <w:r>
        <w:rPr>
          <w:bCs/>
        </w:rPr>
        <w:t xml:space="preserve"> </w:t>
      </w:r>
      <w:r w:rsidR="00862328">
        <w:rPr>
          <w:szCs w:val="24"/>
        </w:rPr>
        <w:t>W ramach przedsięwzięcia planowane są:</w:t>
      </w:r>
    </w:p>
    <w:p w14:paraId="389BF17E" w14:textId="477E8AF7" w:rsidR="00862328" w:rsidRDefault="00862328" w:rsidP="006B2622">
      <w:pPr>
        <w:numPr>
          <w:ilvl w:val="0"/>
          <w:numId w:val="63"/>
        </w:numPr>
        <w:ind w:left="426"/>
        <w:jc w:val="both"/>
        <w:rPr>
          <w:szCs w:val="24"/>
        </w:rPr>
      </w:pPr>
      <w:r>
        <w:rPr>
          <w:szCs w:val="24"/>
        </w:rPr>
        <w:t xml:space="preserve">wydobycie metodą odkrywkową kruszywa naturalnego </w:t>
      </w:r>
      <w:r w:rsidR="006C64A9">
        <w:rPr>
          <w:szCs w:val="24"/>
        </w:rPr>
        <w:t>ze zł</w:t>
      </w:r>
      <w:r w:rsidR="00174502">
        <w:rPr>
          <w:szCs w:val="24"/>
        </w:rPr>
        <w:t>oża</w:t>
      </w:r>
      <w:r w:rsidR="00F1152C">
        <w:rPr>
          <w:szCs w:val="24"/>
        </w:rPr>
        <w:t xml:space="preserve"> „</w:t>
      </w:r>
      <w:r w:rsidR="00174502">
        <w:rPr>
          <w:szCs w:val="24"/>
        </w:rPr>
        <w:t>Kłodawa 10</w:t>
      </w:r>
      <w:r w:rsidR="00F1152C">
        <w:rPr>
          <w:szCs w:val="24"/>
        </w:rPr>
        <w:t>”</w:t>
      </w:r>
      <w:r w:rsidR="006C64A9">
        <w:rPr>
          <w:szCs w:val="24"/>
        </w:rPr>
        <w:t xml:space="preserve"> </w:t>
      </w:r>
      <w:r w:rsidR="00F1152C">
        <w:rPr>
          <w:szCs w:val="24"/>
        </w:rPr>
        <w:t>o </w:t>
      </w:r>
      <w:r>
        <w:rPr>
          <w:szCs w:val="24"/>
        </w:rPr>
        <w:t xml:space="preserve">powierzchni </w:t>
      </w:r>
      <w:r w:rsidR="001205C0">
        <w:rPr>
          <w:szCs w:val="24"/>
        </w:rPr>
        <w:t xml:space="preserve">projektowanego </w:t>
      </w:r>
      <w:r>
        <w:rPr>
          <w:szCs w:val="24"/>
        </w:rPr>
        <w:t xml:space="preserve">obszaru górniczego około </w:t>
      </w:r>
      <w:r w:rsidR="00174502">
        <w:rPr>
          <w:szCs w:val="24"/>
        </w:rPr>
        <w:t>39,08</w:t>
      </w:r>
      <w:r w:rsidR="00CE1BB1">
        <w:rPr>
          <w:szCs w:val="24"/>
        </w:rPr>
        <w:t> ha</w:t>
      </w:r>
      <w:r w:rsidR="008A12BA">
        <w:rPr>
          <w:szCs w:val="24"/>
        </w:rPr>
        <w:t xml:space="preserve"> ,</w:t>
      </w:r>
    </w:p>
    <w:p w14:paraId="707392F8" w14:textId="65140F30" w:rsidR="00CE1BB1" w:rsidRPr="00CE1BB1" w:rsidRDefault="00CE1BB1" w:rsidP="006B2622">
      <w:pPr>
        <w:numPr>
          <w:ilvl w:val="0"/>
          <w:numId w:val="63"/>
        </w:numPr>
        <w:ind w:left="426"/>
        <w:jc w:val="both"/>
        <w:rPr>
          <w:szCs w:val="24"/>
        </w:rPr>
      </w:pPr>
      <w:r>
        <w:rPr>
          <w:szCs w:val="24"/>
        </w:rPr>
        <w:t>w</w:t>
      </w:r>
      <w:r w:rsidR="008A12BA">
        <w:rPr>
          <w:szCs w:val="24"/>
        </w:rPr>
        <w:t>ywóz części kruszywa niepoddanego</w:t>
      </w:r>
      <w:r>
        <w:rPr>
          <w:szCs w:val="24"/>
        </w:rPr>
        <w:t xml:space="preserve"> przeróbce ze zł</w:t>
      </w:r>
      <w:r w:rsidR="00174502">
        <w:rPr>
          <w:szCs w:val="24"/>
        </w:rPr>
        <w:t>oża</w:t>
      </w:r>
      <w:r>
        <w:rPr>
          <w:szCs w:val="24"/>
        </w:rPr>
        <w:t xml:space="preserve"> samochodami do odbiorców,</w:t>
      </w:r>
    </w:p>
    <w:p w14:paraId="518C513A" w14:textId="79A923DC" w:rsidR="00862328" w:rsidRDefault="00862328" w:rsidP="006B2622">
      <w:pPr>
        <w:numPr>
          <w:ilvl w:val="0"/>
          <w:numId w:val="63"/>
        </w:numPr>
        <w:ind w:left="426"/>
        <w:jc w:val="both"/>
        <w:rPr>
          <w:szCs w:val="24"/>
        </w:rPr>
      </w:pPr>
      <w:r>
        <w:rPr>
          <w:szCs w:val="24"/>
        </w:rPr>
        <w:t>przygotowanie</w:t>
      </w:r>
      <w:r w:rsidR="00CE1BB1">
        <w:rPr>
          <w:szCs w:val="24"/>
        </w:rPr>
        <w:t xml:space="preserve"> części</w:t>
      </w:r>
      <w:r>
        <w:rPr>
          <w:szCs w:val="24"/>
        </w:rPr>
        <w:t xml:space="preserve"> kruszywa do sprzedaży poprzez</w:t>
      </w:r>
      <w:r w:rsidR="00F1152C">
        <w:rPr>
          <w:szCs w:val="24"/>
        </w:rPr>
        <w:t xml:space="preserve"> jego przerób (</w:t>
      </w:r>
      <w:r w:rsidR="006C64A9">
        <w:rPr>
          <w:szCs w:val="24"/>
        </w:rPr>
        <w:t>sortowanie</w:t>
      </w:r>
      <w:r w:rsidR="00F1152C">
        <w:rPr>
          <w:szCs w:val="24"/>
        </w:rPr>
        <w:t xml:space="preserve"> </w:t>
      </w:r>
      <w:r w:rsidR="00174502">
        <w:rPr>
          <w:szCs w:val="24"/>
        </w:rPr>
        <w:t>i </w:t>
      </w:r>
      <w:r w:rsidR="005C6888">
        <w:rPr>
          <w:szCs w:val="24"/>
        </w:rPr>
        <w:t>kruszenie w </w:t>
      </w:r>
      <w:r w:rsidR="00D43895">
        <w:rPr>
          <w:szCs w:val="24"/>
        </w:rPr>
        <w:t>projektowanym Zakładzie Przeróbczym)</w:t>
      </w:r>
      <w:r>
        <w:rPr>
          <w:szCs w:val="24"/>
        </w:rPr>
        <w:t>,</w:t>
      </w:r>
    </w:p>
    <w:p w14:paraId="0F1511D6" w14:textId="6504AB65" w:rsidR="00862328" w:rsidRDefault="00862328" w:rsidP="006B2622">
      <w:pPr>
        <w:numPr>
          <w:ilvl w:val="0"/>
          <w:numId w:val="63"/>
        </w:numPr>
        <w:ind w:left="426"/>
        <w:jc w:val="both"/>
        <w:rPr>
          <w:szCs w:val="24"/>
        </w:rPr>
      </w:pPr>
      <w:r>
        <w:rPr>
          <w:szCs w:val="24"/>
        </w:rPr>
        <w:lastRenderedPageBreak/>
        <w:t xml:space="preserve">wywóz przerobionego kruszywa samochodami ciężarowymi </w:t>
      </w:r>
      <w:r w:rsidR="004068F6">
        <w:rPr>
          <w:szCs w:val="24"/>
        </w:rPr>
        <w:t>do dr</w:t>
      </w:r>
      <w:r w:rsidR="00174502">
        <w:rPr>
          <w:szCs w:val="24"/>
        </w:rPr>
        <w:t xml:space="preserve">ogi </w:t>
      </w:r>
      <w:r w:rsidR="00877E99">
        <w:rPr>
          <w:szCs w:val="24"/>
        </w:rPr>
        <w:t>powiatowej</w:t>
      </w:r>
      <w:r w:rsidR="00174502">
        <w:rPr>
          <w:szCs w:val="24"/>
        </w:rPr>
        <w:t>, a </w:t>
      </w:r>
      <w:r w:rsidR="00E2140B">
        <w:rPr>
          <w:szCs w:val="24"/>
        </w:rPr>
        <w:t>następnie</w:t>
      </w:r>
      <w:r w:rsidR="00B62DC8">
        <w:rPr>
          <w:szCs w:val="24"/>
        </w:rPr>
        <w:t xml:space="preserve"> do</w:t>
      </w:r>
      <w:r w:rsidR="00174502">
        <w:rPr>
          <w:szCs w:val="24"/>
        </w:rPr>
        <w:t xml:space="preserve"> odbiorców</w:t>
      </w:r>
      <w:r>
        <w:rPr>
          <w:szCs w:val="24"/>
        </w:rPr>
        <w:t>,</w:t>
      </w:r>
    </w:p>
    <w:p w14:paraId="365A0A92" w14:textId="19F1A768" w:rsidR="00DE43D6" w:rsidRPr="00A94DAC" w:rsidRDefault="00862328" w:rsidP="006B2622">
      <w:pPr>
        <w:numPr>
          <w:ilvl w:val="0"/>
          <w:numId w:val="63"/>
        </w:numPr>
        <w:ind w:left="426"/>
        <w:jc w:val="both"/>
        <w:rPr>
          <w:szCs w:val="24"/>
        </w:rPr>
      </w:pPr>
      <w:r>
        <w:rPr>
          <w:szCs w:val="24"/>
        </w:rPr>
        <w:t>prace rekultywacyjne w kierunku wod</w:t>
      </w:r>
      <w:r w:rsidR="00B62DC8">
        <w:rPr>
          <w:szCs w:val="24"/>
        </w:rPr>
        <w:t xml:space="preserve">nym </w:t>
      </w:r>
      <w:r w:rsidR="00A8767D">
        <w:rPr>
          <w:szCs w:val="24"/>
        </w:rPr>
        <w:t>przez utworzenie</w:t>
      </w:r>
      <w:r w:rsidR="00B62DC8">
        <w:rPr>
          <w:szCs w:val="24"/>
        </w:rPr>
        <w:t xml:space="preserve">  </w:t>
      </w:r>
      <w:r w:rsidR="00174502">
        <w:rPr>
          <w:szCs w:val="24"/>
        </w:rPr>
        <w:t>trzech</w:t>
      </w:r>
      <w:r w:rsidR="00A8767D">
        <w:rPr>
          <w:szCs w:val="24"/>
        </w:rPr>
        <w:t xml:space="preserve"> </w:t>
      </w:r>
      <w:r w:rsidR="00A42CC4">
        <w:rPr>
          <w:szCs w:val="24"/>
        </w:rPr>
        <w:t>poeksploatacyjnych</w:t>
      </w:r>
      <w:r w:rsidR="005A5060">
        <w:rPr>
          <w:szCs w:val="24"/>
        </w:rPr>
        <w:t xml:space="preserve"> </w:t>
      </w:r>
      <w:r w:rsidR="00A8767D">
        <w:rPr>
          <w:szCs w:val="24"/>
        </w:rPr>
        <w:t xml:space="preserve"> </w:t>
      </w:r>
      <w:r w:rsidR="00A42CC4">
        <w:rPr>
          <w:szCs w:val="24"/>
        </w:rPr>
        <w:t>zbiorników wodnych</w:t>
      </w:r>
      <w:r>
        <w:rPr>
          <w:szCs w:val="24"/>
        </w:rPr>
        <w:t xml:space="preserve"> o</w:t>
      </w:r>
      <w:r w:rsidR="005A5060">
        <w:rPr>
          <w:szCs w:val="24"/>
        </w:rPr>
        <w:t xml:space="preserve"> </w:t>
      </w:r>
      <w:r w:rsidR="00A42CC4">
        <w:rPr>
          <w:szCs w:val="24"/>
        </w:rPr>
        <w:t xml:space="preserve">łącznej </w:t>
      </w:r>
      <w:r w:rsidR="00B62DC8">
        <w:rPr>
          <w:szCs w:val="24"/>
        </w:rPr>
        <w:t>powierzchni lustra wody około</w:t>
      </w:r>
      <w:r w:rsidR="005A5060">
        <w:rPr>
          <w:szCs w:val="24"/>
        </w:rPr>
        <w:t xml:space="preserve"> </w:t>
      </w:r>
      <w:r w:rsidR="00174502">
        <w:rPr>
          <w:szCs w:val="24"/>
        </w:rPr>
        <w:t>16,1</w:t>
      </w:r>
      <w:r>
        <w:rPr>
          <w:szCs w:val="24"/>
        </w:rPr>
        <w:t xml:space="preserve"> ha.</w:t>
      </w:r>
    </w:p>
    <w:p w14:paraId="4A41D067" w14:textId="77777777" w:rsidR="00805323" w:rsidRDefault="00805323" w:rsidP="00425C65">
      <w:pPr>
        <w:ind w:firstLine="0"/>
        <w:jc w:val="both"/>
        <w:rPr>
          <w:szCs w:val="24"/>
        </w:rPr>
      </w:pPr>
    </w:p>
    <w:p w14:paraId="27B076DB" w14:textId="13325151" w:rsidR="00425C65" w:rsidRDefault="00425C65" w:rsidP="00425C65">
      <w:pPr>
        <w:jc w:val="both"/>
        <w:rPr>
          <w:szCs w:val="24"/>
        </w:rPr>
      </w:pPr>
      <w:r w:rsidRPr="00E0534F">
        <w:rPr>
          <w:szCs w:val="24"/>
        </w:rPr>
        <w:t>Udokumentowana powierzchnia 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Zasoby planowane  do wydobycia ze złoża przy założeniu średni</w:t>
      </w:r>
      <w:r w:rsidR="00C0160F">
        <w:rPr>
          <w:szCs w:val="24"/>
        </w:rPr>
        <w:t xml:space="preserve">ch strat w złożu na poziomie </w:t>
      </w:r>
      <w:r w:rsidRPr="00E0534F">
        <w:rPr>
          <w:szCs w:val="24"/>
        </w:rPr>
        <w:t xml:space="preserve"> </w:t>
      </w:r>
      <w:r w:rsidR="00FF25DF">
        <w:rPr>
          <w:szCs w:val="24"/>
        </w:rPr>
        <w:t>1</w:t>
      </w:r>
      <w:r w:rsidRPr="00E0534F">
        <w:rPr>
          <w:szCs w:val="24"/>
        </w:rPr>
        <w:t xml:space="preserve">0% wg informacji uzyskanych z Działu Geologiczno – Górniczego PPKiUG „Kruszgeo” S.A. wynoszą około </w:t>
      </w:r>
      <w:r w:rsidR="00FF25DF">
        <w:rPr>
          <w:szCs w:val="24"/>
        </w:rPr>
        <w:t>3 192 925</w:t>
      </w:r>
      <w:r w:rsidRPr="00E0534F">
        <w:rPr>
          <w:szCs w:val="24"/>
        </w:rPr>
        <w:t xml:space="preserve"> Mg = </w:t>
      </w:r>
      <w:r>
        <w:rPr>
          <w:szCs w:val="24"/>
        </w:rPr>
        <w:t>1</w:t>
      </w:r>
      <w:r w:rsidR="00FF25DF">
        <w:rPr>
          <w:szCs w:val="24"/>
        </w:rPr>
        <w:t> 785 610</w:t>
      </w:r>
      <w:r w:rsidRPr="00E0534F">
        <w:rPr>
          <w:szCs w:val="24"/>
        </w:rPr>
        <w:t xml:space="preserve"> m</w:t>
      </w:r>
      <w:r w:rsidRPr="00E0534F">
        <w:rPr>
          <w:szCs w:val="24"/>
          <w:vertAlign w:val="superscript"/>
        </w:rPr>
        <w:t>3</w:t>
      </w:r>
      <w:r w:rsidRPr="00E0534F">
        <w:rPr>
          <w:szCs w:val="24"/>
        </w:rPr>
        <w:t xml:space="preserve">. </w:t>
      </w:r>
    </w:p>
    <w:p w14:paraId="3E3E2A51" w14:textId="77777777" w:rsidR="00805323" w:rsidRDefault="00805323" w:rsidP="00425C65">
      <w:pPr>
        <w:ind w:firstLine="0"/>
        <w:jc w:val="both"/>
        <w:rPr>
          <w:szCs w:val="24"/>
        </w:rPr>
      </w:pPr>
    </w:p>
    <w:p w14:paraId="4A468157" w14:textId="77777777" w:rsidR="00C0160F" w:rsidRDefault="006C64A9" w:rsidP="00E33FF1">
      <w:pPr>
        <w:jc w:val="both"/>
        <w:rPr>
          <w:szCs w:val="24"/>
        </w:rPr>
      </w:pPr>
      <w:r w:rsidRPr="00E0534F">
        <w:rPr>
          <w:szCs w:val="24"/>
        </w:rPr>
        <w:t>Maksymalne roczne wydobycie z t</w:t>
      </w:r>
      <w:r w:rsidR="00C25997" w:rsidRPr="00E0534F">
        <w:rPr>
          <w:szCs w:val="24"/>
        </w:rPr>
        <w:t xml:space="preserve">erenu </w:t>
      </w:r>
      <w:r w:rsidR="00E33FF1" w:rsidRPr="00E0534F">
        <w:rPr>
          <w:szCs w:val="24"/>
        </w:rPr>
        <w:t>złoża „Kłodawa 10”</w:t>
      </w:r>
      <w:r w:rsidR="00C25997" w:rsidRPr="00E0534F">
        <w:rPr>
          <w:szCs w:val="24"/>
        </w:rPr>
        <w:t xml:space="preserve"> wyniesie</w:t>
      </w:r>
      <w:r w:rsidR="00C0160F">
        <w:rPr>
          <w:szCs w:val="24"/>
        </w:rPr>
        <w:t xml:space="preserve"> wg założeń technologicznych</w:t>
      </w:r>
      <w:r w:rsidR="00425C65">
        <w:rPr>
          <w:szCs w:val="24"/>
        </w:rPr>
        <w:t xml:space="preserve"> do </w:t>
      </w:r>
      <w:r w:rsidR="00E33FF1" w:rsidRPr="00E0534F">
        <w:rPr>
          <w:szCs w:val="24"/>
        </w:rPr>
        <w:t>220</w:t>
      </w:r>
      <w:r w:rsidR="00323E8C" w:rsidRPr="00E0534F">
        <w:rPr>
          <w:szCs w:val="24"/>
        </w:rPr>
        <w:t> 000 </w:t>
      </w:r>
      <w:r w:rsidRPr="00E0534F">
        <w:rPr>
          <w:szCs w:val="24"/>
        </w:rPr>
        <w:t xml:space="preserve">Mg/rok = </w:t>
      </w:r>
      <w:r w:rsidR="00E33FF1" w:rsidRPr="00E0534F">
        <w:rPr>
          <w:szCs w:val="24"/>
        </w:rPr>
        <w:t>122 905</w:t>
      </w:r>
      <w:r w:rsidRPr="00E0534F">
        <w:rPr>
          <w:szCs w:val="24"/>
        </w:rPr>
        <w:t xml:space="preserve"> m</w:t>
      </w:r>
      <w:r w:rsidRPr="00E0534F">
        <w:rPr>
          <w:szCs w:val="24"/>
          <w:vertAlign w:val="superscript"/>
        </w:rPr>
        <w:t>3</w:t>
      </w:r>
      <w:r w:rsidRPr="00062603">
        <w:rPr>
          <w:szCs w:val="24"/>
        </w:rPr>
        <w:t xml:space="preserve">/rok, a średnie </w:t>
      </w:r>
      <w:r w:rsidR="00FF25DF" w:rsidRPr="00062603">
        <w:rPr>
          <w:szCs w:val="24"/>
        </w:rPr>
        <w:t xml:space="preserve">założone </w:t>
      </w:r>
      <w:r w:rsidRPr="00062603">
        <w:rPr>
          <w:szCs w:val="24"/>
        </w:rPr>
        <w:t>r</w:t>
      </w:r>
      <w:r w:rsidR="00FF25DF" w:rsidRPr="00062603">
        <w:rPr>
          <w:szCs w:val="24"/>
        </w:rPr>
        <w:t>oczne wydobycie w zależności od </w:t>
      </w:r>
      <w:r w:rsidRPr="00062603">
        <w:rPr>
          <w:szCs w:val="24"/>
        </w:rPr>
        <w:t xml:space="preserve">zapotrzebowania rynkowego będzie kształtowało się na poziomie </w:t>
      </w:r>
      <w:r w:rsidR="00FF25DF" w:rsidRPr="00062603">
        <w:rPr>
          <w:szCs w:val="24"/>
        </w:rPr>
        <w:t>ok. 80 % wydobycia maksymalnego i wyniesie o</w:t>
      </w:r>
      <w:r w:rsidR="00C0160F">
        <w:rPr>
          <w:szCs w:val="24"/>
        </w:rPr>
        <w:t>koło</w:t>
      </w:r>
      <w:r w:rsidRPr="00062603">
        <w:rPr>
          <w:szCs w:val="24"/>
        </w:rPr>
        <w:t xml:space="preserve"> </w:t>
      </w:r>
      <w:r w:rsidR="00FF25DF" w:rsidRPr="00062603">
        <w:rPr>
          <w:szCs w:val="24"/>
        </w:rPr>
        <w:t>176 </w:t>
      </w:r>
      <w:r w:rsidRPr="00062603">
        <w:rPr>
          <w:szCs w:val="24"/>
        </w:rPr>
        <w:t>000 Mg/rok</w:t>
      </w:r>
      <w:r w:rsidR="00062603" w:rsidRPr="00062603">
        <w:rPr>
          <w:szCs w:val="24"/>
        </w:rPr>
        <w:t xml:space="preserve"> = 98 324 m</w:t>
      </w:r>
      <w:r w:rsidR="00062603" w:rsidRPr="00062603">
        <w:rPr>
          <w:szCs w:val="24"/>
          <w:vertAlign w:val="superscript"/>
        </w:rPr>
        <w:t>3</w:t>
      </w:r>
      <w:r w:rsidR="00062603" w:rsidRPr="00062603">
        <w:rPr>
          <w:szCs w:val="24"/>
        </w:rPr>
        <w:t>/rok</w:t>
      </w:r>
      <w:r w:rsidRPr="00062603">
        <w:rPr>
          <w:szCs w:val="24"/>
        </w:rPr>
        <w:t>.</w:t>
      </w:r>
      <w:r w:rsidR="00A94DAC" w:rsidRPr="00062603">
        <w:rPr>
          <w:szCs w:val="24"/>
        </w:rPr>
        <w:t xml:space="preserve"> </w:t>
      </w:r>
    </w:p>
    <w:p w14:paraId="3973814F" w14:textId="7F1E4557" w:rsidR="006C64A9" w:rsidRPr="00E0534F" w:rsidRDefault="00862328" w:rsidP="00C0160F">
      <w:pPr>
        <w:ind w:firstLine="0"/>
        <w:jc w:val="both"/>
        <w:rPr>
          <w:szCs w:val="24"/>
        </w:rPr>
      </w:pPr>
      <w:r w:rsidRPr="00062603">
        <w:rPr>
          <w:szCs w:val="24"/>
        </w:rPr>
        <w:t xml:space="preserve">Przy </w:t>
      </w:r>
      <w:r w:rsidRPr="00E0534F">
        <w:rPr>
          <w:szCs w:val="24"/>
        </w:rPr>
        <w:t>założeniu maksy</w:t>
      </w:r>
      <w:r w:rsidR="00F1152C" w:rsidRPr="00E0534F">
        <w:rPr>
          <w:szCs w:val="24"/>
        </w:rPr>
        <w:t xml:space="preserve">malnego wydobycia i przerobu </w:t>
      </w:r>
      <w:r w:rsidR="006C64A9" w:rsidRPr="00E0534F">
        <w:rPr>
          <w:szCs w:val="24"/>
        </w:rPr>
        <w:t xml:space="preserve">kruszywa teren </w:t>
      </w:r>
      <w:r w:rsidR="00E33FF1" w:rsidRPr="00062603">
        <w:rPr>
          <w:szCs w:val="24"/>
        </w:rPr>
        <w:t>złoża</w:t>
      </w:r>
      <w:r w:rsidR="00116DC7" w:rsidRPr="00062603">
        <w:rPr>
          <w:szCs w:val="24"/>
        </w:rPr>
        <w:t xml:space="preserve"> </w:t>
      </w:r>
      <w:r w:rsidR="00F1152C" w:rsidRPr="00062603">
        <w:rPr>
          <w:szCs w:val="24"/>
        </w:rPr>
        <w:t>zostanie wyeksploatowany w </w:t>
      </w:r>
      <w:r w:rsidRPr="00062603">
        <w:rPr>
          <w:szCs w:val="24"/>
        </w:rPr>
        <w:t xml:space="preserve">przeciągu </w:t>
      </w:r>
      <w:r w:rsidR="006C64A9" w:rsidRPr="00062603">
        <w:rPr>
          <w:szCs w:val="24"/>
        </w:rPr>
        <w:t xml:space="preserve">około </w:t>
      </w:r>
      <w:r w:rsidR="00FF25DF" w:rsidRPr="00062603">
        <w:rPr>
          <w:szCs w:val="24"/>
        </w:rPr>
        <w:t>15</w:t>
      </w:r>
      <w:r w:rsidRPr="00062603">
        <w:rPr>
          <w:szCs w:val="24"/>
        </w:rPr>
        <w:t xml:space="preserve"> lat</w:t>
      </w:r>
      <w:r w:rsidR="00447505" w:rsidRPr="00062603">
        <w:rPr>
          <w:szCs w:val="24"/>
        </w:rPr>
        <w:t>, a</w:t>
      </w:r>
      <w:r w:rsidR="00323E8C" w:rsidRPr="00062603">
        <w:rPr>
          <w:szCs w:val="24"/>
        </w:rPr>
        <w:t xml:space="preserve"> przy średn</w:t>
      </w:r>
      <w:r w:rsidR="00062603" w:rsidRPr="00062603">
        <w:rPr>
          <w:szCs w:val="24"/>
        </w:rPr>
        <w:t xml:space="preserve">im wydobyciu </w:t>
      </w:r>
      <w:r w:rsidR="00447505" w:rsidRPr="00062603">
        <w:rPr>
          <w:szCs w:val="24"/>
        </w:rPr>
        <w:t xml:space="preserve">w ciągu około </w:t>
      </w:r>
      <w:r w:rsidR="00062603" w:rsidRPr="00062603">
        <w:rPr>
          <w:szCs w:val="24"/>
        </w:rPr>
        <w:t>19</w:t>
      </w:r>
      <w:r w:rsidR="00447505" w:rsidRPr="00062603">
        <w:rPr>
          <w:szCs w:val="24"/>
        </w:rPr>
        <w:t xml:space="preserve"> lat</w:t>
      </w:r>
      <w:r w:rsidRPr="00062603">
        <w:rPr>
          <w:szCs w:val="24"/>
        </w:rPr>
        <w:t>.  Realizacja przedsięwz</w:t>
      </w:r>
      <w:r w:rsidR="00116DC7" w:rsidRPr="00062603">
        <w:rPr>
          <w:szCs w:val="24"/>
        </w:rPr>
        <w:t xml:space="preserve">ięcia </w:t>
      </w:r>
      <w:r w:rsidRPr="00062603">
        <w:rPr>
          <w:szCs w:val="24"/>
        </w:rPr>
        <w:t xml:space="preserve">następować będzie etapowo </w:t>
      </w:r>
      <w:r w:rsidR="003D5A99" w:rsidRPr="00062603">
        <w:rPr>
          <w:szCs w:val="24"/>
        </w:rPr>
        <w:t xml:space="preserve">w poszczególnych polach eksploatacji </w:t>
      </w:r>
      <w:r w:rsidR="003D5A99" w:rsidRPr="00E0534F">
        <w:rPr>
          <w:szCs w:val="24"/>
        </w:rPr>
        <w:t xml:space="preserve">według </w:t>
      </w:r>
      <w:r w:rsidR="002F614B" w:rsidRPr="00E0534F">
        <w:rPr>
          <w:szCs w:val="24"/>
        </w:rPr>
        <w:t>„</w:t>
      </w:r>
      <w:r w:rsidR="003D5A99" w:rsidRPr="00E0534F">
        <w:rPr>
          <w:szCs w:val="24"/>
        </w:rPr>
        <w:t>Koncepcji eksploatacji</w:t>
      </w:r>
      <w:r w:rsidR="002F614B" w:rsidRPr="00E0534F">
        <w:rPr>
          <w:szCs w:val="24"/>
        </w:rPr>
        <w:t>”</w:t>
      </w:r>
      <w:r w:rsidR="003D5A99" w:rsidRPr="00E0534F">
        <w:rPr>
          <w:szCs w:val="24"/>
        </w:rPr>
        <w:t xml:space="preserve"> </w:t>
      </w:r>
      <w:r w:rsidRPr="00E0534F">
        <w:rPr>
          <w:szCs w:val="24"/>
        </w:rPr>
        <w:t xml:space="preserve">– aby w miarę postępu prac w kolejnych latach po około </w:t>
      </w:r>
      <w:r w:rsidR="00447505" w:rsidRPr="00E0534F">
        <w:rPr>
          <w:szCs w:val="24"/>
        </w:rPr>
        <w:t>1,5 – 2,</w:t>
      </w:r>
      <w:r w:rsidR="00AA7E57" w:rsidRPr="00E0534F">
        <w:rPr>
          <w:szCs w:val="24"/>
        </w:rPr>
        <w:t>5</w:t>
      </w:r>
      <w:r w:rsidR="00062603">
        <w:rPr>
          <w:szCs w:val="24"/>
        </w:rPr>
        <w:t> </w:t>
      </w:r>
      <w:r w:rsidRPr="00E0534F">
        <w:rPr>
          <w:szCs w:val="24"/>
        </w:rPr>
        <w:t xml:space="preserve">ha rocznie kontynuować eksploatację wraz z etapową rekultywacją wyeksploatowanych </w:t>
      </w:r>
      <w:r w:rsidR="003D5A99" w:rsidRPr="00E0534F">
        <w:rPr>
          <w:szCs w:val="24"/>
        </w:rPr>
        <w:t>już części złoża</w:t>
      </w:r>
      <w:r w:rsidRPr="00E0534F">
        <w:rPr>
          <w:szCs w:val="24"/>
        </w:rPr>
        <w:t xml:space="preserve"> (po uzyskani</w:t>
      </w:r>
      <w:r w:rsidR="00CC707E" w:rsidRPr="00E0534F">
        <w:rPr>
          <w:szCs w:val="24"/>
        </w:rPr>
        <w:t xml:space="preserve">u wymaganych prawem uzgodnień </w:t>
      </w:r>
      <w:r w:rsidRPr="00E0534F">
        <w:rPr>
          <w:szCs w:val="24"/>
        </w:rPr>
        <w:t xml:space="preserve">sposobu rekultywacji złoża </w:t>
      </w:r>
      <w:r w:rsidR="00D77EA4">
        <w:rPr>
          <w:szCs w:val="24"/>
        </w:rPr>
        <w:t xml:space="preserve">przez </w:t>
      </w:r>
      <w:r w:rsidR="00BE332E">
        <w:rPr>
          <w:szCs w:val="24"/>
        </w:rPr>
        <w:t>Starostę</w:t>
      </w:r>
      <w:r w:rsidR="00447505" w:rsidRPr="00E0534F">
        <w:rPr>
          <w:szCs w:val="24"/>
        </w:rPr>
        <w:t xml:space="preserve"> </w:t>
      </w:r>
      <w:r w:rsidR="00BE332E">
        <w:rPr>
          <w:szCs w:val="24"/>
        </w:rPr>
        <w:t>Jasielskiego</w:t>
      </w:r>
      <w:r w:rsidRPr="00E0534F">
        <w:rPr>
          <w:szCs w:val="24"/>
        </w:rPr>
        <w:t>).</w:t>
      </w:r>
    </w:p>
    <w:p w14:paraId="79AC4AAA" w14:textId="7F91BF12" w:rsidR="00540E1C" w:rsidRDefault="00862328" w:rsidP="00F37EB6">
      <w:pPr>
        <w:jc w:val="both"/>
        <w:rPr>
          <w:snapToGrid w:val="0"/>
          <w:szCs w:val="24"/>
        </w:rPr>
      </w:pPr>
      <w:r>
        <w:rPr>
          <w:szCs w:val="24"/>
        </w:rPr>
        <w:t>Projektowane przedsięwzięcie eksploatacji odkrywkowej kruszywa naturalnego</w:t>
      </w:r>
      <w:r w:rsidR="00447505">
        <w:rPr>
          <w:szCs w:val="24"/>
        </w:rPr>
        <w:t xml:space="preserve"> </w:t>
      </w:r>
      <w:r w:rsidR="00E33FF1">
        <w:rPr>
          <w:szCs w:val="24"/>
        </w:rPr>
        <w:t>ze złoża</w:t>
      </w:r>
      <w:r w:rsidR="00A1665F">
        <w:rPr>
          <w:szCs w:val="24"/>
        </w:rPr>
        <w:t xml:space="preserve"> </w:t>
      </w:r>
      <w:r>
        <w:rPr>
          <w:szCs w:val="24"/>
        </w:rPr>
        <w:t>„</w:t>
      </w:r>
      <w:r w:rsidR="00E33FF1">
        <w:rPr>
          <w:szCs w:val="24"/>
        </w:rPr>
        <w:t>Kłodawa 10</w:t>
      </w:r>
      <w:r>
        <w:rPr>
          <w:szCs w:val="24"/>
        </w:rPr>
        <w:t>”</w:t>
      </w:r>
      <w:r w:rsidR="00447505">
        <w:rPr>
          <w:szCs w:val="24"/>
        </w:rPr>
        <w:t xml:space="preserve"> </w:t>
      </w:r>
      <w:r>
        <w:rPr>
          <w:szCs w:val="24"/>
        </w:rPr>
        <w:t>i</w:t>
      </w:r>
      <w:r w:rsidR="006243E5">
        <w:rPr>
          <w:szCs w:val="24"/>
        </w:rPr>
        <w:t xml:space="preserve"> jego przerobu </w:t>
      </w:r>
      <w:r>
        <w:rPr>
          <w:szCs w:val="24"/>
        </w:rPr>
        <w:t xml:space="preserve">ze względu na powierzchnię </w:t>
      </w:r>
      <w:r w:rsidR="001205C0">
        <w:rPr>
          <w:szCs w:val="24"/>
        </w:rPr>
        <w:t xml:space="preserve">projektowanego </w:t>
      </w:r>
      <w:r>
        <w:rPr>
          <w:szCs w:val="24"/>
        </w:rPr>
        <w:t>obszaru górniczego około </w:t>
      </w:r>
      <w:r w:rsidR="00E33FF1">
        <w:rPr>
          <w:szCs w:val="24"/>
        </w:rPr>
        <w:t>39,08</w:t>
      </w:r>
      <w:r w:rsidR="00447505">
        <w:rPr>
          <w:szCs w:val="24"/>
        </w:rPr>
        <w:t xml:space="preserve"> </w:t>
      </w:r>
      <w:r>
        <w:rPr>
          <w:szCs w:val="24"/>
        </w:rPr>
        <w:t xml:space="preserve">ha oraz </w:t>
      </w:r>
      <w:r w:rsidR="00D32CCB">
        <w:rPr>
          <w:szCs w:val="24"/>
        </w:rPr>
        <w:t>planowany przerób kruszywa w Zakładzie Przerobu Kruszywa</w:t>
      </w:r>
      <w:r>
        <w:rPr>
          <w:szCs w:val="24"/>
        </w:rPr>
        <w:t xml:space="preserve"> zalicza się do przedsięwzięć mogących </w:t>
      </w:r>
      <w:r w:rsidR="00447505">
        <w:rPr>
          <w:szCs w:val="24"/>
        </w:rPr>
        <w:t>zawsze</w:t>
      </w:r>
      <w:r>
        <w:rPr>
          <w:szCs w:val="24"/>
        </w:rPr>
        <w:t xml:space="preserve"> znacząco oddziaływać na środowisko zgodnie z Rozporządzeniem Rady Ministrów z dnia 10 września 2019 roku w sprawie przedsięwzięć mogących znacząco oddziaływać na środowisko </w:t>
      </w:r>
      <w:r w:rsidR="00447505">
        <w:rPr>
          <w:szCs w:val="24"/>
        </w:rPr>
        <w:t>wg §2</w:t>
      </w:r>
      <w:r w:rsidR="00AA7500">
        <w:rPr>
          <w:szCs w:val="24"/>
        </w:rPr>
        <w:t xml:space="preserve"> ustęp 1 punkty </w:t>
      </w:r>
      <w:r w:rsidR="00447505">
        <w:rPr>
          <w:szCs w:val="24"/>
        </w:rPr>
        <w:t>26 i 27a.</w:t>
      </w:r>
      <w:r w:rsidR="00B65A86">
        <w:rPr>
          <w:szCs w:val="24"/>
        </w:rPr>
        <w:t xml:space="preserve"> </w:t>
      </w:r>
      <w:r w:rsidR="00572E8A">
        <w:rPr>
          <w:snapToGrid w:val="0"/>
          <w:szCs w:val="24"/>
        </w:rPr>
        <w:t xml:space="preserve">Na </w:t>
      </w:r>
      <w:r w:rsidR="00B65A86" w:rsidRPr="00B65A86">
        <w:rPr>
          <w:snapToGrid w:val="0"/>
          <w:szCs w:val="24"/>
        </w:rPr>
        <w:t xml:space="preserve">terenie Zakładu </w:t>
      </w:r>
      <w:r w:rsidR="00B65A86">
        <w:rPr>
          <w:snapToGrid w:val="0"/>
          <w:szCs w:val="24"/>
        </w:rPr>
        <w:t>Przeróbczego</w:t>
      </w:r>
      <w:r w:rsidR="00B65A86" w:rsidRPr="00B65A86">
        <w:rPr>
          <w:snapToGrid w:val="0"/>
          <w:szCs w:val="24"/>
        </w:rPr>
        <w:t xml:space="preserve"> </w:t>
      </w:r>
      <w:r w:rsidR="00B65A86">
        <w:rPr>
          <w:snapToGrid w:val="0"/>
          <w:szCs w:val="24"/>
        </w:rPr>
        <w:t>zaprojektowano</w:t>
      </w:r>
      <w:r w:rsidR="00B65A86" w:rsidRPr="00B65A86">
        <w:rPr>
          <w:snapToGrid w:val="0"/>
          <w:szCs w:val="24"/>
        </w:rPr>
        <w:t xml:space="preserve"> dwupłaszczowy</w:t>
      </w:r>
      <w:r w:rsidR="00572E8A">
        <w:rPr>
          <w:snapToGrid w:val="0"/>
          <w:szCs w:val="24"/>
        </w:rPr>
        <w:t xml:space="preserve"> naziemny</w:t>
      </w:r>
      <w:r w:rsidR="00B65A86" w:rsidRPr="00B65A86">
        <w:rPr>
          <w:snapToGrid w:val="0"/>
          <w:szCs w:val="24"/>
        </w:rPr>
        <w:t xml:space="preserve"> zbiornik oleju napędowego o pojemności 5 m</w:t>
      </w:r>
      <w:r w:rsidR="00B65A86" w:rsidRPr="00B65A86">
        <w:rPr>
          <w:snapToGrid w:val="0"/>
          <w:szCs w:val="24"/>
          <w:vertAlign w:val="superscript"/>
        </w:rPr>
        <w:t xml:space="preserve">3  </w:t>
      </w:r>
      <w:r w:rsidR="00B65A86" w:rsidRPr="00B65A86">
        <w:rPr>
          <w:snapToGrid w:val="0"/>
          <w:szCs w:val="24"/>
        </w:rPr>
        <w:t xml:space="preserve">z dystrybutorem wykorzystywany do celów magazynowania oraz dystrybucji oleju napędowego czyli tankowania </w:t>
      </w:r>
      <w:r w:rsidR="00B65A86">
        <w:rPr>
          <w:snapToGrid w:val="0"/>
          <w:szCs w:val="24"/>
        </w:rPr>
        <w:t>maszyn do wydobycia na terenie</w:t>
      </w:r>
      <w:r w:rsidR="00572E8A">
        <w:rPr>
          <w:snapToGrid w:val="0"/>
          <w:szCs w:val="24"/>
        </w:rPr>
        <w:t xml:space="preserve"> Zakładu Przeróbczego i </w:t>
      </w:r>
      <w:r w:rsidR="00B65A86">
        <w:rPr>
          <w:snapToGrid w:val="0"/>
          <w:szCs w:val="24"/>
        </w:rPr>
        <w:t xml:space="preserve"> zł</w:t>
      </w:r>
      <w:r w:rsidR="00BE332E">
        <w:rPr>
          <w:snapToGrid w:val="0"/>
          <w:szCs w:val="24"/>
        </w:rPr>
        <w:t>oża</w:t>
      </w:r>
      <w:r w:rsidR="00572E8A">
        <w:rPr>
          <w:snapToGrid w:val="0"/>
          <w:szCs w:val="24"/>
        </w:rPr>
        <w:t xml:space="preserve"> </w:t>
      </w:r>
      <w:r w:rsidR="00B65A86">
        <w:rPr>
          <w:snapToGrid w:val="0"/>
          <w:szCs w:val="24"/>
        </w:rPr>
        <w:t xml:space="preserve"> (poprzez dowóz </w:t>
      </w:r>
      <w:r w:rsidR="00540E1C">
        <w:rPr>
          <w:snapToGrid w:val="0"/>
          <w:szCs w:val="24"/>
        </w:rPr>
        <w:t>oleju napędowego na złoże</w:t>
      </w:r>
      <w:r w:rsidR="00B62DC8">
        <w:rPr>
          <w:snapToGrid w:val="0"/>
          <w:szCs w:val="24"/>
        </w:rPr>
        <w:t xml:space="preserve"> </w:t>
      </w:r>
      <w:r w:rsidR="00B65A86">
        <w:rPr>
          <w:snapToGrid w:val="0"/>
          <w:szCs w:val="24"/>
        </w:rPr>
        <w:t>w pojemnikach z tworzyw sztucznych</w:t>
      </w:r>
      <w:r w:rsidR="008A12BA">
        <w:rPr>
          <w:snapToGrid w:val="0"/>
          <w:szCs w:val="24"/>
        </w:rPr>
        <w:t xml:space="preserve"> w sposób wykluczający wyciek</w:t>
      </w:r>
      <w:r w:rsidR="00B65A86">
        <w:rPr>
          <w:snapToGrid w:val="0"/>
          <w:szCs w:val="24"/>
        </w:rPr>
        <w:t>).</w:t>
      </w:r>
      <w:r w:rsidR="00B65A86" w:rsidRPr="00B65A86">
        <w:rPr>
          <w:snapToGrid w:val="0"/>
          <w:szCs w:val="24"/>
        </w:rPr>
        <w:t xml:space="preserve"> </w:t>
      </w:r>
    </w:p>
    <w:p w14:paraId="25CFE262" w14:textId="3402F9CA" w:rsidR="00E33FF1" w:rsidRPr="002D1635" w:rsidRDefault="00572E8A" w:rsidP="002D1635">
      <w:pPr>
        <w:jc w:val="both"/>
        <w:rPr>
          <w:szCs w:val="23"/>
        </w:rPr>
      </w:pPr>
      <w:r>
        <w:rPr>
          <w:szCs w:val="23"/>
        </w:rPr>
        <w:lastRenderedPageBreak/>
        <w:t xml:space="preserve">Ze względu </w:t>
      </w:r>
      <w:r w:rsidR="00E33FF1">
        <w:rPr>
          <w:szCs w:val="23"/>
        </w:rPr>
        <w:t>na planowany montaż</w:t>
      </w:r>
      <w:r w:rsidR="00B65A86" w:rsidRPr="00B65A86">
        <w:rPr>
          <w:szCs w:val="23"/>
        </w:rPr>
        <w:t xml:space="preserve"> naziemnego zbiornika oleju n</w:t>
      </w:r>
      <w:r w:rsidR="00E33FF1">
        <w:rPr>
          <w:szCs w:val="23"/>
        </w:rPr>
        <w:t>apędowego i dystrybucję oleju napędowego</w:t>
      </w:r>
      <w:r w:rsidR="00B65A86" w:rsidRPr="00B65A86">
        <w:rPr>
          <w:szCs w:val="23"/>
        </w:rPr>
        <w:t xml:space="preserve">  na terenie Zakładu</w:t>
      </w:r>
      <w:r w:rsidR="00B65A86">
        <w:rPr>
          <w:szCs w:val="23"/>
        </w:rPr>
        <w:t xml:space="preserve"> Przeróbczego</w:t>
      </w:r>
      <w:r w:rsidR="007D2406">
        <w:rPr>
          <w:szCs w:val="23"/>
        </w:rPr>
        <w:t xml:space="preserve"> </w:t>
      </w:r>
      <w:r w:rsidR="00BE332E">
        <w:rPr>
          <w:szCs w:val="23"/>
        </w:rPr>
        <w:t>i złoża</w:t>
      </w:r>
      <w:r w:rsidR="00B65A86" w:rsidRPr="00B65A86">
        <w:rPr>
          <w:szCs w:val="23"/>
        </w:rPr>
        <w:t xml:space="preserve">, przedsięwzięcie  w </w:t>
      </w:r>
      <w:r w:rsidR="00E33FF1">
        <w:rPr>
          <w:szCs w:val="23"/>
        </w:rPr>
        <w:t>Kłodawie</w:t>
      </w:r>
      <w:r w:rsidR="00B65A86">
        <w:rPr>
          <w:szCs w:val="23"/>
        </w:rPr>
        <w:t xml:space="preserve"> </w:t>
      </w:r>
      <w:r w:rsidR="00B65A86" w:rsidRPr="00B65A86">
        <w:rPr>
          <w:szCs w:val="23"/>
        </w:rPr>
        <w:t>kwalifikuje się do przedsięwzięć mogących potencjalnie znacząco oddziaływać na środowisko w rozumieniu §3 ustęp 1 punktów 34b i 37b</w:t>
      </w:r>
      <w:r>
        <w:rPr>
          <w:szCs w:val="23"/>
        </w:rPr>
        <w:t xml:space="preserve"> w/w </w:t>
      </w:r>
      <w:r w:rsidR="00B65A86" w:rsidRPr="00B65A86">
        <w:rPr>
          <w:szCs w:val="23"/>
        </w:rPr>
        <w:t xml:space="preserve"> Rozporządzenia Rady Ministrów.</w:t>
      </w:r>
    </w:p>
    <w:p w14:paraId="3D690157" w14:textId="155C2089" w:rsidR="00BC0BA9" w:rsidRPr="007D2406" w:rsidRDefault="00862328" w:rsidP="007D2406">
      <w:pPr>
        <w:jc w:val="both"/>
        <w:rPr>
          <w:szCs w:val="24"/>
        </w:rPr>
      </w:pPr>
      <w:r>
        <w:rPr>
          <w:szCs w:val="24"/>
        </w:rPr>
        <w:t>Podsumowując - projektowane przedsięwzięcie wydobycia i przero</w:t>
      </w:r>
      <w:r w:rsidR="002D1635">
        <w:rPr>
          <w:szCs w:val="24"/>
        </w:rPr>
        <w:t>bu kruszywa naturalnego ze złoża</w:t>
      </w:r>
      <w:r>
        <w:rPr>
          <w:szCs w:val="24"/>
        </w:rPr>
        <w:t xml:space="preserve"> „</w:t>
      </w:r>
      <w:r w:rsidR="002D1635">
        <w:rPr>
          <w:szCs w:val="24"/>
        </w:rPr>
        <w:t>Kłodawa 10</w:t>
      </w:r>
      <w:r>
        <w:rPr>
          <w:szCs w:val="24"/>
        </w:rPr>
        <w:t>”</w:t>
      </w:r>
      <w:r w:rsidR="00447505">
        <w:rPr>
          <w:szCs w:val="24"/>
        </w:rPr>
        <w:t xml:space="preserve"> </w:t>
      </w:r>
      <w:r>
        <w:rPr>
          <w:szCs w:val="24"/>
        </w:rPr>
        <w:t xml:space="preserve">w miejscowości </w:t>
      </w:r>
      <w:r w:rsidR="002D1635">
        <w:rPr>
          <w:szCs w:val="24"/>
        </w:rPr>
        <w:t xml:space="preserve">Kłodawa </w:t>
      </w:r>
      <w:r w:rsidR="00F1152C">
        <w:rPr>
          <w:szCs w:val="24"/>
        </w:rPr>
        <w:t>ze względu na </w:t>
      </w:r>
      <w:r>
        <w:rPr>
          <w:szCs w:val="24"/>
        </w:rPr>
        <w:t xml:space="preserve">powierzchnię </w:t>
      </w:r>
      <w:r w:rsidR="001205C0">
        <w:rPr>
          <w:szCs w:val="24"/>
        </w:rPr>
        <w:t xml:space="preserve">projektowanego </w:t>
      </w:r>
      <w:r>
        <w:rPr>
          <w:szCs w:val="24"/>
        </w:rPr>
        <w:t xml:space="preserve">obszaru górniczego około </w:t>
      </w:r>
      <w:r w:rsidR="002D1635">
        <w:rPr>
          <w:szCs w:val="24"/>
        </w:rPr>
        <w:t>39,08</w:t>
      </w:r>
      <w:r>
        <w:rPr>
          <w:szCs w:val="24"/>
        </w:rPr>
        <w:t xml:space="preserve"> ha czyli ponad </w:t>
      </w:r>
      <w:r w:rsidR="003D5A99">
        <w:rPr>
          <w:szCs w:val="24"/>
        </w:rPr>
        <w:t>25 </w:t>
      </w:r>
      <w:r>
        <w:rPr>
          <w:szCs w:val="24"/>
        </w:rPr>
        <w:t xml:space="preserve">ha zalicza się do przedsięwzięć mogących </w:t>
      </w:r>
      <w:r w:rsidR="00447505">
        <w:rPr>
          <w:szCs w:val="24"/>
        </w:rPr>
        <w:t>zawsze</w:t>
      </w:r>
      <w:r>
        <w:rPr>
          <w:szCs w:val="24"/>
        </w:rPr>
        <w:t xml:space="preserve"> znacząco oddziaływać na środowisko</w:t>
      </w:r>
      <w:r w:rsidR="00B65A86">
        <w:rPr>
          <w:szCs w:val="24"/>
        </w:rPr>
        <w:t>, a ze względu na magazynowanie i dystrybucję oleju napędowego zalicza się do przedsięwzięć mogących potencjalnie znacząco oddziaływać na środowisko</w:t>
      </w:r>
      <w:r>
        <w:rPr>
          <w:szCs w:val="24"/>
        </w:rPr>
        <w:t xml:space="preserve"> – wymagających uzyskania decyzji o środowiskowych uwarunkowaniach </w:t>
      </w:r>
      <w:r w:rsidR="00F1152C">
        <w:rPr>
          <w:szCs w:val="24"/>
        </w:rPr>
        <w:t>w związku z </w:t>
      </w:r>
      <w:r>
        <w:rPr>
          <w:szCs w:val="24"/>
        </w:rPr>
        <w:t>r</w:t>
      </w:r>
      <w:r w:rsidR="007D2406">
        <w:rPr>
          <w:szCs w:val="24"/>
        </w:rPr>
        <w:t xml:space="preserve">ealizacją przedsięwzięcia. </w:t>
      </w:r>
      <w:r w:rsidR="002D1635">
        <w:rPr>
          <w:szCs w:val="24"/>
        </w:rPr>
        <w:t>P</w:t>
      </w:r>
      <w:r>
        <w:rPr>
          <w:szCs w:val="24"/>
        </w:rPr>
        <w:t xml:space="preserve">owierzchnia </w:t>
      </w:r>
      <w:r w:rsidR="001205C0">
        <w:rPr>
          <w:szCs w:val="24"/>
        </w:rPr>
        <w:t xml:space="preserve">projektowanego </w:t>
      </w:r>
      <w:r>
        <w:rPr>
          <w:szCs w:val="24"/>
        </w:rPr>
        <w:t>obszaru górniczego</w:t>
      </w:r>
      <w:r w:rsidR="00447505">
        <w:rPr>
          <w:szCs w:val="24"/>
        </w:rPr>
        <w:t xml:space="preserve"> </w:t>
      </w:r>
      <w:r w:rsidR="002D1635">
        <w:rPr>
          <w:szCs w:val="24"/>
        </w:rPr>
        <w:t>złoża</w:t>
      </w:r>
      <w:r w:rsidR="003D5A99">
        <w:rPr>
          <w:szCs w:val="24"/>
        </w:rPr>
        <w:t xml:space="preserve"> </w:t>
      </w:r>
      <w:r>
        <w:rPr>
          <w:szCs w:val="24"/>
        </w:rPr>
        <w:t>(</w:t>
      </w:r>
      <w:r w:rsidR="002D1635">
        <w:rPr>
          <w:szCs w:val="24"/>
        </w:rPr>
        <w:t>39,08</w:t>
      </w:r>
      <w:r>
        <w:rPr>
          <w:szCs w:val="24"/>
        </w:rPr>
        <w:t xml:space="preserve"> ha czyli pon</w:t>
      </w:r>
      <w:r w:rsidR="00447505">
        <w:rPr>
          <w:szCs w:val="24"/>
        </w:rPr>
        <w:t xml:space="preserve">ad </w:t>
      </w:r>
      <w:r>
        <w:rPr>
          <w:szCs w:val="24"/>
        </w:rPr>
        <w:t>25 ha) kwalifikuje przedsięwzięcia do przedsięwzięć mogących zawsze znacząco o</w:t>
      </w:r>
      <w:r w:rsidR="00572E8A">
        <w:rPr>
          <w:szCs w:val="24"/>
        </w:rPr>
        <w:t xml:space="preserve">ddziaływać na środowisko </w:t>
      </w:r>
      <w:r>
        <w:rPr>
          <w:szCs w:val="24"/>
        </w:rPr>
        <w:t xml:space="preserve"> ze względu na powierzchnię wydobycia (§2, ust. 1, punkt 27</w:t>
      </w:r>
      <w:r w:rsidR="00572E8A">
        <w:rPr>
          <w:szCs w:val="24"/>
        </w:rPr>
        <w:t xml:space="preserve">a) jak i ze względu na </w:t>
      </w:r>
      <w:r>
        <w:rPr>
          <w:szCs w:val="24"/>
        </w:rPr>
        <w:t xml:space="preserve"> przerób kr</w:t>
      </w:r>
      <w:r w:rsidR="00447505">
        <w:rPr>
          <w:szCs w:val="24"/>
        </w:rPr>
        <w:t>uszywa (§2, ust. 1 punkt 26). W </w:t>
      </w:r>
      <w:r>
        <w:rPr>
          <w:szCs w:val="24"/>
        </w:rPr>
        <w:t xml:space="preserve">związku z tym </w:t>
      </w:r>
      <w:r w:rsidR="005F2281">
        <w:rPr>
          <w:szCs w:val="24"/>
        </w:rPr>
        <w:t>nie zosta</w:t>
      </w:r>
      <w:r w:rsidR="00540E1C">
        <w:rPr>
          <w:szCs w:val="24"/>
        </w:rPr>
        <w:t>ła</w:t>
      </w:r>
      <w:r w:rsidR="00447505">
        <w:rPr>
          <w:szCs w:val="24"/>
        </w:rPr>
        <w:t xml:space="preserve"> </w:t>
      </w:r>
      <w:r>
        <w:rPr>
          <w:szCs w:val="24"/>
        </w:rPr>
        <w:t xml:space="preserve">wykonana </w:t>
      </w:r>
      <w:r w:rsidR="00B62DC8">
        <w:rPr>
          <w:szCs w:val="24"/>
        </w:rPr>
        <w:t>„Karta informacyjna...”</w:t>
      </w:r>
      <w:r w:rsidR="003D5A99">
        <w:rPr>
          <w:szCs w:val="24"/>
        </w:rPr>
        <w:t xml:space="preserve"> </w:t>
      </w:r>
      <w:r w:rsidR="00447505">
        <w:rPr>
          <w:szCs w:val="24"/>
        </w:rPr>
        <w:t>w celu wszczęcia postępowania</w:t>
      </w:r>
      <w:r>
        <w:rPr>
          <w:szCs w:val="24"/>
        </w:rPr>
        <w:t xml:space="preserve"> administracyjne</w:t>
      </w:r>
      <w:r w:rsidR="00A94DAC">
        <w:rPr>
          <w:szCs w:val="24"/>
        </w:rPr>
        <w:t>go</w:t>
      </w:r>
      <w:r>
        <w:rPr>
          <w:szCs w:val="24"/>
        </w:rPr>
        <w:t xml:space="preserve"> w sprawie wydania decyzji o środowi</w:t>
      </w:r>
      <w:r w:rsidR="00447505">
        <w:rPr>
          <w:szCs w:val="24"/>
        </w:rPr>
        <w:t>skowych uwarunkowaniach</w:t>
      </w:r>
      <w:r w:rsidR="008A12BA">
        <w:rPr>
          <w:szCs w:val="24"/>
        </w:rPr>
        <w:t xml:space="preserve"> </w:t>
      </w:r>
      <w:r w:rsidR="00447505">
        <w:rPr>
          <w:szCs w:val="24"/>
        </w:rPr>
        <w:t>, lecz „Raport o oddziaływaniu na środowisko...”</w:t>
      </w:r>
      <w:r w:rsidR="00A94DAC">
        <w:rPr>
          <w:bCs/>
          <w:szCs w:val="24"/>
        </w:rPr>
        <w:t xml:space="preserve"> </w:t>
      </w:r>
      <w:r w:rsidR="00DD02EF">
        <w:rPr>
          <w:bCs/>
          <w:szCs w:val="24"/>
        </w:rPr>
        <w:t>o zakresie wymaganym w obowiązu</w:t>
      </w:r>
      <w:r w:rsidR="00F1152C">
        <w:rPr>
          <w:bCs/>
          <w:szCs w:val="24"/>
        </w:rPr>
        <w:t>jących przepisach prawnych</w:t>
      </w:r>
      <w:r w:rsidR="00447505">
        <w:rPr>
          <w:bCs/>
          <w:szCs w:val="24"/>
        </w:rPr>
        <w:t>.</w:t>
      </w:r>
    </w:p>
    <w:p w14:paraId="4C19DBD4" w14:textId="77777777" w:rsidR="00531BAA" w:rsidRPr="00DE43D6" w:rsidRDefault="00531BAA" w:rsidP="00A94DAC">
      <w:pPr>
        <w:ind w:firstLine="0"/>
        <w:jc w:val="both"/>
        <w:rPr>
          <w:bCs/>
          <w:szCs w:val="24"/>
        </w:rPr>
      </w:pPr>
    </w:p>
    <w:p w14:paraId="47D921EA" w14:textId="77777777" w:rsidR="003245E5" w:rsidRDefault="003245E5">
      <w:pPr>
        <w:pStyle w:val="Nagwek2"/>
      </w:pPr>
      <w:bookmarkStart w:id="10" w:name="_Toc13730988"/>
      <w:bookmarkStart w:id="11" w:name="_Toc45974738"/>
      <w:bookmarkStart w:id="12" w:name="_Toc84368285"/>
      <w:r>
        <w:t xml:space="preserve">2.2. ZAKRES </w:t>
      </w:r>
      <w:bookmarkEnd w:id="10"/>
      <w:bookmarkEnd w:id="11"/>
      <w:r w:rsidR="00935399">
        <w:t>RAPORTU</w:t>
      </w:r>
      <w:bookmarkEnd w:id="12"/>
    </w:p>
    <w:p w14:paraId="5A054651" w14:textId="6D1F5B92" w:rsidR="007D2406" w:rsidRDefault="00A94DAC" w:rsidP="002D7E3A">
      <w:pPr>
        <w:ind w:firstLine="0"/>
        <w:jc w:val="both"/>
        <w:rPr>
          <w:color w:val="000000"/>
          <w:szCs w:val="24"/>
        </w:rPr>
      </w:pPr>
      <w:r>
        <w:rPr>
          <w:bCs/>
        </w:rPr>
        <w:t xml:space="preserve">            W ramach przedsięwzięcia nastąpi wydobyc</w:t>
      </w:r>
      <w:r w:rsidR="00A24613">
        <w:rPr>
          <w:bCs/>
        </w:rPr>
        <w:t>ie kruszywa naturalnego ze zł</w:t>
      </w:r>
      <w:r w:rsidR="005D186B">
        <w:rPr>
          <w:bCs/>
        </w:rPr>
        <w:t xml:space="preserve">oża „Kłodawa 10” </w:t>
      </w:r>
      <w:r>
        <w:rPr>
          <w:bCs/>
        </w:rPr>
        <w:t xml:space="preserve">przy powierzchni </w:t>
      </w:r>
      <w:r w:rsidR="001205C0">
        <w:rPr>
          <w:szCs w:val="24"/>
        </w:rPr>
        <w:t>projektowanego</w:t>
      </w:r>
      <w:r w:rsidR="001205C0">
        <w:rPr>
          <w:bCs/>
        </w:rPr>
        <w:t xml:space="preserve"> </w:t>
      </w:r>
      <w:r>
        <w:rPr>
          <w:bCs/>
        </w:rPr>
        <w:t xml:space="preserve">obszaru górniczego </w:t>
      </w:r>
      <w:r w:rsidR="005D186B">
        <w:rPr>
          <w:bCs/>
        </w:rPr>
        <w:t>39,08</w:t>
      </w:r>
      <w:r>
        <w:rPr>
          <w:bCs/>
        </w:rPr>
        <w:t xml:space="preserve"> ha (czyli powyżej 25 ha) – a więc następuje realizacja przedsięwzięcia mogącego zawsze znacząco oddziaływać na środowisko wg Rozporządzenia Rady Ministrów z dnia 10 września 2019 roku w sprawie przedsięwzięć mogących znacząco oddziaływać na środowisko. W związku z tym w ramach procedury wydania przez </w:t>
      </w:r>
      <w:r w:rsidR="005D186B">
        <w:rPr>
          <w:bCs/>
        </w:rPr>
        <w:t>Wójta Gminy Brzyska</w:t>
      </w:r>
      <w:r>
        <w:rPr>
          <w:bCs/>
        </w:rPr>
        <w:t xml:space="preserve"> decyzji o środowiskowych uwar</w:t>
      </w:r>
      <w:r w:rsidR="005D186B">
        <w:rPr>
          <w:bCs/>
        </w:rPr>
        <w:t>unkowaniach nie </w:t>
      </w:r>
      <w:r>
        <w:rPr>
          <w:bCs/>
        </w:rPr>
        <w:t>została wykonywana „Karta informacyjna...”</w:t>
      </w:r>
      <w:r w:rsidR="005D186B">
        <w:rPr>
          <w:bCs/>
        </w:rPr>
        <w:t xml:space="preserve">, </w:t>
      </w:r>
      <w:r>
        <w:rPr>
          <w:bCs/>
        </w:rPr>
        <w:t>lecz „Raport o oddziaływaniu na środowisko...” o zakresie zgodnym z wymaganiami ustawowymi.</w:t>
      </w:r>
      <w:r w:rsidR="00385C64">
        <w:rPr>
          <w:bCs/>
          <w:szCs w:val="24"/>
        </w:rPr>
        <w:t xml:space="preserve"> </w:t>
      </w:r>
      <w:r>
        <w:rPr>
          <w:bCs/>
          <w:szCs w:val="24"/>
        </w:rPr>
        <w:t xml:space="preserve"> </w:t>
      </w:r>
      <w:r>
        <w:rPr>
          <w:color w:val="000000"/>
          <w:szCs w:val="24"/>
        </w:rPr>
        <w:t xml:space="preserve">Sporządzony </w:t>
      </w:r>
      <w:r w:rsidR="002D7E3A">
        <w:rPr>
          <w:color w:val="000000"/>
          <w:szCs w:val="24"/>
        </w:rPr>
        <w:t xml:space="preserve"> R</w:t>
      </w:r>
      <w:r w:rsidR="00935E5F" w:rsidRPr="00935E5F">
        <w:rPr>
          <w:color w:val="000000"/>
          <w:szCs w:val="24"/>
        </w:rPr>
        <w:t>aport o oddziaływaniu</w:t>
      </w:r>
      <w:r w:rsidR="00935E5F">
        <w:rPr>
          <w:color w:val="000000"/>
          <w:szCs w:val="24"/>
        </w:rPr>
        <w:t xml:space="preserve"> przedsięwzięcia na środowisko </w:t>
      </w:r>
      <w:r>
        <w:rPr>
          <w:color w:val="000000"/>
          <w:szCs w:val="24"/>
        </w:rPr>
        <w:t>zawiera</w:t>
      </w:r>
      <w:r w:rsidR="00935E5F" w:rsidRPr="00935E5F">
        <w:rPr>
          <w:color w:val="000000"/>
          <w:szCs w:val="24"/>
        </w:rPr>
        <w:t xml:space="preserve"> wszystkie elementy, o </w:t>
      </w:r>
      <w:r w:rsidR="00913D1F">
        <w:rPr>
          <w:color w:val="000000"/>
          <w:szCs w:val="24"/>
        </w:rPr>
        <w:t>których mowa w art. 66 ustawy z </w:t>
      </w:r>
      <w:r w:rsidR="00935E5F" w:rsidRPr="00935E5F">
        <w:rPr>
          <w:color w:val="000000"/>
          <w:szCs w:val="24"/>
        </w:rPr>
        <w:t xml:space="preserve">dnia 3 października </w:t>
      </w:r>
      <w:r w:rsidR="00935E5F" w:rsidRPr="00935E5F">
        <w:rPr>
          <w:szCs w:val="24"/>
        </w:rPr>
        <w:t xml:space="preserve">2008 roku o udostępnianiu </w:t>
      </w:r>
      <w:r w:rsidR="005D186B">
        <w:rPr>
          <w:color w:val="000000"/>
          <w:szCs w:val="24"/>
        </w:rPr>
        <w:t>informacji o środowisku i </w:t>
      </w:r>
      <w:r w:rsidR="00935E5F" w:rsidRPr="00935E5F">
        <w:rPr>
          <w:color w:val="000000"/>
          <w:szCs w:val="24"/>
        </w:rPr>
        <w:t>jego ochronie, udziale społeczeństwa w ochronie środowiska oraz o ocenach oddziaływania</w:t>
      </w:r>
      <w:r w:rsidR="00935E5F">
        <w:rPr>
          <w:color w:val="000000"/>
          <w:szCs w:val="24"/>
        </w:rPr>
        <w:t xml:space="preserve"> na środowisko. </w:t>
      </w:r>
    </w:p>
    <w:p w14:paraId="7828A33D" w14:textId="77777777" w:rsidR="007D2406" w:rsidRDefault="007D2406" w:rsidP="002D7E3A">
      <w:pPr>
        <w:ind w:firstLine="0"/>
        <w:jc w:val="both"/>
        <w:rPr>
          <w:color w:val="000000"/>
          <w:szCs w:val="24"/>
        </w:rPr>
      </w:pPr>
    </w:p>
    <w:p w14:paraId="6FF6DC02" w14:textId="4A0B59CA" w:rsidR="00913D1F" w:rsidRPr="00116DC7" w:rsidRDefault="007D2406" w:rsidP="002D7E3A">
      <w:pPr>
        <w:ind w:firstLine="0"/>
        <w:jc w:val="both"/>
        <w:rPr>
          <w:bCs/>
          <w:szCs w:val="24"/>
        </w:rPr>
      </w:pPr>
      <w:r>
        <w:rPr>
          <w:szCs w:val="24"/>
        </w:rPr>
        <w:lastRenderedPageBreak/>
        <w:t xml:space="preserve">       </w:t>
      </w:r>
      <w:r w:rsidR="0083605B">
        <w:rPr>
          <w:szCs w:val="24"/>
        </w:rPr>
        <w:t>Ze </w:t>
      </w:r>
      <w:r w:rsidR="00913D1F">
        <w:rPr>
          <w:szCs w:val="24"/>
        </w:rPr>
        <w:t xml:space="preserve">względu na zaliczenie przedsięwzięcia do przedsięwzięć mogących potencjalnie znacząco oddziaływać na środowisko Raport o oddziaływaniu na środowisko odpowiada wymogom art. 66 bez punktu 10a ustawy z </w:t>
      </w:r>
      <w:r w:rsidR="00F1152C">
        <w:rPr>
          <w:szCs w:val="24"/>
        </w:rPr>
        <w:t>dnia 3 października 2008 roku o </w:t>
      </w:r>
      <w:r w:rsidR="00913D1F">
        <w:rPr>
          <w:szCs w:val="24"/>
        </w:rPr>
        <w:t>udostępnianiu informacji o środowisku i jego ochronie, udziale społeczeństwa w ochronie środowiska oraz o ocenach oddziaływania na środowisko i zawiera informacje umożliwiające analizę kryteriów wymienionych w art. 62 ust. 1 oraz zawiera:</w:t>
      </w:r>
    </w:p>
    <w:p w14:paraId="6C632452" w14:textId="77777777" w:rsidR="00913D1F" w:rsidRDefault="00913D1F" w:rsidP="00913D1F">
      <w:pPr>
        <w:autoSpaceDE w:val="0"/>
        <w:autoSpaceDN w:val="0"/>
        <w:adjustRightInd w:val="0"/>
        <w:ind w:firstLine="0"/>
        <w:jc w:val="both"/>
        <w:rPr>
          <w:color w:val="000000"/>
          <w:szCs w:val="24"/>
        </w:rPr>
      </w:pPr>
      <w:r>
        <w:rPr>
          <w:color w:val="000000"/>
          <w:szCs w:val="24"/>
        </w:rPr>
        <w:t xml:space="preserve">1) opis planowanego przedsięwzięcia, a w szczególności: </w:t>
      </w:r>
    </w:p>
    <w:p w14:paraId="327557B3" w14:textId="77777777" w:rsidR="00913D1F" w:rsidRDefault="00913D1F" w:rsidP="00913D1F">
      <w:pPr>
        <w:autoSpaceDE w:val="0"/>
        <w:autoSpaceDN w:val="0"/>
        <w:adjustRightInd w:val="0"/>
        <w:ind w:firstLine="0"/>
        <w:jc w:val="both"/>
        <w:rPr>
          <w:color w:val="000000"/>
          <w:szCs w:val="24"/>
        </w:rPr>
      </w:pPr>
      <w:r>
        <w:rPr>
          <w:color w:val="000000"/>
          <w:szCs w:val="24"/>
        </w:rPr>
        <w:t>a) charakterystykę całego przedsięwzięcia i warunki użytkowania terenu w fazie budowy i eksploatacji lub użytkowania, w tym w odniesieniu do obszarów szczególnego zagrożenia pow</w:t>
      </w:r>
      <w:r w:rsidR="00AA7500">
        <w:rPr>
          <w:color w:val="000000"/>
          <w:szCs w:val="24"/>
        </w:rPr>
        <w:t xml:space="preserve">odzią w rozumieniu art. 16 pkt </w:t>
      </w:r>
      <w:r>
        <w:rPr>
          <w:color w:val="000000"/>
          <w:szCs w:val="24"/>
        </w:rPr>
        <w:t xml:space="preserve">34 ustawy z dnia 20 lipca 2017 roku – Prawo Wodne, </w:t>
      </w:r>
    </w:p>
    <w:p w14:paraId="5AB235E2" w14:textId="77777777" w:rsidR="00913D1F" w:rsidRDefault="00913D1F" w:rsidP="00913D1F">
      <w:pPr>
        <w:autoSpaceDE w:val="0"/>
        <w:autoSpaceDN w:val="0"/>
        <w:adjustRightInd w:val="0"/>
        <w:ind w:firstLine="0"/>
        <w:jc w:val="both"/>
        <w:rPr>
          <w:color w:val="000000"/>
          <w:szCs w:val="24"/>
        </w:rPr>
      </w:pPr>
      <w:r>
        <w:rPr>
          <w:color w:val="000000"/>
          <w:szCs w:val="24"/>
        </w:rPr>
        <w:t xml:space="preserve">b) główne cechy charakterystyczne procesów produkcyjnych, </w:t>
      </w:r>
    </w:p>
    <w:p w14:paraId="01CA005D" w14:textId="77777777" w:rsidR="00913D1F" w:rsidRDefault="00913D1F" w:rsidP="00913D1F">
      <w:pPr>
        <w:autoSpaceDE w:val="0"/>
        <w:autoSpaceDN w:val="0"/>
        <w:adjustRightInd w:val="0"/>
        <w:ind w:firstLine="0"/>
        <w:jc w:val="both"/>
        <w:rPr>
          <w:color w:val="000000"/>
          <w:szCs w:val="24"/>
        </w:rPr>
      </w:pPr>
      <w:r>
        <w:rPr>
          <w:color w:val="000000"/>
          <w:szCs w:val="24"/>
        </w:rPr>
        <w:t xml:space="preserve">c) przewidywane rodzaje i ilości emisji, w tym odpadów, wynikające z funkcjonowania planowanego przedsięwzięcia, </w:t>
      </w:r>
    </w:p>
    <w:p w14:paraId="3D7C9A6B" w14:textId="77777777" w:rsidR="00913D1F" w:rsidRDefault="00913D1F" w:rsidP="00913D1F">
      <w:pPr>
        <w:autoSpaceDE w:val="0"/>
        <w:autoSpaceDN w:val="0"/>
        <w:adjustRightInd w:val="0"/>
        <w:ind w:firstLine="0"/>
        <w:jc w:val="both"/>
        <w:rPr>
          <w:color w:val="000000"/>
          <w:szCs w:val="24"/>
        </w:rPr>
      </w:pPr>
      <w:r>
        <w:rPr>
          <w:color w:val="000000"/>
          <w:szCs w:val="24"/>
        </w:rPr>
        <w:t xml:space="preserve">d) informacje o różnorodności biologicznej, wykorzystywaniu zasobów </w:t>
      </w:r>
      <w:r w:rsidR="00F1152C">
        <w:rPr>
          <w:color w:val="000000"/>
          <w:szCs w:val="24"/>
        </w:rPr>
        <w:t>naturalnych, w tym </w:t>
      </w:r>
      <w:r>
        <w:rPr>
          <w:color w:val="000000"/>
          <w:szCs w:val="24"/>
        </w:rPr>
        <w:t xml:space="preserve">gleby, wody i powierzchni ziemi, </w:t>
      </w:r>
    </w:p>
    <w:p w14:paraId="703CE246" w14:textId="77777777" w:rsidR="00913D1F" w:rsidRDefault="00913D1F" w:rsidP="00913D1F">
      <w:pPr>
        <w:autoSpaceDE w:val="0"/>
        <w:autoSpaceDN w:val="0"/>
        <w:adjustRightInd w:val="0"/>
        <w:ind w:firstLine="0"/>
        <w:jc w:val="both"/>
        <w:rPr>
          <w:color w:val="000000"/>
          <w:szCs w:val="24"/>
        </w:rPr>
      </w:pPr>
      <w:r>
        <w:rPr>
          <w:color w:val="000000"/>
          <w:szCs w:val="24"/>
        </w:rPr>
        <w:t xml:space="preserve">e) informacje o zapotrzebowaniu na energię i jej zużyciu, </w:t>
      </w:r>
    </w:p>
    <w:p w14:paraId="6AC17B62" w14:textId="77777777" w:rsidR="00913D1F" w:rsidRDefault="00913D1F" w:rsidP="00913D1F">
      <w:pPr>
        <w:autoSpaceDE w:val="0"/>
        <w:autoSpaceDN w:val="0"/>
        <w:adjustRightInd w:val="0"/>
        <w:ind w:firstLine="0"/>
        <w:jc w:val="both"/>
        <w:rPr>
          <w:color w:val="000000"/>
          <w:szCs w:val="24"/>
        </w:rPr>
      </w:pPr>
      <w:r>
        <w:rPr>
          <w:color w:val="000000"/>
          <w:szCs w:val="24"/>
        </w:rPr>
        <w:t xml:space="preserve">f) informacje o pracach rozbiórkowych dotyczących przedsięwzięć mogących znacząco oddziaływać na środowisko, </w:t>
      </w:r>
    </w:p>
    <w:p w14:paraId="1BA7446F" w14:textId="77777777" w:rsidR="008F5ADE" w:rsidRDefault="00913D1F" w:rsidP="00913D1F">
      <w:pPr>
        <w:autoSpaceDE w:val="0"/>
        <w:autoSpaceDN w:val="0"/>
        <w:adjustRightInd w:val="0"/>
        <w:ind w:firstLine="0"/>
        <w:jc w:val="both"/>
        <w:rPr>
          <w:color w:val="000000"/>
          <w:szCs w:val="24"/>
        </w:rPr>
      </w:pPr>
      <w:r>
        <w:rPr>
          <w:color w:val="000000"/>
          <w:szCs w:val="24"/>
        </w:rPr>
        <w:t xml:space="preserve">g) ocenione w oparciu o wiedzę naukową ryzyko wystąpienia poważnych awarii lub katastrof naturalnych i budowlanych, przy uwzględnieniu używanych substancji i stosowanych technologii, w tym ryzyko związane ze zmianą klimatu; </w:t>
      </w:r>
    </w:p>
    <w:p w14:paraId="7AF90407" w14:textId="77777777" w:rsidR="00913D1F" w:rsidRDefault="00913D1F" w:rsidP="00913D1F">
      <w:pPr>
        <w:autoSpaceDE w:val="0"/>
        <w:autoSpaceDN w:val="0"/>
        <w:adjustRightInd w:val="0"/>
        <w:ind w:firstLine="0"/>
        <w:jc w:val="both"/>
        <w:rPr>
          <w:color w:val="000000"/>
          <w:szCs w:val="24"/>
        </w:rPr>
      </w:pPr>
      <w:r>
        <w:rPr>
          <w:color w:val="000000"/>
          <w:szCs w:val="24"/>
        </w:rPr>
        <w:t xml:space="preserve">2) opis elementów przyrodniczych środowiska objętych zakresem przewidywanego oddziaływania planowanego przedsięwzięcia na środowisko, w tym: </w:t>
      </w:r>
    </w:p>
    <w:p w14:paraId="3E1C791A" w14:textId="77777777" w:rsidR="00913D1F" w:rsidRDefault="00913D1F" w:rsidP="00913D1F">
      <w:pPr>
        <w:autoSpaceDE w:val="0"/>
        <w:autoSpaceDN w:val="0"/>
        <w:adjustRightInd w:val="0"/>
        <w:ind w:firstLine="0"/>
        <w:jc w:val="both"/>
        <w:rPr>
          <w:color w:val="000000"/>
          <w:szCs w:val="24"/>
        </w:rPr>
      </w:pPr>
      <w:r>
        <w:rPr>
          <w:color w:val="000000"/>
          <w:szCs w:val="24"/>
        </w:rPr>
        <w:t xml:space="preserve">a) elementów środowiska objętych ochroną na podstawie ustawy z dnia 16 kwietnia 2004 roku o ochronie przyrody oraz korytarzy ekologicznych w rozumieniu tej ustawy, </w:t>
      </w:r>
    </w:p>
    <w:p w14:paraId="655EBE53" w14:textId="49BC4B0B" w:rsidR="002D7E3A" w:rsidRPr="00B61A83" w:rsidRDefault="00913D1F" w:rsidP="00913D1F">
      <w:pPr>
        <w:shd w:val="clear" w:color="auto" w:fill="FFFFFF"/>
        <w:ind w:right="-47" w:firstLine="0"/>
        <w:jc w:val="both"/>
        <w:rPr>
          <w:color w:val="000000"/>
          <w:szCs w:val="24"/>
        </w:rPr>
      </w:pPr>
      <w:r>
        <w:rPr>
          <w:color w:val="000000"/>
          <w:szCs w:val="24"/>
        </w:rPr>
        <w:t>b) właściwości hydromorf</w:t>
      </w:r>
      <w:r w:rsidR="007D2406">
        <w:rPr>
          <w:color w:val="000000"/>
          <w:szCs w:val="24"/>
        </w:rPr>
        <w:t>ologicznych</w:t>
      </w:r>
      <w:r w:rsidR="00C94150">
        <w:rPr>
          <w:color w:val="000000"/>
          <w:szCs w:val="24"/>
        </w:rPr>
        <w:t xml:space="preserve"> </w:t>
      </w:r>
      <w:r w:rsidR="007D2406">
        <w:rPr>
          <w:color w:val="000000"/>
          <w:szCs w:val="24"/>
        </w:rPr>
        <w:t xml:space="preserve">, fizykochemicznych, </w:t>
      </w:r>
      <w:r>
        <w:rPr>
          <w:color w:val="000000"/>
          <w:szCs w:val="24"/>
        </w:rPr>
        <w:t>biologicznych i chemicznych wód;</w:t>
      </w:r>
    </w:p>
    <w:p w14:paraId="7EB854DC" w14:textId="77777777" w:rsidR="002D7E3A" w:rsidRDefault="00913D1F" w:rsidP="00913D1F">
      <w:pPr>
        <w:autoSpaceDE w:val="0"/>
        <w:autoSpaceDN w:val="0"/>
        <w:adjustRightInd w:val="0"/>
        <w:ind w:firstLine="0"/>
        <w:jc w:val="both"/>
        <w:rPr>
          <w:color w:val="000000"/>
          <w:szCs w:val="24"/>
        </w:rPr>
      </w:pPr>
      <w:r>
        <w:rPr>
          <w:color w:val="000000"/>
          <w:szCs w:val="24"/>
        </w:rPr>
        <w:t xml:space="preserve">2a) wyniki inwentaryzacji przyrodniczej, przez którą rozumie się zbiór badań terenowych przeprowadzonych na potrzeby scharakteryzowania elementów środowiska przyrodniczego, jeżeli została przeprowadzona, wraz z opisem zastosowanej metodyki; wyniki inwentaryzacji przyrodniczej wraz z opisem </w:t>
      </w:r>
      <w:r w:rsidR="002D7E3A">
        <w:rPr>
          <w:color w:val="000000"/>
          <w:szCs w:val="24"/>
        </w:rPr>
        <w:t>metodyki stanowią załącznik do R</w:t>
      </w:r>
      <w:r>
        <w:rPr>
          <w:color w:val="000000"/>
          <w:szCs w:val="24"/>
        </w:rPr>
        <w:t xml:space="preserve">aportu; </w:t>
      </w:r>
    </w:p>
    <w:p w14:paraId="009C6C8B" w14:textId="77777777" w:rsidR="008F5ADE" w:rsidRDefault="00913D1F" w:rsidP="00913D1F">
      <w:pPr>
        <w:autoSpaceDE w:val="0"/>
        <w:autoSpaceDN w:val="0"/>
        <w:adjustRightInd w:val="0"/>
        <w:ind w:firstLine="0"/>
        <w:jc w:val="both"/>
        <w:rPr>
          <w:color w:val="000000"/>
          <w:szCs w:val="24"/>
        </w:rPr>
      </w:pPr>
      <w:r>
        <w:rPr>
          <w:color w:val="000000"/>
          <w:szCs w:val="24"/>
        </w:rPr>
        <w:t xml:space="preserve">2b) inne dane, na podstawie których dokonano opisu elementów przyrodniczych; </w:t>
      </w:r>
    </w:p>
    <w:p w14:paraId="0BFCC446" w14:textId="77777777" w:rsidR="002D7E3A" w:rsidRDefault="00913D1F" w:rsidP="00913D1F">
      <w:pPr>
        <w:autoSpaceDE w:val="0"/>
        <w:autoSpaceDN w:val="0"/>
        <w:adjustRightInd w:val="0"/>
        <w:ind w:firstLine="0"/>
        <w:jc w:val="both"/>
        <w:rPr>
          <w:color w:val="000000"/>
          <w:szCs w:val="24"/>
        </w:rPr>
      </w:pPr>
      <w:r>
        <w:rPr>
          <w:color w:val="000000"/>
          <w:szCs w:val="24"/>
        </w:rPr>
        <w:lastRenderedPageBreak/>
        <w:t xml:space="preserve">3) opis istniejących w sąsiedztwie lub w bezpośrednim zasięgu oddziaływania planowanego przedsięwzięcia zabytków chronionych na podstawie przepisów o ochronie zabytków i opiece nad zabytkami; </w:t>
      </w:r>
    </w:p>
    <w:p w14:paraId="7B02789C" w14:textId="77777777" w:rsidR="008F5ADE" w:rsidRDefault="00913D1F" w:rsidP="00913D1F">
      <w:pPr>
        <w:autoSpaceDE w:val="0"/>
        <w:autoSpaceDN w:val="0"/>
        <w:adjustRightInd w:val="0"/>
        <w:ind w:firstLine="0"/>
        <w:jc w:val="both"/>
        <w:rPr>
          <w:color w:val="000000"/>
          <w:szCs w:val="24"/>
        </w:rPr>
      </w:pPr>
      <w:r>
        <w:rPr>
          <w:color w:val="000000"/>
          <w:szCs w:val="24"/>
        </w:rPr>
        <w:t xml:space="preserve">3a) opis krajobrazu, w którym dane przedsięwzięcie ma być zlokalizowane; </w:t>
      </w:r>
    </w:p>
    <w:p w14:paraId="28D9F372" w14:textId="77777777" w:rsidR="00913D1F" w:rsidRDefault="00913D1F" w:rsidP="00913D1F">
      <w:pPr>
        <w:autoSpaceDE w:val="0"/>
        <w:autoSpaceDN w:val="0"/>
        <w:adjustRightInd w:val="0"/>
        <w:ind w:firstLine="0"/>
        <w:jc w:val="both"/>
        <w:rPr>
          <w:color w:val="000000"/>
          <w:szCs w:val="24"/>
        </w:rPr>
      </w:pPr>
      <w:r>
        <w:rPr>
          <w:color w:val="000000"/>
          <w:szCs w:val="24"/>
        </w:rPr>
        <w:t xml:space="preserve">3b) informacje na temat powiązań z innymi przedsięwzięciami, w szczególności kumulowania się oddziaływań przedsięwzięć realizowanych, zrealizowanych lub planowanych, dla których wydano decyzję o środowiskowych uwarunkowaniach, znajdujących się na terenie, na którym planuje się realizację przedsięwzięcia, oraz w obszarze oddziaływania przedsięwzięcia lub których oddziaływania mieszczą się w obszarze oddziaływania planowanego przedsięwzięcia – w zakresie, w jakim ich oddziaływania mogą prowadzić do skumulowania oddziaływań z planowanym przedsięwzięciem; </w:t>
      </w:r>
    </w:p>
    <w:p w14:paraId="4C5D1489" w14:textId="77777777" w:rsidR="00913D1F" w:rsidRDefault="00913D1F" w:rsidP="00913D1F">
      <w:pPr>
        <w:autoSpaceDE w:val="0"/>
        <w:autoSpaceDN w:val="0"/>
        <w:adjustRightInd w:val="0"/>
        <w:ind w:firstLine="0"/>
        <w:jc w:val="both"/>
        <w:rPr>
          <w:color w:val="000000"/>
          <w:szCs w:val="24"/>
        </w:rPr>
      </w:pPr>
      <w:r>
        <w:rPr>
          <w:color w:val="000000"/>
          <w:szCs w:val="24"/>
        </w:rPr>
        <w:t>4) opis przewidywanych skutków dla środowiska w przypadku niepodejmowania przedsięwzięcia, uwzględniający dostępne informacje o</w:t>
      </w:r>
      <w:r w:rsidR="00F1152C">
        <w:rPr>
          <w:color w:val="000000"/>
          <w:szCs w:val="24"/>
        </w:rPr>
        <w:t xml:space="preserve"> środowisku oraz wiedzę naukową</w:t>
      </w:r>
      <w:r>
        <w:rPr>
          <w:color w:val="000000"/>
          <w:szCs w:val="24"/>
        </w:rPr>
        <w:t xml:space="preserve">; </w:t>
      </w:r>
    </w:p>
    <w:p w14:paraId="29E9A77C" w14:textId="77777777" w:rsidR="00913D1F" w:rsidRDefault="00913D1F" w:rsidP="00913D1F">
      <w:pPr>
        <w:autoSpaceDE w:val="0"/>
        <w:autoSpaceDN w:val="0"/>
        <w:adjustRightInd w:val="0"/>
        <w:ind w:firstLine="0"/>
        <w:jc w:val="both"/>
        <w:rPr>
          <w:color w:val="000000"/>
          <w:szCs w:val="24"/>
        </w:rPr>
      </w:pPr>
      <w:r>
        <w:rPr>
          <w:color w:val="000000"/>
          <w:szCs w:val="24"/>
        </w:rPr>
        <w:t>5) opis wariantów uwzględniających szczególne cechy przedsięwzi</w:t>
      </w:r>
      <w:r w:rsidR="00F1152C">
        <w:rPr>
          <w:color w:val="000000"/>
          <w:szCs w:val="24"/>
        </w:rPr>
        <w:t>ęcia lub jego </w:t>
      </w:r>
      <w:r>
        <w:rPr>
          <w:color w:val="000000"/>
          <w:szCs w:val="24"/>
        </w:rPr>
        <w:t xml:space="preserve">oddziaływania, w tym: </w:t>
      </w:r>
    </w:p>
    <w:p w14:paraId="03CB001D" w14:textId="77777777" w:rsidR="00626087" w:rsidRDefault="00913D1F" w:rsidP="00913D1F">
      <w:pPr>
        <w:autoSpaceDE w:val="0"/>
        <w:autoSpaceDN w:val="0"/>
        <w:adjustRightInd w:val="0"/>
        <w:ind w:firstLine="0"/>
        <w:jc w:val="both"/>
        <w:rPr>
          <w:color w:val="000000"/>
          <w:szCs w:val="24"/>
        </w:rPr>
      </w:pPr>
      <w:r>
        <w:rPr>
          <w:color w:val="000000"/>
          <w:szCs w:val="24"/>
        </w:rPr>
        <w:t>a) wariantu propo</w:t>
      </w:r>
      <w:r w:rsidR="00940F32">
        <w:rPr>
          <w:color w:val="000000"/>
          <w:szCs w:val="24"/>
        </w:rPr>
        <w:t>nowanego przez wnioskodawcę i</w:t>
      </w:r>
      <w:r>
        <w:rPr>
          <w:color w:val="000000"/>
          <w:szCs w:val="24"/>
        </w:rPr>
        <w:t xml:space="preserve"> racjonalnego wariantu alternatywnego, </w:t>
      </w:r>
    </w:p>
    <w:p w14:paraId="1DD017A1" w14:textId="77777777" w:rsidR="00913D1F" w:rsidRDefault="00913D1F" w:rsidP="00913D1F">
      <w:pPr>
        <w:autoSpaceDE w:val="0"/>
        <w:autoSpaceDN w:val="0"/>
        <w:adjustRightInd w:val="0"/>
        <w:ind w:firstLine="0"/>
        <w:jc w:val="both"/>
        <w:rPr>
          <w:color w:val="000000"/>
          <w:szCs w:val="24"/>
        </w:rPr>
      </w:pPr>
      <w:r>
        <w:rPr>
          <w:color w:val="000000"/>
          <w:szCs w:val="24"/>
        </w:rPr>
        <w:t xml:space="preserve">b) racjonalnego wariantu najkorzystniejszego dla środowiska </w:t>
      </w:r>
    </w:p>
    <w:p w14:paraId="53272CB7" w14:textId="77777777" w:rsidR="00913D1F" w:rsidRDefault="00913D1F" w:rsidP="00913D1F">
      <w:pPr>
        <w:autoSpaceDE w:val="0"/>
        <w:autoSpaceDN w:val="0"/>
        <w:adjustRightInd w:val="0"/>
        <w:ind w:firstLine="0"/>
        <w:jc w:val="both"/>
        <w:rPr>
          <w:color w:val="000000"/>
          <w:szCs w:val="24"/>
        </w:rPr>
      </w:pPr>
      <w:r>
        <w:rPr>
          <w:color w:val="000000"/>
          <w:szCs w:val="24"/>
        </w:rPr>
        <w:t xml:space="preserve">– wraz z uzasadnieniem ich wyboru; </w:t>
      </w:r>
    </w:p>
    <w:p w14:paraId="20EB4F49" w14:textId="77777777" w:rsidR="00913D1F" w:rsidRDefault="00913D1F" w:rsidP="00913D1F">
      <w:pPr>
        <w:pStyle w:val="Default"/>
        <w:spacing w:line="360" w:lineRule="auto"/>
        <w:jc w:val="both"/>
        <w:rPr>
          <w:rFonts w:ascii="Times New Roman" w:hAnsi="Times New Roman" w:cs="Times New Roman"/>
        </w:rPr>
      </w:pPr>
      <w:r>
        <w:rPr>
          <w:rFonts w:ascii="Times New Roman" w:hAnsi="Times New Roman" w:cs="Times New Roman"/>
        </w:rPr>
        <w:t>6) określenie przewidywanego oddziaływania analizowanych wariantów na środowisko, w tym również w przypadku wystąpienia poważnej awarii przemysłowej i katastrofy naturalnej i budowlanej, na klimat, w tym emisje gazów cieplarnianych i oddziaływania istotne z punktu widzenia dostosowania do zmian klimatu, a także możliwego transgranicznego oddziaływania na środowisko, a w przypadku drogi w transeuropejskiej sieci drogowej, także wpływu planowanej drogi na</w:t>
      </w:r>
      <w:r w:rsidR="00F1152C">
        <w:rPr>
          <w:rFonts w:ascii="Times New Roman" w:hAnsi="Times New Roman" w:cs="Times New Roman"/>
        </w:rPr>
        <w:t xml:space="preserve"> bezpieczeństwo ruchu drogowego</w:t>
      </w:r>
      <w:r>
        <w:rPr>
          <w:rFonts w:ascii="Times New Roman" w:hAnsi="Times New Roman" w:cs="Times New Roman"/>
        </w:rPr>
        <w:t xml:space="preserve">; </w:t>
      </w:r>
    </w:p>
    <w:p w14:paraId="7E4D5F16" w14:textId="77777777" w:rsidR="00913D1F" w:rsidRDefault="00913D1F" w:rsidP="00913D1F">
      <w:pPr>
        <w:autoSpaceDE w:val="0"/>
        <w:autoSpaceDN w:val="0"/>
        <w:adjustRightInd w:val="0"/>
        <w:ind w:firstLine="0"/>
        <w:jc w:val="both"/>
        <w:rPr>
          <w:color w:val="000000"/>
          <w:szCs w:val="24"/>
        </w:rPr>
      </w:pPr>
      <w:r>
        <w:rPr>
          <w:color w:val="000000"/>
          <w:szCs w:val="24"/>
        </w:rPr>
        <w:t xml:space="preserve">6a) porównanie oddziaływań analizowanych wariantów na: </w:t>
      </w:r>
    </w:p>
    <w:p w14:paraId="7945B857" w14:textId="77777777" w:rsidR="00913D1F" w:rsidRDefault="00913D1F" w:rsidP="00913D1F">
      <w:pPr>
        <w:autoSpaceDE w:val="0"/>
        <w:autoSpaceDN w:val="0"/>
        <w:adjustRightInd w:val="0"/>
        <w:ind w:firstLine="0"/>
        <w:jc w:val="both"/>
        <w:rPr>
          <w:color w:val="000000"/>
          <w:szCs w:val="24"/>
        </w:rPr>
      </w:pPr>
      <w:r>
        <w:rPr>
          <w:color w:val="000000"/>
          <w:szCs w:val="24"/>
        </w:rPr>
        <w:t xml:space="preserve">a) ludzi, rośliny, zwierzęta, grzyby i siedliska przyrodnicze, wodę i powietrze, </w:t>
      </w:r>
    </w:p>
    <w:p w14:paraId="02BDCA6F" w14:textId="77777777" w:rsidR="00913D1F" w:rsidRDefault="00913D1F" w:rsidP="00913D1F">
      <w:pPr>
        <w:autoSpaceDE w:val="0"/>
        <w:autoSpaceDN w:val="0"/>
        <w:adjustRightInd w:val="0"/>
        <w:ind w:firstLine="0"/>
        <w:jc w:val="both"/>
        <w:rPr>
          <w:color w:val="000000"/>
          <w:szCs w:val="24"/>
        </w:rPr>
      </w:pPr>
      <w:r>
        <w:rPr>
          <w:color w:val="000000"/>
          <w:szCs w:val="24"/>
        </w:rPr>
        <w:t xml:space="preserve">b) powierzchnię ziemi, z uwzględnieniem ruchów masowych ziemi, i krajobraz, </w:t>
      </w:r>
    </w:p>
    <w:p w14:paraId="460BBC4C" w14:textId="77777777" w:rsidR="00913D1F" w:rsidRDefault="00913D1F" w:rsidP="00913D1F">
      <w:pPr>
        <w:autoSpaceDE w:val="0"/>
        <w:autoSpaceDN w:val="0"/>
        <w:adjustRightInd w:val="0"/>
        <w:ind w:firstLine="0"/>
        <w:jc w:val="both"/>
        <w:rPr>
          <w:color w:val="000000"/>
          <w:szCs w:val="24"/>
        </w:rPr>
      </w:pPr>
      <w:r>
        <w:rPr>
          <w:color w:val="000000"/>
          <w:szCs w:val="24"/>
        </w:rPr>
        <w:t xml:space="preserve">c) dobra materialne, </w:t>
      </w:r>
    </w:p>
    <w:p w14:paraId="4B437D63" w14:textId="77777777" w:rsidR="00913D1F" w:rsidRDefault="00913D1F" w:rsidP="00913D1F">
      <w:pPr>
        <w:autoSpaceDE w:val="0"/>
        <w:autoSpaceDN w:val="0"/>
        <w:adjustRightInd w:val="0"/>
        <w:ind w:firstLine="0"/>
        <w:jc w:val="both"/>
        <w:rPr>
          <w:color w:val="000000"/>
          <w:szCs w:val="24"/>
        </w:rPr>
      </w:pPr>
      <w:r>
        <w:rPr>
          <w:color w:val="000000"/>
          <w:szCs w:val="24"/>
        </w:rPr>
        <w:t xml:space="preserve">d) zabytki i krajobraz kulturowy, objęte istniejącą dokumentacją, w szczególności rejestrem lub ewidencją zabytków, </w:t>
      </w:r>
    </w:p>
    <w:p w14:paraId="772E1E45" w14:textId="77777777" w:rsidR="00913D1F" w:rsidRDefault="00913D1F" w:rsidP="00913D1F">
      <w:pPr>
        <w:autoSpaceDE w:val="0"/>
        <w:autoSpaceDN w:val="0"/>
        <w:adjustRightInd w:val="0"/>
        <w:ind w:firstLine="0"/>
        <w:jc w:val="both"/>
        <w:rPr>
          <w:color w:val="000000"/>
          <w:szCs w:val="24"/>
        </w:rPr>
      </w:pPr>
      <w:r>
        <w:rPr>
          <w:color w:val="000000"/>
          <w:szCs w:val="24"/>
        </w:rPr>
        <w:t>e) formy ochrony przyrody, o których mowa w art. 6 ust. 1 ustawy z dnia 16 kwietnia 2004 roku o ochronie przyrody, w tym na cele i przedmiot och</w:t>
      </w:r>
      <w:r w:rsidR="00F1152C">
        <w:rPr>
          <w:color w:val="000000"/>
          <w:szCs w:val="24"/>
        </w:rPr>
        <w:t>rony obszarów Natura 2000, oraz </w:t>
      </w:r>
      <w:r>
        <w:rPr>
          <w:color w:val="000000"/>
          <w:szCs w:val="24"/>
        </w:rPr>
        <w:t xml:space="preserve">ciągłość łączących je korytarzy ekologicznych, </w:t>
      </w:r>
    </w:p>
    <w:p w14:paraId="3F4C3F11" w14:textId="77777777" w:rsidR="00913D1F" w:rsidRDefault="00913D1F" w:rsidP="00913D1F">
      <w:pPr>
        <w:autoSpaceDE w:val="0"/>
        <w:autoSpaceDN w:val="0"/>
        <w:adjustRightInd w:val="0"/>
        <w:ind w:firstLine="0"/>
        <w:jc w:val="both"/>
        <w:rPr>
          <w:color w:val="000000"/>
          <w:szCs w:val="24"/>
        </w:rPr>
      </w:pPr>
      <w:r>
        <w:rPr>
          <w:color w:val="000000"/>
          <w:szCs w:val="24"/>
        </w:rPr>
        <w:lastRenderedPageBreak/>
        <w:t>f) elementy wymienione w art. 68 ust. 2 pkt 2 lit. b, jeżeli zo</w:t>
      </w:r>
      <w:r w:rsidR="00F1152C">
        <w:rPr>
          <w:color w:val="000000"/>
          <w:szCs w:val="24"/>
        </w:rPr>
        <w:t>stały uwzględnione w raporcie o </w:t>
      </w:r>
      <w:r>
        <w:rPr>
          <w:color w:val="000000"/>
          <w:szCs w:val="24"/>
        </w:rPr>
        <w:t xml:space="preserve">oddziaływaniu przedsięwzięcia na środowisko lub jeżeli są wymagane przez właściwy organ, </w:t>
      </w:r>
    </w:p>
    <w:p w14:paraId="6B1C4EB5" w14:textId="77777777" w:rsidR="00913D1F" w:rsidRDefault="00913D1F" w:rsidP="00913D1F">
      <w:pPr>
        <w:autoSpaceDE w:val="0"/>
        <w:autoSpaceDN w:val="0"/>
        <w:adjustRightInd w:val="0"/>
        <w:ind w:firstLine="0"/>
        <w:jc w:val="both"/>
        <w:rPr>
          <w:color w:val="000000"/>
          <w:szCs w:val="24"/>
        </w:rPr>
      </w:pPr>
      <w:r>
        <w:rPr>
          <w:color w:val="000000"/>
          <w:szCs w:val="24"/>
        </w:rPr>
        <w:t xml:space="preserve">g) wzajemne oddziaływanie między elementami, o których mowa w lit. a–f; </w:t>
      </w:r>
    </w:p>
    <w:p w14:paraId="3804664C" w14:textId="77777777" w:rsidR="00A94DAC" w:rsidRDefault="00913D1F" w:rsidP="00913D1F">
      <w:pPr>
        <w:autoSpaceDE w:val="0"/>
        <w:autoSpaceDN w:val="0"/>
        <w:adjustRightInd w:val="0"/>
        <w:ind w:firstLine="0"/>
        <w:jc w:val="both"/>
        <w:rPr>
          <w:color w:val="000000"/>
          <w:szCs w:val="24"/>
        </w:rPr>
      </w:pPr>
      <w:r>
        <w:rPr>
          <w:color w:val="000000"/>
          <w:szCs w:val="24"/>
        </w:rPr>
        <w:t xml:space="preserve">7) uzasadnienie proponowanego przez wnioskodawcę wariantu, z uwzględnieniem informacji, o których mowa w pkt 6 i 6a; </w:t>
      </w:r>
    </w:p>
    <w:p w14:paraId="1BD544DB" w14:textId="77777777" w:rsidR="00913D1F" w:rsidRDefault="00913D1F" w:rsidP="00913D1F">
      <w:pPr>
        <w:autoSpaceDE w:val="0"/>
        <w:autoSpaceDN w:val="0"/>
        <w:adjustRightInd w:val="0"/>
        <w:ind w:firstLine="0"/>
        <w:jc w:val="both"/>
        <w:rPr>
          <w:color w:val="000000"/>
          <w:szCs w:val="24"/>
        </w:rPr>
      </w:pPr>
      <w:r>
        <w:rPr>
          <w:color w:val="000000"/>
          <w:szCs w:val="24"/>
        </w:rPr>
        <w:t xml:space="preserve">8) 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 wynikające z: </w:t>
      </w:r>
    </w:p>
    <w:p w14:paraId="5FBF57D4" w14:textId="77777777" w:rsidR="00913D1F" w:rsidRDefault="00913D1F" w:rsidP="00913D1F">
      <w:pPr>
        <w:autoSpaceDE w:val="0"/>
        <w:autoSpaceDN w:val="0"/>
        <w:adjustRightInd w:val="0"/>
        <w:ind w:firstLine="0"/>
        <w:jc w:val="both"/>
        <w:rPr>
          <w:color w:val="000000"/>
          <w:szCs w:val="24"/>
        </w:rPr>
      </w:pPr>
      <w:r>
        <w:rPr>
          <w:color w:val="000000"/>
          <w:szCs w:val="24"/>
        </w:rPr>
        <w:t xml:space="preserve">a) istnienia przedsięwzięcia, </w:t>
      </w:r>
    </w:p>
    <w:p w14:paraId="4A994ACA" w14:textId="77777777" w:rsidR="00913D1F" w:rsidRDefault="00913D1F" w:rsidP="00913D1F">
      <w:pPr>
        <w:autoSpaceDE w:val="0"/>
        <w:autoSpaceDN w:val="0"/>
        <w:adjustRightInd w:val="0"/>
        <w:ind w:firstLine="0"/>
        <w:jc w:val="both"/>
        <w:rPr>
          <w:color w:val="000000"/>
          <w:szCs w:val="24"/>
        </w:rPr>
      </w:pPr>
      <w:r>
        <w:rPr>
          <w:color w:val="000000"/>
          <w:szCs w:val="24"/>
        </w:rPr>
        <w:t xml:space="preserve">b) wykorzystywania zasobów środowiska, </w:t>
      </w:r>
    </w:p>
    <w:p w14:paraId="75D6FB00" w14:textId="77777777" w:rsidR="00626087" w:rsidRDefault="00913D1F" w:rsidP="00913D1F">
      <w:pPr>
        <w:autoSpaceDE w:val="0"/>
        <w:autoSpaceDN w:val="0"/>
        <w:adjustRightInd w:val="0"/>
        <w:ind w:firstLine="0"/>
        <w:jc w:val="both"/>
        <w:rPr>
          <w:color w:val="000000"/>
          <w:szCs w:val="24"/>
        </w:rPr>
      </w:pPr>
      <w:r>
        <w:rPr>
          <w:color w:val="000000"/>
          <w:szCs w:val="24"/>
        </w:rPr>
        <w:t xml:space="preserve">c) emisji; </w:t>
      </w:r>
    </w:p>
    <w:p w14:paraId="5368241D" w14:textId="77777777" w:rsidR="00913D1F" w:rsidRPr="00940F32" w:rsidRDefault="00913D1F" w:rsidP="00940F32">
      <w:pPr>
        <w:pStyle w:val="Default"/>
        <w:spacing w:line="360" w:lineRule="auto"/>
        <w:jc w:val="both"/>
        <w:rPr>
          <w:rFonts w:ascii="Times New Roman" w:hAnsi="Times New Roman" w:cs="Times New Roman"/>
        </w:rPr>
      </w:pPr>
      <w:r>
        <w:rPr>
          <w:rFonts w:ascii="Times New Roman" w:hAnsi="Times New Roman" w:cs="Times New Roman"/>
        </w:rPr>
        <w:t xml:space="preserve">9) opis przewidywanych działań mających na celu unikanie, zapobieganie, ograniczanie lub kompensację przyrodniczą negatywnych oddziaływań na środowisko, w szczególności na formy ochrony przyrody, o których mowa w art. 6 ust. 1 ustawy z dnia 16 kwietnia 2004 roku o ochronie przyrody, w tym na cele i przedmiot ochrony obszaru Natura 2000, oraz ciągłość łączących je korytarzy ekologicznych, wraz z oceną ich skuteczności odpowiednio na etapach realizacji, eksploatacji i likwidacji przedsięwzięcia; </w:t>
      </w:r>
      <w:r>
        <w:t xml:space="preserve"> </w:t>
      </w:r>
    </w:p>
    <w:p w14:paraId="5D3E42C7" w14:textId="77777777" w:rsidR="00913D1F" w:rsidRDefault="00913D1F" w:rsidP="00913D1F">
      <w:pPr>
        <w:autoSpaceDE w:val="0"/>
        <w:autoSpaceDN w:val="0"/>
        <w:adjustRightInd w:val="0"/>
        <w:ind w:firstLine="0"/>
        <w:jc w:val="both"/>
        <w:rPr>
          <w:color w:val="000000"/>
          <w:szCs w:val="24"/>
        </w:rPr>
      </w:pPr>
      <w:r>
        <w:rPr>
          <w:color w:val="000000"/>
          <w:szCs w:val="24"/>
        </w:rPr>
        <w:t xml:space="preserve">11) jeżeli planowane przedsięwzięcie jest związane z użyciem instalacji, porównanie proponowanej technologii z technologią spełniającą wymagania, o których mowa w art. 143 ustawy z dnia 27 kwietnia 2001 roku – Prawo ochrony środowiska; </w:t>
      </w:r>
    </w:p>
    <w:p w14:paraId="3894A8C1" w14:textId="77777777" w:rsidR="002D7E3A" w:rsidRDefault="00913D1F" w:rsidP="00913D1F">
      <w:pPr>
        <w:autoSpaceDE w:val="0"/>
        <w:autoSpaceDN w:val="0"/>
        <w:adjustRightInd w:val="0"/>
        <w:ind w:firstLine="0"/>
        <w:jc w:val="both"/>
        <w:rPr>
          <w:color w:val="000000"/>
          <w:szCs w:val="24"/>
        </w:rPr>
      </w:pPr>
      <w:r>
        <w:rPr>
          <w:color w:val="000000"/>
          <w:szCs w:val="24"/>
        </w:rPr>
        <w:t xml:space="preserve">11a) odniesienie się do celów środowiskowych wynikających z dokumentów strategicznych istotnych z punktu widzenia realizacji przedsięwzięcia; </w:t>
      </w:r>
    </w:p>
    <w:p w14:paraId="3A1AD37F" w14:textId="77777777" w:rsidR="00913D1F" w:rsidRDefault="00913D1F" w:rsidP="00913D1F">
      <w:pPr>
        <w:pStyle w:val="Default"/>
        <w:spacing w:line="360" w:lineRule="auto"/>
        <w:jc w:val="both"/>
        <w:rPr>
          <w:rFonts w:ascii="Times New Roman" w:hAnsi="Times New Roman" w:cs="Times New Roman"/>
        </w:rPr>
      </w:pPr>
      <w:r>
        <w:rPr>
          <w:rFonts w:ascii="Times New Roman" w:hAnsi="Times New Roman" w:cs="Times New Roman"/>
        </w:rPr>
        <w:t xml:space="preserve">12) wskazanie, czy dla planowanego przedsięwzięcia jest konieczne ustanowienie obszaru ograniczonego użytkowania, o którym mowa w ustawie z dnia 27 kwietnia 2001 roku – Prawo ochrony środowiska, oraz określenie granic takiego obszaru, ograniczeń w zakresie przeznaczenia terenu, wymagań technicznych dotyczących obiektów budowlanych i sposobów korzystania z nich; </w:t>
      </w:r>
    </w:p>
    <w:p w14:paraId="323091BE" w14:textId="77777777" w:rsidR="00913D1F" w:rsidRDefault="00913D1F" w:rsidP="00913D1F">
      <w:pPr>
        <w:autoSpaceDE w:val="0"/>
        <w:autoSpaceDN w:val="0"/>
        <w:adjustRightInd w:val="0"/>
        <w:ind w:firstLine="0"/>
        <w:jc w:val="both"/>
        <w:rPr>
          <w:color w:val="000000"/>
          <w:szCs w:val="24"/>
        </w:rPr>
      </w:pPr>
      <w:r>
        <w:rPr>
          <w:color w:val="000000"/>
          <w:szCs w:val="24"/>
        </w:rPr>
        <w:t xml:space="preserve">13) przedstawienie zagadnień w formie graficznej; </w:t>
      </w:r>
    </w:p>
    <w:p w14:paraId="0C54015D" w14:textId="77777777" w:rsidR="00913D1F" w:rsidRDefault="00913D1F" w:rsidP="00913D1F">
      <w:pPr>
        <w:autoSpaceDE w:val="0"/>
        <w:autoSpaceDN w:val="0"/>
        <w:adjustRightInd w:val="0"/>
        <w:ind w:firstLine="0"/>
        <w:jc w:val="both"/>
        <w:rPr>
          <w:color w:val="000000"/>
          <w:szCs w:val="24"/>
        </w:rPr>
      </w:pPr>
      <w:r>
        <w:rPr>
          <w:color w:val="000000"/>
          <w:szCs w:val="24"/>
        </w:rPr>
        <w:t xml:space="preserve">14) przedstawienie zagadnień w formie kartograficznej w skali odpowiadającej przedmiotowi i szczegółowości analizowanych w raporcie zagadnień oraz umożliwiającej kompleksowe przedstawienie przeprowadzonych analiz oddziaływania przedsięwzięcia na środowisko; </w:t>
      </w:r>
    </w:p>
    <w:p w14:paraId="0DC51060" w14:textId="77777777" w:rsidR="00913D1F" w:rsidRDefault="00913D1F" w:rsidP="00913D1F">
      <w:pPr>
        <w:autoSpaceDE w:val="0"/>
        <w:autoSpaceDN w:val="0"/>
        <w:adjustRightInd w:val="0"/>
        <w:ind w:firstLine="0"/>
        <w:jc w:val="both"/>
        <w:rPr>
          <w:color w:val="000000"/>
          <w:szCs w:val="24"/>
        </w:rPr>
      </w:pPr>
      <w:r>
        <w:rPr>
          <w:color w:val="000000"/>
          <w:szCs w:val="24"/>
        </w:rPr>
        <w:lastRenderedPageBreak/>
        <w:t xml:space="preserve">15) analizę możliwych konfliktów społecznych związanych z planowanym przedsięwzięciem; </w:t>
      </w:r>
    </w:p>
    <w:p w14:paraId="5C11E035" w14:textId="77777777" w:rsidR="00913D1F" w:rsidRDefault="00913D1F" w:rsidP="00913D1F">
      <w:pPr>
        <w:autoSpaceDE w:val="0"/>
        <w:autoSpaceDN w:val="0"/>
        <w:adjustRightInd w:val="0"/>
        <w:ind w:firstLine="0"/>
        <w:jc w:val="both"/>
        <w:rPr>
          <w:color w:val="000000"/>
          <w:szCs w:val="24"/>
        </w:rPr>
      </w:pPr>
      <w:r>
        <w:rPr>
          <w:color w:val="000000"/>
          <w:szCs w:val="24"/>
        </w:rPr>
        <w:t>16) przedstawienie propozycji monitoringu oddziaływania planowanego przedsięwzięcia na etapie jego budowy i eksploatacji lub użytkowania, w szczególności na formy ochrony przyrody, o których mowa w art. 6 ust. 1 ustawy z dnia 16 kwietnia 2004 roku o ochronie przyrody, w tym na cele i przedmiot ochrony obszaru Natura 2000</w:t>
      </w:r>
      <w:r w:rsidR="00B668BD">
        <w:rPr>
          <w:color w:val="000000"/>
          <w:szCs w:val="24"/>
        </w:rPr>
        <w:t xml:space="preserve"> </w:t>
      </w:r>
      <w:r>
        <w:rPr>
          <w:color w:val="000000"/>
          <w:szCs w:val="24"/>
        </w:rPr>
        <w:t xml:space="preserve"> oraz ciągłość łączących je korytarzy ekologicznych, oraz informacje o dostępnych wynikach innego monitoringu, które mogą mieć znaczenie dla ustalenia obowiązków w tym zakresie; </w:t>
      </w:r>
    </w:p>
    <w:p w14:paraId="34D326F9" w14:textId="77777777" w:rsidR="00913D1F" w:rsidRDefault="00913D1F" w:rsidP="00913D1F">
      <w:pPr>
        <w:autoSpaceDE w:val="0"/>
        <w:autoSpaceDN w:val="0"/>
        <w:adjustRightInd w:val="0"/>
        <w:ind w:firstLine="0"/>
        <w:jc w:val="both"/>
        <w:rPr>
          <w:color w:val="000000"/>
          <w:szCs w:val="24"/>
        </w:rPr>
      </w:pPr>
      <w:r>
        <w:rPr>
          <w:color w:val="000000"/>
          <w:szCs w:val="24"/>
        </w:rPr>
        <w:t xml:space="preserve">17) wskazanie trudności wynikających z niedostatków techniki lub luk we współczesnej wiedzy, jakie napotkano, opracowując Raport; </w:t>
      </w:r>
    </w:p>
    <w:p w14:paraId="238AF081" w14:textId="77777777" w:rsidR="00913D1F" w:rsidRDefault="00913D1F" w:rsidP="00913D1F">
      <w:pPr>
        <w:autoSpaceDE w:val="0"/>
        <w:autoSpaceDN w:val="0"/>
        <w:adjustRightInd w:val="0"/>
        <w:ind w:firstLine="0"/>
        <w:jc w:val="both"/>
        <w:rPr>
          <w:color w:val="000000"/>
          <w:szCs w:val="24"/>
        </w:rPr>
      </w:pPr>
      <w:r>
        <w:rPr>
          <w:color w:val="000000"/>
          <w:szCs w:val="24"/>
        </w:rPr>
        <w:t xml:space="preserve">18) streszczenie w języku niespecjalistycznym informacji zawartych w raporcie, w odniesieniu do każdego elementu Raportu; </w:t>
      </w:r>
    </w:p>
    <w:p w14:paraId="24395ABC" w14:textId="77777777" w:rsidR="00913D1F" w:rsidRDefault="00940F32" w:rsidP="00913D1F">
      <w:pPr>
        <w:autoSpaceDE w:val="0"/>
        <w:autoSpaceDN w:val="0"/>
        <w:adjustRightInd w:val="0"/>
        <w:ind w:firstLine="0"/>
        <w:jc w:val="both"/>
        <w:rPr>
          <w:color w:val="000000"/>
          <w:szCs w:val="24"/>
        </w:rPr>
      </w:pPr>
      <w:r>
        <w:rPr>
          <w:color w:val="000000"/>
          <w:szCs w:val="24"/>
        </w:rPr>
        <w:t xml:space="preserve">19) podpis autora </w:t>
      </w:r>
      <w:r w:rsidR="00913D1F">
        <w:rPr>
          <w:color w:val="000000"/>
          <w:szCs w:val="24"/>
        </w:rPr>
        <w:t xml:space="preserve">kierującego tym zespołem, wraz z podaniem imienia i nazwiska oraz daty sporządzenia Raportu; </w:t>
      </w:r>
    </w:p>
    <w:p w14:paraId="475A97EB" w14:textId="77777777" w:rsidR="00913D1F" w:rsidRDefault="00913D1F" w:rsidP="00913D1F">
      <w:pPr>
        <w:autoSpaceDE w:val="0"/>
        <w:autoSpaceDN w:val="0"/>
        <w:adjustRightInd w:val="0"/>
        <w:ind w:firstLine="0"/>
        <w:jc w:val="both"/>
        <w:rPr>
          <w:color w:val="000000"/>
          <w:szCs w:val="24"/>
        </w:rPr>
      </w:pPr>
      <w:r>
        <w:rPr>
          <w:color w:val="000000"/>
          <w:szCs w:val="24"/>
        </w:rPr>
        <w:t>19a) oświadczenie autora</w:t>
      </w:r>
      <w:r w:rsidR="00940F32">
        <w:rPr>
          <w:color w:val="000000"/>
          <w:szCs w:val="24"/>
        </w:rPr>
        <w:t xml:space="preserve"> </w:t>
      </w:r>
      <w:r>
        <w:rPr>
          <w:color w:val="000000"/>
          <w:szCs w:val="24"/>
        </w:rPr>
        <w:t xml:space="preserve">kierującego tym zespołem, o spełnieniu wymagań, o których mowa w art. 74a ust. 2, stanowiące załącznik do Raportu; </w:t>
      </w:r>
    </w:p>
    <w:p w14:paraId="7982DFFE" w14:textId="77777777" w:rsidR="00626087" w:rsidRPr="00A94DAC" w:rsidRDefault="00913D1F" w:rsidP="00A94DAC">
      <w:pPr>
        <w:autoSpaceDE w:val="0"/>
        <w:autoSpaceDN w:val="0"/>
        <w:adjustRightInd w:val="0"/>
        <w:ind w:firstLine="0"/>
        <w:jc w:val="both"/>
        <w:rPr>
          <w:color w:val="000000"/>
          <w:szCs w:val="24"/>
        </w:rPr>
      </w:pPr>
      <w:r>
        <w:rPr>
          <w:color w:val="000000"/>
          <w:szCs w:val="24"/>
        </w:rPr>
        <w:t xml:space="preserve">20) źródła informacji stanowiące podstawę do sporządzenia Raportu. </w:t>
      </w:r>
    </w:p>
    <w:p w14:paraId="06146C24" w14:textId="77777777" w:rsidR="005D186B" w:rsidRDefault="005D186B" w:rsidP="009C1296">
      <w:pPr>
        <w:ind w:firstLine="0"/>
        <w:jc w:val="both"/>
        <w:rPr>
          <w:szCs w:val="24"/>
        </w:rPr>
      </w:pPr>
    </w:p>
    <w:p w14:paraId="2CD81A5F" w14:textId="77777777" w:rsidR="00B83DC2" w:rsidRDefault="00B83DC2" w:rsidP="009C1296">
      <w:pPr>
        <w:ind w:firstLine="0"/>
        <w:jc w:val="both"/>
        <w:rPr>
          <w:szCs w:val="24"/>
        </w:rPr>
      </w:pPr>
      <w:r>
        <w:rPr>
          <w:szCs w:val="24"/>
        </w:rPr>
        <w:t xml:space="preserve">W „Raporcie…” </w:t>
      </w:r>
      <w:r w:rsidR="00B002AB">
        <w:rPr>
          <w:szCs w:val="24"/>
        </w:rPr>
        <w:t>omówiono</w:t>
      </w:r>
      <w:r>
        <w:rPr>
          <w:szCs w:val="24"/>
        </w:rPr>
        <w:t xml:space="preserve"> </w:t>
      </w:r>
      <w:r w:rsidR="0059025A">
        <w:rPr>
          <w:szCs w:val="24"/>
        </w:rPr>
        <w:t>w sposób szczegółowy</w:t>
      </w:r>
      <w:r w:rsidR="00AE3B46">
        <w:rPr>
          <w:szCs w:val="24"/>
        </w:rPr>
        <w:t>:</w:t>
      </w:r>
    </w:p>
    <w:p w14:paraId="7978752A" w14:textId="77777777" w:rsidR="00B83DC2" w:rsidRDefault="00B83DC2">
      <w:pPr>
        <w:numPr>
          <w:ilvl w:val="0"/>
          <w:numId w:val="2"/>
        </w:numPr>
        <w:autoSpaceDE w:val="0"/>
        <w:autoSpaceDN w:val="0"/>
        <w:adjustRightInd w:val="0"/>
        <w:ind w:left="426" w:hanging="426"/>
        <w:jc w:val="both"/>
        <w:rPr>
          <w:szCs w:val="24"/>
        </w:rPr>
      </w:pPr>
      <w:r>
        <w:rPr>
          <w:szCs w:val="24"/>
        </w:rPr>
        <w:t>źródła informacji stanowiących podstawy do sporządzania Raportu (podstawy prawne, podstawy techniczne, dokumenty i pisma związane z przedsięwzięciem),</w:t>
      </w:r>
    </w:p>
    <w:p w14:paraId="1D33D77A" w14:textId="77777777" w:rsidR="00B83DC2" w:rsidRDefault="00B83DC2">
      <w:pPr>
        <w:numPr>
          <w:ilvl w:val="0"/>
          <w:numId w:val="2"/>
        </w:numPr>
        <w:autoSpaceDE w:val="0"/>
        <w:autoSpaceDN w:val="0"/>
        <w:adjustRightInd w:val="0"/>
        <w:ind w:left="426" w:hanging="426"/>
        <w:jc w:val="both"/>
        <w:rPr>
          <w:szCs w:val="24"/>
        </w:rPr>
      </w:pPr>
      <w:r>
        <w:rPr>
          <w:szCs w:val="24"/>
        </w:rPr>
        <w:t>informacje o wcześniejszych opracowaniach oraz posiadanych decyzjach w zakresie budownictwa i ochrony środowiska dotycząc</w:t>
      </w:r>
      <w:r w:rsidR="00143EED">
        <w:rPr>
          <w:szCs w:val="24"/>
        </w:rPr>
        <w:t>ych planowanego przedsięwzięcia</w:t>
      </w:r>
      <w:r w:rsidR="00F1152C">
        <w:rPr>
          <w:szCs w:val="24"/>
        </w:rPr>
        <w:t xml:space="preserve"> oraz </w:t>
      </w:r>
      <w:r w:rsidR="00806DDB">
        <w:rPr>
          <w:szCs w:val="24"/>
        </w:rPr>
        <w:t>sąsiadujących złóż kruszywa</w:t>
      </w:r>
      <w:r w:rsidR="00143EED">
        <w:rPr>
          <w:szCs w:val="24"/>
        </w:rPr>
        <w:t>,</w:t>
      </w:r>
    </w:p>
    <w:p w14:paraId="68DE29AD" w14:textId="77777777" w:rsidR="00B83DC2" w:rsidRDefault="00B83DC2">
      <w:pPr>
        <w:numPr>
          <w:ilvl w:val="0"/>
          <w:numId w:val="2"/>
        </w:numPr>
        <w:autoSpaceDE w:val="0"/>
        <w:autoSpaceDN w:val="0"/>
        <w:adjustRightInd w:val="0"/>
        <w:ind w:left="426" w:hanging="426"/>
        <w:jc w:val="both"/>
        <w:rPr>
          <w:szCs w:val="24"/>
        </w:rPr>
      </w:pPr>
      <w:r>
        <w:rPr>
          <w:szCs w:val="24"/>
        </w:rPr>
        <w:t>dane</w:t>
      </w:r>
      <w:r w:rsidR="00003A1C">
        <w:rPr>
          <w:szCs w:val="24"/>
        </w:rPr>
        <w:t xml:space="preserve"> </w:t>
      </w:r>
      <w:r>
        <w:rPr>
          <w:szCs w:val="24"/>
        </w:rPr>
        <w:t>dotyczące lokalizacji planowanego przedsięwzięcia (opis lokalizacji przedsięwzięcia wraz z opisem sposobu zagospodarowania bezpośredniego sąsiedztwa, określenie odległości planowanego przedsięwzięcia od najbliższej zabudowy mieszkaniowej, terenów i obiektów chronionych oraz omówienie zapisów planu zagospodarowania przestrzennego i innych dokumentów dotyczących zagospodarowania przestrzennego dla terenu lokalizacji przedsięwzięcia)</w:t>
      </w:r>
      <w:r w:rsidR="00143EED">
        <w:rPr>
          <w:szCs w:val="24"/>
        </w:rPr>
        <w:t>,</w:t>
      </w:r>
    </w:p>
    <w:p w14:paraId="2DF1C131" w14:textId="77777777" w:rsidR="000C0007" w:rsidRPr="00C509E5" w:rsidRDefault="00B83DC2">
      <w:pPr>
        <w:numPr>
          <w:ilvl w:val="0"/>
          <w:numId w:val="2"/>
        </w:numPr>
        <w:autoSpaceDE w:val="0"/>
        <w:autoSpaceDN w:val="0"/>
        <w:adjustRightInd w:val="0"/>
        <w:ind w:left="426" w:hanging="426"/>
        <w:jc w:val="both"/>
        <w:rPr>
          <w:szCs w:val="24"/>
        </w:rPr>
      </w:pPr>
      <w:r>
        <w:rPr>
          <w:szCs w:val="24"/>
        </w:rPr>
        <w:t>opis stopnia i sposobu uwzględnienia wymagań dotyczących ochrony środowiska zawartych w decyzji o środowiskowych uwarunkowaniach i innych decyzjach wydawanych dla przedsięwzięcia wg artykułu 72 ustawy.</w:t>
      </w:r>
    </w:p>
    <w:p w14:paraId="321BBFEB" w14:textId="77777777" w:rsidR="00A1665F" w:rsidRDefault="00A1665F" w:rsidP="009C1296">
      <w:pPr>
        <w:autoSpaceDE w:val="0"/>
        <w:autoSpaceDN w:val="0"/>
        <w:adjustRightInd w:val="0"/>
        <w:ind w:firstLine="0"/>
        <w:jc w:val="both"/>
        <w:rPr>
          <w:szCs w:val="24"/>
        </w:rPr>
      </w:pPr>
    </w:p>
    <w:p w14:paraId="7D9600AE" w14:textId="77777777" w:rsidR="0059025A" w:rsidRDefault="00FF5639" w:rsidP="009C1296">
      <w:pPr>
        <w:autoSpaceDE w:val="0"/>
        <w:autoSpaceDN w:val="0"/>
        <w:adjustRightInd w:val="0"/>
        <w:ind w:firstLine="0"/>
        <w:jc w:val="both"/>
        <w:rPr>
          <w:szCs w:val="24"/>
        </w:rPr>
      </w:pPr>
      <w:r>
        <w:rPr>
          <w:szCs w:val="24"/>
        </w:rPr>
        <w:lastRenderedPageBreak/>
        <w:t xml:space="preserve">„Raport o oddziaływaniu …” składa się z dwóch tomów, z których: </w:t>
      </w:r>
    </w:p>
    <w:p w14:paraId="7EA5003A" w14:textId="77777777" w:rsidR="00FF5639" w:rsidRDefault="00FF5639">
      <w:pPr>
        <w:numPr>
          <w:ilvl w:val="0"/>
          <w:numId w:val="8"/>
        </w:numPr>
        <w:autoSpaceDE w:val="0"/>
        <w:autoSpaceDN w:val="0"/>
        <w:adjustRightInd w:val="0"/>
        <w:jc w:val="both"/>
        <w:rPr>
          <w:szCs w:val="24"/>
        </w:rPr>
      </w:pPr>
      <w:r>
        <w:rPr>
          <w:szCs w:val="24"/>
        </w:rPr>
        <w:t>Tom I zawiera część opisową wr</w:t>
      </w:r>
      <w:r w:rsidR="00380925">
        <w:rPr>
          <w:szCs w:val="24"/>
        </w:rPr>
        <w:t xml:space="preserve">az ze streszczeniem w języku </w:t>
      </w:r>
      <w:r w:rsidR="007A57A2">
        <w:rPr>
          <w:szCs w:val="24"/>
        </w:rPr>
        <w:t>niespecjalistycznym</w:t>
      </w:r>
      <w:r>
        <w:rPr>
          <w:szCs w:val="24"/>
        </w:rPr>
        <w:t>.</w:t>
      </w:r>
    </w:p>
    <w:p w14:paraId="1B06BC5D" w14:textId="77777777" w:rsidR="00FF5639" w:rsidRDefault="00FF5639">
      <w:pPr>
        <w:numPr>
          <w:ilvl w:val="0"/>
          <w:numId w:val="8"/>
        </w:numPr>
        <w:autoSpaceDE w:val="0"/>
        <w:autoSpaceDN w:val="0"/>
        <w:adjustRightInd w:val="0"/>
        <w:jc w:val="both"/>
        <w:rPr>
          <w:szCs w:val="24"/>
        </w:rPr>
      </w:pPr>
      <w:r>
        <w:rPr>
          <w:szCs w:val="24"/>
        </w:rPr>
        <w:t xml:space="preserve">Tom II zawiera </w:t>
      </w:r>
      <w:r w:rsidR="00A9717A">
        <w:rPr>
          <w:szCs w:val="24"/>
        </w:rPr>
        <w:t>dokumentację fotografic</w:t>
      </w:r>
      <w:r w:rsidR="00B05A9F">
        <w:rPr>
          <w:szCs w:val="24"/>
        </w:rPr>
        <w:t>z</w:t>
      </w:r>
      <w:r w:rsidR="00A9717A">
        <w:rPr>
          <w:szCs w:val="24"/>
        </w:rPr>
        <w:t xml:space="preserve">ną, </w:t>
      </w:r>
      <w:r w:rsidR="007A57A2">
        <w:rPr>
          <w:szCs w:val="24"/>
        </w:rPr>
        <w:t>załączniki</w:t>
      </w:r>
      <w:r w:rsidR="00A9717A">
        <w:rPr>
          <w:szCs w:val="24"/>
        </w:rPr>
        <w:t xml:space="preserve"> graficzne, dokumenty </w:t>
      </w:r>
      <w:r w:rsidR="007A57A2">
        <w:rPr>
          <w:szCs w:val="24"/>
        </w:rPr>
        <w:br/>
      </w:r>
      <w:r w:rsidR="00A9717A">
        <w:rPr>
          <w:szCs w:val="24"/>
        </w:rPr>
        <w:t>i</w:t>
      </w:r>
      <w:r>
        <w:rPr>
          <w:szCs w:val="24"/>
        </w:rPr>
        <w:t xml:space="preserve"> wydruki obliczeń komputerowych w tym:</w:t>
      </w:r>
    </w:p>
    <w:p w14:paraId="6C750909" w14:textId="77777777" w:rsidR="00FF5639" w:rsidRPr="00FF5639" w:rsidRDefault="00FF5639" w:rsidP="009C1296">
      <w:pPr>
        <w:autoSpaceDE w:val="0"/>
        <w:autoSpaceDN w:val="0"/>
        <w:adjustRightInd w:val="0"/>
        <w:ind w:firstLine="0"/>
        <w:jc w:val="both"/>
        <w:rPr>
          <w:szCs w:val="24"/>
        </w:rPr>
      </w:pPr>
      <w:r>
        <w:rPr>
          <w:szCs w:val="24"/>
        </w:rPr>
        <w:t xml:space="preserve">- </w:t>
      </w:r>
      <w:r w:rsidR="00380925">
        <w:rPr>
          <w:szCs w:val="24"/>
        </w:rPr>
        <w:t>dokumentację</w:t>
      </w:r>
      <w:r w:rsidR="00093303">
        <w:rPr>
          <w:szCs w:val="24"/>
        </w:rPr>
        <w:t xml:space="preserve"> fotograficzną</w:t>
      </w:r>
      <w:r>
        <w:rPr>
          <w:szCs w:val="24"/>
        </w:rPr>
        <w:t xml:space="preserve"> (rozdział </w:t>
      </w:r>
      <w:r w:rsidRPr="00FF5639">
        <w:rPr>
          <w:szCs w:val="24"/>
        </w:rPr>
        <w:t>XXI</w:t>
      </w:r>
      <w:r>
        <w:rPr>
          <w:szCs w:val="24"/>
        </w:rPr>
        <w:t>)</w:t>
      </w:r>
      <w:r w:rsidR="00825B23">
        <w:rPr>
          <w:szCs w:val="24"/>
        </w:rPr>
        <w:t>,</w:t>
      </w:r>
    </w:p>
    <w:p w14:paraId="60E88286" w14:textId="77777777" w:rsidR="00FF5639" w:rsidRPr="00FF5639" w:rsidRDefault="00FF5639" w:rsidP="009C1296">
      <w:pPr>
        <w:autoSpaceDE w:val="0"/>
        <w:autoSpaceDN w:val="0"/>
        <w:adjustRightInd w:val="0"/>
        <w:ind w:firstLine="0"/>
        <w:jc w:val="both"/>
        <w:rPr>
          <w:szCs w:val="24"/>
        </w:rPr>
      </w:pPr>
      <w:r w:rsidRPr="00FF5639">
        <w:rPr>
          <w:szCs w:val="24"/>
        </w:rPr>
        <w:t>- załączniki graficzne i kartograficzne</w:t>
      </w:r>
      <w:r>
        <w:rPr>
          <w:szCs w:val="24"/>
        </w:rPr>
        <w:t xml:space="preserve"> (rozdział </w:t>
      </w:r>
      <w:r w:rsidRPr="00FF5639">
        <w:rPr>
          <w:szCs w:val="24"/>
        </w:rPr>
        <w:t>XXI</w:t>
      </w:r>
      <w:r>
        <w:rPr>
          <w:szCs w:val="24"/>
        </w:rPr>
        <w:t>I)</w:t>
      </w:r>
      <w:r w:rsidR="00825B23">
        <w:rPr>
          <w:szCs w:val="24"/>
        </w:rPr>
        <w:t>,</w:t>
      </w:r>
    </w:p>
    <w:p w14:paraId="52E42A04" w14:textId="77777777" w:rsidR="00FF5639" w:rsidRPr="00FF5639" w:rsidRDefault="00FF5639" w:rsidP="009C1296">
      <w:pPr>
        <w:autoSpaceDE w:val="0"/>
        <w:autoSpaceDN w:val="0"/>
        <w:adjustRightInd w:val="0"/>
        <w:ind w:firstLine="0"/>
        <w:jc w:val="both"/>
        <w:rPr>
          <w:szCs w:val="24"/>
        </w:rPr>
      </w:pPr>
      <w:r w:rsidRPr="00FF5639">
        <w:rPr>
          <w:szCs w:val="24"/>
        </w:rPr>
        <w:t>- dokumenty związane z analizowanym przedsięwzięciem</w:t>
      </w:r>
      <w:r>
        <w:rPr>
          <w:szCs w:val="24"/>
        </w:rPr>
        <w:t xml:space="preserve"> (rozdział </w:t>
      </w:r>
      <w:r w:rsidRPr="00FF5639">
        <w:rPr>
          <w:szCs w:val="24"/>
        </w:rPr>
        <w:t>XXI</w:t>
      </w:r>
      <w:r>
        <w:rPr>
          <w:szCs w:val="24"/>
        </w:rPr>
        <w:t>II)</w:t>
      </w:r>
      <w:r w:rsidR="00825B23">
        <w:rPr>
          <w:szCs w:val="24"/>
        </w:rPr>
        <w:t>,</w:t>
      </w:r>
    </w:p>
    <w:p w14:paraId="0C04EDA1" w14:textId="341D0039" w:rsidR="00E2140B" w:rsidRPr="00E2140B" w:rsidRDefault="00FF5639" w:rsidP="00E2140B">
      <w:pPr>
        <w:autoSpaceDE w:val="0"/>
        <w:autoSpaceDN w:val="0"/>
        <w:adjustRightInd w:val="0"/>
        <w:ind w:firstLine="0"/>
        <w:jc w:val="both"/>
        <w:rPr>
          <w:szCs w:val="24"/>
        </w:rPr>
      </w:pPr>
      <w:r w:rsidRPr="00FF5639">
        <w:rPr>
          <w:szCs w:val="24"/>
        </w:rPr>
        <w:t>- wydruki obliczeń komputerowych</w:t>
      </w:r>
      <w:r>
        <w:rPr>
          <w:szCs w:val="24"/>
        </w:rPr>
        <w:t xml:space="preserve"> </w:t>
      </w:r>
      <w:r w:rsidR="00825B23">
        <w:rPr>
          <w:szCs w:val="24"/>
        </w:rPr>
        <w:t>w zakresie</w:t>
      </w:r>
      <w:r w:rsidR="00143EED">
        <w:rPr>
          <w:szCs w:val="24"/>
        </w:rPr>
        <w:t xml:space="preserve"> emisji</w:t>
      </w:r>
      <w:r w:rsidR="00825B23">
        <w:rPr>
          <w:szCs w:val="24"/>
        </w:rPr>
        <w:t xml:space="preserve"> zanieczyszczeń do powietrza i</w:t>
      </w:r>
      <w:r w:rsidR="00143EED">
        <w:rPr>
          <w:szCs w:val="24"/>
        </w:rPr>
        <w:t xml:space="preserve"> emisji</w:t>
      </w:r>
      <w:r w:rsidR="00825B23">
        <w:rPr>
          <w:szCs w:val="24"/>
        </w:rPr>
        <w:t xml:space="preserve"> hałasu </w:t>
      </w:r>
      <w:r>
        <w:rPr>
          <w:szCs w:val="24"/>
        </w:rPr>
        <w:t xml:space="preserve">(rozdział </w:t>
      </w:r>
      <w:r w:rsidRPr="00FF5639">
        <w:rPr>
          <w:szCs w:val="24"/>
        </w:rPr>
        <w:t>XX</w:t>
      </w:r>
      <w:r w:rsidR="00A9717A">
        <w:rPr>
          <w:szCs w:val="24"/>
        </w:rPr>
        <w:t>I</w:t>
      </w:r>
      <w:r>
        <w:rPr>
          <w:szCs w:val="24"/>
        </w:rPr>
        <w:t>V)</w:t>
      </w:r>
      <w:r w:rsidR="00A9717A">
        <w:rPr>
          <w:szCs w:val="24"/>
        </w:rPr>
        <w:t>.</w:t>
      </w:r>
      <w:r w:rsidR="004C5B87" w:rsidRPr="00786230">
        <w:t xml:space="preserve">  </w:t>
      </w:r>
    </w:p>
    <w:p w14:paraId="453D7BFA" w14:textId="06F3DD3A" w:rsidR="005D186B" w:rsidRDefault="004C5B87" w:rsidP="00E2140B">
      <w:pPr>
        <w:jc w:val="both"/>
        <w:rPr>
          <w:szCs w:val="24"/>
        </w:rPr>
      </w:pPr>
      <w:r w:rsidRPr="00786230">
        <w:t xml:space="preserve"> </w:t>
      </w:r>
      <w:r w:rsidR="00825B23" w:rsidRPr="00786230">
        <w:t>W obliczeniach emisji zanieczyszczeń do powietrza i emisji hałasu uwzględniono stan istniejący środowiska</w:t>
      </w:r>
      <w:r w:rsidR="00316BE5" w:rsidRPr="00786230">
        <w:t xml:space="preserve"> </w:t>
      </w:r>
      <w:r w:rsidR="00825B23" w:rsidRPr="00786230">
        <w:t xml:space="preserve">(na </w:t>
      </w:r>
      <w:r w:rsidR="00620054" w:rsidRPr="00786230">
        <w:t>podstawie tła</w:t>
      </w:r>
      <w:r w:rsidR="00454059" w:rsidRPr="00786230">
        <w:t xml:space="preserve"> zanieczyszczeń</w:t>
      </w:r>
      <w:r w:rsidR="00825B23" w:rsidRPr="00786230">
        <w:t xml:space="preserve"> po</w:t>
      </w:r>
      <w:r w:rsidR="00316BE5" w:rsidRPr="00786230">
        <w:t xml:space="preserve">wietrza wg </w:t>
      </w:r>
      <w:r w:rsidR="0012264C" w:rsidRPr="00786230">
        <w:t>GIOŚ Regionalny Wydział Monitoringu Środowiska w</w:t>
      </w:r>
      <w:r w:rsidR="00A9717A" w:rsidRPr="00786230">
        <w:t xml:space="preserve"> </w:t>
      </w:r>
      <w:r w:rsidR="0012264C" w:rsidRPr="00786230">
        <w:t>Rzeszowie</w:t>
      </w:r>
      <w:r w:rsidR="00825B23" w:rsidRPr="00786230">
        <w:t>) oraz sumaryczne – skumulowane oddziaływanie</w:t>
      </w:r>
      <w:r w:rsidR="00464DB2" w:rsidRPr="00786230">
        <w:t xml:space="preserve"> </w:t>
      </w:r>
      <w:r w:rsidR="000A63C0">
        <w:t xml:space="preserve"> przygotowania złoża</w:t>
      </w:r>
      <w:r w:rsidR="005E2B79">
        <w:t xml:space="preserve"> do eksploatacji wraz z transportem humusu i nadkładu,</w:t>
      </w:r>
      <w:r w:rsidR="00A9717A" w:rsidRPr="00786230">
        <w:t xml:space="preserve"> wydobycia</w:t>
      </w:r>
      <w:r w:rsidR="00F90B32" w:rsidRPr="00786230">
        <w:t xml:space="preserve"> kruszywa</w:t>
      </w:r>
      <w:r w:rsidR="00A9717A" w:rsidRPr="00786230">
        <w:t xml:space="preserve"> </w:t>
      </w:r>
      <w:r w:rsidR="005D186B">
        <w:t>ze złoża</w:t>
      </w:r>
      <w:r w:rsidR="0050079B" w:rsidRPr="00786230">
        <w:rPr>
          <w:bCs/>
        </w:rPr>
        <w:t>,</w:t>
      </w:r>
      <w:r w:rsidR="000F0818" w:rsidRPr="00786230">
        <w:rPr>
          <w:bCs/>
        </w:rPr>
        <w:t xml:space="preserve"> </w:t>
      </w:r>
      <w:r w:rsidR="00685571" w:rsidRPr="00786230">
        <w:rPr>
          <w:bCs/>
        </w:rPr>
        <w:t>transportu</w:t>
      </w:r>
      <w:r w:rsidR="00464DB2" w:rsidRPr="00786230">
        <w:rPr>
          <w:bCs/>
        </w:rPr>
        <w:t xml:space="preserve"> kruszywa</w:t>
      </w:r>
      <w:r w:rsidR="005E2B79">
        <w:rPr>
          <w:bCs/>
        </w:rPr>
        <w:t xml:space="preserve"> </w:t>
      </w:r>
      <w:r w:rsidR="00464DB2" w:rsidRPr="00786230">
        <w:rPr>
          <w:bCs/>
        </w:rPr>
        <w:t xml:space="preserve">po </w:t>
      </w:r>
      <w:r w:rsidR="00F90B32" w:rsidRPr="00786230">
        <w:rPr>
          <w:bCs/>
        </w:rPr>
        <w:t>terenie</w:t>
      </w:r>
      <w:r w:rsidR="001D7407" w:rsidRPr="00786230">
        <w:rPr>
          <w:bCs/>
        </w:rPr>
        <w:t xml:space="preserve"> złoża</w:t>
      </w:r>
      <w:r w:rsidR="00F90B32" w:rsidRPr="00786230">
        <w:rPr>
          <w:bCs/>
        </w:rPr>
        <w:t xml:space="preserve"> </w:t>
      </w:r>
      <w:r w:rsidR="008852A9" w:rsidRPr="00786230">
        <w:rPr>
          <w:bCs/>
        </w:rPr>
        <w:t>do</w:t>
      </w:r>
      <w:r w:rsidR="00B61A83" w:rsidRPr="00786230">
        <w:rPr>
          <w:bCs/>
        </w:rPr>
        <w:t xml:space="preserve"> przerobu </w:t>
      </w:r>
      <w:r w:rsidR="008852A9" w:rsidRPr="00786230">
        <w:rPr>
          <w:bCs/>
        </w:rPr>
        <w:t>w</w:t>
      </w:r>
      <w:r w:rsidR="005E2B79">
        <w:rPr>
          <w:bCs/>
        </w:rPr>
        <w:t xml:space="preserve"> projektowanym</w:t>
      </w:r>
      <w:r w:rsidR="005D186B">
        <w:rPr>
          <w:bCs/>
        </w:rPr>
        <w:t xml:space="preserve"> Zakładzie Przeróbczym</w:t>
      </w:r>
      <w:r w:rsidR="005E2B79">
        <w:rPr>
          <w:bCs/>
        </w:rPr>
        <w:t xml:space="preserve">, wywozu kruszywa niepoddanego przerobowi do odbiorców </w:t>
      </w:r>
      <w:r w:rsidR="00E2140B">
        <w:rPr>
          <w:bCs/>
        </w:rPr>
        <w:t>oraz</w:t>
      </w:r>
      <w:r w:rsidR="00CD5622" w:rsidRPr="00786230">
        <w:rPr>
          <w:bCs/>
        </w:rPr>
        <w:t xml:space="preserve"> kruszywa</w:t>
      </w:r>
      <w:r w:rsidR="005E2B79">
        <w:rPr>
          <w:bCs/>
        </w:rPr>
        <w:t xml:space="preserve"> po przerobie</w:t>
      </w:r>
      <w:r w:rsidR="00CD5622" w:rsidRPr="00786230">
        <w:rPr>
          <w:bCs/>
        </w:rPr>
        <w:t xml:space="preserve"> </w:t>
      </w:r>
      <w:r w:rsidR="008852A9">
        <w:rPr>
          <w:szCs w:val="24"/>
        </w:rPr>
        <w:t xml:space="preserve">samochodami ciężarowymi </w:t>
      </w:r>
      <w:r w:rsidR="00E2140B">
        <w:rPr>
          <w:szCs w:val="24"/>
        </w:rPr>
        <w:t xml:space="preserve">w kierunku  </w:t>
      </w:r>
      <w:r w:rsidR="00877E99">
        <w:rPr>
          <w:szCs w:val="24"/>
        </w:rPr>
        <w:t>drogi powiatowej</w:t>
      </w:r>
      <w:r w:rsidR="00E2140B">
        <w:rPr>
          <w:szCs w:val="24"/>
        </w:rPr>
        <w:t xml:space="preserve">, a następnie </w:t>
      </w:r>
      <w:r w:rsidR="005D186B">
        <w:rPr>
          <w:szCs w:val="24"/>
        </w:rPr>
        <w:t>do odbiorców</w:t>
      </w:r>
      <w:r w:rsidR="00E2140B">
        <w:rPr>
          <w:szCs w:val="24"/>
        </w:rPr>
        <w:t xml:space="preserve">. </w:t>
      </w:r>
    </w:p>
    <w:p w14:paraId="5787A033" w14:textId="65CD8546" w:rsidR="005D186B" w:rsidRDefault="00DF7908" w:rsidP="005D186B">
      <w:pPr>
        <w:jc w:val="both"/>
        <w:rPr>
          <w:bCs/>
        </w:rPr>
      </w:pPr>
      <w:r>
        <w:rPr>
          <w:szCs w:val="24"/>
        </w:rPr>
        <w:t xml:space="preserve">Eksploatacja </w:t>
      </w:r>
      <w:r w:rsidR="005D186B">
        <w:rPr>
          <w:szCs w:val="24"/>
        </w:rPr>
        <w:t>złoża</w:t>
      </w:r>
      <w:r>
        <w:rPr>
          <w:szCs w:val="24"/>
        </w:rPr>
        <w:t xml:space="preserve"> prowadzona będzie metodą odkrywkową bez stosowania materiałów wybuchowych i bez odwadniania złoża wraz z przerobem</w:t>
      </w:r>
      <w:r w:rsidR="002E6392">
        <w:rPr>
          <w:szCs w:val="24"/>
        </w:rPr>
        <w:t xml:space="preserve"> większości</w:t>
      </w:r>
      <w:r w:rsidR="005D186B">
        <w:rPr>
          <w:szCs w:val="24"/>
        </w:rPr>
        <w:t xml:space="preserve"> kruszywa w </w:t>
      </w:r>
      <w:r>
        <w:rPr>
          <w:szCs w:val="24"/>
        </w:rPr>
        <w:t>projektowanym Zakładzie Przeróbczym</w:t>
      </w:r>
      <w:r w:rsidR="00C509E5">
        <w:rPr>
          <w:bCs/>
        </w:rPr>
        <w:t xml:space="preserve">. </w:t>
      </w:r>
    </w:p>
    <w:p w14:paraId="1FBA5E44" w14:textId="3C1431AF" w:rsidR="00C509E5" w:rsidRPr="00C509E5" w:rsidRDefault="00F1152C" w:rsidP="005D186B">
      <w:pPr>
        <w:jc w:val="both"/>
        <w:rPr>
          <w:bCs/>
        </w:rPr>
      </w:pPr>
      <w:r w:rsidRPr="008852A9">
        <w:t>W Raporcie </w:t>
      </w:r>
      <w:r w:rsidR="001568E1" w:rsidRPr="008852A9">
        <w:t xml:space="preserve">dokonano </w:t>
      </w:r>
      <w:r w:rsidR="00C81FB4" w:rsidRPr="008852A9">
        <w:t xml:space="preserve">analizy potencjalnych oddziaływań na siedliska przyrodnicze i gatunki chronione </w:t>
      </w:r>
      <w:r w:rsidR="00CD5622" w:rsidRPr="008852A9">
        <w:t>(</w:t>
      </w:r>
      <w:r w:rsidR="00713FEF">
        <w:t xml:space="preserve">fragment </w:t>
      </w:r>
      <w:r w:rsidR="00CD5622" w:rsidRPr="008852A9">
        <w:t xml:space="preserve">teren </w:t>
      </w:r>
      <w:r w:rsidR="00DF7908">
        <w:t xml:space="preserve">lokalizacji przedsięwzięcia w </w:t>
      </w:r>
      <w:r w:rsidR="005D186B">
        <w:t>Kłodawie</w:t>
      </w:r>
      <w:r w:rsidR="00DF7908">
        <w:t xml:space="preserve"> </w:t>
      </w:r>
      <w:r w:rsidR="00CD5622" w:rsidRPr="008852A9">
        <w:t>jest zlok</w:t>
      </w:r>
      <w:r w:rsidR="00610848" w:rsidRPr="008852A9">
        <w:t xml:space="preserve">alizowany </w:t>
      </w:r>
      <w:r w:rsidR="00713FEF">
        <w:t>na</w:t>
      </w:r>
      <w:r w:rsidR="008852A9" w:rsidRPr="008852A9">
        <w:t xml:space="preserve"> </w:t>
      </w:r>
      <w:r w:rsidR="00610848" w:rsidRPr="008852A9">
        <w:t>teren</w:t>
      </w:r>
      <w:r w:rsidR="00713FEF">
        <w:t>ie</w:t>
      </w:r>
      <w:r w:rsidR="007A57A2" w:rsidRPr="008852A9">
        <w:t xml:space="preserve"> wielkopowierzch</w:t>
      </w:r>
      <w:r w:rsidR="00610848" w:rsidRPr="008852A9">
        <w:t>niowych</w:t>
      </w:r>
      <w:r w:rsidR="00CD5622" w:rsidRPr="008852A9">
        <w:t xml:space="preserve"> ob</w:t>
      </w:r>
      <w:r w:rsidR="00610848" w:rsidRPr="008852A9">
        <w:t>szar</w:t>
      </w:r>
      <w:r w:rsidR="008852A9" w:rsidRPr="008852A9">
        <w:t>ów</w:t>
      </w:r>
      <w:r w:rsidR="00610848" w:rsidRPr="008852A9">
        <w:t xml:space="preserve"> chronionych</w:t>
      </w:r>
      <w:r w:rsidR="00E67ACD" w:rsidRPr="008852A9">
        <w:t xml:space="preserve"> przyrodnicz</w:t>
      </w:r>
      <w:r w:rsidR="00CD5622" w:rsidRPr="008852A9">
        <w:t xml:space="preserve">o) </w:t>
      </w:r>
      <w:r w:rsidR="008077DC" w:rsidRPr="008852A9">
        <w:t xml:space="preserve"> </w:t>
      </w:r>
      <w:r w:rsidR="00C81FB4" w:rsidRPr="008852A9">
        <w:t xml:space="preserve">w ramach sieci Natura 2000 oraz spójność sieci Natura 2000, a także </w:t>
      </w:r>
      <w:r w:rsidR="005D186B">
        <w:t xml:space="preserve">przedstawiono </w:t>
      </w:r>
      <w:r w:rsidR="00C81FB4" w:rsidRPr="008852A9">
        <w:t xml:space="preserve">rozwiązania minimalizujące </w:t>
      </w:r>
      <w:r w:rsidR="00AE7FB8" w:rsidRPr="008852A9">
        <w:t>wpływ na te gatunki i siedliska.</w:t>
      </w:r>
      <w:r w:rsidR="00C81FB4" w:rsidRPr="008852A9">
        <w:t xml:space="preserve"> </w:t>
      </w:r>
    </w:p>
    <w:p w14:paraId="6EEEB04A" w14:textId="101EFB58" w:rsidR="00572E8A" w:rsidRPr="00AC1C2D" w:rsidRDefault="00143EED" w:rsidP="00540E1C">
      <w:pPr>
        <w:jc w:val="both"/>
      </w:pPr>
      <w:r w:rsidRPr="008852A9">
        <w:t>„Raport…”</w:t>
      </w:r>
      <w:r w:rsidR="003245E5" w:rsidRPr="008852A9">
        <w:t xml:space="preserve"> zawiera</w:t>
      </w:r>
      <w:r w:rsidRPr="008852A9">
        <w:t xml:space="preserve"> też</w:t>
      </w:r>
      <w:r w:rsidR="003245E5" w:rsidRPr="008852A9">
        <w:t xml:space="preserve"> opis wpływu na środowisko dotychczasowe</w:t>
      </w:r>
      <w:r w:rsidR="004B45FE" w:rsidRPr="008852A9">
        <w:t>go</w:t>
      </w:r>
      <w:r w:rsidR="00CA101B" w:rsidRPr="008852A9">
        <w:t xml:space="preserve"> </w:t>
      </w:r>
      <w:r w:rsidR="004239E5" w:rsidRPr="008852A9">
        <w:t>użytkowania terenu</w:t>
      </w:r>
      <w:r w:rsidR="00CA101B" w:rsidRPr="008852A9">
        <w:t xml:space="preserve"> lokalizacji</w:t>
      </w:r>
      <w:r w:rsidR="00F72039" w:rsidRPr="008852A9">
        <w:t xml:space="preserve"> zł</w:t>
      </w:r>
      <w:r w:rsidR="005D186B">
        <w:t>oża</w:t>
      </w:r>
      <w:r w:rsidR="00E67ACD" w:rsidRPr="008852A9">
        <w:t xml:space="preserve"> </w:t>
      </w:r>
      <w:r w:rsidR="008077DC" w:rsidRPr="008852A9">
        <w:t>(</w:t>
      </w:r>
      <w:r w:rsidR="00F8734C" w:rsidRPr="008852A9">
        <w:t>na podstawie</w:t>
      </w:r>
      <w:r w:rsidR="008077DC" w:rsidRPr="008852A9">
        <w:t xml:space="preserve"> szczegółow</w:t>
      </w:r>
      <w:r w:rsidR="00AB56DB" w:rsidRPr="008852A9">
        <w:t>ej inwentaryzacji</w:t>
      </w:r>
      <w:r w:rsidR="008077DC" w:rsidRPr="008852A9">
        <w:t xml:space="preserve"> fauny i flory</w:t>
      </w:r>
      <w:r w:rsidR="00AB56DB" w:rsidRPr="008852A9">
        <w:t xml:space="preserve">) wykonanej w ramach </w:t>
      </w:r>
      <w:r w:rsidR="008C4C27" w:rsidRPr="008852A9">
        <w:t>własnej „I</w:t>
      </w:r>
      <w:r w:rsidR="00AE7FB8" w:rsidRPr="008852A9">
        <w:t>nwentaryzacji przyrodniczej</w:t>
      </w:r>
      <w:r w:rsidR="008C4C27" w:rsidRPr="008852A9">
        <w:t>…”</w:t>
      </w:r>
      <w:r w:rsidR="00AB56DB" w:rsidRPr="008852A9">
        <w:t xml:space="preserve"> </w:t>
      </w:r>
      <w:r w:rsidR="00DF7908">
        <w:t>z 202</w:t>
      </w:r>
      <w:r w:rsidR="005D186B">
        <w:t>2</w:t>
      </w:r>
      <w:r w:rsidR="00AE7FB8" w:rsidRPr="008852A9">
        <w:t xml:space="preserve"> roku</w:t>
      </w:r>
      <w:r w:rsidR="00526C16" w:rsidRPr="008852A9">
        <w:t xml:space="preserve"> – przedstawionej jako odrębny załącznik w Tomie II „Raportu…” </w:t>
      </w:r>
      <w:r w:rsidR="00AB56DB" w:rsidRPr="008852A9">
        <w:t>.</w:t>
      </w:r>
      <w:r w:rsidR="00C509E5">
        <w:t xml:space="preserve"> </w:t>
      </w:r>
      <w:r w:rsidR="004F3535" w:rsidRPr="008852A9">
        <w:t xml:space="preserve">Przy sporządzaniu "Raportu..." uwzględniono na zasadzie analogii dane z opracowań z zakresu ochrony środowiska dla analogicznych złóż kruszywa np. złoże </w:t>
      </w:r>
      <w:r w:rsidR="005D2711" w:rsidRPr="008852A9">
        <w:t>„</w:t>
      </w:r>
      <w:r w:rsidR="006446DC" w:rsidRPr="008852A9">
        <w:t>Wróblowa</w:t>
      </w:r>
      <w:r w:rsidR="005D2711" w:rsidRPr="008852A9">
        <w:t xml:space="preserve">”,  </w:t>
      </w:r>
      <w:r w:rsidR="004F3535" w:rsidRPr="008852A9">
        <w:t xml:space="preserve">„Pilzno - Pilźnionek”, „Łodzina – San”, „Hurko </w:t>
      </w:r>
      <w:r w:rsidR="009D2587" w:rsidRPr="008852A9">
        <w:t>- Hureczko”</w:t>
      </w:r>
      <w:r w:rsidR="00AB56DB" w:rsidRPr="008852A9">
        <w:t xml:space="preserve"> i</w:t>
      </w:r>
      <w:r w:rsidR="00316BE5" w:rsidRPr="008852A9">
        <w:t xml:space="preserve"> „Jaworze Górne”</w:t>
      </w:r>
      <w:r w:rsidR="009D2587" w:rsidRPr="008852A9">
        <w:t xml:space="preserve"> firmy </w:t>
      </w:r>
      <w:r w:rsidR="001D7407" w:rsidRPr="008852A9">
        <w:t xml:space="preserve">PPKiUG </w:t>
      </w:r>
      <w:r w:rsidR="009D2587" w:rsidRPr="008852A9">
        <w:t>Kruszgeo S.A.</w:t>
      </w:r>
      <w:r w:rsidR="004F3535" w:rsidRPr="008852A9">
        <w:t xml:space="preserve"> wykonanych m.in. przez autora obecnego "Raportu...”, dostępne mapy teren</w:t>
      </w:r>
      <w:r w:rsidR="009D2587" w:rsidRPr="008852A9">
        <w:t xml:space="preserve">u, dane ze stron internetowych </w:t>
      </w:r>
      <w:r w:rsidR="004F3535" w:rsidRPr="008852A9">
        <w:t>RDOŚ</w:t>
      </w:r>
      <w:r w:rsidR="00F17E08" w:rsidRPr="008852A9">
        <w:t xml:space="preserve"> i</w:t>
      </w:r>
      <w:r w:rsidR="00E67ACD" w:rsidRPr="008852A9">
        <w:t xml:space="preserve"> </w:t>
      </w:r>
      <w:r w:rsidR="004F3535" w:rsidRPr="008852A9">
        <w:t>W</w:t>
      </w:r>
      <w:r w:rsidR="00E67ACD" w:rsidRPr="008852A9">
        <w:t>IOŚ</w:t>
      </w:r>
      <w:r w:rsidR="00BE332E">
        <w:t xml:space="preserve"> w </w:t>
      </w:r>
      <w:r w:rsidR="00526C16" w:rsidRPr="008852A9">
        <w:t>Rzeszowie</w:t>
      </w:r>
      <w:r w:rsidR="00F17E08" w:rsidRPr="008852A9">
        <w:t xml:space="preserve"> , RZGW w Krakowie</w:t>
      </w:r>
      <w:r w:rsidR="005D186B">
        <w:t xml:space="preserve">, </w:t>
      </w:r>
      <w:r w:rsidR="004F3535" w:rsidRPr="008852A9">
        <w:t xml:space="preserve"> Ministerstwa Środowiska</w:t>
      </w:r>
      <w:r w:rsidR="005D186B">
        <w:t xml:space="preserve"> itd</w:t>
      </w:r>
      <w:r w:rsidR="004F3535" w:rsidRPr="008852A9">
        <w:t>.</w:t>
      </w:r>
    </w:p>
    <w:p w14:paraId="2A376C07" w14:textId="77777777" w:rsidR="004F3535" w:rsidRPr="005869DD" w:rsidRDefault="00316BE5" w:rsidP="004C5B87">
      <w:pPr>
        <w:pStyle w:val="Tekstpodstawowywcity"/>
        <w:jc w:val="both"/>
      </w:pPr>
      <w:r w:rsidRPr="005869DD">
        <w:lastRenderedPageBreak/>
        <w:t xml:space="preserve"> </w:t>
      </w:r>
      <w:r w:rsidR="004C5B87" w:rsidRPr="005869DD">
        <w:t xml:space="preserve"> </w:t>
      </w:r>
      <w:r w:rsidR="004F3535" w:rsidRPr="005869DD">
        <w:t>"Raport..." został</w:t>
      </w:r>
      <w:r w:rsidR="0014751B" w:rsidRPr="005869DD">
        <w:t xml:space="preserve"> wykonany </w:t>
      </w:r>
      <w:r w:rsidR="005D2711" w:rsidRPr="005869DD">
        <w:t>przez zespół</w:t>
      </w:r>
      <w:r w:rsidR="004F3535" w:rsidRPr="005869DD">
        <w:t xml:space="preserve"> autorski:</w:t>
      </w:r>
    </w:p>
    <w:p w14:paraId="2B380F34" w14:textId="77777777" w:rsidR="004F3535" w:rsidRPr="005869DD" w:rsidRDefault="004F3535">
      <w:pPr>
        <w:pStyle w:val="Tekstpodstawowywcity"/>
        <w:numPr>
          <w:ilvl w:val="0"/>
          <w:numId w:val="7"/>
        </w:numPr>
        <w:tabs>
          <w:tab w:val="clear" w:pos="984"/>
          <w:tab w:val="num" w:pos="567"/>
        </w:tabs>
        <w:ind w:left="567"/>
        <w:jc w:val="both"/>
      </w:pPr>
      <w:r w:rsidRPr="005869DD">
        <w:t>mgr inż. Wiesław Cypryś - koordynacja prac zespołu, oddziaływanie w za</w:t>
      </w:r>
      <w:r w:rsidR="00E67ACD" w:rsidRPr="005869DD">
        <w:t xml:space="preserve">kresie emisji </w:t>
      </w:r>
      <w:r w:rsidRPr="005869DD">
        <w:t>powietrza, hałasu, gospodarki wodno - ściekowej, wód podzi</w:t>
      </w:r>
      <w:r w:rsidR="00F1152C" w:rsidRPr="005869DD">
        <w:t>emnych i </w:t>
      </w:r>
      <w:r w:rsidRPr="005869DD">
        <w:t>powierzchniowych, gospodarki odpadami, przyrody i pozostałych oddziaływań,</w:t>
      </w:r>
    </w:p>
    <w:p w14:paraId="773306AF" w14:textId="173E5A54" w:rsidR="00E2140B" w:rsidRDefault="00A1665F" w:rsidP="00755B1A">
      <w:pPr>
        <w:pStyle w:val="Tekstpodstawowywcity"/>
        <w:numPr>
          <w:ilvl w:val="0"/>
          <w:numId w:val="7"/>
        </w:numPr>
        <w:tabs>
          <w:tab w:val="clear" w:pos="984"/>
          <w:tab w:val="num" w:pos="567"/>
        </w:tabs>
        <w:ind w:left="567"/>
        <w:jc w:val="both"/>
      </w:pPr>
      <w:r>
        <w:t xml:space="preserve">mgr </w:t>
      </w:r>
      <w:r w:rsidR="00E67ACD" w:rsidRPr="005869DD">
        <w:t>inż</w:t>
      </w:r>
      <w:r w:rsidR="004F3535" w:rsidRPr="005869DD">
        <w:t xml:space="preserve">. </w:t>
      </w:r>
      <w:r w:rsidR="001D7407" w:rsidRPr="005869DD">
        <w:t>Patryk Wysowski</w:t>
      </w:r>
      <w:r w:rsidR="004F3535" w:rsidRPr="005869DD">
        <w:t xml:space="preserve"> – </w:t>
      </w:r>
      <w:r w:rsidR="001D7407" w:rsidRPr="005869DD">
        <w:t>przygotowanie danych obliczeniowych i przyrodniczych, część opisowa i prace techniczne</w:t>
      </w:r>
      <w:r w:rsidR="00815BD4" w:rsidRPr="005869DD">
        <w:t>.</w:t>
      </w:r>
    </w:p>
    <w:p w14:paraId="7B945484" w14:textId="77777777" w:rsidR="00E2140B" w:rsidRDefault="00E2140B" w:rsidP="00DF7908">
      <w:pPr>
        <w:pStyle w:val="Tekstpodstawowywcity"/>
        <w:ind w:firstLine="0"/>
        <w:jc w:val="both"/>
      </w:pPr>
    </w:p>
    <w:p w14:paraId="3A6909F4" w14:textId="77777777" w:rsidR="00A97FE2" w:rsidRPr="0078299C" w:rsidRDefault="00A97FE2" w:rsidP="00DF7908">
      <w:pPr>
        <w:pStyle w:val="Tekstpodstawowywcity"/>
        <w:ind w:firstLine="0"/>
        <w:jc w:val="both"/>
      </w:pPr>
    </w:p>
    <w:p w14:paraId="2B98439C" w14:textId="77777777" w:rsidR="003245E5" w:rsidRPr="005869DD" w:rsidRDefault="003245E5" w:rsidP="00CD5622">
      <w:pPr>
        <w:pStyle w:val="Nagwek2"/>
      </w:pPr>
      <w:bookmarkStart w:id="13" w:name="_Toc84368286"/>
      <w:r w:rsidRPr="005869DD">
        <w:t xml:space="preserve">2.3. INFORMACJE O WCZEŚNIEJSZYCH </w:t>
      </w:r>
      <w:r w:rsidR="00935399" w:rsidRPr="005869DD">
        <w:t xml:space="preserve">RAPORTACH I </w:t>
      </w:r>
      <w:r w:rsidRPr="005869DD">
        <w:t xml:space="preserve">OPRACOWANIACH ORAZ POSIADANYCH DECYZJACH W ZAKRESIE </w:t>
      </w:r>
      <w:r w:rsidR="00935399" w:rsidRPr="005869DD">
        <w:t xml:space="preserve">BUDOWNICTWA I </w:t>
      </w:r>
      <w:r w:rsidRPr="005869DD">
        <w:t xml:space="preserve">OCHRONY ŚRODOWISKA </w:t>
      </w:r>
      <w:r w:rsidR="00935399" w:rsidRPr="005869DD">
        <w:t>DOTYCZĄCYCH PLANOWANEGO PRZEDSIĘWZIĘCIA</w:t>
      </w:r>
      <w:r w:rsidRPr="005869DD">
        <w:t>.</w:t>
      </w:r>
      <w:bookmarkEnd w:id="13"/>
    </w:p>
    <w:p w14:paraId="63CEF0AA" w14:textId="77777777" w:rsidR="00755B1A" w:rsidRDefault="00755B1A" w:rsidP="00755B1A">
      <w:pPr>
        <w:autoSpaceDE w:val="0"/>
        <w:autoSpaceDN w:val="0"/>
        <w:adjustRightInd w:val="0"/>
        <w:ind w:firstLine="567"/>
        <w:jc w:val="both"/>
        <w:rPr>
          <w:szCs w:val="24"/>
        </w:rPr>
      </w:pPr>
      <w:r w:rsidRPr="005869DD">
        <w:rPr>
          <w:szCs w:val="24"/>
        </w:rPr>
        <w:t xml:space="preserve">W „Raporcie...” uwzględniono dane z wcześniej wykonanych opracowań dotyczących geologii i ochrony środowiska </w:t>
      </w:r>
      <w:r>
        <w:rPr>
          <w:bCs/>
        </w:rPr>
        <w:t xml:space="preserve">złoża „Kłodawa 10” </w:t>
      </w:r>
      <w:r w:rsidRPr="005869DD">
        <w:rPr>
          <w:szCs w:val="24"/>
        </w:rPr>
        <w:t>oraz w bezpośrednim sąsiedztwie lokalizacji przedsięwzięcia:</w:t>
      </w:r>
    </w:p>
    <w:p w14:paraId="14F3A086" w14:textId="77777777" w:rsidR="00755B1A" w:rsidRPr="00913827" w:rsidRDefault="00755B1A" w:rsidP="00755B1A">
      <w:pPr>
        <w:ind w:firstLine="0"/>
        <w:jc w:val="both"/>
      </w:pPr>
      <w:r>
        <w:rPr>
          <w:bCs/>
          <w:szCs w:val="24"/>
        </w:rPr>
        <w:t>a. „Dokumentacja geologiczna złoża żwiru z piaskiem „Kłodawa 10” w kategorii C1” – opracowanie PPKiUG „Kruszgeo” S.A., Rzeszów z marca 2019 roku.</w:t>
      </w:r>
    </w:p>
    <w:p w14:paraId="6161E455" w14:textId="7649C957" w:rsidR="00755B1A" w:rsidRPr="00C94150" w:rsidRDefault="00755B1A" w:rsidP="00755B1A">
      <w:pPr>
        <w:ind w:firstLine="0"/>
        <w:jc w:val="both"/>
      </w:pPr>
      <w:r w:rsidRPr="00C94150">
        <w:rPr>
          <w:szCs w:val="24"/>
        </w:rPr>
        <w:t>b. „Inwentaryzacja przyrodnicza terenu lokalizacji przedsięwzięcia wydobycia kruszywa naturalnego ze złoża „Kłodawa 10” w miejscowości Kłodawa, gmina Brzyska, powiat jasielski, województwo podkarpackie” – opracowanie ZUE „E</w:t>
      </w:r>
      <w:r w:rsidR="00C94150" w:rsidRPr="00C94150">
        <w:rPr>
          <w:szCs w:val="24"/>
        </w:rPr>
        <w:t>ko-Projekt” Rzeszów z dnia 19</w:t>
      </w:r>
      <w:r w:rsidR="00540E1C" w:rsidRPr="00C94150">
        <w:rPr>
          <w:szCs w:val="24"/>
        </w:rPr>
        <w:t>.09</w:t>
      </w:r>
      <w:r w:rsidRPr="00C94150">
        <w:rPr>
          <w:szCs w:val="24"/>
        </w:rPr>
        <w:t>.2022 roku.</w:t>
      </w:r>
    </w:p>
    <w:p w14:paraId="75B596CC" w14:textId="77777777" w:rsidR="00385C64" w:rsidRDefault="00786230" w:rsidP="00CE4495">
      <w:pPr>
        <w:ind w:firstLine="0"/>
        <w:jc w:val="both"/>
      </w:pPr>
      <w:r>
        <w:t xml:space="preserve"> </w:t>
      </w:r>
    </w:p>
    <w:p w14:paraId="2A3CEC0C" w14:textId="7292B8CA" w:rsidR="00385C64" w:rsidRDefault="00786230" w:rsidP="00CE4495">
      <w:pPr>
        <w:ind w:firstLine="0"/>
        <w:jc w:val="both"/>
      </w:pPr>
      <w:r>
        <w:t xml:space="preserve">    </w:t>
      </w:r>
      <w:r w:rsidR="00755B1A">
        <w:tab/>
      </w:r>
      <w:r w:rsidR="00545378" w:rsidRPr="0078299C">
        <w:t>D</w:t>
      </w:r>
      <w:r w:rsidR="00C509E5">
        <w:t xml:space="preserve">la przedsięwzięcia w </w:t>
      </w:r>
      <w:r w:rsidR="00755B1A">
        <w:t xml:space="preserve">miejscowości Kłodawa </w:t>
      </w:r>
      <w:r w:rsidR="00C509E5">
        <w:t xml:space="preserve">nie były dotychczas </w:t>
      </w:r>
      <w:r>
        <w:t xml:space="preserve">wydane </w:t>
      </w:r>
      <w:r w:rsidR="00C509E5">
        <w:t>żadne</w:t>
      </w:r>
      <w:r w:rsidR="00B550DF">
        <w:t xml:space="preserve"> </w:t>
      </w:r>
      <w:r>
        <w:t>dokumenty</w:t>
      </w:r>
      <w:r w:rsidR="005869DD" w:rsidRPr="0078299C">
        <w:t xml:space="preserve"> </w:t>
      </w:r>
      <w:r w:rsidR="00C94150">
        <w:t xml:space="preserve">lub decyzje administracyjne </w:t>
      </w:r>
      <w:r w:rsidR="00C509E5">
        <w:t>dotyczące budownictwa i ochrony środowiska  - stąd</w:t>
      </w:r>
      <w:r w:rsidR="005D186B">
        <w:t xml:space="preserve"> brak omówienia tych dokumentów</w:t>
      </w:r>
      <w:r w:rsidR="00C509E5">
        <w:t>.</w:t>
      </w:r>
    </w:p>
    <w:p w14:paraId="381EC1C3" w14:textId="77777777" w:rsidR="007C0BB2" w:rsidRDefault="007C0BB2" w:rsidP="00CE4495">
      <w:pPr>
        <w:ind w:firstLine="0"/>
        <w:jc w:val="both"/>
      </w:pPr>
    </w:p>
    <w:p w14:paraId="0F9D19DE" w14:textId="77777777" w:rsidR="00540E1C" w:rsidRDefault="00540E1C" w:rsidP="00CE4495">
      <w:pPr>
        <w:ind w:firstLine="0"/>
        <w:jc w:val="both"/>
      </w:pPr>
    </w:p>
    <w:p w14:paraId="18F60449" w14:textId="77777777" w:rsidR="00540E1C" w:rsidRDefault="00540E1C" w:rsidP="00CE4495">
      <w:pPr>
        <w:ind w:firstLine="0"/>
        <w:jc w:val="both"/>
      </w:pPr>
    </w:p>
    <w:p w14:paraId="310F258F" w14:textId="77777777" w:rsidR="00540E1C" w:rsidRDefault="00540E1C" w:rsidP="00CE4495">
      <w:pPr>
        <w:ind w:firstLine="0"/>
        <w:jc w:val="both"/>
      </w:pPr>
    </w:p>
    <w:p w14:paraId="2D20ABE7" w14:textId="77777777" w:rsidR="00540E1C" w:rsidRDefault="00540E1C" w:rsidP="00CE4495">
      <w:pPr>
        <w:ind w:firstLine="0"/>
        <w:jc w:val="both"/>
      </w:pPr>
    </w:p>
    <w:p w14:paraId="596F854C" w14:textId="77777777" w:rsidR="00540E1C" w:rsidRDefault="00540E1C" w:rsidP="00CE4495">
      <w:pPr>
        <w:ind w:firstLine="0"/>
        <w:jc w:val="both"/>
      </w:pPr>
    </w:p>
    <w:p w14:paraId="11E22DDB" w14:textId="77777777" w:rsidR="00755B1A" w:rsidRPr="00A24613" w:rsidRDefault="00755B1A" w:rsidP="00CE4495">
      <w:pPr>
        <w:ind w:firstLine="0"/>
        <w:jc w:val="both"/>
        <w:rPr>
          <w:color w:val="FF0000"/>
        </w:rPr>
      </w:pPr>
    </w:p>
    <w:p w14:paraId="7E385B4D" w14:textId="77777777" w:rsidR="003245E5" w:rsidRDefault="003245E5" w:rsidP="006E2A8E">
      <w:pPr>
        <w:pStyle w:val="Nagwek1"/>
        <w:spacing w:before="120"/>
        <w:ind w:left="425" w:hanging="425"/>
      </w:pPr>
      <w:bookmarkStart w:id="14" w:name="_Toc84368287"/>
      <w:r>
        <w:lastRenderedPageBreak/>
        <w:t xml:space="preserve">III. </w:t>
      </w:r>
      <w:r w:rsidR="00935399">
        <w:t>LOKALIZACJA PLANOWAN</w:t>
      </w:r>
      <w:r w:rsidR="00116684">
        <w:t>EGO PRZEDSIĘWZIĘCIA</w:t>
      </w:r>
      <w:r>
        <w:t>.</w:t>
      </w:r>
      <w:bookmarkEnd w:id="14"/>
    </w:p>
    <w:p w14:paraId="53139C19" w14:textId="77777777" w:rsidR="003245E5" w:rsidRDefault="003245E5" w:rsidP="00CC4A9A">
      <w:pPr>
        <w:pStyle w:val="Nagwek2"/>
        <w:ind w:left="462" w:hanging="406"/>
      </w:pPr>
      <w:bookmarkStart w:id="15" w:name="_Toc84368288"/>
      <w:r>
        <w:t xml:space="preserve">3.1. OPIS LOKALIZACJI </w:t>
      </w:r>
      <w:r w:rsidR="00935399">
        <w:t>PRZEDSIĘWZIĘCIA WRAZ Z OPISEM SPOSOBU ZAGOSPODARO</w:t>
      </w:r>
      <w:r w:rsidR="00CC4A9A">
        <w:t>WANIA</w:t>
      </w:r>
      <w:r w:rsidR="00441211">
        <w:t xml:space="preserve"> I</w:t>
      </w:r>
      <w:r w:rsidR="00CC4A9A">
        <w:t xml:space="preserve"> BEZPOŚREDNIEGO SĄSIEDZTWA</w:t>
      </w:r>
      <w:bookmarkEnd w:id="15"/>
    </w:p>
    <w:p w14:paraId="32584020" w14:textId="77777777" w:rsidR="00012379" w:rsidRPr="00942A27" w:rsidRDefault="00012379" w:rsidP="00012379">
      <w:pPr>
        <w:ind w:firstLine="0"/>
        <w:jc w:val="both"/>
        <w:rPr>
          <w:sz w:val="2"/>
          <w:szCs w:val="2"/>
        </w:rPr>
      </w:pPr>
    </w:p>
    <w:p w14:paraId="7EA0EBAE" w14:textId="39A87820" w:rsidR="00C12C7E" w:rsidRPr="00BA16D4" w:rsidRDefault="00C12C7E" w:rsidP="00C12C7E">
      <w:pPr>
        <w:ind w:firstLine="0"/>
        <w:jc w:val="both"/>
        <w:rPr>
          <w:b/>
          <w:bCs/>
          <w:i/>
          <w:iCs/>
          <w:u w:val="single"/>
          <w:vertAlign w:val="superscript"/>
        </w:rPr>
      </w:pPr>
      <w:r>
        <w:rPr>
          <w:b/>
          <w:bCs/>
          <w:i/>
          <w:iCs/>
          <w:u w:val="single"/>
        </w:rPr>
        <w:t>3.1.1. Opis lokalizacji</w:t>
      </w:r>
      <w:r w:rsidR="00C459C4">
        <w:rPr>
          <w:b/>
          <w:bCs/>
          <w:i/>
          <w:iCs/>
          <w:u w:val="single"/>
        </w:rPr>
        <w:t xml:space="preserve"> </w:t>
      </w:r>
      <w:r w:rsidR="00BE332E">
        <w:rPr>
          <w:b/>
          <w:bCs/>
          <w:i/>
          <w:iCs/>
          <w:u w:val="single"/>
        </w:rPr>
        <w:t xml:space="preserve">terenu </w:t>
      </w:r>
      <w:r w:rsidR="00BA16D4" w:rsidRPr="00BA16D4">
        <w:rPr>
          <w:b/>
          <w:bCs/>
          <w:i/>
          <w:iCs/>
          <w:u w:val="single"/>
        </w:rPr>
        <w:t>zł</w:t>
      </w:r>
      <w:r w:rsidR="009A7F2A">
        <w:rPr>
          <w:b/>
          <w:bCs/>
          <w:i/>
          <w:iCs/>
          <w:u w:val="single"/>
        </w:rPr>
        <w:t>oża</w:t>
      </w:r>
      <w:r w:rsidR="00BA16D4" w:rsidRPr="00BA16D4">
        <w:rPr>
          <w:b/>
          <w:bCs/>
          <w:i/>
          <w:iCs/>
          <w:u w:val="single"/>
        </w:rPr>
        <w:t xml:space="preserve"> </w:t>
      </w:r>
      <w:r w:rsidR="00BA16D4" w:rsidRPr="00BA16D4">
        <w:rPr>
          <w:b/>
          <w:i/>
          <w:szCs w:val="24"/>
          <w:u w:val="single"/>
        </w:rPr>
        <w:t>„</w:t>
      </w:r>
      <w:r w:rsidR="009A7F2A">
        <w:rPr>
          <w:b/>
          <w:i/>
          <w:szCs w:val="24"/>
          <w:u w:val="single"/>
        </w:rPr>
        <w:t>Kłodawa 10”</w:t>
      </w:r>
    </w:p>
    <w:p w14:paraId="7D2B59E2" w14:textId="3A42DD8D" w:rsidR="007C0BB2" w:rsidRDefault="006476ED" w:rsidP="00CB6D79">
      <w:pPr>
        <w:jc w:val="both"/>
        <w:rPr>
          <w:snapToGrid w:val="0"/>
        </w:rPr>
      </w:pPr>
      <w:bookmarkStart w:id="16" w:name="_Hlk112137560"/>
      <w:r>
        <w:rPr>
          <w:snapToGrid w:val="0"/>
        </w:rPr>
        <w:t>Analizowane przedsięwzięcie dotyczy wydob</w:t>
      </w:r>
      <w:r w:rsidR="00D4040C">
        <w:rPr>
          <w:snapToGrid w:val="0"/>
        </w:rPr>
        <w:t>ycia kruszywa z udokumentowan</w:t>
      </w:r>
      <w:r w:rsidR="009A7F2A">
        <w:rPr>
          <w:snapToGrid w:val="0"/>
        </w:rPr>
        <w:t>ego</w:t>
      </w:r>
      <w:r w:rsidR="00D4040C">
        <w:rPr>
          <w:snapToGrid w:val="0"/>
        </w:rPr>
        <w:t xml:space="preserve"> zł</w:t>
      </w:r>
      <w:r w:rsidR="009A7F2A">
        <w:rPr>
          <w:snapToGrid w:val="0"/>
        </w:rPr>
        <w:t>oża</w:t>
      </w:r>
      <w:r>
        <w:rPr>
          <w:snapToGrid w:val="0"/>
        </w:rPr>
        <w:t xml:space="preserve"> </w:t>
      </w:r>
      <w:r w:rsidR="00D4040C">
        <w:rPr>
          <w:snapToGrid w:val="0"/>
        </w:rPr>
        <w:t>„</w:t>
      </w:r>
      <w:r w:rsidR="009A7F2A">
        <w:rPr>
          <w:snapToGrid w:val="0"/>
        </w:rPr>
        <w:t>Kłodawa 10</w:t>
      </w:r>
      <w:r w:rsidR="00D4040C">
        <w:rPr>
          <w:snapToGrid w:val="0"/>
        </w:rPr>
        <w:t>”</w:t>
      </w:r>
      <w:r>
        <w:rPr>
          <w:snapToGrid w:val="0"/>
        </w:rPr>
        <w:t xml:space="preserve"> o </w:t>
      </w:r>
      <w:r w:rsidR="00D4040C">
        <w:rPr>
          <w:snapToGrid w:val="0"/>
        </w:rPr>
        <w:t xml:space="preserve">łącznej powierzchni </w:t>
      </w:r>
      <w:r w:rsidR="00D4040C" w:rsidRPr="00CB6D79">
        <w:rPr>
          <w:snapToGrid w:val="0"/>
        </w:rPr>
        <w:t xml:space="preserve">około </w:t>
      </w:r>
      <w:r w:rsidR="009A7F2A" w:rsidRPr="00CB6D79">
        <w:rPr>
          <w:snapToGrid w:val="0"/>
        </w:rPr>
        <w:t>39,08</w:t>
      </w:r>
      <w:r w:rsidR="00D4040C" w:rsidRPr="00CB6D79">
        <w:rPr>
          <w:snapToGrid w:val="0"/>
        </w:rPr>
        <w:t xml:space="preserve"> </w:t>
      </w:r>
      <w:r w:rsidRPr="00CB6D79">
        <w:rPr>
          <w:snapToGrid w:val="0"/>
        </w:rPr>
        <w:t xml:space="preserve">ha w </w:t>
      </w:r>
      <w:r w:rsidR="009A7F2A" w:rsidRPr="00CB6D79">
        <w:rPr>
          <w:snapToGrid w:val="0"/>
        </w:rPr>
        <w:t xml:space="preserve">miejscowości </w:t>
      </w:r>
      <w:r w:rsidR="009A7F2A">
        <w:rPr>
          <w:snapToGrid w:val="0"/>
        </w:rPr>
        <w:t>Kłodawa</w:t>
      </w:r>
      <w:r w:rsidR="003815E0">
        <w:rPr>
          <w:snapToGrid w:val="0"/>
        </w:rPr>
        <w:t xml:space="preserve"> </w:t>
      </w:r>
      <w:r w:rsidR="00BE332E">
        <w:rPr>
          <w:snapToGrid w:val="0"/>
        </w:rPr>
        <w:t>w </w:t>
      </w:r>
      <w:r>
        <w:rPr>
          <w:snapToGrid w:val="0"/>
        </w:rPr>
        <w:t>granicach działek</w:t>
      </w:r>
      <w:r w:rsidR="00A56D77">
        <w:rPr>
          <w:snapToGrid w:val="0"/>
        </w:rPr>
        <w:t xml:space="preserve"> lub części działek</w:t>
      </w:r>
      <w:r>
        <w:rPr>
          <w:snapToGrid w:val="0"/>
        </w:rPr>
        <w:t xml:space="preserve"> o numerach ewidencyjnych:</w:t>
      </w:r>
      <w:r w:rsidR="002366A7">
        <w:rPr>
          <w:snapToGrid w:val="0"/>
        </w:rPr>
        <w:t xml:space="preserve"> </w:t>
      </w:r>
      <w:r w:rsidR="00A56D77">
        <w:rPr>
          <w:snapToGrid w:val="0"/>
        </w:rPr>
        <w:t xml:space="preserve">82, 83, 84, 85, 86, 87, 88, 89, 90, 91, 92, 93, 94, 95, 96, 97, 98, 99, 100, 101/3, 101/4, 101/5, 101/6, 101/7, 102, 103, 104, 105, 106, 107, 108, 109, 110, 111, 112, 113, 114, 115, 116, 117, 118/1, 118/2, 119, 120, 121, 122, 123, 124/1, 124/2, 125, 126, 128, 129, 130, 131, 132, 133, 134, 135, 136, </w:t>
      </w:r>
      <w:r w:rsidR="00EF1D46">
        <w:rPr>
          <w:snapToGrid w:val="0"/>
        </w:rPr>
        <w:t xml:space="preserve">137, 138, 139, 141, 142,143, 144, 145, 146, 147, 148, 149, 150, 151/1, 151/2, 151/3, 152, 153, 154, 155, 156, 157, 158, 159, 160, 161, 162, 163/1, 163/2, 164/1, 164/2, 165/1, 165/2, 166/1, 166/2, 167, 168. </w:t>
      </w:r>
    </w:p>
    <w:p w14:paraId="3450B9A2" w14:textId="06199D14" w:rsidR="00BE332E" w:rsidRPr="0079125F" w:rsidRDefault="00540E1C" w:rsidP="0079125F">
      <w:pPr>
        <w:ind w:right="-2" w:firstLine="0"/>
      </w:pPr>
      <w:bookmarkStart w:id="17" w:name="_Hlk112146475"/>
      <w:bookmarkEnd w:id="16"/>
      <w:r>
        <w:t xml:space="preserve">                 </w:t>
      </w:r>
      <w:r w:rsidR="00BE332E" w:rsidRPr="00A723A0">
        <w:t xml:space="preserve">Sąsiedztwo </w:t>
      </w:r>
      <w:r w:rsidR="00BE332E">
        <w:t>terenu realizacji przedsięwzięcia</w:t>
      </w:r>
      <w:r w:rsidR="008F4EC3">
        <w:t xml:space="preserve"> w Kłodawie</w:t>
      </w:r>
      <w:r w:rsidR="00BE332E">
        <w:t xml:space="preserve"> stanowią obecnie</w:t>
      </w:r>
      <w:r w:rsidR="00BE332E" w:rsidRPr="00A723A0">
        <w:t>:</w:t>
      </w:r>
    </w:p>
    <w:p w14:paraId="50B32B8B" w14:textId="264768FC" w:rsidR="00877E99" w:rsidRDefault="00BE332E" w:rsidP="00877E99">
      <w:pPr>
        <w:ind w:left="284" w:hanging="284"/>
        <w:jc w:val="both"/>
        <w:rPr>
          <w:snapToGrid w:val="0"/>
        </w:rPr>
      </w:pPr>
      <w:r>
        <w:rPr>
          <w:snapToGrid w:val="0"/>
        </w:rPr>
        <w:t>- od strony północnej -</w:t>
      </w:r>
      <w:r w:rsidR="00877E99">
        <w:rPr>
          <w:snapToGrid w:val="0"/>
        </w:rPr>
        <w:t xml:space="preserve"> </w:t>
      </w:r>
      <w:r>
        <w:rPr>
          <w:snapToGrid w:val="0"/>
        </w:rPr>
        <w:t xml:space="preserve"> rzeka Wisłoka oraz zadrzewienia i zakrzaczenia,</w:t>
      </w:r>
    </w:p>
    <w:p w14:paraId="2F02E900" w14:textId="7A84C31F" w:rsidR="00877E99" w:rsidRDefault="00877E99" w:rsidP="00877E99">
      <w:pPr>
        <w:ind w:left="284" w:hanging="284"/>
        <w:jc w:val="both"/>
        <w:rPr>
          <w:snapToGrid w:val="0"/>
        </w:rPr>
      </w:pPr>
      <w:r>
        <w:rPr>
          <w:snapToGrid w:val="0"/>
        </w:rPr>
        <w:t xml:space="preserve">- od strony wschodniej </w:t>
      </w:r>
      <w:r w:rsidR="00BE332E">
        <w:rPr>
          <w:snapToGrid w:val="0"/>
        </w:rPr>
        <w:t>-  rzeka Wisłoka oraz zadrzewienia i zakrzaczenia</w:t>
      </w:r>
      <w:r w:rsidR="00776266">
        <w:rPr>
          <w:snapToGrid w:val="0"/>
        </w:rPr>
        <w:t>,</w:t>
      </w:r>
    </w:p>
    <w:p w14:paraId="3CD1D5FC" w14:textId="415BE62F" w:rsidR="00877E99" w:rsidRDefault="00877E99" w:rsidP="00877E99">
      <w:pPr>
        <w:ind w:left="284" w:hanging="284"/>
        <w:jc w:val="both"/>
        <w:rPr>
          <w:snapToGrid w:val="0"/>
        </w:rPr>
      </w:pPr>
      <w:r>
        <w:rPr>
          <w:snapToGrid w:val="0"/>
        </w:rPr>
        <w:t xml:space="preserve">- od strony południowej </w:t>
      </w:r>
      <w:r w:rsidR="00BE332E">
        <w:rPr>
          <w:snapToGrid w:val="0"/>
        </w:rPr>
        <w:t>- droga powiatowa 1835R Kołaczyce – Brzyska</w:t>
      </w:r>
      <w:r>
        <w:rPr>
          <w:snapToGrid w:val="0"/>
        </w:rPr>
        <w:t xml:space="preserve">, </w:t>
      </w:r>
      <w:r w:rsidR="00540E1C">
        <w:rPr>
          <w:snapToGrid w:val="0"/>
        </w:rPr>
        <w:t>za którą</w:t>
      </w:r>
      <w:r>
        <w:rPr>
          <w:snapToGrid w:val="0"/>
        </w:rPr>
        <w:t xml:space="preserve"> znajdują się nieużytki, pola uprawne i łąki oraz zabudowa mieszkaniowa,</w:t>
      </w:r>
    </w:p>
    <w:p w14:paraId="1BF21F03" w14:textId="277CA099" w:rsidR="00877E99" w:rsidRDefault="00877E99" w:rsidP="0079125F">
      <w:pPr>
        <w:ind w:left="284" w:hanging="284"/>
        <w:jc w:val="both"/>
        <w:rPr>
          <w:snapToGrid w:val="0"/>
        </w:rPr>
      </w:pPr>
      <w:r>
        <w:rPr>
          <w:snapToGrid w:val="0"/>
        </w:rPr>
        <w:t xml:space="preserve">- od strony zachodniej </w:t>
      </w:r>
      <w:r w:rsidR="00C81623">
        <w:rPr>
          <w:snapToGrid w:val="0"/>
        </w:rPr>
        <w:t>–</w:t>
      </w:r>
      <w:r w:rsidR="00BE332E">
        <w:rPr>
          <w:snapToGrid w:val="0"/>
        </w:rPr>
        <w:t xml:space="preserve"> </w:t>
      </w:r>
      <w:r w:rsidR="00C81623">
        <w:rPr>
          <w:snapToGrid w:val="0"/>
        </w:rPr>
        <w:t>rów melioracyjny</w:t>
      </w:r>
      <w:r>
        <w:rPr>
          <w:snapToGrid w:val="0"/>
        </w:rPr>
        <w:t xml:space="preserve"> oraz</w:t>
      </w:r>
      <w:r w:rsidR="00540E1C">
        <w:rPr>
          <w:snapToGrid w:val="0"/>
        </w:rPr>
        <w:t xml:space="preserve"> tereny</w:t>
      </w:r>
      <w:r>
        <w:rPr>
          <w:snapToGrid w:val="0"/>
        </w:rPr>
        <w:t xml:space="preserve"> z zabudową mieszkaniową.</w:t>
      </w:r>
    </w:p>
    <w:bookmarkEnd w:id="17"/>
    <w:p w14:paraId="27FD7409" w14:textId="1FABB0BB" w:rsidR="006D17C3" w:rsidRDefault="00B35389" w:rsidP="008F4EC3">
      <w:pPr>
        <w:jc w:val="both"/>
        <w:rPr>
          <w:snapToGrid w:val="0"/>
        </w:rPr>
      </w:pPr>
      <w:r>
        <w:rPr>
          <w:snapToGrid w:val="0"/>
        </w:rPr>
        <w:t>Przez północną część terenu zł</w:t>
      </w:r>
      <w:r w:rsidR="00FE197A">
        <w:rPr>
          <w:snapToGrid w:val="0"/>
        </w:rPr>
        <w:t>oża</w:t>
      </w:r>
      <w:r>
        <w:rPr>
          <w:snapToGrid w:val="0"/>
        </w:rPr>
        <w:t xml:space="preserve"> przebiega linia energetyczna napowietrzna</w:t>
      </w:r>
      <w:r w:rsidR="00FE197A">
        <w:rPr>
          <w:snapToGrid w:val="0"/>
        </w:rPr>
        <w:t xml:space="preserve"> na potrzeby </w:t>
      </w:r>
      <w:r w:rsidR="00776266">
        <w:rPr>
          <w:snapToGrid w:val="0"/>
        </w:rPr>
        <w:t xml:space="preserve">istniejących tu wcześniej budynków mieszkalnych (obecnie budynki te zostały </w:t>
      </w:r>
      <w:r w:rsidR="0079125F">
        <w:rPr>
          <w:snapToGrid w:val="0"/>
        </w:rPr>
        <w:t xml:space="preserve">już </w:t>
      </w:r>
      <w:r w:rsidR="00776266">
        <w:rPr>
          <w:snapToGrid w:val="0"/>
        </w:rPr>
        <w:t>poddane rozbiórce)</w:t>
      </w:r>
      <w:r w:rsidR="007C0BB2">
        <w:rPr>
          <w:snapToGrid w:val="0"/>
        </w:rPr>
        <w:t xml:space="preserve">. </w:t>
      </w:r>
      <w:r w:rsidR="00FE197A">
        <w:rPr>
          <w:snapToGrid w:val="0"/>
        </w:rPr>
        <w:t xml:space="preserve">W ramach przedsięwzięcia </w:t>
      </w:r>
      <w:r w:rsidR="0079125F">
        <w:rPr>
          <w:snapToGrid w:val="0"/>
        </w:rPr>
        <w:t>linia ta zostanie</w:t>
      </w:r>
      <w:r w:rsidR="00FE197A">
        <w:rPr>
          <w:snapToGrid w:val="0"/>
        </w:rPr>
        <w:t xml:space="preserve"> zlikwidowana, a kruszywo z </w:t>
      </w:r>
      <w:r w:rsidR="00776266">
        <w:rPr>
          <w:snapToGrid w:val="0"/>
        </w:rPr>
        <w:t xml:space="preserve">miejsca </w:t>
      </w:r>
      <w:r w:rsidR="00540E1C">
        <w:rPr>
          <w:snapToGrid w:val="0"/>
        </w:rPr>
        <w:t>j</w:t>
      </w:r>
      <w:r w:rsidR="0079125F">
        <w:rPr>
          <w:snapToGrid w:val="0"/>
        </w:rPr>
        <w:t>ej lokalizacji</w:t>
      </w:r>
      <w:r w:rsidR="00FE197A">
        <w:rPr>
          <w:snapToGrid w:val="0"/>
        </w:rPr>
        <w:t xml:space="preserve"> zostanie wydobyte </w:t>
      </w:r>
      <w:r w:rsidR="00540E1C">
        <w:rPr>
          <w:snapToGrid w:val="0"/>
        </w:rPr>
        <w:t xml:space="preserve">zgodnie z obowiązującym Prawem geologicznym i górniczym </w:t>
      </w:r>
      <w:r w:rsidR="00FE197A">
        <w:rPr>
          <w:snapToGrid w:val="0"/>
        </w:rPr>
        <w:t>(zatem nie ma potrzeby ustalania dodatkowych filarów ochronnych</w:t>
      </w:r>
      <w:r w:rsidR="00776266">
        <w:rPr>
          <w:snapToGrid w:val="0"/>
        </w:rPr>
        <w:t xml:space="preserve"> od sieci energetycznej, która zostanie zlikwidowana</w:t>
      </w:r>
      <w:r w:rsidR="0079125F">
        <w:rPr>
          <w:snapToGrid w:val="0"/>
        </w:rPr>
        <w:t xml:space="preserve"> przed przystąpieniem do wydobycia</w:t>
      </w:r>
      <w:r w:rsidR="00FE197A">
        <w:rPr>
          <w:snapToGrid w:val="0"/>
        </w:rPr>
        <w:t>)</w:t>
      </w:r>
      <w:r w:rsidR="007C0BB2">
        <w:rPr>
          <w:snapToGrid w:val="0"/>
        </w:rPr>
        <w:t>.</w:t>
      </w:r>
      <w:r w:rsidR="00540E1C">
        <w:rPr>
          <w:snapToGrid w:val="0"/>
        </w:rPr>
        <w:t xml:space="preserve"> </w:t>
      </w:r>
      <w:r w:rsidR="00776266" w:rsidRPr="0079125F">
        <w:rPr>
          <w:snapToGrid w:val="0"/>
        </w:rPr>
        <w:t xml:space="preserve">Wzdłuż fragmentu południowej granicy terenu realizacji przedsięwzięcia równolegle do drogi powiatowej przebiega napowietrzna linia telekomunikacyjna. W rejonie przebiegu napowietrznej linii telekomunikacyjnej wyznaczono pasy ochronne od jej słupów o szerokości 10 m. W związku z tym nie ma konieczności </w:t>
      </w:r>
      <w:r w:rsidR="0079125F">
        <w:rPr>
          <w:snapToGrid w:val="0"/>
        </w:rPr>
        <w:t>podejmowania</w:t>
      </w:r>
      <w:r w:rsidR="00776266" w:rsidRPr="0079125F">
        <w:rPr>
          <w:snapToGrid w:val="0"/>
        </w:rPr>
        <w:t xml:space="preserve"> dodatkowych prac w celu zabezpieczenia napowietrznych linii telekomunikacyjnych</w:t>
      </w:r>
      <w:r w:rsidR="00C94150">
        <w:rPr>
          <w:snapToGrid w:val="0"/>
        </w:rPr>
        <w:t xml:space="preserve">, </w:t>
      </w:r>
      <w:r w:rsidR="00776266" w:rsidRPr="0079125F">
        <w:rPr>
          <w:snapToGrid w:val="0"/>
        </w:rPr>
        <w:t>ponieważ mieszczą się one w pasie ochronnym, w którym nie będą prowadzone</w:t>
      </w:r>
      <w:r w:rsidR="00491E40">
        <w:rPr>
          <w:snapToGrid w:val="0"/>
        </w:rPr>
        <w:t xml:space="preserve"> żadne działania wydobywcze</w:t>
      </w:r>
      <w:r w:rsidR="006D17C3">
        <w:rPr>
          <w:snapToGrid w:val="0"/>
        </w:rPr>
        <w:t xml:space="preserve">. Na terenie </w:t>
      </w:r>
      <w:r w:rsidR="00944D51">
        <w:rPr>
          <w:snapToGrid w:val="0"/>
        </w:rPr>
        <w:t xml:space="preserve">przedsięwzięcia </w:t>
      </w:r>
      <w:r w:rsidR="00DF1B6D">
        <w:rPr>
          <w:snapToGrid w:val="0"/>
        </w:rPr>
        <w:t>brak jest</w:t>
      </w:r>
      <w:r>
        <w:rPr>
          <w:snapToGrid w:val="0"/>
        </w:rPr>
        <w:t xml:space="preserve"> innych</w:t>
      </w:r>
      <w:r w:rsidR="00DF1B6D">
        <w:rPr>
          <w:snapToGrid w:val="0"/>
        </w:rPr>
        <w:t xml:space="preserve"> instalacji lub si</w:t>
      </w:r>
      <w:r>
        <w:rPr>
          <w:snapToGrid w:val="0"/>
        </w:rPr>
        <w:t xml:space="preserve">eci zewnętrznych </w:t>
      </w:r>
      <w:r w:rsidR="00DF1B6D">
        <w:rPr>
          <w:snapToGrid w:val="0"/>
        </w:rPr>
        <w:t>wodnych, gazowych lub kanalizacyjnych wymagających zachowanie filarów ochronnych.</w:t>
      </w:r>
    </w:p>
    <w:p w14:paraId="7E393227" w14:textId="13A6C088" w:rsidR="008F5ADE" w:rsidRPr="008F4EC3" w:rsidRDefault="00DF1B6D" w:rsidP="008F4EC3">
      <w:pPr>
        <w:jc w:val="both"/>
        <w:rPr>
          <w:snapToGrid w:val="0"/>
        </w:rPr>
      </w:pPr>
      <w:r>
        <w:rPr>
          <w:snapToGrid w:val="0"/>
        </w:rPr>
        <w:lastRenderedPageBreak/>
        <w:t xml:space="preserve"> </w:t>
      </w:r>
      <w:r w:rsidR="00944D51">
        <w:rPr>
          <w:snapToGrid w:val="0"/>
        </w:rPr>
        <w:t>Przez teren przedsięwzięc</w:t>
      </w:r>
      <w:r w:rsidR="007E7EFA">
        <w:rPr>
          <w:snapToGrid w:val="0"/>
        </w:rPr>
        <w:t>ia przebiegają drogi lokalne</w:t>
      </w:r>
      <w:r>
        <w:rPr>
          <w:snapToGrid w:val="0"/>
        </w:rPr>
        <w:t xml:space="preserve"> dojazdowe do pól uprawnych przewidziane do likwidacji w związku z likwidacją tych pól </w:t>
      </w:r>
      <w:r w:rsidR="00776266">
        <w:rPr>
          <w:snapToGrid w:val="0"/>
        </w:rPr>
        <w:t xml:space="preserve">w czasie </w:t>
      </w:r>
      <w:r>
        <w:rPr>
          <w:snapToGrid w:val="0"/>
        </w:rPr>
        <w:t>wydobyci</w:t>
      </w:r>
      <w:r w:rsidR="00776266">
        <w:rPr>
          <w:snapToGrid w:val="0"/>
        </w:rPr>
        <w:t>a</w:t>
      </w:r>
      <w:r>
        <w:rPr>
          <w:snapToGrid w:val="0"/>
        </w:rPr>
        <w:t xml:space="preserve"> kruszywa.</w:t>
      </w:r>
      <w:r w:rsidR="00731070">
        <w:rPr>
          <w:snapToGrid w:val="0"/>
        </w:rPr>
        <w:t xml:space="preserve"> </w:t>
      </w:r>
      <w:r w:rsidR="00BF3AFE">
        <w:rPr>
          <w:snapToGrid w:val="0"/>
        </w:rPr>
        <w:t>Na terenie lokalizacji złoża nie występują obecnie żadne obiekty kubaturowe (budynki mieszkalne zlokalizowane dotychczas na terenie realizacji przedsięwzięcia</w:t>
      </w:r>
      <w:r w:rsidR="008F4EC3">
        <w:rPr>
          <w:snapToGrid w:val="0"/>
        </w:rPr>
        <w:t xml:space="preserve"> widoczne na mapach ewidencyjnej i zasadniczej</w:t>
      </w:r>
      <w:r w:rsidR="00BF3AFE">
        <w:rPr>
          <w:snapToGrid w:val="0"/>
        </w:rPr>
        <w:t xml:space="preserve"> zostały już poddane całkowitej rozbiórce). </w:t>
      </w:r>
      <w:r w:rsidR="00B165FE" w:rsidRPr="006D17C3">
        <w:rPr>
          <w:szCs w:val="24"/>
        </w:rPr>
        <w:t xml:space="preserve">Teren przedsięwzięcia jest płaski i w większości pokryty roślinnością </w:t>
      </w:r>
      <w:r w:rsidR="006A15AE" w:rsidRPr="006D17C3">
        <w:rPr>
          <w:szCs w:val="24"/>
        </w:rPr>
        <w:t>ruderalną</w:t>
      </w:r>
      <w:r w:rsidRPr="006D17C3">
        <w:rPr>
          <w:szCs w:val="24"/>
        </w:rPr>
        <w:t xml:space="preserve"> oraz uprawami rolnymi</w:t>
      </w:r>
      <w:r w:rsidR="006A15AE" w:rsidRPr="006D17C3">
        <w:rPr>
          <w:szCs w:val="24"/>
        </w:rPr>
        <w:t xml:space="preserve">. </w:t>
      </w:r>
      <w:r w:rsidR="00994DB0" w:rsidRPr="006D17C3">
        <w:t>Morfologicznie teren lokalizacj</w:t>
      </w:r>
      <w:r w:rsidR="00270C27" w:rsidRPr="006D17C3">
        <w:t>i przedsięwzięcia jest równinny</w:t>
      </w:r>
      <w:r w:rsidR="00C94150">
        <w:t xml:space="preserve"> </w:t>
      </w:r>
      <w:r w:rsidR="00994DB0" w:rsidRPr="006D17C3">
        <w:t xml:space="preserve">, o mało urozmaiconej rzeźbie </w:t>
      </w:r>
      <w:r w:rsidRPr="006D17C3">
        <w:t>terenu.</w:t>
      </w:r>
      <w:r w:rsidR="008F4EC3">
        <w:rPr>
          <w:snapToGrid w:val="0"/>
        </w:rPr>
        <w:t xml:space="preserve"> </w:t>
      </w:r>
      <w:r w:rsidR="006A15AE">
        <w:rPr>
          <w:szCs w:val="24"/>
        </w:rPr>
        <w:t>Na </w:t>
      </w:r>
      <w:r w:rsidR="006D6C5F">
        <w:rPr>
          <w:szCs w:val="24"/>
        </w:rPr>
        <w:t>poniższej mapie orientacyjnej przedstawiono orientacyjną lokalizację złoża „</w:t>
      </w:r>
      <w:r w:rsidR="00D055AC">
        <w:rPr>
          <w:szCs w:val="24"/>
        </w:rPr>
        <w:t>Kłodawa 10</w:t>
      </w:r>
      <w:r>
        <w:rPr>
          <w:szCs w:val="24"/>
        </w:rPr>
        <w:t>”</w:t>
      </w:r>
      <w:r w:rsidR="006D6C5F">
        <w:rPr>
          <w:szCs w:val="24"/>
        </w:rPr>
        <w:t xml:space="preserve"> (mapa ta w większym formacie stanowi załącznik nr 1 w rozdziale XXIII „Raportu...”, Tom I</w:t>
      </w:r>
      <w:r w:rsidR="00BF3AFE">
        <w:rPr>
          <w:szCs w:val="24"/>
        </w:rPr>
        <w:t>I</w:t>
      </w:r>
      <w:r w:rsidR="006D6C5F">
        <w:rPr>
          <w:szCs w:val="24"/>
        </w:rPr>
        <w:t>) .</w:t>
      </w:r>
    </w:p>
    <w:p w14:paraId="73460404" w14:textId="7149EAF1" w:rsidR="006D6C5F" w:rsidRDefault="00D055AC" w:rsidP="006D6C5F">
      <w:pPr>
        <w:pStyle w:val="Tekstpodstawowywcity2"/>
        <w:widowControl w:val="0"/>
        <w:tabs>
          <w:tab w:val="left" w:pos="567"/>
          <w:tab w:val="right" w:pos="8310"/>
        </w:tabs>
        <w:ind w:firstLine="0"/>
        <w:jc w:val="center"/>
      </w:pPr>
      <w:r>
        <w:rPr>
          <w:noProof/>
        </w:rPr>
        <w:drawing>
          <wp:inline distT="0" distB="0" distL="0" distR="0" wp14:anchorId="5014E7FA" wp14:editId="11D7E490">
            <wp:extent cx="4152647" cy="5938982"/>
            <wp:effectExtent l="0" t="0" r="635"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1594" cy="5951777"/>
                    </a:xfrm>
                    <a:prstGeom prst="rect">
                      <a:avLst/>
                    </a:prstGeom>
                    <a:noFill/>
                    <a:ln>
                      <a:noFill/>
                    </a:ln>
                  </pic:spPr>
                </pic:pic>
              </a:graphicData>
            </a:graphic>
          </wp:inline>
        </w:drawing>
      </w:r>
    </w:p>
    <w:p w14:paraId="38E8D8C0" w14:textId="226814BF" w:rsidR="00DF40F5" w:rsidRPr="007C0BB2" w:rsidRDefault="00731070" w:rsidP="007C0BB2">
      <w:pPr>
        <w:pStyle w:val="Tekstpodstawowywcity2"/>
        <w:widowControl w:val="0"/>
        <w:tabs>
          <w:tab w:val="left" w:pos="567"/>
          <w:tab w:val="right" w:pos="8310"/>
        </w:tabs>
        <w:ind w:firstLine="0"/>
        <w:jc w:val="left"/>
        <w:rPr>
          <w:color w:val="00B050"/>
          <w:sz w:val="20"/>
        </w:rPr>
      </w:pPr>
      <w:r>
        <w:rPr>
          <w:b/>
          <w:sz w:val="20"/>
        </w:rPr>
        <w:t xml:space="preserve">                </w:t>
      </w:r>
      <w:r w:rsidR="006D17C3">
        <w:rPr>
          <w:b/>
          <w:sz w:val="20"/>
        </w:rPr>
        <w:t xml:space="preserve">         </w:t>
      </w:r>
      <w:r w:rsidR="006D6C5F" w:rsidRPr="00C97BE5">
        <w:rPr>
          <w:b/>
          <w:sz w:val="20"/>
        </w:rPr>
        <w:t xml:space="preserve">Mapa nr 1. </w:t>
      </w:r>
      <w:r w:rsidR="00DF1B6D">
        <w:rPr>
          <w:sz w:val="20"/>
        </w:rPr>
        <w:t>Lokalizacja zł</w:t>
      </w:r>
      <w:r w:rsidR="00D055AC">
        <w:rPr>
          <w:sz w:val="20"/>
        </w:rPr>
        <w:t>oża</w:t>
      </w:r>
      <w:r w:rsidR="00E93E8F" w:rsidRPr="00C97BE5">
        <w:rPr>
          <w:sz w:val="20"/>
        </w:rPr>
        <w:t xml:space="preserve"> „</w:t>
      </w:r>
      <w:r w:rsidR="00D055AC">
        <w:rPr>
          <w:sz w:val="20"/>
        </w:rPr>
        <w:t>Kłodawa 10</w:t>
      </w:r>
      <w:r w:rsidR="00DF1B6D">
        <w:rPr>
          <w:sz w:val="20"/>
        </w:rPr>
        <w:t>”</w:t>
      </w:r>
      <w:r w:rsidR="006D6C5F" w:rsidRPr="00C97BE5">
        <w:rPr>
          <w:sz w:val="20"/>
        </w:rPr>
        <w:t xml:space="preserve"> na mapie orientacyjnej</w:t>
      </w:r>
      <w:r w:rsidR="006D6C5F" w:rsidRPr="00E93E8F">
        <w:rPr>
          <w:color w:val="00B050"/>
          <w:sz w:val="20"/>
        </w:rPr>
        <w:t>.</w:t>
      </w:r>
    </w:p>
    <w:p w14:paraId="35AFE811" w14:textId="28423A80" w:rsidR="0079125F" w:rsidRDefault="002D71C6" w:rsidP="00385C64">
      <w:pPr>
        <w:jc w:val="both"/>
      </w:pPr>
      <w:r w:rsidRPr="00711E05">
        <w:lastRenderedPageBreak/>
        <w:t xml:space="preserve">Trasa </w:t>
      </w:r>
      <w:r>
        <w:t xml:space="preserve">wywozu kruszywa </w:t>
      </w:r>
      <w:r w:rsidR="00D67223">
        <w:t xml:space="preserve">z </w:t>
      </w:r>
      <w:r w:rsidR="00471341">
        <w:t>Zakład</w:t>
      </w:r>
      <w:r w:rsidR="00D67223">
        <w:t>u Przeróbczego</w:t>
      </w:r>
      <w:r w:rsidR="00DF1B6D">
        <w:t xml:space="preserve"> na terenie z</w:t>
      </w:r>
      <w:r w:rsidR="00704336">
        <w:t xml:space="preserve">łoża </w:t>
      </w:r>
      <w:r w:rsidR="00471341">
        <w:t>„</w:t>
      </w:r>
      <w:r w:rsidR="0029767A">
        <w:t>Kłodawa 10</w:t>
      </w:r>
      <w:r w:rsidR="00DF1B6D">
        <w:t>”</w:t>
      </w:r>
      <w:r w:rsidR="00471341">
        <w:t xml:space="preserve"> </w:t>
      </w:r>
      <w:r w:rsidRPr="00711E05">
        <w:t>do odbiorców przebiegać będzie po</w:t>
      </w:r>
      <w:r>
        <w:t xml:space="preserve"> </w:t>
      </w:r>
      <w:r w:rsidR="0079125F">
        <w:t>wyznaczonej</w:t>
      </w:r>
      <w:r w:rsidR="00D055AC">
        <w:t xml:space="preserve"> w ramach przedsięwzięcia nowej </w:t>
      </w:r>
      <w:r>
        <w:t>utwardzonej</w:t>
      </w:r>
      <w:r w:rsidRPr="00711E05">
        <w:t xml:space="preserve"> </w:t>
      </w:r>
      <w:r w:rsidR="006D17C3">
        <w:t xml:space="preserve">żwirem </w:t>
      </w:r>
      <w:r>
        <w:t>drodze</w:t>
      </w:r>
      <w:r w:rsidR="00471341">
        <w:t xml:space="preserve"> wewnętrznej</w:t>
      </w:r>
      <w:r w:rsidR="00D055AC">
        <w:t xml:space="preserve">, a </w:t>
      </w:r>
      <w:r w:rsidR="00731070">
        <w:t xml:space="preserve">następnie </w:t>
      </w:r>
      <w:r w:rsidR="00C94150">
        <w:t>istniejącą</w:t>
      </w:r>
      <w:r w:rsidR="008F4EC3">
        <w:t xml:space="preserve"> asfaltową</w:t>
      </w:r>
      <w:r w:rsidR="00C94150">
        <w:t xml:space="preserve"> </w:t>
      </w:r>
      <w:r w:rsidR="00D055AC">
        <w:t xml:space="preserve">drogą powiatową </w:t>
      </w:r>
      <w:r w:rsidR="00AE4190">
        <w:t>relacji Brzyska – Kołaczyce w</w:t>
      </w:r>
      <w:r w:rsidR="00471341">
        <w:t xml:space="preserve"> kierunku </w:t>
      </w:r>
      <w:r w:rsidR="009456F0">
        <w:t>dr</w:t>
      </w:r>
      <w:r w:rsidR="00AE4190">
        <w:t>ogi</w:t>
      </w:r>
      <w:r w:rsidRPr="00711E05">
        <w:t xml:space="preserve"> </w:t>
      </w:r>
      <w:r w:rsidR="009456F0">
        <w:t>krajow</w:t>
      </w:r>
      <w:r w:rsidR="00AE4190">
        <w:t>ej</w:t>
      </w:r>
      <w:r w:rsidR="00DF1B6D">
        <w:t xml:space="preserve"> nr </w:t>
      </w:r>
      <w:r w:rsidR="00AE4190">
        <w:t>73</w:t>
      </w:r>
      <w:r w:rsidR="00385C64">
        <w:t xml:space="preserve">. </w:t>
      </w:r>
    </w:p>
    <w:p w14:paraId="385128C0" w14:textId="77777777" w:rsidR="00C94150" w:rsidRDefault="006D6C5F" w:rsidP="00385C64">
      <w:pPr>
        <w:jc w:val="both"/>
        <w:rPr>
          <w:szCs w:val="24"/>
        </w:rPr>
      </w:pPr>
      <w:r w:rsidRPr="00711E05">
        <w:t>Obszar lokalizacji przedsięwzięcia oraz terenów</w:t>
      </w:r>
      <w:r w:rsidR="00471341">
        <w:t xml:space="preserve"> sąsiadujących przedstawiono na </w:t>
      </w:r>
      <w:r w:rsidRPr="00711E05">
        <w:t xml:space="preserve">poniższych mapach </w:t>
      </w:r>
      <w:r w:rsidR="00471341">
        <w:t>ewidencyjnej</w:t>
      </w:r>
      <w:r w:rsidR="00AE4190">
        <w:t xml:space="preserve"> w szerszym i węższym zakresie</w:t>
      </w:r>
      <w:r w:rsidR="00471341">
        <w:t xml:space="preserve">, </w:t>
      </w:r>
      <w:r w:rsidRPr="00711E05">
        <w:t>zasadniczej o</w:t>
      </w:r>
      <w:r w:rsidR="00471341">
        <w:t>raz ortofotomapach w szerszym i </w:t>
      </w:r>
      <w:r w:rsidRPr="00711E05">
        <w:t>węższym zakresie (mapy te w większym f</w:t>
      </w:r>
      <w:r w:rsidR="00E93E8F" w:rsidRPr="00711E05">
        <w:t>ormac</w:t>
      </w:r>
      <w:r w:rsidR="00471341">
        <w:t xml:space="preserve">ie stanowią załączniki nr </w:t>
      </w:r>
      <w:r w:rsidR="00DF1B6D">
        <w:t>2</w:t>
      </w:r>
      <w:r w:rsidR="00AE4190">
        <w:t xml:space="preserve">, </w:t>
      </w:r>
      <w:r w:rsidR="00DF1B6D">
        <w:t>3</w:t>
      </w:r>
      <w:r w:rsidR="00AE4190">
        <w:t xml:space="preserve">, </w:t>
      </w:r>
      <w:r w:rsidR="00E93E8F" w:rsidRPr="00711E05">
        <w:t>4</w:t>
      </w:r>
      <w:r w:rsidR="00471341">
        <w:t xml:space="preserve"> i 5</w:t>
      </w:r>
      <w:r w:rsidRPr="00711E05">
        <w:t xml:space="preserve"> </w:t>
      </w:r>
      <w:r w:rsidR="00471341">
        <w:rPr>
          <w:szCs w:val="24"/>
        </w:rPr>
        <w:t>w </w:t>
      </w:r>
      <w:r w:rsidRPr="00711E05">
        <w:rPr>
          <w:szCs w:val="24"/>
        </w:rPr>
        <w:t>ro</w:t>
      </w:r>
      <w:r w:rsidR="004D0DD9" w:rsidRPr="00711E05">
        <w:rPr>
          <w:szCs w:val="24"/>
        </w:rPr>
        <w:t>zdziale XXIII „Raportu...”, Tom </w:t>
      </w:r>
      <w:r w:rsidRPr="00711E05">
        <w:rPr>
          <w:szCs w:val="24"/>
        </w:rPr>
        <w:t>II).</w:t>
      </w:r>
    </w:p>
    <w:p w14:paraId="1D4880A2" w14:textId="77777777" w:rsidR="00C94150" w:rsidRDefault="00C94150" w:rsidP="00385C64">
      <w:pPr>
        <w:jc w:val="both"/>
        <w:rPr>
          <w:szCs w:val="24"/>
        </w:rPr>
      </w:pPr>
    </w:p>
    <w:p w14:paraId="217D8602" w14:textId="1C950E0B" w:rsidR="006D6C5F" w:rsidRPr="00385C64" w:rsidRDefault="00DF1B6D" w:rsidP="00385C64">
      <w:pPr>
        <w:jc w:val="both"/>
      </w:pPr>
      <w:r>
        <w:rPr>
          <w:szCs w:val="24"/>
        </w:rPr>
        <w:t xml:space="preserve"> Poniżej przedstawiono lokalizację na wybranych mapach (mapach ewidencyjn</w:t>
      </w:r>
      <w:r w:rsidR="00AE4190">
        <w:rPr>
          <w:szCs w:val="24"/>
        </w:rPr>
        <w:t>ych w węższym i szerszym zakresie</w:t>
      </w:r>
      <w:r w:rsidR="0079125F">
        <w:rPr>
          <w:szCs w:val="24"/>
        </w:rPr>
        <w:t xml:space="preserve"> i </w:t>
      </w:r>
      <w:r>
        <w:rPr>
          <w:szCs w:val="24"/>
        </w:rPr>
        <w:t>zasadniczej oraz na ortofotomapach</w:t>
      </w:r>
      <w:r w:rsidR="006D17C3">
        <w:rPr>
          <w:szCs w:val="24"/>
        </w:rPr>
        <w:t xml:space="preserve"> </w:t>
      </w:r>
      <w:r>
        <w:rPr>
          <w:szCs w:val="24"/>
        </w:rPr>
        <w:t>).</w:t>
      </w:r>
    </w:p>
    <w:p w14:paraId="678AADAD" w14:textId="59DFB75D" w:rsidR="00471341" w:rsidRDefault="00AE4190" w:rsidP="007F41EC">
      <w:pPr>
        <w:ind w:firstLine="0"/>
        <w:jc w:val="center"/>
      </w:pPr>
      <w:r>
        <w:rPr>
          <w:noProof/>
        </w:rPr>
        <w:lastRenderedPageBreak/>
        <w:drawing>
          <wp:inline distT="0" distB="0" distL="0" distR="0" wp14:anchorId="0669E7DF" wp14:editId="21ED6FCD">
            <wp:extent cx="5568593" cy="8460297"/>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79389" cy="8476699"/>
                    </a:xfrm>
                    <a:prstGeom prst="rect">
                      <a:avLst/>
                    </a:prstGeom>
                    <a:noFill/>
                    <a:ln>
                      <a:noFill/>
                    </a:ln>
                  </pic:spPr>
                </pic:pic>
              </a:graphicData>
            </a:graphic>
          </wp:inline>
        </w:drawing>
      </w:r>
    </w:p>
    <w:p w14:paraId="4E35B378" w14:textId="516A8C94" w:rsidR="008D61F4" w:rsidRDefault="008D61F4" w:rsidP="00261B89">
      <w:pPr>
        <w:ind w:left="-142" w:hanging="284"/>
        <w:jc w:val="both"/>
        <w:rPr>
          <w:sz w:val="20"/>
        </w:rPr>
      </w:pPr>
      <w:r>
        <w:t xml:space="preserve">     </w:t>
      </w:r>
      <w:r w:rsidRPr="008914AD">
        <w:rPr>
          <w:b/>
          <w:sz w:val="20"/>
        </w:rPr>
        <w:t xml:space="preserve">Mapa nr </w:t>
      </w:r>
      <w:r>
        <w:rPr>
          <w:b/>
          <w:sz w:val="20"/>
        </w:rPr>
        <w:t>2</w:t>
      </w:r>
      <w:r w:rsidRPr="008914AD">
        <w:rPr>
          <w:sz w:val="20"/>
        </w:rPr>
        <w:t>. L</w:t>
      </w:r>
      <w:r w:rsidR="00DF1B6D">
        <w:rPr>
          <w:sz w:val="20"/>
        </w:rPr>
        <w:t xml:space="preserve">okalizacja </w:t>
      </w:r>
      <w:r w:rsidR="00BF3AFE">
        <w:rPr>
          <w:sz w:val="20"/>
        </w:rPr>
        <w:t xml:space="preserve">terenu </w:t>
      </w:r>
      <w:r w:rsidR="00DF1B6D">
        <w:rPr>
          <w:sz w:val="20"/>
        </w:rPr>
        <w:t>zł</w:t>
      </w:r>
      <w:r w:rsidR="00AE4190">
        <w:rPr>
          <w:sz w:val="20"/>
        </w:rPr>
        <w:t xml:space="preserve">oża </w:t>
      </w:r>
      <w:r w:rsidR="00DF1B6D">
        <w:rPr>
          <w:sz w:val="20"/>
        </w:rPr>
        <w:t>„</w:t>
      </w:r>
      <w:r w:rsidR="00AE4190">
        <w:rPr>
          <w:sz w:val="20"/>
        </w:rPr>
        <w:t>Kłodawa 10”</w:t>
      </w:r>
      <w:r w:rsidR="00DF1B6D">
        <w:rPr>
          <w:sz w:val="20"/>
        </w:rPr>
        <w:t xml:space="preserve"> </w:t>
      </w:r>
      <w:r w:rsidRPr="008914AD">
        <w:rPr>
          <w:sz w:val="20"/>
        </w:rPr>
        <w:t xml:space="preserve">na mapie </w:t>
      </w:r>
      <w:r w:rsidR="00261B89">
        <w:rPr>
          <w:sz w:val="20"/>
        </w:rPr>
        <w:t>ewidencyjnej</w:t>
      </w:r>
      <w:r w:rsidR="00AE4190">
        <w:rPr>
          <w:sz w:val="20"/>
        </w:rPr>
        <w:t xml:space="preserve"> z zasięgiem 100 m od granic </w:t>
      </w:r>
      <w:r w:rsidR="00BF3AFE">
        <w:rPr>
          <w:sz w:val="20"/>
        </w:rPr>
        <w:t xml:space="preserve">terenu </w:t>
      </w:r>
      <w:r w:rsidR="00AE4190">
        <w:rPr>
          <w:sz w:val="20"/>
        </w:rPr>
        <w:t>przedsięwzięcia w szerszym zakresie.</w:t>
      </w:r>
    </w:p>
    <w:p w14:paraId="78EADE26" w14:textId="1668C433" w:rsidR="00AE4190" w:rsidRDefault="00937CA8" w:rsidP="00AE4190">
      <w:pPr>
        <w:ind w:left="-142" w:hanging="284"/>
        <w:jc w:val="center"/>
      </w:pPr>
      <w:r>
        <w:rPr>
          <w:noProof/>
        </w:rPr>
        <w:lastRenderedPageBreak/>
        <w:drawing>
          <wp:inline distT="0" distB="0" distL="0" distR="0" wp14:anchorId="40383B0D" wp14:editId="08191C6B">
            <wp:extent cx="6185616" cy="7417942"/>
            <wp:effectExtent l="0" t="0" r="571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1322" cy="7424784"/>
                    </a:xfrm>
                    <a:prstGeom prst="rect">
                      <a:avLst/>
                    </a:prstGeom>
                    <a:noFill/>
                    <a:ln>
                      <a:noFill/>
                    </a:ln>
                  </pic:spPr>
                </pic:pic>
              </a:graphicData>
            </a:graphic>
          </wp:inline>
        </w:drawing>
      </w:r>
    </w:p>
    <w:p w14:paraId="50A87226" w14:textId="602439C1" w:rsidR="00AE4190" w:rsidRPr="00711E05" w:rsidRDefault="00AE4190" w:rsidP="00AE4190">
      <w:pPr>
        <w:ind w:left="-142" w:hanging="284"/>
        <w:jc w:val="both"/>
      </w:pPr>
      <w:r>
        <w:t xml:space="preserve">     </w:t>
      </w:r>
      <w:r w:rsidRPr="008914AD">
        <w:rPr>
          <w:b/>
          <w:sz w:val="20"/>
        </w:rPr>
        <w:t xml:space="preserve">Mapa nr </w:t>
      </w:r>
      <w:r>
        <w:rPr>
          <w:b/>
          <w:sz w:val="20"/>
        </w:rPr>
        <w:t>3</w:t>
      </w:r>
      <w:r w:rsidRPr="008914AD">
        <w:rPr>
          <w:sz w:val="20"/>
        </w:rPr>
        <w:t xml:space="preserve">. </w:t>
      </w:r>
      <w:r w:rsidR="00BF3AFE" w:rsidRPr="008914AD">
        <w:rPr>
          <w:sz w:val="20"/>
        </w:rPr>
        <w:t>. L</w:t>
      </w:r>
      <w:r w:rsidR="00BF3AFE">
        <w:rPr>
          <w:sz w:val="20"/>
        </w:rPr>
        <w:t xml:space="preserve">okalizacja terenu złoża „Kłodawa 10” </w:t>
      </w:r>
      <w:r w:rsidR="00BF3AFE" w:rsidRPr="008914AD">
        <w:rPr>
          <w:sz w:val="20"/>
        </w:rPr>
        <w:t xml:space="preserve">na mapie </w:t>
      </w:r>
      <w:r w:rsidR="00BF3AFE">
        <w:rPr>
          <w:sz w:val="20"/>
        </w:rPr>
        <w:t xml:space="preserve">ewidencyjnej z zasięgiem 100 m od granic terenu przedsięwzięcia </w:t>
      </w:r>
      <w:r>
        <w:rPr>
          <w:sz w:val="20"/>
        </w:rPr>
        <w:t>w węższym zakresie.</w:t>
      </w:r>
    </w:p>
    <w:p w14:paraId="6245317E" w14:textId="1388A8E9" w:rsidR="00AE4190" w:rsidRDefault="00AE4190" w:rsidP="00261B89">
      <w:pPr>
        <w:ind w:left="-142" w:hanging="284"/>
        <w:jc w:val="both"/>
      </w:pPr>
    </w:p>
    <w:p w14:paraId="7CC4A8F7" w14:textId="1F930005" w:rsidR="00AE4190" w:rsidRDefault="00AE4190" w:rsidP="00261B89">
      <w:pPr>
        <w:ind w:left="-142" w:hanging="284"/>
        <w:jc w:val="both"/>
      </w:pPr>
    </w:p>
    <w:p w14:paraId="6574960F" w14:textId="44AD99E9" w:rsidR="00AE4190" w:rsidRDefault="00AE4190" w:rsidP="00261B89">
      <w:pPr>
        <w:ind w:left="-142" w:hanging="284"/>
        <w:jc w:val="both"/>
      </w:pPr>
    </w:p>
    <w:p w14:paraId="52F65F07" w14:textId="77777777" w:rsidR="00AE4190" w:rsidRPr="00711E05" w:rsidRDefault="00AE4190" w:rsidP="00261B89">
      <w:pPr>
        <w:ind w:left="-142" w:hanging="284"/>
        <w:jc w:val="both"/>
      </w:pPr>
    </w:p>
    <w:p w14:paraId="7D32D277" w14:textId="2966837C" w:rsidR="009F30EF" w:rsidRDefault="00937CA8" w:rsidP="00261B89">
      <w:pPr>
        <w:ind w:firstLine="0"/>
        <w:jc w:val="center"/>
      </w:pPr>
      <w:r>
        <w:rPr>
          <w:noProof/>
        </w:rPr>
        <w:lastRenderedPageBreak/>
        <w:drawing>
          <wp:inline distT="0" distB="0" distL="0" distR="0" wp14:anchorId="28CBC156" wp14:editId="38F372DC">
            <wp:extent cx="5730992" cy="8617527"/>
            <wp:effectExtent l="0" t="0" r="3175"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7362" cy="8627105"/>
                    </a:xfrm>
                    <a:prstGeom prst="rect">
                      <a:avLst/>
                    </a:prstGeom>
                    <a:noFill/>
                    <a:ln>
                      <a:noFill/>
                    </a:ln>
                  </pic:spPr>
                </pic:pic>
              </a:graphicData>
            </a:graphic>
          </wp:inline>
        </w:drawing>
      </w:r>
    </w:p>
    <w:p w14:paraId="21C11133" w14:textId="68C891E1" w:rsidR="006D6C5F" w:rsidRPr="009F30EF" w:rsidRDefault="009F30EF" w:rsidP="009F30EF">
      <w:pPr>
        <w:ind w:left="-142" w:hanging="284"/>
        <w:jc w:val="both"/>
      </w:pPr>
      <w:r>
        <w:t xml:space="preserve">         </w:t>
      </w:r>
      <w:r w:rsidR="006D6C5F" w:rsidRPr="008914AD">
        <w:rPr>
          <w:b/>
          <w:sz w:val="20"/>
        </w:rPr>
        <w:t xml:space="preserve">Mapa nr </w:t>
      </w:r>
      <w:r w:rsidR="00937CA8">
        <w:rPr>
          <w:b/>
          <w:sz w:val="20"/>
        </w:rPr>
        <w:t>4</w:t>
      </w:r>
      <w:r w:rsidR="006D6C5F" w:rsidRPr="008914AD">
        <w:rPr>
          <w:sz w:val="20"/>
        </w:rPr>
        <w:t xml:space="preserve">. </w:t>
      </w:r>
      <w:r w:rsidR="00DF1B6D">
        <w:rPr>
          <w:sz w:val="20"/>
        </w:rPr>
        <w:t xml:space="preserve">Lokalizacja </w:t>
      </w:r>
      <w:r w:rsidR="00BF3AFE">
        <w:rPr>
          <w:sz w:val="20"/>
        </w:rPr>
        <w:t xml:space="preserve">terenu </w:t>
      </w:r>
      <w:r w:rsidR="00DF1B6D">
        <w:rPr>
          <w:sz w:val="20"/>
        </w:rPr>
        <w:t>zł</w:t>
      </w:r>
      <w:r w:rsidR="00937CA8">
        <w:rPr>
          <w:sz w:val="20"/>
        </w:rPr>
        <w:t>oża</w:t>
      </w:r>
      <w:r w:rsidR="00DF1B6D">
        <w:rPr>
          <w:sz w:val="20"/>
        </w:rPr>
        <w:t xml:space="preserve"> „</w:t>
      </w:r>
      <w:r w:rsidR="00937CA8">
        <w:rPr>
          <w:sz w:val="20"/>
        </w:rPr>
        <w:t>Kłodawa 10</w:t>
      </w:r>
      <w:r w:rsidR="00DF1B6D">
        <w:rPr>
          <w:sz w:val="20"/>
        </w:rPr>
        <w:t xml:space="preserve">” </w:t>
      </w:r>
      <w:r w:rsidR="006D6C5F" w:rsidRPr="008914AD">
        <w:rPr>
          <w:sz w:val="20"/>
        </w:rPr>
        <w:t>na mapie zasadniczej.</w:t>
      </w:r>
    </w:p>
    <w:p w14:paraId="06BD8FA6" w14:textId="259330E2" w:rsidR="006D6C5F" w:rsidRDefault="00937CA8" w:rsidP="006D6C5F">
      <w:pPr>
        <w:ind w:firstLine="0"/>
        <w:jc w:val="center"/>
        <w:rPr>
          <w:sz w:val="20"/>
        </w:rPr>
      </w:pPr>
      <w:r>
        <w:rPr>
          <w:noProof/>
        </w:rPr>
        <w:lastRenderedPageBreak/>
        <w:drawing>
          <wp:inline distT="0" distB="0" distL="0" distR="0" wp14:anchorId="051122C0" wp14:editId="70F3399F">
            <wp:extent cx="4772010" cy="863346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6753" cy="8642040"/>
                    </a:xfrm>
                    <a:prstGeom prst="rect">
                      <a:avLst/>
                    </a:prstGeom>
                    <a:noFill/>
                    <a:ln>
                      <a:noFill/>
                    </a:ln>
                  </pic:spPr>
                </pic:pic>
              </a:graphicData>
            </a:graphic>
          </wp:inline>
        </w:drawing>
      </w:r>
    </w:p>
    <w:p w14:paraId="313C76AC" w14:textId="4663D9E3" w:rsidR="006D6C5F" w:rsidRPr="00E93E8F" w:rsidRDefault="00C94150" w:rsidP="00261B89">
      <w:pPr>
        <w:ind w:firstLine="0"/>
        <w:jc w:val="both"/>
        <w:rPr>
          <w:color w:val="00B050"/>
          <w:sz w:val="20"/>
        </w:rPr>
      </w:pPr>
      <w:r>
        <w:rPr>
          <w:b/>
          <w:sz w:val="20"/>
        </w:rPr>
        <w:t xml:space="preserve">             </w:t>
      </w:r>
      <w:r w:rsidR="006D6C5F" w:rsidRPr="008914AD">
        <w:rPr>
          <w:b/>
          <w:sz w:val="20"/>
        </w:rPr>
        <w:t xml:space="preserve">Mapa nr </w:t>
      </w:r>
      <w:r w:rsidR="00783ED3">
        <w:rPr>
          <w:b/>
          <w:sz w:val="20"/>
        </w:rPr>
        <w:t>5</w:t>
      </w:r>
      <w:r w:rsidR="002A4540">
        <w:rPr>
          <w:sz w:val="20"/>
        </w:rPr>
        <w:t xml:space="preserve">. Lokalizacja </w:t>
      </w:r>
      <w:r w:rsidR="00BF3AFE">
        <w:rPr>
          <w:sz w:val="20"/>
        </w:rPr>
        <w:t xml:space="preserve">terenu </w:t>
      </w:r>
      <w:r w:rsidR="002A4540">
        <w:rPr>
          <w:sz w:val="20"/>
        </w:rPr>
        <w:t>zł</w:t>
      </w:r>
      <w:r w:rsidR="00937CA8">
        <w:rPr>
          <w:sz w:val="20"/>
        </w:rPr>
        <w:t>oża</w:t>
      </w:r>
      <w:r w:rsidR="002A4540">
        <w:rPr>
          <w:sz w:val="20"/>
        </w:rPr>
        <w:t xml:space="preserve"> „</w:t>
      </w:r>
      <w:r w:rsidR="00937CA8">
        <w:rPr>
          <w:sz w:val="20"/>
        </w:rPr>
        <w:t>Kłodawa 10</w:t>
      </w:r>
      <w:r w:rsidR="002A4540">
        <w:rPr>
          <w:sz w:val="20"/>
        </w:rPr>
        <w:t xml:space="preserve">” </w:t>
      </w:r>
      <w:r w:rsidR="00261B89">
        <w:rPr>
          <w:sz w:val="20"/>
        </w:rPr>
        <w:t>na </w:t>
      </w:r>
      <w:r w:rsidR="006D6C5F" w:rsidRPr="008914AD">
        <w:rPr>
          <w:sz w:val="20"/>
        </w:rPr>
        <w:t>ortofotomapie w szerszym zakresie</w:t>
      </w:r>
      <w:r w:rsidR="008F4EC3">
        <w:rPr>
          <w:sz w:val="20"/>
        </w:rPr>
        <w:t xml:space="preserve"> .</w:t>
      </w:r>
    </w:p>
    <w:p w14:paraId="77A17421" w14:textId="229A406A" w:rsidR="00E93E8F" w:rsidRDefault="00937CA8" w:rsidP="002A4540">
      <w:pPr>
        <w:ind w:firstLine="0"/>
        <w:jc w:val="center"/>
        <w:rPr>
          <w:b/>
          <w:sz w:val="20"/>
        </w:rPr>
      </w:pPr>
      <w:r>
        <w:rPr>
          <w:noProof/>
        </w:rPr>
        <w:lastRenderedPageBreak/>
        <w:drawing>
          <wp:inline distT="0" distB="0" distL="0" distR="0" wp14:anchorId="25DDB63D" wp14:editId="257DC445">
            <wp:extent cx="4835054" cy="8610600"/>
            <wp:effectExtent l="0" t="0" r="381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40715" cy="8620682"/>
                    </a:xfrm>
                    <a:prstGeom prst="rect">
                      <a:avLst/>
                    </a:prstGeom>
                    <a:noFill/>
                    <a:ln>
                      <a:noFill/>
                    </a:ln>
                  </pic:spPr>
                </pic:pic>
              </a:graphicData>
            </a:graphic>
          </wp:inline>
        </w:drawing>
      </w:r>
    </w:p>
    <w:p w14:paraId="66B55B8D" w14:textId="7B4420D6" w:rsidR="00DF40F5" w:rsidRPr="00937CA8" w:rsidRDefault="00C94150" w:rsidP="00937CA8">
      <w:pPr>
        <w:ind w:firstLine="0"/>
        <w:rPr>
          <w:sz w:val="20"/>
        </w:rPr>
      </w:pPr>
      <w:r>
        <w:rPr>
          <w:b/>
          <w:sz w:val="20"/>
        </w:rPr>
        <w:t xml:space="preserve">                  </w:t>
      </w:r>
      <w:r w:rsidR="006D6C5F" w:rsidRPr="008914AD">
        <w:rPr>
          <w:b/>
          <w:sz w:val="20"/>
        </w:rPr>
        <w:t xml:space="preserve">Mapa nr </w:t>
      </w:r>
      <w:r w:rsidR="00783ED3">
        <w:rPr>
          <w:b/>
          <w:sz w:val="20"/>
        </w:rPr>
        <w:t>6</w:t>
      </w:r>
      <w:r w:rsidR="002A4540">
        <w:rPr>
          <w:sz w:val="20"/>
        </w:rPr>
        <w:t>. Lokalizacja</w:t>
      </w:r>
      <w:r w:rsidR="00BF3AFE">
        <w:rPr>
          <w:sz w:val="20"/>
        </w:rPr>
        <w:t xml:space="preserve"> terenu </w:t>
      </w:r>
      <w:r w:rsidR="002A4540">
        <w:rPr>
          <w:sz w:val="20"/>
        </w:rPr>
        <w:t xml:space="preserve"> zł</w:t>
      </w:r>
      <w:r w:rsidR="00937CA8">
        <w:rPr>
          <w:sz w:val="20"/>
        </w:rPr>
        <w:t xml:space="preserve">oża </w:t>
      </w:r>
      <w:r w:rsidR="002A4540">
        <w:rPr>
          <w:sz w:val="20"/>
        </w:rPr>
        <w:t>„</w:t>
      </w:r>
      <w:r w:rsidR="00937CA8">
        <w:rPr>
          <w:sz w:val="20"/>
        </w:rPr>
        <w:t>Kłodawa 10</w:t>
      </w:r>
      <w:r w:rsidR="002A4540">
        <w:rPr>
          <w:sz w:val="20"/>
        </w:rPr>
        <w:t xml:space="preserve">” </w:t>
      </w:r>
      <w:r w:rsidR="006D6C5F" w:rsidRPr="008914AD">
        <w:rPr>
          <w:sz w:val="20"/>
        </w:rPr>
        <w:t>na ortofotomapie w węższym zakresie.</w:t>
      </w:r>
    </w:p>
    <w:p w14:paraId="2D0A2868" w14:textId="3A316B6E" w:rsidR="00491E40" w:rsidRPr="00491E40" w:rsidRDefault="00A83E46" w:rsidP="008F4EC3">
      <w:pPr>
        <w:autoSpaceDE w:val="0"/>
        <w:autoSpaceDN w:val="0"/>
        <w:adjustRightInd w:val="0"/>
        <w:ind w:firstLine="720"/>
        <w:jc w:val="both"/>
        <w:rPr>
          <w:szCs w:val="24"/>
        </w:rPr>
      </w:pPr>
      <w:r>
        <w:rPr>
          <w:szCs w:val="24"/>
        </w:rPr>
        <w:lastRenderedPageBreak/>
        <w:t xml:space="preserve">Poniżej omówiono skrótowo lokalizację przedsięwzięcia w </w:t>
      </w:r>
      <w:r w:rsidR="00C5438E">
        <w:rPr>
          <w:szCs w:val="24"/>
        </w:rPr>
        <w:t xml:space="preserve">miejscowości Kłodawa </w:t>
      </w:r>
      <w:r>
        <w:rPr>
          <w:szCs w:val="24"/>
        </w:rPr>
        <w:t>względem obszarów chronionych przyrodniczo.</w:t>
      </w:r>
      <w:r w:rsidR="008F4EC3">
        <w:rPr>
          <w:szCs w:val="24"/>
        </w:rPr>
        <w:t xml:space="preserve">  </w:t>
      </w:r>
      <w:r w:rsidR="00491E40" w:rsidRPr="00491E40">
        <w:rPr>
          <w:szCs w:val="24"/>
        </w:rPr>
        <w:t>Zgodnie z regionalizacją przyrodniczo-leśną Tramplera (1990), teren objęty inwestycją został sklasyfikowany w VI Krainie Małopolskiej w Dzielnicy Wysoczyzn Sandomierskich i Mezoregionie Bocheńsko-Tarnowskim.</w:t>
      </w:r>
    </w:p>
    <w:p w14:paraId="79BCE3D6" w14:textId="350B4156" w:rsidR="00491E40" w:rsidRPr="00491E40" w:rsidRDefault="00491E40" w:rsidP="00491E40">
      <w:pPr>
        <w:autoSpaceDE w:val="0"/>
        <w:autoSpaceDN w:val="0"/>
        <w:adjustRightInd w:val="0"/>
        <w:ind w:firstLine="720"/>
        <w:jc w:val="both"/>
        <w:rPr>
          <w:szCs w:val="24"/>
        </w:rPr>
      </w:pPr>
      <w:r w:rsidRPr="00491E40">
        <w:rPr>
          <w:szCs w:val="24"/>
        </w:rPr>
        <w:t>Zgodnie z regionalizacją fizycznogeograficzną Polski Kondrackiego (2002) teren ten znajduje się w Mezoregionie Pogórze Ciężkowickie stanowiącym część Makroregionu Pogórze Środkowobeskidzkie, Podprowincji Zewnętrzne Karpaty Zachodnie i Prowincji Karpaty Zachodnie z Podkarpaciem Zachodnim i Północnym, w Regionie Karpackim</w:t>
      </w:r>
      <w:r>
        <w:rPr>
          <w:szCs w:val="24"/>
        </w:rPr>
        <w:t>.</w:t>
      </w:r>
    </w:p>
    <w:p w14:paraId="544161DF" w14:textId="275C36BD" w:rsidR="00491E40" w:rsidRPr="0013710C" w:rsidRDefault="00491E40" w:rsidP="00491E40">
      <w:pPr>
        <w:autoSpaceDE w:val="0"/>
        <w:autoSpaceDN w:val="0"/>
        <w:adjustRightInd w:val="0"/>
        <w:ind w:firstLine="720"/>
        <w:jc w:val="both"/>
        <w:rPr>
          <w:szCs w:val="24"/>
        </w:rPr>
      </w:pPr>
      <w:r w:rsidRPr="00491E40">
        <w:rPr>
          <w:szCs w:val="24"/>
        </w:rPr>
        <w:t xml:space="preserve">Najbliżej położonym parkiem narodowym jest Magurski Park Narodowy znajdujący się w odległości ok. 20 km na południe od </w:t>
      </w:r>
      <w:r>
        <w:rPr>
          <w:szCs w:val="24"/>
        </w:rPr>
        <w:t>terenu realizacji przedsięwzięcia</w:t>
      </w:r>
      <w:r w:rsidRPr="00491E40">
        <w:rPr>
          <w:szCs w:val="24"/>
        </w:rPr>
        <w:t>.</w:t>
      </w:r>
      <w:r>
        <w:rPr>
          <w:szCs w:val="24"/>
        </w:rPr>
        <w:t xml:space="preserve"> </w:t>
      </w:r>
      <w:r w:rsidRPr="00491E40">
        <w:rPr>
          <w:szCs w:val="24"/>
        </w:rPr>
        <w:t>Najbliżej położonym rezerwatem jest Rezerwat Przyrody "Golesz" znajdujący się w odległości ok. 3,4 km na południ</w:t>
      </w:r>
      <w:r>
        <w:rPr>
          <w:szCs w:val="24"/>
        </w:rPr>
        <w:t xml:space="preserve">e </w:t>
      </w:r>
      <w:r w:rsidRPr="00491E40">
        <w:rPr>
          <w:szCs w:val="24"/>
        </w:rPr>
        <w:t xml:space="preserve">od </w:t>
      </w:r>
      <w:r>
        <w:rPr>
          <w:szCs w:val="24"/>
        </w:rPr>
        <w:t>terenu realizacji przedsięwzięcia</w:t>
      </w:r>
      <w:r w:rsidRPr="00491E40">
        <w:rPr>
          <w:szCs w:val="24"/>
        </w:rPr>
        <w:t>.</w:t>
      </w:r>
      <w:bookmarkStart w:id="18" w:name="_Hlk114410501"/>
      <w:r>
        <w:rPr>
          <w:szCs w:val="24"/>
        </w:rPr>
        <w:t xml:space="preserve"> </w:t>
      </w:r>
      <w:r w:rsidRPr="00491E40">
        <w:rPr>
          <w:szCs w:val="24"/>
        </w:rPr>
        <w:t xml:space="preserve">Najbliżej położonym parkiem krajobrazowym jest </w:t>
      </w:r>
      <w:r w:rsidRPr="0013710C">
        <w:rPr>
          <w:szCs w:val="24"/>
        </w:rPr>
        <w:t xml:space="preserve">Park Krajobrazowy Pasma Brzanki znajdujący się w odległości ok. 5 km na zachód od granic opracowania. Omawiany teren zlokalizowany jest w odległości ok. 8 km od granic Obszar Chronionego Krajobrazu Pogórza Ciężkowickiego. </w:t>
      </w:r>
    </w:p>
    <w:p w14:paraId="60BD5717" w14:textId="5ABE7024" w:rsidR="00491E40" w:rsidRPr="0013710C" w:rsidRDefault="00491E40" w:rsidP="008F4EC3">
      <w:pPr>
        <w:autoSpaceDE w:val="0"/>
        <w:autoSpaceDN w:val="0"/>
        <w:adjustRightInd w:val="0"/>
        <w:ind w:firstLine="720"/>
        <w:jc w:val="both"/>
        <w:rPr>
          <w:szCs w:val="24"/>
        </w:rPr>
      </w:pPr>
      <w:r w:rsidRPr="0013710C">
        <w:rPr>
          <w:szCs w:val="24"/>
        </w:rPr>
        <w:t xml:space="preserve">Planowane przedsięwzięcie znajduje się częściowo w granicach obszaru mającego znaczenie dla Wspólnoty Wisłoka z dopływami (kod PLH180052). Najbliżej położonym obszarem specjalnej ochrony ptaków Natura 2000 jest obszar Natura 2000 Beskid Niski PLB180005 znajdujący się w odległości ok. 20 km od terenu opracowania. </w:t>
      </w:r>
      <w:bookmarkEnd w:id="18"/>
    </w:p>
    <w:p w14:paraId="5AC2F7FA" w14:textId="6395588D" w:rsidR="00491E40" w:rsidRPr="0013710C" w:rsidRDefault="00491E40" w:rsidP="00491E40">
      <w:pPr>
        <w:autoSpaceDE w:val="0"/>
        <w:autoSpaceDN w:val="0"/>
        <w:adjustRightInd w:val="0"/>
        <w:ind w:firstLine="720"/>
        <w:jc w:val="both"/>
        <w:rPr>
          <w:szCs w:val="24"/>
        </w:rPr>
      </w:pPr>
      <w:r w:rsidRPr="0013710C">
        <w:rPr>
          <w:szCs w:val="24"/>
        </w:rPr>
        <w:t>Lokalizację przedsięwzięcia w Kłodawie względem obszarów chronionych pod względem przyrodniczym omówiono szczegółowo w dalszej części „Raportu…”.</w:t>
      </w:r>
    </w:p>
    <w:p w14:paraId="53E7B926" w14:textId="77777777" w:rsidR="00DF6C9E" w:rsidRPr="0013710C" w:rsidRDefault="00DF6C9E" w:rsidP="009456F0">
      <w:pPr>
        <w:ind w:firstLine="0"/>
        <w:jc w:val="both"/>
        <w:rPr>
          <w:szCs w:val="24"/>
        </w:rPr>
      </w:pPr>
    </w:p>
    <w:p w14:paraId="7BB6BE18" w14:textId="72FB271D" w:rsidR="005614B2" w:rsidRPr="0013710C" w:rsidRDefault="00A01474" w:rsidP="006D6C5F">
      <w:pPr>
        <w:ind w:firstLine="0"/>
        <w:jc w:val="both"/>
        <w:rPr>
          <w:b/>
          <w:bCs/>
          <w:i/>
          <w:iCs/>
          <w:u w:val="single"/>
        </w:rPr>
      </w:pPr>
      <w:r w:rsidRPr="0013710C">
        <w:rPr>
          <w:b/>
          <w:bCs/>
          <w:i/>
          <w:iCs/>
          <w:u w:val="single"/>
        </w:rPr>
        <w:t>3.1.2</w:t>
      </w:r>
      <w:r w:rsidR="005614B2" w:rsidRPr="0013710C">
        <w:rPr>
          <w:b/>
          <w:bCs/>
          <w:i/>
          <w:iCs/>
          <w:u w:val="single"/>
        </w:rPr>
        <w:t>. Opis aktualnego stanu zag</w:t>
      </w:r>
      <w:r w:rsidR="008F4EC3">
        <w:rPr>
          <w:b/>
          <w:bCs/>
          <w:i/>
          <w:iCs/>
          <w:u w:val="single"/>
        </w:rPr>
        <w:t xml:space="preserve">ospodarowania terenu </w:t>
      </w:r>
      <w:r w:rsidR="005614B2" w:rsidRPr="0013710C">
        <w:rPr>
          <w:b/>
          <w:bCs/>
          <w:i/>
          <w:iCs/>
          <w:u w:val="single"/>
        </w:rPr>
        <w:t xml:space="preserve"> przedsięwzięcia i jego sąsiedztwa</w:t>
      </w:r>
    </w:p>
    <w:p w14:paraId="7372FA2D" w14:textId="6923B63E" w:rsidR="00491E40" w:rsidRPr="0013710C" w:rsidRDefault="00A01474" w:rsidP="00491E40">
      <w:pPr>
        <w:ind w:firstLine="0"/>
        <w:jc w:val="both"/>
        <w:rPr>
          <w:sz w:val="20"/>
        </w:rPr>
      </w:pPr>
      <w:r w:rsidRPr="0013710C">
        <w:rPr>
          <w:b/>
          <w:bCs/>
          <w:i/>
          <w:iCs/>
          <w:u w:val="single"/>
        </w:rPr>
        <w:t>3.1.2</w:t>
      </w:r>
      <w:r w:rsidR="007D19B6" w:rsidRPr="0013710C">
        <w:rPr>
          <w:b/>
          <w:bCs/>
          <w:i/>
          <w:iCs/>
          <w:u w:val="single"/>
        </w:rPr>
        <w:t>.1. Opis flory i zbiorowisk roślinn</w:t>
      </w:r>
      <w:r w:rsidR="00491E40" w:rsidRPr="0013710C">
        <w:rPr>
          <w:b/>
          <w:bCs/>
          <w:i/>
          <w:iCs/>
          <w:u w:val="single"/>
        </w:rPr>
        <w:t>ych na terenie lokalizacji złoża</w:t>
      </w:r>
      <w:r w:rsidR="007D19B6" w:rsidRPr="0013710C">
        <w:rPr>
          <w:b/>
          <w:bCs/>
          <w:i/>
          <w:iCs/>
          <w:u w:val="single"/>
        </w:rPr>
        <w:t>.</w:t>
      </w:r>
    </w:p>
    <w:p w14:paraId="090EDC55" w14:textId="4FB0BFFE" w:rsidR="00491E40" w:rsidRPr="0013710C" w:rsidRDefault="00491E40" w:rsidP="008F4EC3">
      <w:pPr>
        <w:widowControl w:val="0"/>
        <w:autoSpaceDE w:val="0"/>
        <w:autoSpaceDN w:val="0"/>
        <w:adjustRightInd w:val="0"/>
        <w:ind w:firstLine="708"/>
        <w:jc w:val="both"/>
      </w:pPr>
      <w:r w:rsidRPr="0013710C">
        <w:t>Do przygotowania niniejszego opracowania wykorzystano własne obserwacje</w:t>
      </w:r>
      <w:r w:rsidRPr="0013710C">
        <w:br/>
        <w:t>i badania fitosocjologiczne wykonywane w terenie w sezonie wiosennym i letnim 2022 r</w:t>
      </w:r>
      <w:r w:rsidR="0013710C" w:rsidRPr="0013710C">
        <w:t>oku</w:t>
      </w:r>
      <w:r w:rsidRPr="0013710C">
        <w:t>. Zasięg terytorialny prac obejmował tereny działek przeznaczonych na planowaną inwestycję oraz najbliższe sąsiedztwo do ok. 50 m od granic działek inwestycyjnych. Prace podzielone zostały na cześć terenową oraz kameralną. Przed przystąpieniem do prac terenowych dokonano analizy dostępnych materiałów kartograficznych. W tym celu wykorzystano mapy kartograficzne, ewidencyjne, dostępne zdjęcia satelitarne oraz ortofotomapy. Na podstawie powyższych dokumentów wstępi</w:t>
      </w:r>
      <w:r w:rsidR="0013710C" w:rsidRPr="0013710C">
        <w:t xml:space="preserve">e wyróżniono płaty roślinności </w:t>
      </w:r>
      <w:r w:rsidRPr="0013710C">
        <w:t>charakteryzujące się odmienną strukturą. Wstępny podział zbiorowisk roślinnych został zweryfikowany podczas pierwszej wizyty terenowej – rekonesa</w:t>
      </w:r>
      <w:r w:rsidR="008F4EC3">
        <w:t>nsu. Rekonesans odbył się</w:t>
      </w:r>
      <w:r w:rsidRPr="0013710C">
        <w:t xml:space="preserve"> 10 kwietnia 2022 r</w:t>
      </w:r>
      <w:r w:rsidR="0013710C" w:rsidRPr="0013710C">
        <w:t>oku</w:t>
      </w:r>
      <w:r w:rsidRPr="0013710C">
        <w:t xml:space="preserve">. </w:t>
      </w:r>
      <w:r w:rsidRPr="0013710C">
        <w:lastRenderedPageBreak/>
        <w:t>Miał on na celu zweryfikowanie wcześniej wyznaczonych granic zbiorowisk, wyróżnienie poszczególnych płatów roślinności oraz uzyskanie ogólnego, m</w:t>
      </w:r>
      <w:r w:rsidR="0013710C" w:rsidRPr="0013710C">
        <w:t xml:space="preserve">ożliwie kompletnego wyobrażenia </w:t>
      </w:r>
      <w:r w:rsidRPr="0013710C">
        <w:t xml:space="preserve">o florystycznym zróżnicowaniu zbiorowisk na badanym </w:t>
      </w:r>
      <w:r w:rsidR="0013710C" w:rsidRPr="0013710C">
        <w:t xml:space="preserve">terenie, o strukturze zasięgach </w:t>
      </w:r>
      <w:r w:rsidRPr="0013710C">
        <w:t>i rozmieszczeniu fitocenoz różnych zbiorowisk, w powiązani</w:t>
      </w:r>
      <w:r w:rsidR="0013710C" w:rsidRPr="0013710C">
        <w:t xml:space="preserve">u z warunkami środowiska, także </w:t>
      </w:r>
      <w:r w:rsidRPr="0013710C">
        <w:t>o historii roślinności i roli gospodarki człowieka w jej kształtowani. W wyniku rekonesansu wyróżniono poszczególne płaty (fizjocenozy) na omawianym terenie.</w:t>
      </w:r>
    </w:p>
    <w:p w14:paraId="1A275D1B" w14:textId="49D53E18" w:rsidR="00491E40" w:rsidRPr="0013710C" w:rsidRDefault="00491E40" w:rsidP="00491E40">
      <w:pPr>
        <w:widowControl w:val="0"/>
        <w:autoSpaceDE w:val="0"/>
        <w:autoSpaceDN w:val="0"/>
        <w:adjustRightInd w:val="0"/>
        <w:ind w:firstLine="708"/>
        <w:jc w:val="both"/>
      </w:pPr>
      <w:r w:rsidRPr="0013710C">
        <w:t>Właściwa część badań terenowych polegała na inwentaryzacji każdego wyróżniającego się płatu roślinności znajdującego się w granicach działek inwestycyjnych. Prace zostały tak rozplanowane w czasie</w:t>
      </w:r>
      <w:r w:rsidR="0013710C" w:rsidRPr="0013710C">
        <w:t>,</w:t>
      </w:r>
      <w:r w:rsidRPr="0013710C">
        <w:t xml:space="preserve"> aby ująć aspekt wiosenny oraz letni opisywanych zbiorowisk. W sumie dokonano (z wyłączeniem rekonesansu) dwóch wizyt terenowych. Wizyty te odbyły się w dniach 20 czerwca oraz 24 lipca 2022</w:t>
      </w:r>
      <w:r w:rsidR="0013710C" w:rsidRPr="0013710C">
        <w:t xml:space="preserve"> roku</w:t>
      </w:r>
      <w:r w:rsidRPr="0013710C">
        <w:t xml:space="preserve">. Dane otrzymane w wyniku wizyt terenowych zostały przeanalizowane w ramach prac kameralnych. W wyniku tych prac, określono przynależność syntaksologiczną poszczególnych płatów następnie na podkłady mapowe naniesiono zbiorowiska w wyniku tych prac powstały mapy roślinności rzeczywistej badanego terenu. Prace inwentaryzacyjne przeprowadzono zgodnie z wytycznymi zawartymi w Przewodniku badań fitosocjologicznych (Dzwonko 2008) oraz zaleceń Lubuskiego Klubu Przyrodników w Świebodzinie. Kryteria wyboru płatów roślinnych, systematykę zbiorowisk i sposób ich identyfikacji zaczerpnięto z Przewodnika do oznaczania zbiorowisk roślinnych Polski (Matuszkiewicz 2008). Szczególną uwagę zwracano na siedliska cenne przyrodniczo, rośliny będące pod ochroną gatunkową, oraz rośliny inwazyjne. </w:t>
      </w:r>
    </w:p>
    <w:p w14:paraId="732B9F6F" w14:textId="77777777" w:rsidR="00491E40" w:rsidRPr="0013710C" w:rsidRDefault="00491E40" w:rsidP="00491E40">
      <w:pPr>
        <w:tabs>
          <w:tab w:val="left" w:pos="360"/>
        </w:tabs>
        <w:ind w:firstLine="0"/>
        <w:jc w:val="both"/>
        <w:rPr>
          <w:b/>
          <w:bCs/>
        </w:rPr>
      </w:pPr>
    </w:p>
    <w:p w14:paraId="1D15437C" w14:textId="4AC245EB" w:rsidR="00491E40" w:rsidRPr="0013710C" w:rsidRDefault="00491E40" w:rsidP="008F4EC3">
      <w:pPr>
        <w:widowControl w:val="0"/>
        <w:autoSpaceDE w:val="0"/>
        <w:jc w:val="both"/>
      </w:pPr>
      <w:r w:rsidRPr="0013710C">
        <w:t xml:space="preserve">W wyniku badań terenowych stwierdzono występowanie zbiorowisk roślinnych z następujących klas:  </w:t>
      </w:r>
      <w:r w:rsidRPr="0013710C">
        <w:rPr>
          <w:bCs/>
          <w:i/>
          <w:iCs/>
        </w:rPr>
        <w:t xml:space="preserve">Molinio-Arrhenatheretea, Salicetea purpurea, Stellarietea mediae, Artemisietea vulgaris i Rhamno-Prunetea. </w:t>
      </w:r>
    </w:p>
    <w:p w14:paraId="620CF40E" w14:textId="1A012FA0" w:rsidR="0013710C" w:rsidRPr="0013710C" w:rsidRDefault="00491E40" w:rsidP="008F4EC3">
      <w:pPr>
        <w:widowControl w:val="0"/>
        <w:autoSpaceDE w:val="0"/>
        <w:jc w:val="both"/>
      </w:pPr>
      <w:r w:rsidRPr="0013710C">
        <w:rPr>
          <w:lang w:val="pl"/>
        </w:rPr>
        <w:t>Zbiorowiska segetalne towarzyszące uprawom z klasy</w:t>
      </w:r>
      <w:r w:rsidRPr="0013710C">
        <w:rPr>
          <w:bCs/>
          <w:i/>
          <w:iCs/>
          <w:lang w:val="pl"/>
        </w:rPr>
        <w:t xml:space="preserve"> Stellarietea mediae </w:t>
      </w:r>
      <w:r w:rsidRPr="0013710C">
        <w:rPr>
          <w:lang w:val="pl"/>
        </w:rPr>
        <w:t>wykształciły się na większości terenu objętego inwentaryzacją oraz planowanym przedsięwzięciem na gruntach użytkowanych rolniczo. Towarzyszą uprawom zbóż, soi i roślin okopo</w:t>
      </w:r>
      <w:r w:rsidR="0013710C" w:rsidRPr="0013710C">
        <w:rPr>
          <w:lang w:val="pl"/>
        </w:rPr>
        <w:t xml:space="preserve">wych. Te zbiorowiska posiadają </w:t>
      </w:r>
      <w:r w:rsidRPr="0013710C">
        <w:rPr>
          <w:lang w:val="pl"/>
        </w:rPr>
        <w:t>niską wartość prz</w:t>
      </w:r>
      <w:r w:rsidR="0013710C" w:rsidRPr="0013710C">
        <w:rPr>
          <w:lang w:val="pl"/>
        </w:rPr>
        <w:t>yrodniczą, ponadto nie </w:t>
      </w:r>
      <w:r w:rsidRPr="0013710C">
        <w:rPr>
          <w:lang w:val="pl"/>
        </w:rPr>
        <w:t>stwierdzono w nich występowania gatunków roślin i grzybów chronionych na podstawie  rozporządzenia Ministra Środowis</w:t>
      </w:r>
      <w:r w:rsidR="0013710C" w:rsidRPr="0013710C">
        <w:rPr>
          <w:lang w:val="pl"/>
        </w:rPr>
        <w:t>ka z dnia 9 października 2014 roku</w:t>
      </w:r>
      <w:r w:rsidRPr="0013710C">
        <w:rPr>
          <w:lang w:val="pl"/>
        </w:rPr>
        <w:t xml:space="preserve"> w sprawie ochrony gat</w:t>
      </w:r>
      <w:r w:rsidR="0013710C" w:rsidRPr="0013710C">
        <w:rPr>
          <w:lang w:val="pl"/>
        </w:rPr>
        <w:t>unkowej roślin (Dz. U. z 2014 roku</w:t>
      </w:r>
      <w:r w:rsidRPr="0013710C">
        <w:rPr>
          <w:lang w:val="pl"/>
        </w:rPr>
        <w:t>, poz. 1409) i rozporządzenia Ministra Środowis</w:t>
      </w:r>
      <w:r w:rsidR="0013710C" w:rsidRPr="0013710C">
        <w:rPr>
          <w:lang w:val="pl"/>
        </w:rPr>
        <w:t>ka z dnia 9 października 2014 roku</w:t>
      </w:r>
      <w:r w:rsidRPr="0013710C">
        <w:rPr>
          <w:lang w:val="pl"/>
        </w:rPr>
        <w:t xml:space="preserve"> w sprawie ochrony gatu</w:t>
      </w:r>
      <w:r w:rsidR="0013710C" w:rsidRPr="0013710C">
        <w:rPr>
          <w:lang w:val="pl"/>
        </w:rPr>
        <w:t>nkowej grzybów (Dz. U. z 2014 roku</w:t>
      </w:r>
      <w:r w:rsidRPr="0013710C">
        <w:rPr>
          <w:lang w:val="pl"/>
        </w:rPr>
        <w:t>, poz. 1408).</w:t>
      </w:r>
    </w:p>
    <w:p w14:paraId="769CAD8C" w14:textId="3A8CCC24" w:rsidR="0013710C" w:rsidRPr="005B4F6E" w:rsidRDefault="00491E40" w:rsidP="008F4EC3">
      <w:pPr>
        <w:widowControl w:val="0"/>
        <w:autoSpaceDE w:val="0"/>
        <w:jc w:val="both"/>
      </w:pPr>
      <w:r w:rsidRPr="0013710C">
        <w:lastRenderedPageBreak/>
        <w:t xml:space="preserve">Zbiorowiska z klasy </w:t>
      </w:r>
      <w:r w:rsidRPr="0013710C">
        <w:rPr>
          <w:bCs/>
          <w:i/>
          <w:iCs/>
        </w:rPr>
        <w:t xml:space="preserve">Molinio-Arrhenatheretea </w:t>
      </w:r>
      <w:r w:rsidRPr="0013710C">
        <w:t xml:space="preserve">wykształciły się w kilku dużych płatach na terenie planowanego przedsięwzięcia. Zbiorowiska te wykształciły się w postaci ubogich łąk i pastwisk z rzędu </w:t>
      </w:r>
      <w:r w:rsidRPr="0013710C">
        <w:rPr>
          <w:i/>
          <w:iCs/>
        </w:rPr>
        <w:t xml:space="preserve">Arrhenatheretalia elatioris i Cynosurion </w:t>
      </w:r>
      <w:r w:rsidRPr="0013710C">
        <w:t xml:space="preserve">o zubożonym składzie gatunkowym z dominującym rajgrasem wyniosłym, kupkówką pospolitą, wiechliną łąkową oraz niewielką domieszką roślin dwuliściennych takich jak: firletka poszarpana, jastrun właściwy, krwawnik pospolity, groszek łąkowy. W składzie gatunkowym tych muraw znajduje się znaczna domieszka gatunków ruderalnych w tym w szczególności nawłoci późnej. Biorąc pod uwagę skład gatunkowy, znaczny udział roślin ruderalnych płaty te nie przedstawiają wysokich walorów przyrodniczych, nie można ich również zaliczyć do siedliska przyrodniczego 6510 niżowe i </w:t>
      </w:r>
      <w:r w:rsidRPr="005B4F6E">
        <w:t>górskie ekstensywnie użytkowane łąki świeże. W obrębie</w:t>
      </w:r>
      <w:r w:rsidR="0013710C" w:rsidRPr="005B4F6E">
        <w:t xml:space="preserve"> ww. zbiorowisk nie stwierdzono</w:t>
      </w:r>
      <w:r w:rsidRPr="005B4F6E">
        <w:t xml:space="preserve"> gatunków roślin i g</w:t>
      </w:r>
      <w:r w:rsidR="0013710C" w:rsidRPr="005B4F6E">
        <w:t>rzybów chronionych na podstawie</w:t>
      </w:r>
      <w:r w:rsidRPr="005B4F6E">
        <w:t xml:space="preserve"> </w:t>
      </w:r>
      <w:r w:rsidR="0013710C" w:rsidRPr="005B4F6E">
        <w:t>rozporządzenia</w:t>
      </w:r>
      <w:r w:rsidRPr="005B4F6E">
        <w:rPr>
          <w:lang w:val="pl"/>
        </w:rPr>
        <w:t xml:space="preserve"> Ministra Środowis</w:t>
      </w:r>
      <w:r w:rsidR="0013710C" w:rsidRPr="005B4F6E">
        <w:rPr>
          <w:lang w:val="pl"/>
        </w:rPr>
        <w:t>ka z dnia 9 października 2014 roku</w:t>
      </w:r>
      <w:r w:rsidRPr="005B4F6E">
        <w:rPr>
          <w:lang w:val="pl"/>
        </w:rPr>
        <w:t xml:space="preserve"> w sprawie ochrony gatunk</w:t>
      </w:r>
      <w:r w:rsidR="0013710C" w:rsidRPr="005B4F6E">
        <w:rPr>
          <w:lang w:val="pl"/>
        </w:rPr>
        <w:t xml:space="preserve">owej roślin (Dz. U. z 2014 roku, </w:t>
      </w:r>
      <w:r w:rsidRPr="005B4F6E">
        <w:rPr>
          <w:lang w:val="pl"/>
        </w:rPr>
        <w:t>poz. 1409) i rozporządzenia Ministra Środowis</w:t>
      </w:r>
      <w:r w:rsidR="0013710C" w:rsidRPr="005B4F6E">
        <w:rPr>
          <w:lang w:val="pl"/>
        </w:rPr>
        <w:t>ka z dnia 9 października 2014 roku</w:t>
      </w:r>
      <w:r w:rsidRPr="005B4F6E">
        <w:rPr>
          <w:lang w:val="pl"/>
        </w:rPr>
        <w:t xml:space="preserve"> w sprawie ochrony gatu</w:t>
      </w:r>
      <w:r w:rsidR="0013710C" w:rsidRPr="005B4F6E">
        <w:rPr>
          <w:lang w:val="pl"/>
        </w:rPr>
        <w:t>nkowej grzybów (Dz.U. z 2014 roku</w:t>
      </w:r>
      <w:r w:rsidRPr="005B4F6E">
        <w:rPr>
          <w:lang w:val="pl"/>
        </w:rPr>
        <w:t>, poz. 1408).</w:t>
      </w:r>
    </w:p>
    <w:p w14:paraId="3A9A7D79" w14:textId="468051B3" w:rsidR="00491E40" w:rsidRPr="005B4F6E" w:rsidRDefault="00491E40" w:rsidP="008F4EC3">
      <w:pPr>
        <w:widowControl w:val="0"/>
        <w:autoSpaceDE w:val="0"/>
        <w:jc w:val="both"/>
      </w:pPr>
      <w:r w:rsidRPr="005B4F6E">
        <w:rPr>
          <w:lang w:val="pl"/>
        </w:rPr>
        <w:t>Zbiorowiska z klasy</w:t>
      </w:r>
      <w:r w:rsidRPr="005B4F6E">
        <w:rPr>
          <w:bCs/>
          <w:i/>
          <w:iCs/>
          <w:lang w:val="pl"/>
        </w:rPr>
        <w:t xml:space="preserve"> Salicetea purpurea </w:t>
      </w:r>
      <w:r w:rsidRPr="005B4F6E">
        <w:rPr>
          <w:lang w:val="pl"/>
        </w:rPr>
        <w:t>wykształciły się</w:t>
      </w:r>
      <w:r w:rsidRPr="005B4F6E">
        <w:rPr>
          <w:bCs/>
          <w:i/>
          <w:iCs/>
          <w:lang w:val="pl"/>
        </w:rPr>
        <w:t xml:space="preserve"> </w:t>
      </w:r>
      <w:r w:rsidRPr="005B4F6E">
        <w:rPr>
          <w:lang w:val="pl"/>
        </w:rPr>
        <w:t xml:space="preserve">postaci drzewostanów nawiązujących do łęgów wierzbowo-topolowych </w:t>
      </w:r>
      <w:r w:rsidRPr="005B4F6E">
        <w:rPr>
          <w:i/>
          <w:lang w:val="pl"/>
        </w:rPr>
        <w:t>Populetum albae</w:t>
      </w:r>
      <w:r w:rsidRPr="005B4F6E">
        <w:rPr>
          <w:lang w:val="pl"/>
        </w:rPr>
        <w:t xml:space="preserve"> z wierzbą kruchą oraz topolą białą oraz kadłubowych</w:t>
      </w:r>
      <w:r w:rsidRPr="005B4F6E">
        <w:rPr>
          <w:bCs/>
          <w:lang w:val="pl"/>
        </w:rPr>
        <w:t xml:space="preserve"> </w:t>
      </w:r>
      <w:r w:rsidRPr="005B4F6E">
        <w:rPr>
          <w:lang w:val="pl"/>
        </w:rPr>
        <w:t>płatów zbiorowisk (wiklin nadrzecznych)</w:t>
      </w:r>
      <w:r w:rsidRPr="005B4F6E">
        <w:rPr>
          <w:bCs/>
          <w:lang w:val="pl"/>
        </w:rPr>
        <w:t xml:space="preserve"> </w:t>
      </w:r>
      <w:r w:rsidRPr="005B4F6E">
        <w:rPr>
          <w:bCs/>
          <w:i/>
          <w:iCs/>
          <w:lang w:val="pl"/>
        </w:rPr>
        <w:t>Salicetum triandro-viminalis</w:t>
      </w:r>
      <w:r w:rsidRPr="005B4F6E">
        <w:rPr>
          <w:i/>
          <w:iCs/>
          <w:lang w:val="pl"/>
        </w:rPr>
        <w:t xml:space="preserve"> </w:t>
      </w:r>
      <w:r w:rsidRPr="005B4F6E">
        <w:rPr>
          <w:lang w:val="pl"/>
        </w:rPr>
        <w:t>z wierzbą trójpręcikową</w:t>
      </w:r>
      <w:r w:rsidRPr="005B4F6E">
        <w:rPr>
          <w:i/>
          <w:iCs/>
          <w:lang w:val="pl"/>
        </w:rPr>
        <w:t xml:space="preserve"> </w:t>
      </w:r>
      <w:r w:rsidRPr="005B4F6E">
        <w:rPr>
          <w:lang w:val="pl"/>
        </w:rPr>
        <w:t>i wierzbą wiciową</w:t>
      </w:r>
      <w:r w:rsidRPr="005B4F6E">
        <w:rPr>
          <w:i/>
          <w:iCs/>
          <w:lang w:val="pl"/>
        </w:rPr>
        <w:t xml:space="preserve">. </w:t>
      </w:r>
      <w:r w:rsidR="005B4F6E" w:rsidRPr="005B4F6E">
        <w:rPr>
          <w:lang w:val="pl"/>
        </w:rPr>
        <w:t xml:space="preserve">Zbiorowiska </w:t>
      </w:r>
      <w:r w:rsidRPr="005B4F6E">
        <w:rPr>
          <w:lang w:val="pl"/>
        </w:rPr>
        <w:t xml:space="preserve">nawiązujące do  </w:t>
      </w:r>
      <w:r w:rsidRPr="005B4F6E">
        <w:rPr>
          <w:bCs/>
          <w:i/>
          <w:iCs/>
          <w:lang w:val="pl"/>
        </w:rPr>
        <w:t xml:space="preserve">Salicetum triandro-viminalis i </w:t>
      </w:r>
      <w:r w:rsidRPr="005B4F6E">
        <w:rPr>
          <w:bCs/>
          <w:lang w:val="pl"/>
        </w:rPr>
        <w:t xml:space="preserve">łęgów wierzbowo-topolowych </w:t>
      </w:r>
      <w:r w:rsidRPr="005B4F6E">
        <w:rPr>
          <w:bCs/>
          <w:i/>
          <w:lang w:val="pl"/>
        </w:rPr>
        <w:t>Populetum albae</w:t>
      </w:r>
      <w:r w:rsidRPr="005B4F6E">
        <w:rPr>
          <w:bCs/>
          <w:i/>
          <w:iCs/>
          <w:lang w:val="pl"/>
        </w:rPr>
        <w:t xml:space="preserve"> </w:t>
      </w:r>
      <w:r w:rsidRPr="005B4F6E">
        <w:rPr>
          <w:lang w:val="pl"/>
        </w:rPr>
        <w:t>wykształciły się nad brzeg</w:t>
      </w:r>
      <w:r w:rsidR="005B4F6E" w:rsidRPr="005B4F6E">
        <w:rPr>
          <w:lang w:val="pl"/>
        </w:rPr>
        <w:t>i</w:t>
      </w:r>
      <w:r w:rsidRPr="005B4F6E">
        <w:rPr>
          <w:lang w:val="pl"/>
        </w:rPr>
        <w:t>em Wisłoki (poza planowaną eksploatacją</w:t>
      </w:r>
      <w:r w:rsidR="005B4F6E" w:rsidRPr="005B4F6E">
        <w:rPr>
          <w:lang w:val="pl"/>
        </w:rPr>
        <w:t xml:space="preserve"> </w:t>
      </w:r>
      <w:r w:rsidRPr="005B4F6E">
        <w:rPr>
          <w:lang w:val="pl"/>
        </w:rPr>
        <w:t>- w obrębie filara ochronnego). Ze względu na strukturę, skład gatunkowy (duży udział nawłoci późnej i słonecznika bulwiastego oraz kolczurki klapowanej w runie oraz brak okresowych zalewów nie można tych zbiorowisk zaliczyć do siedliska przyrodniczego 91E0 - Łęgi wierzbowe, topolowe, olszowe i jesionowe (</w:t>
      </w:r>
      <w:r w:rsidRPr="005B4F6E">
        <w:rPr>
          <w:i/>
          <w:lang w:val="pl"/>
        </w:rPr>
        <w:t>Salicetum albae</w:t>
      </w:r>
      <w:r w:rsidRPr="005B4F6E">
        <w:rPr>
          <w:lang w:val="pl"/>
        </w:rPr>
        <w:t xml:space="preserve">, </w:t>
      </w:r>
      <w:r w:rsidRPr="005B4F6E">
        <w:rPr>
          <w:i/>
          <w:lang w:val="pl"/>
        </w:rPr>
        <w:t>Populetum albae</w:t>
      </w:r>
      <w:r w:rsidRPr="005B4F6E">
        <w:rPr>
          <w:lang w:val="pl"/>
        </w:rPr>
        <w:t xml:space="preserve">, </w:t>
      </w:r>
      <w:r w:rsidRPr="005B4F6E">
        <w:rPr>
          <w:i/>
          <w:lang w:val="pl"/>
        </w:rPr>
        <w:t>Alnenion glutinoso-incanae</w:t>
      </w:r>
      <w:r w:rsidRPr="005B4F6E">
        <w:rPr>
          <w:lang w:val="pl"/>
        </w:rPr>
        <w:t>, olsy źródliskowe). Pomimo to zbiorowiska te przedstawiają znaczną wartość przyrodniczą jako siedliska dla wielu organizmów związanych z ekosystemami</w:t>
      </w:r>
      <w:r w:rsidR="005B4F6E" w:rsidRPr="005B4F6E">
        <w:rPr>
          <w:lang w:val="pl"/>
        </w:rPr>
        <w:t xml:space="preserve"> rzecznymi. Nie stwierdzono tu </w:t>
      </w:r>
      <w:r w:rsidRPr="005B4F6E">
        <w:rPr>
          <w:lang w:val="pl"/>
        </w:rPr>
        <w:t>gatunków roślin i gr</w:t>
      </w:r>
      <w:r w:rsidR="005B4F6E" w:rsidRPr="005B4F6E">
        <w:rPr>
          <w:lang w:val="pl"/>
        </w:rPr>
        <w:t xml:space="preserve">zybów chronionych na podstawie </w:t>
      </w:r>
      <w:r w:rsidRPr="005B4F6E">
        <w:rPr>
          <w:lang w:val="pl"/>
        </w:rPr>
        <w:t>rozporządzenia Ministra Środowis</w:t>
      </w:r>
      <w:r w:rsidR="005B4F6E" w:rsidRPr="005B4F6E">
        <w:rPr>
          <w:lang w:val="pl"/>
        </w:rPr>
        <w:t>ka z dnia 9 października 2014 roku</w:t>
      </w:r>
      <w:r w:rsidRPr="005B4F6E">
        <w:rPr>
          <w:lang w:val="pl"/>
        </w:rPr>
        <w:t xml:space="preserve"> w sprawie ochrony gatu</w:t>
      </w:r>
      <w:r w:rsidR="005B4F6E" w:rsidRPr="005B4F6E">
        <w:rPr>
          <w:lang w:val="pl"/>
        </w:rPr>
        <w:t>nkowej roślin (Dz. U. z 2014 roku, poz. </w:t>
      </w:r>
      <w:r w:rsidRPr="005B4F6E">
        <w:rPr>
          <w:lang w:val="pl"/>
        </w:rPr>
        <w:t>1409) i rozporządzenia Ministra Środowis</w:t>
      </w:r>
      <w:r w:rsidR="005B4F6E" w:rsidRPr="005B4F6E">
        <w:rPr>
          <w:lang w:val="pl"/>
        </w:rPr>
        <w:t>ka z dnia 9 października 2014 roku</w:t>
      </w:r>
      <w:r w:rsidRPr="005B4F6E">
        <w:rPr>
          <w:lang w:val="pl"/>
        </w:rPr>
        <w:t xml:space="preserve"> w sprawie ochrony gatu</w:t>
      </w:r>
      <w:r w:rsidR="005B4F6E" w:rsidRPr="005B4F6E">
        <w:rPr>
          <w:lang w:val="pl"/>
        </w:rPr>
        <w:t>nkowej grzybów (Dz. U. z 2014 roku</w:t>
      </w:r>
      <w:r w:rsidRPr="005B4F6E">
        <w:rPr>
          <w:lang w:val="pl"/>
        </w:rPr>
        <w:t>, poz. 1408).</w:t>
      </w:r>
    </w:p>
    <w:p w14:paraId="43CB2AF3" w14:textId="77777777" w:rsidR="008F4EC3" w:rsidRDefault="00491E40" w:rsidP="00491E40">
      <w:pPr>
        <w:widowControl w:val="0"/>
        <w:autoSpaceDE w:val="0"/>
        <w:jc w:val="both"/>
        <w:rPr>
          <w:lang w:val="pl"/>
        </w:rPr>
      </w:pPr>
      <w:r w:rsidRPr="005B4F6E">
        <w:rPr>
          <w:lang w:val="pl"/>
        </w:rPr>
        <w:t>Zbiorowiska ruderalne</w:t>
      </w:r>
      <w:r w:rsidRPr="005B4F6E">
        <w:rPr>
          <w:bCs/>
          <w:i/>
          <w:iCs/>
          <w:lang w:val="pl"/>
        </w:rPr>
        <w:t xml:space="preserve"> </w:t>
      </w:r>
      <w:r w:rsidRPr="005B4F6E">
        <w:rPr>
          <w:lang w:val="pl"/>
        </w:rPr>
        <w:t>z klasy</w:t>
      </w:r>
      <w:r w:rsidRPr="005B4F6E">
        <w:rPr>
          <w:bCs/>
          <w:i/>
          <w:iCs/>
          <w:lang w:val="pl"/>
        </w:rPr>
        <w:t xml:space="preserve"> Artemisietea vulgaris </w:t>
      </w:r>
      <w:r w:rsidRPr="005B4F6E">
        <w:rPr>
          <w:lang w:val="pl"/>
        </w:rPr>
        <w:t>występują</w:t>
      </w:r>
      <w:r w:rsidRPr="005B4F6E">
        <w:rPr>
          <w:bCs/>
          <w:i/>
          <w:iCs/>
          <w:lang w:val="pl"/>
        </w:rPr>
        <w:t xml:space="preserve"> </w:t>
      </w:r>
      <w:r w:rsidRPr="005B4F6E">
        <w:rPr>
          <w:lang w:val="pl"/>
        </w:rPr>
        <w:t xml:space="preserve">w granicach terenu objętego planowanym poborem kruszywa na terenach gdzie zaniechano użytkowania rolnego gruntów oraz w sąsiedztwie Wisłoki i dawnej zabudowy. </w:t>
      </w:r>
    </w:p>
    <w:p w14:paraId="53CC5A15" w14:textId="643B8DD5" w:rsidR="00491E40" w:rsidRPr="005B4F6E" w:rsidRDefault="00491E40" w:rsidP="00491E40">
      <w:pPr>
        <w:widowControl w:val="0"/>
        <w:autoSpaceDE w:val="0"/>
        <w:jc w:val="both"/>
      </w:pPr>
      <w:r w:rsidRPr="005B4F6E">
        <w:rPr>
          <w:lang w:val="pl"/>
        </w:rPr>
        <w:lastRenderedPageBreak/>
        <w:t>Najczęstszą formą tych zbiorowisk są zbiorowiska z nawłocią późną, przymiotnem kanadyjskim, bylicą pospolitą oraz trzcinnikiem piaskowym i pokrzywą zwyczajną. Zbiorowiska te przedstawiają niską wartość przyrodniczą. W ich obrębie nie stwierdzono w nich występowania gatunków roślin i gr</w:t>
      </w:r>
      <w:r w:rsidR="005B4F6E" w:rsidRPr="005B4F6E">
        <w:rPr>
          <w:lang w:val="pl"/>
        </w:rPr>
        <w:t xml:space="preserve">zybów chronionych na podstawie </w:t>
      </w:r>
      <w:r w:rsidRPr="005B4F6E">
        <w:rPr>
          <w:lang w:val="pl"/>
        </w:rPr>
        <w:t>rozporządzen</w:t>
      </w:r>
      <w:r w:rsidR="005B4F6E" w:rsidRPr="005B4F6E">
        <w:rPr>
          <w:lang w:val="pl"/>
        </w:rPr>
        <w:t>ia Ministra Środowiska z dnia 9 października 2014 roku</w:t>
      </w:r>
      <w:r w:rsidRPr="005B4F6E">
        <w:rPr>
          <w:lang w:val="pl"/>
        </w:rPr>
        <w:t xml:space="preserve"> w sprawie ochrony gatu</w:t>
      </w:r>
      <w:r w:rsidR="005B4F6E" w:rsidRPr="005B4F6E">
        <w:rPr>
          <w:lang w:val="pl"/>
        </w:rPr>
        <w:t>nkowej roślin (Dz. U. z 2014 roku</w:t>
      </w:r>
      <w:r w:rsidRPr="005B4F6E">
        <w:rPr>
          <w:lang w:val="pl"/>
        </w:rPr>
        <w:t>, p</w:t>
      </w:r>
      <w:r w:rsidR="005B4F6E" w:rsidRPr="005B4F6E">
        <w:rPr>
          <w:lang w:val="pl"/>
        </w:rPr>
        <w:t>oz. </w:t>
      </w:r>
      <w:r w:rsidRPr="005B4F6E">
        <w:rPr>
          <w:lang w:val="pl"/>
        </w:rPr>
        <w:t>1409) i rozporządzenia Ministra Środowis</w:t>
      </w:r>
      <w:r w:rsidR="005B4F6E" w:rsidRPr="005B4F6E">
        <w:rPr>
          <w:lang w:val="pl"/>
        </w:rPr>
        <w:t>ka z dnia 9 października 2014 roku</w:t>
      </w:r>
      <w:r w:rsidRPr="005B4F6E">
        <w:rPr>
          <w:lang w:val="pl"/>
        </w:rPr>
        <w:t xml:space="preserve"> w sprawie ochrony gatu</w:t>
      </w:r>
      <w:r w:rsidR="005B4F6E" w:rsidRPr="005B4F6E">
        <w:rPr>
          <w:lang w:val="pl"/>
        </w:rPr>
        <w:t>nkowej grzybów (Dz. U. z 2014 roku</w:t>
      </w:r>
      <w:r w:rsidRPr="005B4F6E">
        <w:rPr>
          <w:lang w:val="pl"/>
        </w:rPr>
        <w:t>, poz. 1408).</w:t>
      </w:r>
    </w:p>
    <w:p w14:paraId="61A8AA46" w14:textId="77777777" w:rsidR="00491E40" w:rsidRPr="005B4F6E" w:rsidRDefault="00491E40" w:rsidP="00491E40">
      <w:pPr>
        <w:widowControl w:val="0"/>
        <w:autoSpaceDE w:val="0"/>
        <w:jc w:val="both"/>
      </w:pPr>
    </w:p>
    <w:p w14:paraId="1E9926AF" w14:textId="506C3FF7" w:rsidR="00491E40" w:rsidRPr="005B4F6E" w:rsidRDefault="00491E40" w:rsidP="00491E40">
      <w:pPr>
        <w:pStyle w:val="NormalnyWeb"/>
        <w:spacing w:after="0" w:line="360" w:lineRule="auto"/>
        <w:jc w:val="both"/>
      </w:pPr>
      <w:r w:rsidRPr="005B4F6E">
        <w:rPr>
          <w:lang w:val="pl"/>
        </w:rPr>
        <w:t>Zbiorowiska z klasy</w:t>
      </w:r>
      <w:r w:rsidRPr="005B4F6E">
        <w:rPr>
          <w:bCs/>
          <w:i/>
          <w:iCs/>
          <w:lang w:val="pl"/>
        </w:rPr>
        <w:t xml:space="preserve"> Rhamno-Prunetea </w:t>
      </w:r>
      <w:r w:rsidRPr="005B4F6E">
        <w:rPr>
          <w:lang w:val="pl"/>
        </w:rPr>
        <w:t>reprezentowane są przez różnogatunkowe zadrzewienia</w:t>
      </w:r>
      <w:r w:rsidRPr="005B4F6E">
        <w:t xml:space="preserve"> z tarniną, bzem czarnym,</w:t>
      </w:r>
      <w:r w:rsidRPr="005B4F6E">
        <w:rPr>
          <w:i/>
          <w:iCs/>
        </w:rPr>
        <w:t xml:space="preserve"> </w:t>
      </w:r>
      <w:r w:rsidRPr="005B4F6E">
        <w:t>głogiem jednoszyjkowym, dereniem, wierzbą uszatą, dębem szypułkowym, czeremchą pospolitą oraz w runie nawłocią późną, wiechliną gajową, pokrzywą zwyczajną, wrotyczem, jeżynami, maliną właściwą. Omawiane zbiorowisko wykształciło się w kilku płatach rozrzuconych po całym terenie opracowania. Nie jest ono zbyt cenne z florystycznego punktu widzenia</w:t>
      </w:r>
      <w:r w:rsidR="005B4F6E" w:rsidRPr="005B4F6E">
        <w:t>,</w:t>
      </w:r>
      <w:r w:rsidRPr="005B4F6E">
        <w:t xml:space="preserve"> choć może ze względu na swoją fizjonomię dawać schronienie ptakom oraz drobnym ssakom, jak również stanowić dla nich cenne żerowisko (np. owoce jeżyny).</w:t>
      </w:r>
      <w:r w:rsidRPr="005B4F6E">
        <w:rPr>
          <w:shd w:val="clear" w:color="auto" w:fill="FFFFFF"/>
        </w:rPr>
        <w:t xml:space="preserve"> Nie stwierdzono występowania gatunków roślin objętych ochroną na podstawie </w:t>
      </w:r>
      <w:r w:rsidRPr="005B4F6E">
        <w:t>Rozporządzenia Ministra Środowiska z dnia 9 października 2014 roku w sprawie ochrony gatunkowej roślin (Dz. U. z 2014</w:t>
      </w:r>
      <w:r w:rsidR="005B4F6E" w:rsidRPr="005B4F6E">
        <w:t xml:space="preserve"> roku</w:t>
      </w:r>
      <w:r w:rsidRPr="005B4F6E">
        <w:t xml:space="preserve">, poz. 1409). </w:t>
      </w:r>
    </w:p>
    <w:p w14:paraId="746DC696" w14:textId="77777777" w:rsidR="00491E40" w:rsidRPr="005B4F6E" w:rsidRDefault="00491E40" w:rsidP="00491E40">
      <w:pPr>
        <w:widowControl w:val="0"/>
        <w:autoSpaceDE w:val="0"/>
        <w:jc w:val="both"/>
      </w:pPr>
    </w:p>
    <w:p w14:paraId="7294BC31" w14:textId="34702933" w:rsidR="00491E40" w:rsidRPr="005B4F6E" w:rsidRDefault="00491E40" w:rsidP="005B4F6E">
      <w:pPr>
        <w:widowControl w:val="0"/>
        <w:autoSpaceDE w:val="0"/>
        <w:jc w:val="both"/>
      </w:pPr>
      <w:r w:rsidRPr="005B4F6E">
        <w:rPr>
          <w:bCs/>
          <w:lang w:val="pl"/>
        </w:rPr>
        <w:t>Roślinność urządzona przydomowa</w:t>
      </w:r>
      <w:r w:rsidRPr="005B4F6E">
        <w:rPr>
          <w:lang w:val="pl"/>
        </w:rPr>
        <w:t xml:space="preserve"> występuje w obrębie zabudowań. W jej skład wchodzą różne gatunki roślin ozdobnych oraz owocowych: żywotniki, świerk kłujący, orzech włoski, wiśnie, jabłonie, śliwy itd. Roślinność ta znajduje się poza planowanym przedsięwzięciem w obrębie zabudowań miejscowości Kłodawa. </w:t>
      </w:r>
      <w:r w:rsidR="005B4F6E" w:rsidRPr="005B4F6E">
        <w:rPr>
          <w:lang w:val="pl"/>
        </w:rPr>
        <w:t xml:space="preserve">Nie stwierdzono </w:t>
      </w:r>
      <w:r w:rsidRPr="005B4F6E">
        <w:rPr>
          <w:lang w:val="pl"/>
        </w:rPr>
        <w:t>tu występowania gatunków roślin i gr</w:t>
      </w:r>
      <w:r w:rsidR="005B4F6E" w:rsidRPr="005B4F6E">
        <w:rPr>
          <w:lang w:val="pl"/>
        </w:rPr>
        <w:t xml:space="preserve">zybów chronionych na podstawie </w:t>
      </w:r>
      <w:r w:rsidR="008F4EC3">
        <w:rPr>
          <w:lang w:val="pl"/>
        </w:rPr>
        <w:t>R</w:t>
      </w:r>
      <w:r w:rsidRPr="005B4F6E">
        <w:rPr>
          <w:lang w:val="pl"/>
        </w:rPr>
        <w:t>ozporządzenia Ministra Środowis</w:t>
      </w:r>
      <w:r w:rsidR="005B4F6E" w:rsidRPr="005B4F6E">
        <w:rPr>
          <w:lang w:val="pl"/>
        </w:rPr>
        <w:t>ka z dnia 9 października 2014 roku</w:t>
      </w:r>
      <w:r w:rsidRPr="005B4F6E">
        <w:rPr>
          <w:lang w:val="pl"/>
        </w:rPr>
        <w:t xml:space="preserve"> w sprawie ochr</w:t>
      </w:r>
      <w:r w:rsidR="005B4F6E" w:rsidRPr="005B4F6E">
        <w:rPr>
          <w:lang w:val="pl"/>
        </w:rPr>
        <w:t>ony gatunkowej roślin (Dz.U. z 2014 roku</w:t>
      </w:r>
      <w:r w:rsidR="008F4EC3">
        <w:rPr>
          <w:lang w:val="pl"/>
        </w:rPr>
        <w:t>, poz. 1409) i R</w:t>
      </w:r>
      <w:r w:rsidRPr="005B4F6E">
        <w:rPr>
          <w:lang w:val="pl"/>
        </w:rPr>
        <w:t xml:space="preserve">ozporządzenia Ministra Środowiska z </w:t>
      </w:r>
      <w:r w:rsidR="005B4F6E" w:rsidRPr="005B4F6E">
        <w:rPr>
          <w:lang w:val="pl"/>
        </w:rPr>
        <w:t>dnia 9 października 2014 roku</w:t>
      </w:r>
      <w:r w:rsidRPr="005B4F6E">
        <w:rPr>
          <w:lang w:val="pl"/>
        </w:rPr>
        <w:t xml:space="preserve"> w sprawie ochrony gatu</w:t>
      </w:r>
      <w:r w:rsidR="005B4F6E" w:rsidRPr="005B4F6E">
        <w:rPr>
          <w:lang w:val="pl"/>
        </w:rPr>
        <w:t>nkowej grzybów (Dz. U. z 2014 roku</w:t>
      </w:r>
      <w:r w:rsidRPr="005B4F6E">
        <w:rPr>
          <w:lang w:val="pl"/>
        </w:rPr>
        <w:t xml:space="preserve">, poz. 1408). </w:t>
      </w:r>
    </w:p>
    <w:p w14:paraId="011D0037" w14:textId="36CF7B2D" w:rsidR="00491E40" w:rsidRDefault="005B4F6E" w:rsidP="00491E40">
      <w:pPr>
        <w:ind w:firstLine="0"/>
        <w:jc w:val="both"/>
        <w:rPr>
          <w:snapToGrid w:val="0"/>
        </w:rPr>
      </w:pPr>
      <w:r>
        <w:rPr>
          <w:noProof/>
        </w:rPr>
        <w:lastRenderedPageBreak/>
        <w:drawing>
          <wp:inline distT="0" distB="0" distL="0" distR="0" wp14:anchorId="7B84B414" wp14:editId="04A8F91E">
            <wp:extent cx="5730875" cy="4055403"/>
            <wp:effectExtent l="0" t="0" r="3175" b="2540"/>
            <wp:docPr id="1036" name="Obraz 1036"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Nowy obraz.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0875" cy="4055403"/>
                    </a:xfrm>
                    <a:prstGeom prst="rect">
                      <a:avLst/>
                    </a:prstGeom>
                    <a:noFill/>
                    <a:ln>
                      <a:noFill/>
                    </a:ln>
                  </pic:spPr>
                </pic:pic>
              </a:graphicData>
            </a:graphic>
          </wp:inline>
        </w:drawing>
      </w:r>
    </w:p>
    <w:p w14:paraId="668B93DD" w14:textId="24C50EA4" w:rsidR="005B4F6E" w:rsidRPr="005B4F6E" w:rsidRDefault="005B4F6E" w:rsidP="005B4F6E">
      <w:pPr>
        <w:ind w:firstLine="0"/>
        <w:jc w:val="both"/>
        <w:rPr>
          <w:sz w:val="20"/>
          <w:szCs w:val="24"/>
        </w:rPr>
      </w:pPr>
      <w:r w:rsidRPr="005B4F6E">
        <w:rPr>
          <w:b/>
          <w:bCs/>
          <w:sz w:val="20"/>
          <w:szCs w:val="24"/>
        </w:rPr>
        <w:t>Mapa nr 7.</w:t>
      </w:r>
      <w:r w:rsidRPr="005B4F6E">
        <w:rPr>
          <w:sz w:val="20"/>
          <w:szCs w:val="24"/>
        </w:rPr>
        <w:t xml:space="preserve"> Roślinność rzeczywista na terenie przedsięwzięcia w Kłodawie. </w:t>
      </w:r>
    </w:p>
    <w:p w14:paraId="33DF34E8" w14:textId="77777777" w:rsidR="00491E40" w:rsidRPr="00EE2D03" w:rsidRDefault="00491E40" w:rsidP="00491E40">
      <w:pPr>
        <w:ind w:firstLine="0"/>
        <w:jc w:val="both"/>
        <w:rPr>
          <w:snapToGrid w:val="0"/>
        </w:rPr>
      </w:pPr>
    </w:p>
    <w:p w14:paraId="20FD6977" w14:textId="47E94DD4" w:rsidR="00BF3AFE" w:rsidRPr="008F4EC3" w:rsidRDefault="005B4F6E" w:rsidP="008F4EC3">
      <w:pPr>
        <w:widowControl w:val="0"/>
        <w:autoSpaceDE w:val="0"/>
        <w:jc w:val="both"/>
      </w:pPr>
      <w:r w:rsidRPr="00EE2D03">
        <w:t xml:space="preserve">W wyniku wstępnej inwentaryzacji stwierdzono występowanie zbiorowisk roślinnych należących do 5 klas, brak </w:t>
      </w:r>
      <w:r w:rsidRPr="00EE2D03">
        <w:rPr>
          <w:lang w:val="pl"/>
        </w:rPr>
        <w:t>roślin i grzybów chronionych na podstawie  rozporządzenia Ministra Środowiska z dnia 9 października 2014 roku w sprawie ochrony gatunkowej roślin (Dz. U. z 2014 roku, poz. 1409) i rozporządzenia Ministra Środowiska z dnia 9 października 2014 roku w sprawie ochrony gatunkowej grzybów (Dz. U. z 2014 roku, poz. 1408)</w:t>
      </w:r>
      <w:r w:rsidRPr="00EE2D03">
        <w:t>. Na terenie opracowania nie występują siedliska przyrodnicze wymienione w Załączniku Nr I Dyrektywy Siedliskowej. Nie stwierdzono gatunków roślin z Polskiej Czerwonej księgi Roślin (Zarzycki 2001).</w:t>
      </w:r>
      <w:r w:rsidRPr="00EE2D03">
        <w:rPr>
          <w:lang w:val="pl"/>
        </w:rPr>
        <w:t xml:space="preserve">Podsumowując teren objęty badaniami przedstawia przeciętne walory florystyczne, dominują tu zbiorowiska antropogeniczne segetalne (towarzyszące uprawom) oraz ruderalne (miejsc zaniedbanych, nieużytków itp.). Najcenniejszymi zbiorowiskami pod względem fitosocjologicznym i florystycznym są łąki </w:t>
      </w:r>
      <w:r w:rsidRPr="00EE2D03">
        <w:rPr>
          <w:i/>
          <w:iCs/>
          <w:lang w:val="pl"/>
        </w:rPr>
        <w:t xml:space="preserve">Molinio-Arrhenatheretea </w:t>
      </w:r>
      <w:r w:rsidRPr="00EE2D03">
        <w:rPr>
          <w:lang w:val="pl"/>
        </w:rPr>
        <w:t>oraz</w:t>
      </w:r>
      <w:r w:rsidRPr="00EE2D03">
        <w:rPr>
          <w:i/>
          <w:iCs/>
          <w:lang w:val="pl"/>
        </w:rPr>
        <w:t xml:space="preserve"> </w:t>
      </w:r>
      <w:r w:rsidRPr="00EE2D03">
        <w:rPr>
          <w:lang w:val="pl"/>
        </w:rPr>
        <w:t>zadrzewienia nawiązujące do łęgów (klasa</w:t>
      </w:r>
      <w:r w:rsidRPr="00EE2D03">
        <w:rPr>
          <w:i/>
          <w:iCs/>
          <w:lang w:val="pl"/>
        </w:rPr>
        <w:t xml:space="preserve"> Salicetea purpurea). </w:t>
      </w:r>
      <w:r w:rsidRPr="00EE2D03">
        <w:rPr>
          <w:lang w:val="pl"/>
        </w:rPr>
        <w:t xml:space="preserve">Natomiast najmniej cenne zbiorowiska to asocjacje należące do klas </w:t>
      </w:r>
      <w:r w:rsidRPr="00EE2D03">
        <w:rPr>
          <w:i/>
          <w:iCs/>
          <w:lang w:val="pl"/>
        </w:rPr>
        <w:t>Artemisietea vulgaris</w:t>
      </w:r>
      <w:r w:rsidRPr="00EE2D03">
        <w:rPr>
          <w:lang w:val="pl"/>
        </w:rPr>
        <w:t xml:space="preserve"> (ruderalne) oraz </w:t>
      </w:r>
      <w:r w:rsidRPr="00EE2D03">
        <w:rPr>
          <w:i/>
          <w:iCs/>
          <w:lang w:val="pl"/>
        </w:rPr>
        <w:t>Stellarietea mediae</w:t>
      </w:r>
      <w:r w:rsidRPr="00EE2D03">
        <w:rPr>
          <w:lang w:val="pl"/>
        </w:rPr>
        <w:t xml:space="preserve"> (segetalne). </w:t>
      </w:r>
    </w:p>
    <w:p w14:paraId="263B061A" w14:textId="6A408ED4" w:rsidR="005A03F1" w:rsidRPr="00AA7500" w:rsidRDefault="00796389" w:rsidP="00B0521A">
      <w:pPr>
        <w:jc w:val="both"/>
        <w:rPr>
          <w:szCs w:val="24"/>
        </w:rPr>
      </w:pPr>
      <w:r w:rsidRPr="00C85E29">
        <w:rPr>
          <w:szCs w:val="24"/>
        </w:rPr>
        <w:t xml:space="preserve">Na poniższych zdjęciach </w:t>
      </w:r>
      <w:r w:rsidR="00A97FE2">
        <w:rPr>
          <w:szCs w:val="24"/>
        </w:rPr>
        <w:t>z 2022</w:t>
      </w:r>
      <w:r w:rsidR="00A97FE2" w:rsidRPr="00C85E29">
        <w:rPr>
          <w:szCs w:val="24"/>
        </w:rPr>
        <w:t xml:space="preserve"> roku </w:t>
      </w:r>
      <w:r w:rsidRPr="00C85E29">
        <w:rPr>
          <w:szCs w:val="24"/>
        </w:rPr>
        <w:t xml:space="preserve">przedstawiono sposób zagospodarowania </w:t>
      </w:r>
      <w:r w:rsidR="00B0521A">
        <w:rPr>
          <w:szCs w:val="24"/>
        </w:rPr>
        <w:t>terenu lokalizacji zł</w:t>
      </w:r>
      <w:r w:rsidR="00AA4550">
        <w:rPr>
          <w:szCs w:val="24"/>
        </w:rPr>
        <w:t>oża</w:t>
      </w:r>
      <w:r w:rsidR="00B0521A">
        <w:rPr>
          <w:szCs w:val="24"/>
        </w:rPr>
        <w:t xml:space="preserve"> „</w:t>
      </w:r>
      <w:r w:rsidR="00AA4550">
        <w:rPr>
          <w:szCs w:val="24"/>
        </w:rPr>
        <w:t>Kłodawa 10</w:t>
      </w:r>
      <w:r w:rsidR="00B0521A">
        <w:rPr>
          <w:szCs w:val="24"/>
        </w:rPr>
        <w:t>”</w:t>
      </w:r>
      <w:r w:rsidRPr="00C85E29">
        <w:rPr>
          <w:szCs w:val="24"/>
        </w:rPr>
        <w:t>.</w:t>
      </w:r>
    </w:p>
    <w:p w14:paraId="4165E2CB" w14:textId="400A08A8" w:rsidR="00051EF4" w:rsidRPr="00CF4469" w:rsidRDefault="00AA4550" w:rsidP="00796389">
      <w:pPr>
        <w:ind w:firstLine="0"/>
        <w:jc w:val="both"/>
        <w:rPr>
          <w:color w:val="00B050"/>
          <w:szCs w:val="24"/>
        </w:rPr>
      </w:pPr>
      <w:r>
        <w:rPr>
          <w:noProof/>
        </w:rPr>
        <w:lastRenderedPageBreak/>
        <w:drawing>
          <wp:inline distT="0" distB="0" distL="0" distR="0" wp14:anchorId="102F7B26" wp14:editId="5534BF2B">
            <wp:extent cx="2772000" cy="2079077"/>
            <wp:effectExtent l="0" t="0" r="9525" b="0"/>
            <wp:docPr id="1063" name="Obraz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sidR="00051EF4" w:rsidRPr="00CF4469">
        <w:rPr>
          <w:color w:val="00B050"/>
          <w:szCs w:val="24"/>
        </w:rPr>
        <w:t xml:space="preserve"> </w:t>
      </w:r>
      <w:r w:rsidR="005A03F1" w:rsidRPr="00CF4469">
        <w:rPr>
          <w:noProof/>
          <w:color w:val="00B050"/>
          <w:szCs w:val="24"/>
        </w:rPr>
        <w:t xml:space="preserve"> </w:t>
      </w:r>
      <w:r>
        <w:rPr>
          <w:noProof/>
        </w:rPr>
        <w:drawing>
          <wp:inline distT="0" distB="0" distL="0" distR="0" wp14:anchorId="76A5E246" wp14:editId="5FF1D54A">
            <wp:extent cx="2772000" cy="2079077"/>
            <wp:effectExtent l="0" t="0" r="9525" b="0"/>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7CBA6D4B" w14:textId="2937F416" w:rsidR="00051EF4" w:rsidRPr="00CF4469" w:rsidRDefault="00AA4550" w:rsidP="00A97FE2">
      <w:pPr>
        <w:ind w:firstLine="0"/>
        <w:jc w:val="both"/>
        <w:rPr>
          <w:rFonts w:cs="Arial"/>
          <w:noProof/>
          <w:color w:val="00B050"/>
        </w:rPr>
      </w:pPr>
      <w:r>
        <w:rPr>
          <w:noProof/>
        </w:rPr>
        <w:drawing>
          <wp:inline distT="0" distB="0" distL="0" distR="0" wp14:anchorId="0B03E127" wp14:editId="7D4597E7">
            <wp:extent cx="2772000" cy="2079077"/>
            <wp:effectExtent l="0" t="0" r="9525"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sidR="00051EF4" w:rsidRPr="00CF4469">
        <w:rPr>
          <w:rFonts w:cs="Arial"/>
          <w:noProof/>
          <w:color w:val="00B050"/>
        </w:rPr>
        <w:t xml:space="preserve"> </w:t>
      </w:r>
      <w:r w:rsidR="005A03F1" w:rsidRPr="00CF4469">
        <w:rPr>
          <w:rFonts w:cs="Arial"/>
          <w:noProof/>
          <w:color w:val="00B050"/>
        </w:rPr>
        <w:t xml:space="preserve"> </w:t>
      </w:r>
      <w:r w:rsidR="00A71836">
        <w:rPr>
          <w:noProof/>
        </w:rPr>
        <w:drawing>
          <wp:inline distT="0" distB="0" distL="0" distR="0" wp14:anchorId="0C271DF1" wp14:editId="57F966D3">
            <wp:extent cx="2772000" cy="2079077"/>
            <wp:effectExtent l="0" t="0" r="952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16FFD780" w14:textId="4BB01594" w:rsidR="00051EF4" w:rsidRPr="00CF4469" w:rsidRDefault="00A71836" w:rsidP="00A97FE2">
      <w:pPr>
        <w:ind w:firstLine="0"/>
        <w:jc w:val="both"/>
        <w:rPr>
          <w:color w:val="00B050"/>
          <w:szCs w:val="24"/>
        </w:rPr>
      </w:pPr>
      <w:r>
        <w:rPr>
          <w:noProof/>
        </w:rPr>
        <w:drawing>
          <wp:inline distT="0" distB="0" distL="0" distR="0" wp14:anchorId="4F1E7550" wp14:editId="0CADDDD3">
            <wp:extent cx="2772000" cy="2079077"/>
            <wp:effectExtent l="0" t="0" r="9525"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sidR="00E270F5" w:rsidRPr="00CF4469">
        <w:rPr>
          <w:color w:val="00B050"/>
          <w:szCs w:val="24"/>
        </w:rPr>
        <w:t xml:space="preserve"> </w:t>
      </w:r>
      <w:r w:rsidR="005A03F1" w:rsidRPr="00CF4469">
        <w:rPr>
          <w:noProof/>
          <w:color w:val="00B050"/>
          <w:szCs w:val="24"/>
        </w:rPr>
        <w:t xml:space="preserve"> </w:t>
      </w:r>
      <w:r>
        <w:rPr>
          <w:noProof/>
        </w:rPr>
        <w:drawing>
          <wp:inline distT="0" distB="0" distL="0" distR="0" wp14:anchorId="67062B30" wp14:editId="160F773F">
            <wp:extent cx="2772000" cy="2079077"/>
            <wp:effectExtent l="0" t="0" r="9525"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7042CC45" w14:textId="5C5B9AC7" w:rsidR="00A97FE2" w:rsidRPr="008F4EC3" w:rsidRDefault="00796389" w:rsidP="00A97FE2">
      <w:pPr>
        <w:ind w:firstLine="0"/>
        <w:jc w:val="both"/>
        <w:rPr>
          <w:rFonts w:cs="Arial"/>
          <w:sz w:val="20"/>
        </w:rPr>
      </w:pPr>
      <w:r w:rsidRPr="00A73C19">
        <w:rPr>
          <w:rStyle w:val="Numerstrony"/>
          <w:rFonts w:cs="Arial"/>
          <w:b/>
          <w:sz w:val="20"/>
        </w:rPr>
        <w:t xml:space="preserve">Fot. </w:t>
      </w:r>
      <w:r w:rsidR="00C31BA7">
        <w:rPr>
          <w:rStyle w:val="Numerstrony"/>
          <w:rFonts w:cs="Arial"/>
          <w:b/>
          <w:sz w:val="20"/>
        </w:rPr>
        <w:t xml:space="preserve">nr </w:t>
      </w:r>
      <w:r w:rsidRPr="00A73C19">
        <w:rPr>
          <w:rStyle w:val="Numerstrony"/>
          <w:rFonts w:cs="Arial"/>
          <w:b/>
          <w:sz w:val="20"/>
        </w:rPr>
        <w:t>1:</w:t>
      </w:r>
      <w:r w:rsidRPr="00A73C19">
        <w:rPr>
          <w:rStyle w:val="Numerstrony"/>
          <w:rFonts w:cs="Arial"/>
          <w:sz w:val="20"/>
        </w:rPr>
        <w:t xml:space="preserve"> </w:t>
      </w:r>
      <w:r w:rsidR="005A03F1" w:rsidRPr="00A73C19">
        <w:rPr>
          <w:rStyle w:val="Numerstrony"/>
          <w:rFonts w:cs="Arial"/>
          <w:sz w:val="20"/>
        </w:rPr>
        <w:t>Obecne zagospodarowanie</w:t>
      </w:r>
      <w:r w:rsidR="00A95D32" w:rsidRPr="00A73C19">
        <w:rPr>
          <w:rStyle w:val="Numerstrony"/>
          <w:rFonts w:cs="Arial"/>
          <w:sz w:val="20"/>
        </w:rPr>
        <w:t xml:space="preserve"> </w:t>
      </w:r>
      <w:r w:rsidR="00A73C19" w:rsidRPr="00A73C19">
        <w:rPr>
          <w:rStyle w:val="Numerstrony"/>
          <w:rFonts w:cs="Arial"/>
          <w:sz w:val="20"/>
        </w:rPr>
        <w:t xml:space="preserve">terenu </w:t>
      </w:r>
      <w:r w:rsidR="00A97FE2">
        <w:rPr>
          <w:rStyle w:val="Numerstrony"/>
          <w:rFonts w:cs="Arial"/>
          <w:sz w:val="20"/>
        </w:rPr>
        <w:t xml:space="preserve">lokalizacji </w:t>
      </w:r>
      <w:r w:rsidR="0002534F">
        <w:rPr>
          <w:rStyle w:val="Numerstrony"/>
          <w:rFonts w:cs="Arial"/>
          <w:sz w:val="20"/>
        </w:rPr>
        <w:t>zł</w:t>
      </w:r>
      <w:r w:rsidR="00A71836">
        <w:rPr>
          <w:rStyle w:val="Numerstrony"/>
          <w:rFonts w:cs="Arial"/>
          <w:sz w:val="20"/>
        </w:rPr>
        <w:t>oża</w:t>
      </w:r>
      <w:r w:rsidR="0002534F">
        <w:rPr>
          <w:rStyle w:val="Numerstrony"/>
          <w:rFonts w:cs="Arial"/>
          <w:sz w:val="20"/>
        </w:rPr>
        <w:t xml:space="preserve"> „</w:t>
      </w:r>
      <w:r w:rsidR="00A71836">
        <w:rPr>
          <w:rStyle w:val="Numerstrony"/>
          <w:rFonts w:cs="Arial"/>
          <w:sz w:val="20"/>
        </w:rPr>
        <w:t>Kłodawa 10</w:t>
      </w:r>
      <w:r w:rsidRPr="00A73C19">
        <w:rPr>
          <w:rStyle w:val="Numerstrony"/>
          <w:rFonts w:cs="Arial"/>
          <w:sz w:val="20"/>
        </w:rPr>
        <w:t>”</w:t>
      </w:r>
      <w:r w:rsidR="0002534F">
        <w:rPr>
          <w:rStyle w:val="Numerstrony"/>
          <w:rFonts w:cs="Arial"/>
          <w:sz w:val="20"/>
        </w:rPr>
        <w:t xml:space="preserve"> w 202</w:t>
      </w:r>
      <w:r w:rsidR="00A71836">
        <w:rPr>
          <w:rStyle w:val="Numerstrony"/>
          <w:rFonts w:cs="Arial"/>
          <w:sz w:val="20"/>
        </w:rPr>
        <w:t xml:space="preserve">2 </w:t>
      </w:r>
      <w:r w:rsidR="0002534F">
        <w:rPr>
          <w:rStyle w:val="Numerstrony"/>
          <w:rFonts w:cs="Arial"/>
          <w:sz w:val="20"/>
        </w:rPr>
        <w:t>roku</w:t>
      </w:r>
      <w:r w:rsidR="00A71836">
        <w:rPr>
          <w:rStyle w:val="Numerstrony"/>
          <w:rFonts w:cs="Arial"/>
          <w:sz w:val="20"/>
        </w:rPr>
        <w:t xml:space="preserve"> –</w:t>
      </w:r>
      <w:r w:rsidR="00270C27">
        <w:rPr>
          <w:rStyle w:val="Numerstrony"/>
          <w:rFonts w:cs="Arial"/>
          <w:sz w:val="20"/>
        </w:rPr>
        <w:t xml:space="preserve"> zdjęcia</w:t>
      </w:r>
      <w:r w:rsidR="00A71836">
        <w:rPr>
          <w:rStyle w:val="Numerstrony"/>
          <w:rFonts w:cs="Arial"/>
          <w:sz w:val="20"/>
        </w:rPr>
        <w:t xml:space="preserve"> część 1</w:t>
      </w:r>
      <w:r w:rsidRPr="00A73C19">
        <w:rPr>
          <w:rStyle w:val="Numerstrony"/>
          <w:rFonts w:cs="Arial"/>
          <w:sz w:val="20"/>
        </w:rPr>
        <w:t>.</w:t>
      </w:r>
    </w:p>
    <w:p w14:paraId="3B599DCA" w14:textId="077376EB" w:rsidR="00A97FE2" w:rsidRDefault="00A97FE2" w:rsidP="00A97FE2">
      <w:pPr>
        <w:ind w:firstLine="0"/>
        <w:jc w:val="both"/>
        <w:rPr>
          <w:rFonts w:cs="Arial"/>
        </w:rPr>
      </w:pPr>
      <w:r>
        <w:rPr>
          <w:noProof/>
        </w:rPr>
        <w:drawing>
          <wp:inline distT="0" distB="0" distL="0" distR="0" wp14:anchorId="6427AAF8" wp14:editId="60D6DEE2">
            <wp:extent cx="2772000" cy="2079077"/>
            <wp:effectExtent l="0" t="0" r="9525" b="0"/>
            <wp:docPr id="964" name="Obraz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rPr>
        <w:t xml:space="preserve">  </w:t>
      </w:r>
      <w:r>
        <w:rPr>
          <w:noProof/>
        </w:rPr>
        <w:drawing>
          <wp:inline distT="0" distB="0" distL="0" distR="0" wp14:anchorId="6392B358" wp14:editId="0DF72797">
            <wp:extent cx="2772000" cy="2079077"/>
            <wp:effectExtent l="0" t="0" r="9525" b="0"/>
            <wp:docPr id="968" name="Obraz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78073242" w14:textId="68DCB133" w:rsidR="00A97FE2" w:rsidRDefault="00A97FE2" w:rsidP="00A97FE2">
      <w:pPr>
        <w:ind w:firstLine="0"/>
        <w:jc w:val="both"/>
        <w:rPr>
          <w:rFonts w:cs="Arial"/>
        </w:rPr>
      </w:pPr>
      <w:r>
        <w:rPr>
          <w:noProof/>
        </w:rPr>
        <w:lastRenderedPageBreak/>
        <w:drawing>
          <wp:inline distT="0" distB="0" distL="0" distR="0" wp14:anchorId="61598E71" wp14:editId="43BA5D64">
            <wp:extent cx="2772000" cy="2079077"/>
            <wp:effectExtent l="0" t="0" r="9525" b="0"/>
            <wp:docPr id="984" name="Obraz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rPr>
        <w:t xml:space="preserve">  </w:t>
      </w:r>
      <w:r>
        <w:rPr>
          <w:noProof/>
        </w:rPr>
        <w:drawing>
          <wp:inline distT="0" distB="0" distL="0" distR="0" wp14:anchorId="269EBD25" wp14:editId="32CAED63">
            <wp:extent cx="2772000" cy="2079077"/>
            <wp:effectExtent l="0" t="0" r="9525" b="0"/>
            <wp:docPr id="985" name="Obraz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73ADDA82" w14:textId="54E04583" w:rsidR="00A97FE2" w:rsidRDefault="00A97FE2" w:rsidP="00A97FE2">
      <w:pPr>
        <w:ind w:firstLine="0"/>
        <w:jc w:val="both"/>
        <w:rPr>
          <w:rFonts w:cs="Arial"/>
        </w:rPr>
      </w:pPr>
      <w:r>
        <w:rPr>
          <w:noProof/>
        </w:rPr>
        <w:drawing>
          <wp:inline distT="0" distB="0" distL="0" distR="0" wp14:anchorId="0E36A15D" wp14:editId="60D931CB">
            <wp:extent cx="2772000" cy="2079077"/>
            <wp:effectExtent l="0" t="0" r="9525" b="0"/>
            <wp:docPr id="986" name="Obraz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noProof/>
        </w:rPr>
        <w:t xml:space="preserve">  </w:t>
      </w:r>
      <w:r>
        <w:rPr>
          <w:noProof/>
        </w:rPr>
        <w:drawing>
          <wp:inline distT="0" distB="0" distL="0" distR="0" wp14:anchorId="2534B209" wp14:editId="719EC6ED">
            <wp:extent cx="2772000" cy="2079077"/>
            <wp:effectExtent l="0" t="0" r="9525" b="0"/>
            <wp:docPr id="988" name="Obraz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30BE719C" w14:textId="0C8E5697" w:rsidR="00065584" w:rsidRDefault="0006712A" w:rsidP="006D17C3">
      <w:pPr>
        <w:pStyle w:val="Tekstpodstawowywcity2"/>
        <w:widowControl w:val="0"/>
        <w:tabs>
          <w:tab w:val="left" w:pos="567"/>
          <w:tab w:val="right" w:pos="8310"/>
        </w:tabs>
        <w:ind w:left="66" w:firstLine="0"/>
        <w:rPr>
          <w:rFonts w:cs="Arial"/>
          <w:sz w:val="20"/>
        </w:rPr>
      </w:pPr>
      <w:r w:rsidRPr="00A73C19">
        <w:rPr>
          <w:rStyle w:val="Numerstrony"/>
          <w:rFonts w:cs="Arial"/>
          <w:b/>
          <w:sz w:val="20"/>
        </w:rPr>
        <w:t xml:space="preserve">Fot. </w:t>
      </w:r>
      <w:r>
        <w:rPr>
          <w:rStyle w:val="Numerstrony"/>
          <w:rFonts w:cs="Arial"/>
          <w:b/>
          <w:sz w:val="20"/>
        </w:rPr>
        <w:t>nr 2</w:t>
      </w:r>
      <w:r w:rsidRPr="00A73C19">
        <w:rPr>
          <w:rStyle w:val="Numerstrony"/>
          <w:rFonts w:cs="Arial"/>
          <w:b/>
          <w:sz w:val="20"/>
        </w:rPr>
        <w:t>:</w:t>
      </w:r>
      <w:r w:rsidRPr="00A73C19">
        <w:rPr>
          <w:rStyle w:val="Numerstrony"/>
          <w:rFonts w:cs="Arial"/>
          <w:sz w:val="20"/>
        </w:rPr>
        <w:t xml:space="preserve"> </w:t>
      </w:r>
      <w:r w:rsidR="00A97FE2" w:rsidRPr="00A73C19">
        <w:rPr>
          <w:rStyle w:val="Numerstrony"/>
          <w:rFonts w:cs="Arial"/>
          <w:sz w:val="20"/>
        </w:rPr>
        <w:t xml:space="preserve">Obecne zagospodarowanie terenu </w:t>
      </w:r>
      <w:r w:rsidR="00A97FE2">
        <w:rPr>
          <w:rStyle w:val="Numerstrony"/>
          <w:rFonts w:cs="Arial"/>
          <w:sz w:val="20"/>
        </w:rPr>
        <w:t>lokalizacji złoża „Kłodawa 10</w:t>
      </w:r>
      <w:r w:rsidR="00A97FE2" w:rsidRPr="00A73C19">
        <w:rPr>
          <w:rStyle w:val="Numerstrony"/>
          <w:rFonts w:cs="Arial"/>
          <w:sz w:val="20"/>
        </w:rPr>
        <w:t>”</w:t>
      </w:r>
      <w:r w:rsidR="00A97FE2">
        <w:rPr>
          <w:rStyle w:val="Numerstrony"/>
          <w:rFonts w:cs="Arial"/>
          <w:sz w:val="20"/>
        </w:rPr>
        <w:t xml:space="preserve"> w 2022 roku – </w:t>
      </w:r>
      <w:r w:rsidR="00270C27">
        <w:rPr>
          <w:rStyle w:val="Numerstrony"/>
          <w:rFonts w:cs="Arial"/>
          <w:sz w:val="20"/>
        </w:rPr>
        <w:t xml:space="preserve">zdjęcia </w:t>
      </w:r>
      <w:r w:rsidR="00A97FE2">
        <w:rPr>
          <w:rStyle w:val="Numerstrony"/>
          <w:rFonts w:cs="Arial"/>
          <w:sz w:val="20"/>
        </w:rPr>
        <w:t>część</w:t>
      </w:r>
      <w:r w:rsidR="00A71836">
        <w:rPr>
          <w:rStyle w:val="Numerstrony"/>
          <w:rFonts w:cs="Arial"/>
          <w:sz w:val="20"/>
        </w:rPr>
        <w:t xml:space="preserve"> 2.</w:t>
      </w:r>
    </w:p>
    <w:p w14:paraId="549534E1" w14:textId="77777777" w:rsidR="008F4EC3" w:rsidRDefault="00065584" w:rsidP="008F4EC3">
      <w:pPr>
        <w:pStyle w:val="Tekstpodstawowywcity2"/>
        <w:widowControl w:val="0"/>
        <w:tabs>
          <w:tab w:val="left" w:pos="567"/>
          <w:tab w:val="right" w:pos="8310"/>
        </w:tabs>
        <w:ind w:left="66" w:firstLine="0"/>
        <w:rPr>
          <w:rFonts w:cs="Arial"/>
          <w:szCs w:val="24"/>
        </w:rPr>
      </w:pPr>
      <w:r>
        <w:rPr>
          <w:rFonts w:cs="Arial"/>
          <w:sz w:val="20"/>
        </w:rPr>
        <w:tab/>
      </w:r>
      <w:r>
        <w:rPr>
          <w:rFonts w:cs="Arial"/>
          <w:szCs w:val="24"/>
        </w:rPr>
        <w:t xml:space="preserve">Na terenie </w:t>
      </w:r>
      <w:r w:rsidR="006D17C3">
        <w:rPr>
          <w:rFonts w:cs="Arial"/>
          <w:szCs w:val="24"/>
        </w:rPr>
        <w:t>północnej części złoża „Kłodawa 10”</w:t>
      </w:r>
      <w:r>
        <w:rPr>
          <w:rFonts w:cs="Arial"/>
          <w:szCs w:val="24"/>
        </w:rPr>
        <w:t xml:space="preserve"> znajduje się napowietrzna linia energetyczna, służąca do zasilania energią elektryczną będących w przeszłości na tym terenie budynków mieszkalnych </w:t>
      </w:r>
      <w:r w:rsidR="005936B7">
        <w:rPr>
          <w:snapToGrid w:val="0"/>
        </w:rPr>
        <w:t xml:space="preserve">(obecnie budynki te zostały </w:t>
      </w:r>
      <w:r w:rsidR="0079125F">
        <w:rPr>
          <w:snapToGrid w:val="0"/>
        </w:rPr>
        <w:t xml:space="preserve">już </w:t>
      </w:r>
      <w:r w:rsidR="005936B7">
        <w:rPr>
          <w:snapToGrid w:val="0"/>
        </w:rPr>
        <w:t>poddane rozbiórce ze względu na zły stan techniczny)</w:t>
      </w:r>
      <w:r w:rsidR="006D17C3">
        <w:rPr>
          <w:rFonts w:cs="Arial"/>
          <w:szCs w:val="24"/>
        </w:rPr>
        <w:t>. Linia ta zostanie zlikwidowana -</w:t>
      </w:r>
      <w:r w:rsidR="005936B7">
        <w:rPr>
          <w:snapToGrid w:val="0"/>
        </w:rPr>
        <w:t xml:space="preserve"> nie ma potrzeby ustalania dodatkowych filarów ochronnych od sieci energetycznej, która zostanie zlikwidowana</w:t>
      </w:r>
      <w:r w:rsidR="0079125F">
        <w:rPr>
          <w:snapToGrid w:val="0"/>
        </w:rPr>
        <w:t xml:space="preserve"> przed przystąpieniem do wydobycia</w:t>
      </w:r>
      <w:r w:rsidR="00CA4DB7">
        <w:rPr>
          <w:snapToGrid w:val="0"/>
        </w:rPr>
        <w:t xml:space="preserve"> kruszywa</w:t>
      </w:r>
      <w:r>
        <w:rPr>
          <w:rFonts w:cs="Arial"/>
          <w:szCs w:val="24"/>
        </w:rPr>
        <w:t>).</w:t>
      </w:r>
    </w:p>
    <w:p w14:paraId="2A85D7DD" w14:textId="7B1A9019" w:rsidR="00065584" w:rsidRPr="008F4EC3" w:rsidRDefault="00065584" w:rsidP="008F4EC3">
      <w:pPr>
        <w:pStyle w:val="Tekstpodstawowywcity2"/>
        <w:widowControl w:val="0"/>
        <w:tabs>
          <w:tab w:val="left" w:pos="567"/>
          <w:tab w:val="right" w:pos="8310"/>
        </w:tabs>
        <w:ind w:left="66" w:firstLine="0"/>
        <w:rPr>
          <w:rFonts w:cs="Arial"/>
          <w:sz w:val="20"/>
        </w:rPr>
      </w:pPr>
      <w:r>
        <w:rPr>
          <w:rFonts w:cs="Arial"/>
          <w:szCs w:val="24"/>
        </w:rPr>
        <w:t xml:space="preserve"> Na poniższych zdjęciach z 2022 roku przedstawiono trasę linii energetycznej (przewidziane</w:t>
      </w:r>
      <w:r w:rsidR="00CA4DB7">
        <w:rPr>
          <w:rFonts w:cs="Arial"/>
          <w:szCs w:val="24"/>
        </w:rPr>
        <w:t>j do likwidacji) oraz terenu na którym zlokalizowane były budynki mieszkalne</w:t>
      </w:r>
      <w:r>
        <w:rPr>
          <w:rFonts w:cs="Arial"/>
          <w:szCs w:val="24"/>
        </w:rPr>
        <w:t>.</w:t>
      </w:r>
    </w:p>
    <w:p w14:paraId="3424FCEF" w14:textId="3D9B3848" w:rsidR="00065584" w:rsidRDefault="00065584" w:rsidP="00837999">
      <w:pPr>
        <w:pStyle w:val="Tekstpodstawowywcity2"/>
        <w:widowControl w:val="0"/>
        <w:tabs>
          <w:tab w:val="left" w:pos="567"/>
          <w:tab w:val="right" w:pos="8310"/>
        </w:tabs>
        <w:ind w:left="66" w:firstLine="0"/>
        <w:rPr>
          <w:rFonts w:cs="Arial"/>
          <w:szCs w:val="24"/>
        </w:rPr>
      </w:pPr>
      <w:r>
        <w:rPr>
          <w:noProof/>
        </w:rPr>
        <w:drawing>
          <wp:inline distT="0" distB="0" distL="0" distR="0" wp14:anchorId="34AC4D2A" wp14:editId="2E99BA21">
            <wp:extent cx="2772000" cy="2079077"/>
            <wp:effectExtent l="0" t="0" r="9525" b="0"/>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szCs w:val="24"/>
        </w:rPr>
        <w:t xml:space="preserve">  </w:t>
      </w:r>
      <w:r w:rsidR="00174E23">
        <w:rPr>
          <w:noProof/>
        </w:rPr>
        <w:drawing>
          <wp:inline distT="0" distB="0" distL="0" distR="0" wp14:anchorId="53F9F017" wp14:editId="412B8507">
            <wp:extent cx="2772000" cy="2079077"/>
            <wp:effectExtent l="0" t="0" r="9525" b="0"/>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63F9524F" w14:textId="7939B52F" w:rsidR="00CA4DB7" w:rsidRDefault="00CA4DB7" w:rsidP="00837999">
      <w:pPr>
        <w:pStyle w:val="Tekstpodstawowywcity2"/>
        <w:widowControl w:val="0"/>
        <w:tabs>
          <w:tab w:val="left" w:pos="567"/>
          <w:tab w:val="right" w:pos="8310"/>
        </w:tabs>
        <w:ind w:left="66" w:firstLine="0"/>
        <w:rPr>
          <w:rFonts w:cs="Arial"/>
          <w:szCs w:val="24"/>
        </w:rPr>
      </w:pPr>
      <w:r>
        <w:rPr>
          <w:noProof/>
        </w:rPr>
        <w:lastRenderedPageBreak/>
        <w:drawing>
          <wp:inline distT="0" distB="0" distL="0" distR="0" wp14:anchorId="591B0387" wp14:editId="1E7178B6">
            <wp:extent cx="2687900" cy="2016000"/>
            <wp:effectExtent l="0" t="0" r="0" b="381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7900" cy="2016000"/>
                    </a:xfrm>
                    <a:prstGeom prst="rect">
                      <a:avLst/>
                    </a:prstGeom>
                    <a:noFill/>
                    <a:ln>
                      <a:noFill/>
                    </a:ln>
                  </pic:spPr>
                </pic:pic>
              </a:graphicData>
            </a:graphic>
          </wp:inline>
        </w:drawing>
      </w:r>
      <w:r>
        <w:rPr>
          <w:noProof/>
        </w:rPr>
        <w:t xml:space="preserve">  </w:t>
      </w:r>
      <w:r>
        <w:rPr>
          <w:noProof/>
        </w:rPr>
        <w:drawing>
          <wp:inline distT="0" distB="0" distL="0" distR="0" wp14:anchorId="2CA58812" wp14:editId="230B060E">
            <wp:extent cx="2687900" cy="2016000"/>
            <wp:effectExtent l="0" t="0" r="0" b="381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87900" cy="2016000"/>
                    </a:xfrm>
                    <a:prstGeom prst="rect">
                      <a:avLst/>
                    </a:prstGeom>
                    <a:noFill/>
                    <a:ln>
                      <a:noFill/>
                    </a:ln>
                  </pic:spPr>
                </pic:pic>
              </a:graphicData>
            </a:graphic>
          </wp:inline>
        </w:drawing>
      </w:r>
    </w:p>
    <w:p w14:paraId="69674E11" w14:textId="3366D80B" w:rsidR="00CA4DB7" w:rsidRDefault="00CA4DB7" w:rsidP="00CA4DB7">
      <w:pPr>
        <w:pStyle w:val="Tekstpodstawowywcity2"/>
        <w:widowControl w:val="0"/>
        <w:tabs>
          <w:tab w:val="left" w:pos="567"/>
          <w:tab w:val="right" w:pos="8310"/>
        </w:tabs>
        <w:ind w:left="66" w:firstLine="0"/>
        <w:rPr>
          <w:rFonts w:cs="Arial"/>
          <w:szCs w:val="24"/>
        </w:rPr>
      </w:pPr>
      <w:r>
        <w:rPr>
          <w:noProof/>
        </w:rPr>
        <w:drawing>
          <wp:inline distT="0" distB="0" distL="0" distR="0" wp14:anchorId="71EC63DF" wp14:editId="41B6638B">
            <wp:extent cx="2687900" cy="2016000"/>
            <wp:effectExtent l="0" t="0" r="0" b="381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7900" cy="2016000"/>
                    </a:xfrm>
                    <a:prstGeom prst="rect">
                      <a:avLst/>
                    </a:prstGeom>
                    <a:noFill/>
                    <a:ln>
                      <a:noFill/>
                    </a:ln>
                  </pic:spPr>
                </pic:pic>
              </a:graphicData>
            </a:graphic>
          </wp:inline>
        </w:drawing>
      </w:r>
      <w:r>
        <w:rPr>
          <w:rFonts w:cs="Arial"/>
          <w:szCs w:val="24"/>
        </w:rPr>
        <w:t xml:space="preserve"> </w:t>
      </w:r>
      <w:r>
        <w:rPr>
          <w:noProof/>
        </w:rPr>
        <w:t xml:space="preserve"> </w:t>
      </w:r>
      <w:r>
        <w:rPr>
          <w:noProof/>
        </w:rPr>
        <w:drawing>
          <wp:inline distT="0" distB="0" distL="0" distR="0" wp14:anchorId="6FAEE636" wp14:editId="162E0FC3">
            <wp:extent cx="2687900" cy="2016000"/>
            <wp:effectExtent l="0" t="0" r="0" b="381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7900" cy="2016000"/>
                    </a:xfrm>
                    <a:prstGeom prst="rect">
                      <a:avLst/>
                    </a:prstGeom>
                    <a:noFill/>
                    <a:ln>
                      <a:noFill/>
                    </a:ln>
                  </pic:spPr>
                </pic:pic>
              </a:graphicData>
            </a:graphic>
          </wp:inline>
        </w:drawing>
      </w:r>
    </w:p>
    <w:p w14:paraId="58FE382F" w14:textId="4B9CA8BC" w:rsidR="00403FAA" w:rsidRPr="00403FAA" w:rsidRDefault="00174E23" w:rsidP="006D17C3">
      <w:pPr>
        <w:pStyle w:val="Tekstpodstawowywcity2"/>
        <w:widowControl w:val="0"/>
        <w:tabs>
          <w:tab w:val="left" w:pos="567"/>
          <w:tab w:val="right" w:pos="8310"/>
        </w:tabs>
        <w:ind w:left="66" w:firstLine="0"/>
        <w:rPr>
          <w:rFonts w:cs="Arial"/>
          <w:sz w:val="20"/>
        </w:rPr>
      </w:pPr>
      <w:r w:rsidRPr="00A73C19">
        <w:rPr>
          <w:rStyle w:val="Numerstrony"/>
          <w:rFonts w:cs="Arial"/>
          <w:b/>
          <w:sz w:val="20"/>
        </w:rPr>
        <w:t xml:space="preserve">Fot. </w:t>
      </w:r>
      <w:r>
        <w:rPr>
          <w:rStyle w:val="Numerstrony"/>
          <w:rFonts w:cs="Arial"/>
          <w:b/>
          <w:sz w:val="20"/>
        </w:rPr>
        <w:t>nr 3:</w:t>
      </w:r>
      <w:r w:rsidRPr="00A73C19">
        <w:rPr>
          <w:rStyle w:val="Numerstrony"/>
          <w:rFonts w:cs="Arial"/>
          <w:sz w:val="20"/>
        </w:rPr>
        <w:t xml:space="preserve"> </w:t>
      </w:r>
      <w:r>
        <w:rPr>
          <w:rStyle w:val="Numerstrony"/>
          <w:rFonts w:cs="Arial"/>
          <w:sz w:val="20"/>
        </w:rPr>
        <w:t xml:space="preserve">Lokalizacja napowietrznej linii energetycznej </w:t>
      </w:r>
      <w:r w:rsidR="005936B7">
        <w:rPr>
          <w:rStyle w:val="Numerstrony"/>
          <w:rFonts w:cs="Arial"/>
          <w:sz w:val="20"/>
        </w:rPr>
        <w:t>przewidzianej do likwidacji</w:t>
      </w:r>
      <w:r>
        <w:rPr>
          <w:rStyle w:val="Numerstrony"/>
          <w:rFonts w:cs="Arial"/>
          <w:sz w:val="20"/>
        </w:rPr>
        <w:t>.</w:t>
      </w:r>
    </w:p>
    <w:p w14:paraId="15BE90C3" w14:textId="6220813A" w:rsidR="00174E23" w:rsidRDefault="00403FAA" w:rsidP="00837999">
      <w:pPr>
        <w:pStyle w:val="Tekstpodstawowywcity2"/>
        <w:widowControl w:val="0"/>
        <w:tabs>
          <w:tab w:val="left" w:pos="567"/>
          <w:tab w:val="right" w:pos="8310"/>
        </w:tabs>
        <w:ind w:left="66" w:firstLine="0"/>
        <w:rPr>
          <w:rFonts w:cs="Arial"/>
          <w:szCs w:val="24"/>
        </w:rPr>
      </w:pPr>
      <w:r>
        <w:rPr>
          <w:noProof/>
        </w:rPr>
        <w:drawing>
          <wp:inline distT="0" distB="0" distL="0" distR="0" wp14:anchorId="533CC91C" wp14:editId="4C5725D2">
            <wp:extent cx="2687900" cy="2016000"/>
            <wp:effectExtent l="0" t="0" r="0" b="381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7900" cy="2016000"/>
                    </a:xfrm>
                    <a:prstGeom prst="rect">
                      <a:avLst/>
                    </a:prstGeom>
                    <a:noFill/>
                    <a:ln>
                      <a:noFill/>
                    </a:ln>
                  </pic:spPr>
                </pic:pic>
              </a:graphicData>
            </a:graphic>
          </wp:inline>
        </w:drawing>
      </w:r>
      <w:r>
        <w:rPr>
          <w:rFonts w:cs="Arial"/>
          <w:szCs w:val="24"/>
        </w:rPr>
        <w:t xml:space="preserve">  </w:t>
      </w:r>
      <w:r>
        <w:rPr>
          <w:noProof/>
        </w:rPr>
        <w:drawing>
          <wp:inline distT="0" distB="0" distL="0" distR="0" wp14:anchorId="0E54F02F" wp14:editId="65A93E3B">
            <wp:extent cx="2687900" cy="2016000"/>
            <wp:effectExtent l="0" t="0" r="0" b="3810"/>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87900" cy="2016000"/>
                    </a:xfrm>
                    <a:prstGeom prst="rect">
                      <a:avLst/>
                    </a:prstGeom>
                    <a:noFill/>
                    <a:ln>
                      <a:noFill/>
                    </a:ln>
                  </pic:spPr>
                </pic:pic>
              </a:graphicData>
            </a:graphic>
          </wp:inline>
        </w:drawing>
      </w:r>
    </w:p>
    <w:p w14:paraId="140A8309" w14:textId="6A422040" w:rsidR="00403FAA" w:rsidRDefault="00403FAA" w:rsidP="00837999">
      <w:pPr>
        <w:pStyle w:val="Tekstpodstawowywcity2"/>
        <w:widowControl w:val="0"/>
        <w:tabs>
          <w:tab w:val="left" w:pos="567"/>
          <w:tab w:val="right" w:pos="8310"/>
        </w:tabs>
        <w:ind w:left="66" w:firstLine="0"/>
        <w:rPr>
          <w:rFonts w:cs="Arial"/>
          <w:szCs w:val="24"/>
        </w:rPr>
      </w:pPr>
      <w:r>
        <w:rPr>
          <w:noProof/>
        </w:rPr>
        <w:drawing>
          <wp:inline distT="0" distB="0" distL="0" distR="0" wp14:anchorId="55B54E5E" wp14:editId="541F84D8">
            <wp:extent cx="2687900" cy="2016000"/>
            <wp:effectExtent l="0" t="0" r="0" b="3810"/>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87900" cy="2016000"/>
                    </a:xfrm>
                    <a:prstGeom prst="rect">
                      <a:avLst/>
                    </a:prstGeom>
                    <a:noFill/>
                    <a:ln>
                      <a:noFill/>
                    </a:ln>
                  </pic:spPr>
                </pic:pic>
              </a:graphicData>
            </a:graphic>
          </wp:inline>
        </w:drawing>
      </w:r>
      <w:r>
        <w:rPr>
          <w:rFonts w:cs="Arial"/>
          <w:szCs w:val="24"/>
        </w:rPr>
        <w:t xml:space="preserve">  </w:t>
      </w:r>
      <w:r>
        <w:rPr>
          <w:noProof/>
        </w:rPr>
        <w:drawing>
          <wp:inline distT="0" distB="0" distL="0" distR="0" wp14:anchorId="1FA2827B" wp14:editId="2E5E70DC">
            <wp:extent cx="2687900" cy="2016000"/>
            <wp:effectExtent l="0" t="0" r="0" b="381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87900" cy="2016000"/>
                    </a:xfrm>
                    <a:prstGeom prst="rect">
                      <a:avLst/>
                    </a:prstGeom>
                    <a:noFill/>
                    <a:ln>
                      <a:noFill/>
                    </a:ln>
                  </pic:spPr>
                </pic:pic>
              </a:graphicData>
            </a:graphic>
          </wp:inline>
        </w:drawing>
      </w:r>
    </w:p>
    <w:p w14:paraId="141D8CEC" w14:textId="3189C927" w:rsidR="003F7210" w:rsidRPr="006D17C3" w:rsidRDefault="00403FAA" w:rsidP="006D17C3">
      <w:pPr>
        <w:pStyle w:val="Tekstpodstawowywcity2"/>
        <w:widowControl w:val="0"/>
        <w:tabs>
          <w:tab w:val="left" w:pos="567"/>
          <w:tab w:val="right" w:pos="8310"/>
        </w:tabs>
        <w:ind w:left="66" w:firstLine="0"/>
        <w:rPr>
          <w:rFonts w:cs="Arial"/>
          <w:sz w:val="20"/>
        </w:rPr>
      </w:pPr>
      <w:r w:rsidRPr="00A73C19">
        <w:rPr>
          <w:rStyle w:val="Numerstrony"/>
          <w:rFonts w:cs="Arial"/>
          <w:b/>
          <w:sz w:val="20"/>
        </w:rPr>
        <w:t xml:space="preserve">Fot. </w:t>
      </w:r>
      <w:r>
        <w:rPr>
          <w:rStyle w:val="Numerstrony"/>
          <w:rFonts w:cs="Arial"/>
          <w:b/>
          <w:sz w:val="20"/>
        </w:rPr>
        <w:t>nr 4:</w:t>
      </w:r>
      <w:r w:rsidRPr="00A73C19">
        <w:rPr>
          <w:rStyle w:val="Numerstrony"/>
          <w:rFonts w:cs="Arial"/>
          <w:sz w:val="20"/>
        </w:rPr>
        <w:t xml:space="preserve"> </w:t>
      </w:r>
      <w:r w:rsidR="008F4EC3">
        <w:rPr>
          <w:rStyle w:val="Numerstrony"/>
          <w:rFonts w:cs="Arial"/>
          <w:sz w:val="20"/>
        </w:rPr>
        <w:t xml:space="preserve">Lokalizacja </w:t>
      </w:r>
      <w:r w:rsidR="005936B7">
        <w:rPr>
          <w:rStyle w:val="Numerstrony"/>
          <w:rFonts w:cs="Arial"/>
          <w:sz w:val="20"/>
        </w:rPr>
        <w:t xml:space="preserve"> </w:t>
      </w:r>
      <w:r w:rsidR="008F4EC3">
        <w:rPr>
          <w:rStyle w:val="Numerstrony"/>
          <w:rFonts w:cs="Arial"/>
          <w:sz w:val="20"/>
        </w:rPr>
        <w:t xml:space="preserve">byłej zabudowy mieszkaniowej </w:t>
      </w:r>
      <w:r w:rsidR="005936B7">
        <w:rPr>
          <w:rStyle w:val="Numerstrony"/>
          <w:rFonts w:cs="Arial"/>
          <w:sz w:val="20"/>
        </w:rPr>
        <w:t xml:space="preserve"> (</w:t>
      </w:r>
      <w:r w:rsidR="008F4EC3">
        <w:rPr>
          <w:rStyle w:val="Numerstrony"/>
          <w:rFonts w:cs="Arial"/>
          <w:sz w:val="20"/>
        </w:rPr>
        <w:t xml:space="preserve">obecnie </w:t>
      </w:r>
      <w:r w:rsidR="003F7210">
        <w:rPr>
          <w:rStyle w:val="Numerstrony"/>
          <w:rFonts w:cs="Arial"/>
          <w:sz w:val="20"/>
        </w:rPr>
        <w:t xml:space="preserve">obiekty zostały </w:t>
      </w:r>
      <w:r w:rsidR="003515E0">
        <w:rPr>
          <w:rStyle w:val="Numerstrony"/>
          <w:rFonts w:cs="Arial"/>
          <w:sz w:val="20"/>
        </w:rPr>
        <w:t xml:space="preserve"> </w:t>
      </w:r>
      <w:r w:rsidR="003F7210">
        <w:rPr>
          <w:rStyle w:val="Numerstrony"/>
          <w:rFonts w:cs="Arial"/>
          <w:sz w:val="20"/>
        </w:rPr>
        <w:t>poddane rozbiórce)</w:t>
      </w:r>
      <w:r>
        <w:rPr>
          <w:rStyle w:val="Numerstrony"/>
          <w:rFonts w:cs="Arial"/>
          <w:sz w:val="20"/>
        </w:rPr>
        <w:t>.</w:t>
      </w:r>
    </w:p>
    <w:p w14:paraId="5EECC648" w14:textId="05038480" w:rsidR="003604FD" w:rsidRPr="006D17C3" w:rsidRDefault="00A17252" w:rsidP="006D17C3">
      <w:pPr>
        <w:jc w:val="both"/>
        <w:rPr>
          <w:rFonts w:cs="Arial"/>
          <w:szCs w:val="24"/>
        </w:rPr>
      </w:pPr>
      <w:r w:rsidRPr="0079125F">
        <w:rPr>
          <w:snapToGrid w:val="0"/>
        </w:rPr>
        <w:lastRenderedPageBreak/>
        <w:t xml:space="preserve">Wzdłuż fragmentu południowej granicy terenu realizacji przedsięwzięcia równolegle do drogi powiatowej przebiega napowietrzna linia telekomunikacyjna. W rejonie przebiegu napowietrznej linii telekomunikacyjnej wyznaczono pasy ochronne od jej słupów o szerokości 10 m. W związku z tym nie ma konieczności </w:t>
      </w:r>
      <w:r>
        <w:rPr>
          <w:snapToGrid w:val="0"/>
        </w:rPr>
        <w:t>podejmowania</w:t>
      </w:r>
      <w:r w:rsidRPr="0079125F">
        <w:rPr>
          <w:snapToGrid w:val="0"/>
        </w:rPr>
        <w:t xml:space="preserve"> dodatkowych prac w celu zabezpieczenia napowietrznych linii telekomunikacyjnych ponieważ mieszczą się one w pasie ochronnym, w którym nie będą prowadzone</w:t>
      </w:r>
      <w:r>
        <w:rPr>
          <w:snapToGrid w:val="0"/>
        </w:rPr>
        <w:t xml:space="preserve"> żadne działania inwestycyjne. </w:t>
      </w:r>
      <w:r w:rsidR="006D17C3">
        <w:rPr>
          <w:snapToGrid w:val="0"/>
        </w:rPr>
        <w:t xml:space="preserve"> </w:t>
      </w:r>
      <w:r w:rsidR="00472B56">
        <w:rPr>
          <w:rFonts w:cs="Arial"/>
          <w:szCs w:val="24"/>
        </w:rPr>
        <w:t>Przedstawiono jej przebieg na poniższych zdjęciach z 2022 roku.</w:t>
      </w:r>
    </w:p>
    <w:p w14:paraId="58E7AD01" w14:textId="34E5511A" w:rsidR="00472B56" w:rsidRDefault="00A06945" w:rsidP="00C70B7C">
      <w:pPr>
        <w:pStyle w:val="Tekstpodstawowywcity2"/>
        <w:widowControl w:val="0"/>
        <w:tabs>
          <w:tab w:val="left" w:pos="567"/>
          <w:tab w:val="right" w:pos="8310"/>
        </w:tabs>
        <w:ind w:left="66" w:firstLine="0"/>
        <w:rPr>
          <w:rFonts w:cs="Arial"/>
          <w:szCs w:val="24"/>
        </w:rPr>
      </w:pPr>
      <w:r>
        <w:rPr>
          <w:noProof/>
        </w:rPr>
        <w:drawing>
          <wp:inline distT="0" distB="0" distL="0" distR="0" wp14:anchorId="3A0462D9" wp14:editId="6F793897">
            <wp:extent cx="2772000" cy="2079077"/>
            <wp:effectExtent l="0" t="0" r="9525" b="0"/>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szCs w:val="24"/>
        </w:rPr>
        <w:t xml:space="preserve">  </w:t>
      </w:r>
      <w:r w:rsidR="00CA4DB7">
        <w:rPr>
          <w:noProof/>
        </w:rPr>
        <w:drawing>
          <wp:inline distT="0" distB="0" distL="0" distR="0" wp14:anchorId="5C652457" wp14:editId="2F300BE7">
            <wp:extent cx="2772000" cy="2079077"/>
            <wp:effectExtent l="0" t="0" r="9525" b="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7A6A1303" w14:textId="48B1575A" w:rsidR="00CA4DB7" w:rsidRDefault="00CA4DB7" w:rsidP="00CA4DB7">
      <w:pPr>
        <w:pStyle w:val="Tekstpodstawowywcity2"/>
        <w:widowControl w:val="0"/>
        <w:tabs>
          <w:tab w:val="left" w:pos="567"/>
          <w:tab w:val="right" w:pos="8310"/>
        </w:tabs>
        <w:ind w:left="66" w:firstLine="0"/>
        <w:rPr>
          <w:rFonts w:cs="Arial"/>
          <w:szCs w:val="24"/>
        </w:rPr>
      </w:pPr>
      <w:r>
        <w:rPr>
          <w:noProof/>
        </w:rPr>
        <w:drawing>
          <wp:inline distT="0" distB="0" distL="0" distR="0" wp14:anchorId="533E2451" wp14:editId="12042307">
            <wp:extent cx="2772000" cy="2079077"/>
            <wp:effectExtent l="0" t="0" r="9525" b="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sidR="00A06945">
        <w:rPr>
          <w:rFonts w:cs="Arial"/>
          <w:szCs w:val="24"/>
        </w:rPr>
        <w:t xml:space="preserve">  </w:t>
      </w:r>
      <w:r>
        <w:rPr>
          <w:noProof/>
        </w:rPr>
        <w:drawing>
          <wp:inline distT="0" distB="0" distL="0" distR="0" wp14:anchorId="3ECD526F" wp14:editId="65E03634">
            <wp:extent cx="2772000" cy="2079077"/>
            <wp:effectExtent l="0" t="0" r="9525"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3A3B7FAB" w14:textId="72FEDE97" w:rsidR="00472B56" w:rsidRPr="006D17C3" w:rsidRDefault="00A06945" w:rsidP="006D17C3">
      <w:pPr>
        <w:pStyle w:val="Tekstpodstawowywcity2"/>
        <w:widowControl w:val="0"/>
        <w:tabs>
          <w:tab w:val="left" w:pos="567"/>
          <w:tab w:val="right" w:pos="8310"/>
        </w:tabs>
        <w:ind w:left="66" w:firstLine="0"/>
        <w:rPr>
          <w:rFonts w:cs="Arial"/>
          <w:sz w:val="20"/>
        </w:rPr>
      </w:pPr>
      <w:r w:rsidRPr="00A73C19">
        <w:rPr>
          <w:rStyle w:val="Numerstrony"/>
          <w:rFonts w:cs="Arial"/>
          <w:b/>
          <w:sz w:val="20"/>
        </w:rPr>
        <w:t xml:space="preserve">Fot. </w:t>
      </w:r>
      <w:r>
        <w:rPr>
          <w:rStyle w:val="Numerstrony"/>
          <w:rFonts w:cs="Arial"/>
          <w:b/>
          <w:sz w:val="20"/>
        </w:rPr>
        <w:t>nr 5:</w:t>
      </w:r>
      <w:r w:rsidRPr="00A73C19">
        <w:rPr>
          <w:rStyle w:val="Numerstrony"/>
          <w:rFonts w:cs="Arial"/>
          <w:sz w:val="20"/>
        </w:rPr>
        <w:t xml:space="preserve"> </w:t>
      </w:r>
      <w:r>
        <w:rPr>
          <w:rStyle w:val="Numerstrony"/>
          <w:rFonts w:cs="Arial"/>
          <w:sz w:val="20"/>
        </w:rPr>
        <w:t>Lokalizacja napowietrznej linii telekomunikacyjnej (</w:t>
      </w:r>
      <w:r w:rsidR="00A17252">
        <w:rPr>
          <w:rStyle w:val="Numerstrony"/>
          <w:rFonts w:cs="Arial"/>
          <w:sz w:val="20"/>
        </w:rPr>
        <w:t>przy południowej granicy</w:t>
      </w:r>
      <w:r>
        <w:rPr>
          <w:rStyle w:val="Numerstrony"/>
          <w:rFonts w:cs="Arial"/>
          <w:sz w:val="20"/>
        </w:rPr>
        <w:t xml:space="preserve"> złoża „Kłodawa 10”).</w:t>
      </w:r>
    </w:p>
    <w:p w14:paraId="666F8E15" w14:textId="7EE1AB5F" w:rsidR="006D17C3" w:rsidRDefault="00CF3095" w:rsidP="00CF3095">
      <w:pPr>
        <w:pStyle w:val="Tekstpodstawowywcity2"/>
        <w:widowControl w:val="0"/>
        <w:tabs>
          <w:tab w:val="left" w:pos="567"/>
          <w:tab w:val="right" w:pos="8310"/>
        </w:tabs>
        <w:ind w:left="66" w:firstLine="0"/>
        <w:rPr>
          <w:rFonts w:cs="Arial"/>
          <w:szCs w:val="24"/>
        </w:rPr>
      </w:pPr>
      <w:r>
        <w:rPr>
          <w:rFonts w:cs="Arial"/>
          <w:szCs w:val="24"/>
        </w:rPr>
        <w:tab/>
        <w:t>Poniżej zdjęcia</w:t>
      </w:r>
      <w:r w:rsidR="007676C9" w:rsidRPr="007676C9">
        <w:rPr>
          <w:rFonts w:cs="Arial"/>
          <w:szCs w:val="24"/>
        </w:rPr>
        <w:t xml:space="preserve"> z 2022 </w:t>
      </w:r>
      <w:r>
        <w:rPr>
          <w:rFonts w:cs="Arial"/>
          <w:szCs w:val="24"/>
        </w:rPr>
        <w:t xml:space="preserve">roku </w:t>
      </w:r>
      <w:r w:rsidR="007676C9" w:rsidRPr="007676C9">
        <w:rPr>
          <w:rFonts w:cs="Arial"/>
          <w:szCs w:val="24"/>
        </w:rPr>
        <w:t xml:space="preserve"> </w:t>
      </w:r>
      <w:r>
        <w:rPr>
          <w:rFonts w:cs="Arial"/>
          <w:szCs w:val="24"/>
        </w:rPr>
        <w:t>miejsca</w:t>
      </w:r>
      <w:r w:rsidR="001E736B">
        <w:rPr>
          <w:rFonts w:cs="Arial"/>
          <w:szCs w:val="24"/>
        </w:rPr>
        <w:t xml:space="preserve"> orientacyjnej</w:t>
      </w:r>
      <w:r w:rsidR="007676C9" w:rsidRPr="007676C9">
        <w:rPr>
          <w:rFonts w:cs="Arial"/>
          <w:szCs w:val="24"/>
        </w:rPr>
        <w:t xml:space="preserve"> lokalizacj</w:t>
      </w:r>
      <w:r w:rsidR="001E736B">
        <w:rPr>
          <w:rFonts w:cs="Arial"/>
          <w:szCs w:val="24"/>
        </w:rPr>
        <w:t>i</w:t>
      </w:r>
      <w:r w:rsidR="007676C9" w:rsidRPr="007676C9">
        <w:rPr>
          <w:rFonts w:cs="Arial"/>
          <w:szCs w:val="24"/>
        </w:rPr>
        <w:t xml:space="preserve"> Zakładu Przeróbczego.</w:t>
      </w:r>
    </w:p>
    <w:p w14:paraId="6498B579" w14:textId="36AE3A9F" w:rsidR="00794312" w:rsidRDefault="00794312" w:rsidP="006D17C3">
      <w:pPr>
        <w:pStyle w:val="Tekstpodstawowywcity2"/>
        <w:widowControl w:val="0"/>
        <w:tabs>
          <w:tab w:val="left" w:pos="567"/>
          <w:tab w:val="right" w:pos="8310"/>
        </w:tabs>
        <w:ind w:left="66" w:firstLine="0"/>
        <w:rPr>
          <w:rFonts w:cs="Arial"/>
          <w:szCs w:val="24"/>
        </w:rPr>
      </w:pPr>
      <w:r>
        <w:rPr>
          <w:rFonts w:cs="Arial"/>
          <w:noProof/>
          <w:szCs w:val="24"/>
        </w:rPr>
        <w:drawing>
          <wp:inline distT="0" distB="0" distL="0" distR="0" wp14:anchorId="1D6EE43A" wp14:editId="3587A8F3">
            <wp:extent cx="2772000" cy="2080800"/>
            <wp:effectExtent l="0" t="0" r="0" b="0"/>
            <wp:docPr id="979" name="Obraz 979" descr="C:\Users\User\Pictures\DSC0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DSC0321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rPr>
          <w:rFonts w:cs="Arial"/>
          <w:szCs w:val="24"/>
        </w:rPr>
        <w:t xml:space="preserve">  </w:t>
      </w:r>
      <w:r>
        <w:rPr>
          <w:rFonts w:cs="Arial"/>
          <w:noProof/>
          <w:szCs w:val="24"/>
        </w:rPr>
        <w:drawing>
          <wp:inline distT="0" distB="0" distL="0" distR="0" wp14:anchorId="49368CFF" wp14:editId="2ABA935F">
            <wp:extent cx="2772000" cy="2080800"/>
            <wp:effectExtent l="0" t="0" r="0" b="0"/>
            <wp:docPr id="981" name="Obraz 981" descr="C:\Users\User\Pictures\DSC0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DSC032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4B806860" w14:textId="1F9402F4" w:rsidR="00794312" w:rsidRDefault="00794312" w:rsidP="00794312">
      <w:pPr>
        <w:pStyle w:val="Tekstpodstawowywcity2"/>
        <w:widowControl w:val="0"/>
        <w:tabs>
          <w:tab w:val="left" w:pos="567"/>
          <w:tab w:val="right" w:pos="8310"/>
        </w:tabs>
        <w:ind w:left="66" w:firstLine="0"/>
        <w:rPr>
          <w:rFonts w:cs="Arial"/>
          <w:szCs w:val="24"/>
        </w:rPr>
      </w:pPr>
      <w:r>
        <w:rPr>
          <w:rFonts w:cs="Arial"/>
          <w:noProof/>
          <w:szCs w:val="24"/>
        </w:rPr>
        <w:lastRenderedPageBreak/>
        <w:drawing>
          <wp:inline distT="0" distB="0" distL="0" distR="0" wp14:anchorId="370203FB" wp14:editId="1F69105E">
            <wp:extent cx="2772000" cy="2080800"/>
            <wp:effectExtent l="0" t="0" r="0" b="0"/>
            <wp:docPr id="982" name="Obraz 982" descr="C:\Users\User\Pictures\DSC0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DSC032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rPr>
          <w:rFonts w:cs="Arial"/>
          <w:szCs w:val="24"/>
        </w:rPr>
        <w:t xml:space="preserve">  </w:t>
      </w:r>
      <w:r>
        <w:rPr>
          <w:rFonts w:cs="Arial"/>
          <w:noProof/>
          <w:szCs w:val="24"/>
        </w:rPr>
        <w:drawing>
          <wp:inline distT="0" distB="0" distL="0" distR="0" wp14:anchorId="0F95EA75" wp14:editId="0818196C">
            <wp:extent cx="2772000" cy="2080800"/>
            <wp:effectExtent l="0" t="0" r="0" b="0"/>
            <wp:docPr id="64" name="Obraz 64" descr="C:\Users\User\Pictures\DSC0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DSC032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086AFEBA" w14:textId="4F045CEA" w:rsidR="003604FD" w:rsidRDefault="0002534F" w:rsidP="00CF3095">
      <w:pPr>
        <w:pStyle w:val="Tekstpodstawowywcity2"/>
        <w:widowControl w:val="0"/>
        <w:tabs>
          <w:tab w:val="left" w:pos="567"/>
          <w:tab w:val="right" w:pos="8310"/>
        </w:tabs>
        <w:ind w:left="66" w:firstLine="0"/>
        <w:rPr>
          <w:rStyle w:val="Numerstrony"/>
          <w:rFonts w:cs="Arial"/>
          <w:sz w:val="20"/>
        </w:rPr>
      </w:pPr>
      <w:r w:rsidRPr="00A73C19">
        <w:rPr>
          <w:rStyle w:val="Numerstrony"/>
          <w:rFonts w:cs="Arial"/>
          <w:b/>
          <w:sz w:val="20"/>
        </w:rPr>
        <w:t xml:space="preserve">Fot. </w:t>
      </w:r>
      <w:r>
        <w:rPr>
          <w:rStyle w:val="Numerstrony"/>
          <w:rFonts w:cs="Arial"/>
          <w:b/>
          <w:sz w:val="20"/>
        </w:rPr>
        <w:t xml:space="preserve">nr </w:t>
      </w:r>
      <w:r w:rsidR="00A06945">
        <w:rPr>
          <w:rStyle w:val="Numerstrony"/>
          <w:rFonts w:cs="Arial"/>
          <w:b/>
          <w:sz w:val="20"/>
        </w:rPr>
        <w:t>6</w:t>
      </w:r>
      <w:r w:rsidRPr="00A73C19">
        <w:rPr>
          <w:rStyle w:val="Numerstrony"/>
          <w:rFonts w:cs="Arial"/>
          <w:b/>
          <w:sz w:val="20"/>
        </w:rPr>
        <w:t>:</w:t>
      </w:r>
      <w:r w:rsidRPr="00A73C19">
        <w:rPr>
          <w:rStyle w:val="Numerstrony"/>
          <w:rFonts w:cs="Arial"/>
          <w:sz w:val="20"/>
        </w:rPr>
        <w:t xml:space="preserve"> </w:t>
      </w:r>
      <w:r w:rsidR="000F0BF2">
        <w:rPr>
          <w:rStyle w:val="Numerstrony"/>
          <w:rFonts w:cs="Arial"/>
          <w:sz w:val="20"/>
        </w:rPr>
        <w:t>Orientacyjny t</w:t>
      </w:r>
      <w:r>
        <w:rPr>
          <w:rStyle w:val="Numerstrony"/>
          <w:rFonts w:cs="Arial"/>
          <w:sz w:val="20"/>
        </w:rPr>
        <w:t>eren lokalizacji Zakładu Przeróbczego</w:t>
      </w:r>
    </w:p>
    <w:p w14:paraId="23911B17" w14:textId="77777777" w:rsidR="00CF3095" w:rsidRPr="00CF3095" w:rsidRDefault="00CF3095" w:rsidP="00CF3095">
      <w:pPr>
        <w:pStyle w:val="Tekstpodstawowywcity2"/>
        <w:widowControl w:val="0"/>
        <w:tabs>
          <w:tab w:val="left" w:pos="567"/>
          <w:tab w:val="right" w:pos="8310"/>
        </w:tabs>
        <w:ind w:left="66" w:firstLine="0"/>
        <w:rPr>
          <w:rFonts w:cs="Arial"/>
          <w:sz w:val="20"/>
        </w:rPr>
      </w:pPr>
    </w:p>
    <w:p w14:paraId="1F3FBF20" w14:textId="7D2585F6" w:rsidR="006D17C3" w:rsidRDefault="00CF3095" w:rsidP="00CF3095">
      <w:pPr>
        <w:pStyle w:val="Tekstpodstawowywcity2"/>
        <w:widowControl w:val="0"/>
        <w:tabs>
          <w:tab w:val="left" w:pos="567"/>
        </w:tabs>
        <w:ind w:left="66" w:firstLine="0"/>
        <w:rPr>
          <w:rFonts w:cs="Arial"/>
          <w:szCs w:val="24"/>
        </w:rPr>
      </w:pPr>
      <w:r>
        <w:rPr>
          <w:rFonts w:cs="Arial"/>
          <w:szCs w:val="24"/>
        </w:rPr>
        <w:tab/>
      </w:r>
      <w:r w:rsidR="006D17C3" w:rsidRPr="007676C9">
        <w:rPr>
          <w:rFonts w:cs="Arial"/>
          <w:szCs w:val="24"/>
        </w:rPr>
        <w:t xml:space="preserve">Na poniższych zdjęciach z 2022 roku przedstawiono trasę wywozu kruszywa z Zakładu Przeróbczego </w:t>
      </w:r>
      <w:r w:rsidR="006D17C3">
        <w:rPr>
          <w:rFonts w:cs="Arial"/>
          <w:szCs w:val="24"/>
        </w:rPr>
        <w:t>w kierunku drogi powiatowej Kołaczyce – Brzyska i dalej do odbiorców</w:t>
      </w:r>
      <w:r w:rsidR="006D17C3" w:rsidRPr="007676C9">
        <w:rPr>
          <w:rFonts w:cs="Arial"/>
          <w:szCs w:val="24"/>
        </w:rPr>
        <w:t>.</w:t>
      </w:r>
    </w:p>
    <w:p w14:paraId="0BBACA37" w14:textId="575A7717" w:rsidR="003604FD" w:rsidRDefault="003604FD" w:rsidP="003604FD">
      <w:pPr>
        <w:ind w:firstLine="0"/>
        <w:jc w:val="both"/>
        <w:rPr>
          <w:rFonts w:cs="Arial"/>
          <w:szCs w:val="24"/>
        </w:rPr>
      </w:pPr>
      <w:r>
        <w:rPr>
          <w:rFonts w:cs="Arial"/>
          <w:noProof/>
          <w:szCs w:val="24"/>
        </w:rPr>
        <w:drawing>
          <wp:inline distT="0" distB="0" distL="0" distR="0" wp14:anchorId="0F800B1A" wp14:editId="60E7B47B">
            <wp:extent cx="2772000" cy="2081101"/>
            <wp:effectExtent l="0" t="0" r="0" b="0"/>
            <wp:docPr id="72" name="Obraz 72" descr="C:\Users\User\Pictures\IMG_20220719_10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IMG_20220719_10540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0091"/>
                    <a:stretch/>
                  </pic:blipFill>
                  <pic:spPr bwMode="auto">
                    <a:xfrm>
                      <a:off x="0" y="0"/>
                      <a:ext cx="2772000" cy="2081101"/>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szCs w:val="24"/>
        </w:rPr>
        <w:t xml:space="preserve">  </w:t>
      </w:r>
      <w:r w:rsidR="00CA4DB7">
        <w:rPr>
          <w:rFonts w:cs="Arial"/>
          <w:noProof/>
          <w:szCs w:val="24"/>
        </w:rPr>
        <w:drawing>
          <wp:inline distT="0" distB="0" distL="0" distR="0" wp14:anchorId="3933B33A" wp14:editId="0E16ED8F">
            <wp:extent cx="2772000" cy="2079508"/>
            <wp:effectExtent l="0" t="0" r="0" b="0"/>
            <wp:docPr id="75" name="Obraz 75" descr="C:\Users\User\Pictures\IMG_20220719_10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IMG_20220719_10542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1010"/>
                    <a:stretch/>
                  </pic:blipFill>
                  <pic:spPr bwMode="auto">
                    <a:xfrm>
                      <a:off x="0" y="0"/>
                      <a:ext cx="2772000" cy="2079508"/>
                    </a:xfrm>
                    <a:prstGeom prst="rect">
                      <a:avLst/>
                    </a:prstGeom>
                    <a:noFill/>
                    <a:ln>
                      <a:noFill/>
                    </a:ln>
                    <a:extLst>
                      <a:ext uri="{53640926-AAD7-44D8-BBD7-CCE9431645EC}">
                        <a14:shadowObscured xmlns:a14="http://schemas.microsoft.com/office/drawing/2010/main"/>
                      </a:ext>
                    </a:extLst>
                  </pic:spPr>
                </pic:pic>
              </a:graphicData>
            </a:graphic>
          </wp:inline>
        </w:drawing>
      </w:r>
    </w:p>
    <w:p w14:paraId="16DFC0C6" w14:textId="6F5532E3" w:rsidR="003604FD" w:rsidRPr="00CA4DB7" w:rsidRDefault="00CA4DB7" w:rsidP="00CA4DB7">
      <w:pPr>
        <w:ind w:firstLine="0"/>
        <w:jc w:val="both"/>
        <w:rPr>
          <w:rFonts w:cs="Arial"/>
          <w:szCs w:val="24"/>
        </w:rPr>
      </w:pPr>
      <w:r>
        <w:rPr>
          <w:rFonts w:cs="Arial"/>
          <w:noProof/>
          <w:szCs w:val="24"/>
        </w:rPr>
        <w:drawing>
          <wp:inline distT="0" distB="0" distL="0" distR="0" wp14:anchorId="3C05410C" wp14:editId="309D3D94">
            <wp:extent cx="2772000" cy="2079508"/>
            <wp:effectExtent l="0" t="0" r="0" b="0"/>
            <wp:docPr id="77" name="Obraz 77" descr="C:\Users\User\Pictures\IMG2022071913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IMG2022071913475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rFonts w:cs="Arial"/>
          <w:szCs w:val="24"/>
        </w:rPr>
        <w:t xml:space="preserve">  </w:t>
      </w:r>
      <w:r>
        <w:rPr>
          <w:rFonts w:cs="Arial"/>
          <w:noProof/>
          <w:szCs w:val="24"/>
        </w:rPr>
        <w:drawing>
          <wp:inline distT="0" distB="0" distL="0" distR="0" wp14:anchorId="7F52FF15" wp14:editId="2E10B20E">
            <wp:extent cx="2772000" cy="2080800"/>
            <wp:effectExtent l="0" t="0" r="0" b="0"/>
            <wp:docPr id="78" name="Obraz 78" descr="C:\Users\User\Pictures\DSC0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DSC0314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69A7BAE5" w14:textId="5670F1FC" w:rsidR="00DD4227" w:rsidRDefault="008704FB" w:rsidP="00D2242B">
      <w:pPr>
        <w:pStyle w:val="Tekstpodstawowywcity2"/>
        <w:widowControl w:val="0"/>
        <w:tabs>
          <w:tab w:val="left" w:pos="567"/>
          <w:tab w:val="right" w:pos="8310"/>
        </w:tabs>
        <w:ind w:left="66" w:firstLine="0"/>
      </w:pPr>
      <w:r w:rsidRPr="00A73C19">
        <w:rPr>
          <w:rStyle w:val="Numerstrony"/>
          <w:rFonts w:cs="Arial"/>
          <w:b/>
          <w:sz w:val="20"/>
        </w:rPr>
        <w:t xml:space="preserve">Fot. </w:t>
      </w:r>
      <w:r w:rsidR="0002534F">
        <w:rPr>
          <w:rStyle w:val="Numerstrony"/>
          <w:rFonts w:cs="Arial"/>
          <w:b/>
          <w:sz w:val="20"/>
        </w:rPr>
        <w:t xml:space="preserve">nr </w:t>
      </w:r>
      <w:r w:rsidR="00A06945">
        <w:rPr>
          <w:rStyle w:val="Numerstrony"/>
          <w:rFonts w:cs="Arial"/>
          <w:b/>
          <w:sz w:val="20"/>
        </w:rPr>
        <w:t>7</w:t>
      </w:r>
      <w:r w:rsidRPr="00A73C19">
        <w:rPr>
          <w:rStyle w:val="Numerstrony"/>
          <w:rFonts w:cs="Arial"/>
          <w:b/>
          <w:sz w:val="20"/>
        </w:rPr>
        <w:t>:</w:t>
      </w:r>
      <w:r w:rsidRPr="00A73C19">
        <w:rPr>
          <w:rStyle w:val="Numerstrony"/>
          <w:rFonts w:cs="Arial"/>
          <w:sz w:val="20"/>
        </w:rPr>
        <w:t xml:space="preserve"> </w:t>
      </w:r>
      <w:r w:rsidR="0002534F">
        <w:rPr>
          <w:rStyle w:val="Numerstrony"/>
          <w:rFonts w:cs="Arial"/>
          <w:sz w:val="20"/>
        </w:rPr>
        <w:t xml:space="preserve">Teren lokalizacji </w:t>
      </w:r>
      <w:r w:rsidR="00CA4DB7">
        <w:rPr>
          <w:rStyle w:val="Numerstrony"/>
          <w:rFonts w:cs="Arial"/>
          <w:sz w:val="20"/>
        </w:rPr>
        <w:t xml:space="preserve">projektowanej </w:t>
      </w:r>
      <w:r w:rsidR="0002534F">
        <w:rPr>
          <w:rStyle w:val="Numerstrony"/>
          <w:rFonts w:cs="Arial"/>
          <w:sz w:val="20"/>
        </w:rPr>
        <w:t>drogi wywozu kruszywa z Zakładu Przeróbczego</w:t>
      </w:r>
      <w:r w:rsidR="00472B56">
        <w:rPr>
          <w:rStyle w:val="Numerstrony"/>
          <w:rFonts w:cs="Arial"/>
          <w:sz w:val="20"/>
        </w:rPr>
        <w:t xml:space="preserve"> </w:t>
      </w:r>
      <w:r w:rsidR="00794312">
        <w:rPr>
          <w:rStyle w:val="Numerstrony"/>
          <w:rFonts w:cs="Arial"/>
          <w:sz w:val="20"/>
        </w:rPr>
        <w:t xml:space="preserve">w kierunku drogi powiatowej </w:t>
      </w:r>
      <w:r w:rsidR="00472B56">
        <w:rPr>
          <w:rStyle w:val="Numerstrony"/>
          <w:rFonts w:cs="Arial"/>
          <w:sz w:val="20"/>
        </w:rPr>
        <w:t xml:space="preserve"> Kołaczyce - Brzyska</w:t>
      </w:r>
      <w:r w:rsidR="0002534F">
        <w:rPr>
          <w:rStyle w:val="Numerstrony"/>
          <w:rFonts w:cs="Arial"/>
          <w:sz w:val="20"/>
        </w:rPr>
        <w:t>.</w:t>
      </w:r>
    </w:p>
    <w:p w14:paraId="116FF631" w14:textId="60AA99D0" w:rsidR="00CA4DB7" w:rsidRDefault="00DD4227" w:rsidP="006D17C3">
      <w:pPr>
        <w:pStyle w:val="Tekstpodstawowywcity2"/>
        <w:widowControl w:val="0"/>
        <w:tabs>
          <w:tab w:val="left" w:pos="567"/>
          <w:tab w:val="right" w:pos="8310"/>
        </w:tabs>
        <w:ind w:left="66" w:firstLine="0"/>
      </w:pPr>
      <w:r>
        <w:tab/>
      </w:r>
    </w:p>
    <w:p w14:paraId="62B9C126" w14:textId="6675484A" w:rsidR="00796389" w:rsidRPr="00A73C19" w:rsidRDefault="00C5438E" w:rsidP="006D461F">
      <w:pPr>
        <w:pStyle w:val="Tekstpodstawowywcity2"/>
        <w:widowControl w:val="0"/>
        <w:tabs>
          <w:tab w:val="left" w:pos="567"/>
          <w:tab w:val="right" w:pos="8310"/>
        </w:tabs>
        <w:ind w:left="66" w:firstLine="0"/>
      </w:pPr>
      <w:r>
        <w:tab/>
      </w:r>
      <w:r w:rsidR="00796389" w:rsidRPr="00A73C19">
        <w:t>Szczegółowa lokali</w:t>
      </w:r>
      <w:r w:rsidR="00956170">
        <w:t>zacja eksploatacji analizowan</w:t>
      </w:r>
      <w:r>
        <w:t>ego</w:t>
      </w:r>
      <w:r w:rsidR="00956170">
        <w:t xml:space="preserve"> zł</w:t>
      </w:r>
      <w:r>
        <w:t>oża</w:t>
      </w:r>
      <w:r w:rsidR="00796389" w:rsidRPr="00A73C19">
        <w:t xml:space="preserve"> </w:t>
      </w:r>
      <w:r w:rsidR="00A95D32" w:rsidRPr="00A73C19">
        <w:t>„</w:t>
      </w:r>
      <w:r>
        <w:t>Kłodawa 10</w:t>
      </w:r>
      <w:r w:rsidR="00956170">
        <w:t>”</w:t>
      </w:r>
      <w:r w:rsidR="00796389" w:rsidRPr="00A73C19">
        <w:t xml:space="preserve"> została zawarta na następ</w:t>
      </w:r>
      <w:r w:rsidR="006D461F">
        <w:t xml:space="preserve">ujących załącznikach </w:t>
      </w:r>
      <w:r w:rsidR="00956170">
        <w:t xml:space="preserve">czyli mapach i opracowaniach </w:t>
      </w:r>
      <w:r w:rsidR="00796389" w:rsidRPr="00A73C19">
        <w:t>w rozdziałach</w:t>
      </w:r>
      <w:r w:rsidR="00270C27">
        <w:t xml:space="preserve"> XXII i </w:t>
      </w:r>
      <w:r w:rsidR="006D461F">
        <w:t>X</w:t>
      </w:r>
      <w:r w:rsidR="00796389" w:rsidRPr="00A73C19">
        <w:t>XIII „Raportu...”:</w:t>
      </w:r>
    </w:p>
    <w:p w14:paraId="5AF3BEAE" w14:textId="45AD724F" w:rsidR="00FC7E93" w:rsidRPr="00FC7E93" w:rsidRDefault="00FC7E93" w:rsidP="006B2622">
      <w:pPr>
        <w:numPr>
          <w:ilvl w:val="0"/>
          <w:numId w:val="105"/>
        </w:numPr>
        <w:ind w:left="426" w:right="-1" w:hanging="426"/>
        <w:jc w:val="both"/>
        <w:rPr>
          <w:szCs w:val="24"/>
        </w:rPr>
      </w:pPr>
      <w:r w:rsidRPr="00FC7E93">
        <w:rPr>
          <w:szCs w:val="24"/>
        </w:rPr>
        <w:lastRenderedPageBreak/>
        <w:t>Mapa orientacyjna terenu lokalizacji przedsięwzięcia</w:t>
      </w:r>
      <w:r w:rsidRPr="00FC7E93">
        <w:rPr>
          <w:bCs/>
        </w:rPr>
        <w:t xml:space="preserve"> eksploatacji kruszywa naturalnego ze złoża „Kłodawa 10” w miejscowości Kłodawa (załącznik nr 1</w:t>
      </w:r>
      <w:r w:rsidRPr="00FC7E93">
        <w:t xml:space="preserve"> </w:t>
      </w:r>
      <w:r>
        <w:t>w rozdziale XXII</w:t>
      </w:r>
      <w:r w:rsidRPr="00FC7E93">
        <w:rPr>
          <w:bCs/>
        </w:rPr>
        <w:t>).</w:t>
      </w:r>
    </w:p>
    <w:p w14:paraId="53E6F466" w14:textId="6C94FD2F" w:rsidR="00FC7E93" w:rsidRDefault="00FC7E93" w:rsidP="006B2622">
      <w:pPr>
        <w:numPr>
          <w:ilvl w:val="0"/>
          <w:numId w:val="105"/>
        </w:numPr>
        <w:ind w:left="426" w:right="-1" w:hanging="426"/>
        <w:jc w:val="both"/>
        <w:rPr>
          <w:szCs w:val="24"/>
        </w:rPr>
      </w:pPr>
      <w:r>
        <w:t xml:space="preserve">Ortofotomapa terenu lokalizacji przedsięwzięcia </w:t>
      </w:r>
      <w:r w:rsidRPr="00913827">
        <w:rPr>
          <w:bCs/>
        </w:rPr>
        <w:t xml:space="preserve">eksploatacji kruszywa naturalnego </w:t>
      </w:r>
      <w:r>
        <w:rPr>
          <w:bCs/>
        </w:rPr>
        <w:t>ze złoża „Kłodawa 10” w miejscowości Kłodawa</w:t>
      </w:r>
      <w:r>
        <w:t xml:space="preserve"> – w szerszej perspektywie (załącznik nr 2</w:t>
      </w:r>
      <w:r w:rsidRPr="00FC7E93">
        <w:t xml:space="preserve"> </w:t>
      </w:r>
      <w:r>
        <w:t>w rozdziale XXII).</w:t>
      </w:r>
    </w:p>
    <w:p w14:paraId="5E3AC911" w14:textId="6A8EFE86" w:rsidR="00FC7E93" w:rsidRDefault="00FC7E93" w:rsidP="006B2622">
      <w:pPr>
        <w:numPr>
          <w:ilvl w:val="0"/>
          <w:numId w:val="105"/>
        </w:numPr>
        <w:ind w:left="426" w:right="-1" w:hanging="426"/>
        <w:jc w:val="both"/>
        <w:rPr>
          <w:szCs w:val="24"/>
        </w:rPr>
      </w:pPr>
      <w:r>
        <w:t>Ortofotomapa terenu lokalizacji przedsięwzięcia</w:t>
      </w:r>
      <w:r w:rsidRPr="00623B88">
        <w:rPr>
          <w:bCs/>
        </w:rPr>
        <w:t xml:space="preserve"> </w:t>
      </w:r>
      <w:r w:rsidRPr="00913827">
        <w:rPr>
          <w:bCs/>
        </w:rPr>
        <w:t xml:space="preserve">eksploatacji kruszywa naturalnego </w:t>
      </w:r>
      <w:r>
        <w:rPr>
          <w:bCs/>
        </w:rPr>
        <w:t>ze złoża „Kłodawa 10” w miejscowości Kłodawa</w:t>
      </w:r>
      <w:r>
        <w:t xml:space="preserve"> – w bliższej perspektywie (załącznik nr 3</w:t>
      </w:r>
      <w:r w:rsidRPr="00FC7E93">
        <w:t xml:space="preserve"> </w:t>
      </w:r>
      <w:r>
        <w:t>w rozdziale XXII).</w:t>
      </w:r>
    </w:p>
    <w:p w14:paraId="10406D1E" w14:textId="193A6BEE" w:rsidR="00FC7E93" w:rsidRPr="00F9423C" w:rsidRDefault="00FC7E93" w:rsidP="006B2622">
      <w:pPr>
        <w:numPr>
          <w:ilvl w:val="0"/>
          <w:numId w:val="105"/>
        </w:numPr>
        <w:ind w:left="426" w:right="-1" w:hanging="426"/>
        <w:jc w:val="both"/>
        <w:rPr>
          <w:szCs w:val="24"/>
        </w:rPr>
      </w:pPr>
      <w:r w:rsidRPr="00F9423C">
        <w:rPr>
          <w:szCs w:val="24"/>
        </w:rPr>
        <w:t xml:space="preserve">Mapa ewidencyjna terenu lokalizacji przedsięwzięcia </w:t>
      </w:r>
      <w:r>
        <w:rPr>
          <w:szCs w:val="24"/>
        </w:rPr>
        <w:t>firmy PPKiUG „Kruszgeo” S.A.  i </w:t>
      </w:r>
      <w:r w:rsidRPr="00F9423C">
        <w:rPr>
          <w:szCs w:val="24"/>
        </w:rPr>
        <w:t>działek sąsiednich wydana przez Wójta Gminy Brzyska z zaznaczeniem terenu lokalizacji przedsięwzięcia, terenu na którym przedsię</w:t>
      </w:r>
      <w:r>
        <w:rPr>
          <w:szCs w:val="24"/>
        </w:rPr>
        <w:t>wzięcie będzie oddziaływać oraz </w:t>
      </w:r>
      <w:r w:rsidRPr="00F9423C">
        <w:rPr>
          <w:szCs w:val="24"/>
        </w:rPr>
        <w:t>obszaru 100 metrów od granicy terenu lokalizacji przedsięwzięcia (załącznik nr 4</w:t>
      </w:r>
      <w:r w:rsidRPr="00FC7E93">
        <w:t xml:space="preserve"> </w:t>
      </w:r>
      <w:r>
        <w:t>w rozdziale XXII</w:t>
      </w:r>
      <w:r w:rsidRPr="00F9423C">
        <w:rPr>
          <w:szCs w:val="24"/>
        </w:rPr>
        <w:t>).</w:t>
      </w:r>
    </w:p>
    <w:p w14:paraId="12A6C682" w14:textId="4B3A4B48" w:rsidR="00FC7E93" w:rsidRPr="00F9423C" w:rsidRDefault="00FC7E93" w:rsidP="006B2622">
      <w:pPr>
        <w:numPr>
          <w:ilvl w:val="0"/>
          <w:numId w:val="105"/>
        </w:numPr>
        <w:ind w:left="426" w:right="-1" w:hanging="426"/>
        <w:jc w:val="both"/>
        <w:rPr>
          <w:szCs w:val="24"/>
        </w:rPr>
      </w:pPr>
      <w:r w:rsidRPr="00F9423C">
        <w:rPr>
          <w:bCs/>
        </w:rPr>
        <w:t xml:space="preserve">Stan istniejący terenu lokalizacji przedsięwzięcia </w:t>
      </w:r>
      <w:r w:rsidRPr="00913827">
        <w:rPr>
          <w:bCs/>
        </w:rPr>
        <w:t>e</w:t>
      </w:r>
      <w:r>
        <w:rPr>
          <w:bCs/>
        </w:rPr>
        <w:t>ksploatacji kruszywa</w:t>
      </w:r>
      <w:r w:rsidRPr="00913827">
        <w:rPr>
          <w:bCs/>
        </w:rPr>
        <w:t xml:space="preserve"> </w:t>
      </w:r>
      <w:r>
        <w:rPr>
          <w:bCs/>
        </w:rPr>
        <w:t>ze złoża „Kłodawa 10” w miejscowości Kłodawa</w:t>
      </w:r>
      <w:r w:rsidRPr="00F9423C">
        <w:t xml:space="preserve"> na mapie zasadniczej (załącznik nr 5</w:t>
      </w:r>
      <w:r w:rsidRPr="00FC7E93">
        <w:t xml:space="preserve"> </w:t>
      </w:r>
      <w:r>
        <w:t>w rozdziale XXII</w:t>
      </w:r>
      <w:r w:rsidRPr="00F9423C">
        <w:t>)</w:t>
      </w:r>
      <w:r w:rsidRPr="00F9423C">
        <w:rPr>
          <w:bCs/>
        </w:rPr>
        <w:t>.</w:t>
      </w:r>
    </w:p>
    <w:p w14:paraId="231A1BF5" w14:textId="584CC761" w:rsidR="00FC7E93" w:rsidRPr="00B5419F" w:rsidRDefault="00FC7E93" w:rsidP="006B2622">
      <w:pPr>
        <w:numPr>
          <w:ilvl w:val="0"/>
          <w:numId w:val="105"/>
        </w:numPr>
        <w:ind w:left="426" w:right="-1" w:hanging="426"/>
        <w:jc w:val="both"/>
        <w:rPr>
          <w:szCs w:val="24"/>
        </w:rPr>
      </w:pPr>
      <w:r w:rsidRPr="00913827">
        <w:rPr>
          <w:bCs/>
        </w:rPr>
        <w:t xml:space="preserve">Usytuowanie </w:t>
      </w:r>
      <w:r>
        <w:rPr>
          <w:bCs/>
        </w:rPr>
        <w:t>złoża „Kłodawa 10” w miejscowości Kłodawa</w:t>
      </w:r>
      <w:r w:rsidRPr="00913827">
        <w:rPr>
          <w:bCs/>
        </w:rPr>
        <w:t xml:space="preserve"> na tle innych złóż kruszywa naturalnego</w:t>
      </w:r>
      <w:r>
        <w:rPr>
          <w:bCs/>
        </w:rPr>
        <w:t xml:space="preserve"> (załącznik nr 6</w:t>
      </w:r>
      <w:r w:rsidRPr="00FC7E93">
        <w:t xml:space="preserve"> </w:t>
      </w:r>
      <w:r>
        <w:t>w rozdziale XXII</w:t>
      </w:r>
      <w:r>
        <w:rPr>
          <w:bCs/>
        </w:rPr>
        <w:t>).</w:t>
      </w:r>
    </w:p>
    <w:p w14:paraId="4B7F8F86" w14:textId="77777777" w:rsidR="00FC7E93" w:rsidRDefault="00FC7E93" w:rsidP="006B2622">
      <w:pPr>
        <w:numPr>
          <w:ilvl w:val="0"/>
          <w:numId w:val="105"/>
        </w:numPr>
        <w:ind w:left="426" w:right="-1" w:hanging="426"/>
        <w:jc w:val="both"/>
        <w:rPr>
          <w:szCs w:val="24"/>
        </w:rPr>
      </w:pPr>
      <w:r w:rsidRPr="002E578F">
        <w:rPr>
          <w:bCs/>
        </w:rPr>
        <w:t>Zakres eksploatacji złoża „Kłodawa 10” w miejscowości Kłodawa – usytuowanie złoża, Zakładu Przeróbczego i drogi wywozu kruszywa (załącznik nr 7</w:t>
      </w:r>
      <w:r w:rsidRPr="00FC7E93">
        <w:t xml:space="preserve"> </w:t>
      </w:r>
      <w:r>
        <w:t>w rozdziale XXII</w:t>
      </w:r>
      <w:r w:rsidRPr="002E578F">
        <w:rPr>
          <w:bCs/>
        </w:rPr>
        <w:t>).</w:t>
      </w:r>
    </w:p>
    <w:p w14:paraId="38A3A7CA" w14:textId="77777777" w:rsidR="00FC7E93" w:rsidRDefault="00FC7E93" w:rsidP="006B2622">
      <w:pPr>
        <w:numPr>
          <w:ilvl w:val="0"/>
          <w:numId w:val="105"/>
        </w:numPr>
        <w:ind w:left="426" w:right="-1" w:hanging="426"/>
        <w:jc w:val="both"/>
        <w:rPr>
          <w:szCs w:val="24"/>
        </w:rPr>
      </w:pPr>
      <w:r w:rsidRPr="00FC7E93">
        <w:rPr>
          <w:szCs w:val="24"/>
        </w:rPr>
        <w:t xml:space="preserve">Wstępna Koncepcja eksploatacji terenu przedsięwzięcia </w:t>
      </w:r>
      <w:r w:rsidRPr="00FC7E93">
        <w:rPr>
          <w:bCs/>
        </w:rPr>
        <w:t>eksploatacji kruszywa naturalnego ze złoża „Kłodawa 10” w miejscowości Kłodawa</w:t>
      </w:r>
      <w:r w:rsidRPr="002E578F">
        <w:t xml:space="preserve"> w szerszej perspektywie (załącznik nr 8a</w:t>
      </w:r>
      <w:r w:rsidRPr="00FC7E93">
        <w:t xml:space="preserve"> </w:t>
      </w:r>
      <w:r>
        <w:t>w rozdziale XXII</w:t>
      </w:r>
      <w:r w:rsidRPr="002E578F">
        <w:t>).</w:t>
      </w:r>
    </w:p>
    <w:p w14:paraId="588D95C8" w14:textId="77777777" w:rsidR="00FC7E93" w:rsidRDefault="00FC7E93" w:rsidP="006B2622">
      <w:pPr>
        <w:numPr>
          <w:ilvl w:val="0"/>
          <w:numId w:val="105"/>
        </w:numPr>
        <w:ind w:left="426" w:right="-1" w:hanging="426"/>
        <w:jc w:val="both"/>
        <w:rPr>
          <w:szCs w:val="24"/>
        </w:rPr>
      </w:pPr>
      <w:r w:rsidRPr="00FC7E93">
        <w:rPr>
          <w:szCs w:val="24"/>
        </w:rPr>
        <w:t xml:space="preserve">Wstępna Koncepcja eksploatacji terenu przedsięwzięcia </w:t>
      </w:r>
      <w:r w:rsidRPr="00FC7E93">
        <w:rPr>
          <w:bCs/>
        </w:rPr>
        <w:t>eksploatacji kruszywa naturalnego ze złoża „Kłodawa 10” w miejscowości Kłodawa</w:t>
      </w:r>
      <w:r w:rsidRPr="002E578F">
        <w:t xml:space="preserve"> w węższej perspektywie (załącznik nr 8b</w:t>
      </w:r>
      <w:r w:rsidRPr="00FC7E93">
        <w:t xml:space="preserve"> </w:t>
      </w:r>
      <w:r>
        <w:t>w rozdziale XXII</w:t>
      </w:r>
      <w:r w:rsidRPr="002E578F">
        <w:t>).</w:t>
      </w:r>
    </w:p>
    <w:p w14:paraId="0881C104" w14:textId="77777777" w:rsidR="00FC7E93" w:rsidRDefault="00FC7E93" w:rsidP="006B2622">
      <w:pPr>
        <w:numPr>
          <w:ilvl w:val="0"/>
          <w:numId w:val="105"/>
        </w:numPr>
        <w:ind w:left="426" w:right="-1" w:hanging="426"/>
        <w:jc w:val="both"/>
        <w:rPr>
          <w:szCs w:val="24"/>
        </w:rPr>
      </w:pPr>
      <w:r w:rsidRPr="00FC7E93">
        <w:rPr>
          <w:bCs/>
        </w:rPr>
        <w:t>Wstępna Koncepcja rekultywacji terenu po eksploatacji kruszywa naturalnego ze złoża „Kłodawa 10” w miejscowości Kłodawa w dalszej perspektywie (załącznik nr 9a</w:t>
      </w:r>
      <w:r w:rsidRPr="00FC7E93">
        <w:t xml:space="preserve"> </w:t>
      </w:r>
      <w:r>
        <w:t>w rozdziale XXII</w:t>
      </w:r>
      <w:r w:rsidRPr="00FC7E93">
        <w:rPr>
          <w:bCs/>
        </w:rPr>
        <w:t xml:space="preserve">). </w:t>
      </w:r>
    </w:p>
    <w:p w14:paraId="5CA49785" w14:textId="74D67790" w:rsidR="00FC7E93" w:rsidRPr="00FC7E93" w:rsidRDefault="00FC7E93" w:rsidP="006B2622">
      <w:pPr>
        <w:numPr>
          <w:ilvl w:val="0"/>
          <w:numId w:val="105"/>
        </w:numPr>
        <w:ind w:left="426" w:right="-1" w:hanging="426"/>
        <w:jc w:val="both"/>
        <w:rPr>
          <w:szCs w:val="24"/>
        </w:rPr>
      </w:pPr>
      <w:r w:rsidRPr="00FC7E93">
        <w:rPr>
          <w:bCs/>
        </w:rPr>
        <w:t>Wstępna Koncepcja rekultywacji terenu po eksploatacji kruszywa naturalnego ze złoża „Kłodawa 10” w miejscowości Kłodawa w bliższej perspektywie (załącznik nr 9b</w:t>
      </w:r>
      <w:r w:rsidRPr="00FC7E93">
        <w:t xml:space="preserve"> </w:t>
      </w:r>
      <w:r>
        <w:t>w rozdziale XXII</w:t>
      </w:r>
      <w:r w:rsidRPr="00FC7E93">
        <w:rPr>
          <w:bCs/>
        </w:rPr>
        <w:t xml:space="preserve">). </w:t>
      </w:r>
    </w:p>
    <w:p w14:paraId="3155A5B4" w14:textId="2BC04814" w:rsidR="00FC7E93" w:rsidRPr="00375B16" w:rsidRDefault="00FC7E93" w:rsidP="006B2622">
      <w:pPr>
        <w:numPr>
          <w:ilvl w:val="0"/>
          <w:numId w:val="105"/>
        </w:numPr>
        <w:tabs>
          <w:tab w:val="num" w:pos="567"/>
        </w:tabs>
        <w:ind w:left="567" w:right="-1" w:hanging="567"/>
        <w:jc w:val="both"/>
        <w:rPr>
          <w:szCs w:val="24"/>
        </w:rPr>
      </w:pPr>
      <w:r>
        <w:rPr>
          <w:bCs/>
          <w:szCs w:val="24"/>
        </w:rPr>
        <w:lastRenderedPageBreak/>
        <w:t xml:space="preserve">Lokalizacja </w:t>
      </w:r>
      <w:r>
        <w:rPr>
          <w:szCs w:val="24"/>
        </w:rPr>
        <w:t xml:space="preserve">przedsięwzięcia </w:t>
      </w:r>
      <w:r>
        <w:rPr>
          <w:bCs/>
        </w:rPr>
        <w:t>wydobycia kruszywa naturalnego ze złoża „Kłodawa 10” w miejscowości Kłodawa na mapie sytuacyjno – wysokościowej (załącznik nr 10</w:t>
      </w:r>
      <w:r w:rsidRPr="00FC7E93">
        <w:t xml:space="preserve"> </w:t>
      </w:r>
      <w:r>
        <w:t>w rozdziale XXII</w:t>
      </w:r>
      <w:r w:rsidRPr="0011273D">
        <w:rPr>
          <w:bCs/>
        </w:rPr>
        <w:t>).</w:t>
      </w:r>
    </w:p>
    <w:p w14:paraId="3DC2C2CE" w14:textId="52DF262C" w:rsidR="00FC7E93" w:rsidRPr="0011273D" w:rsidRDefault="00FC7E93" w:rsidP="006B2622">
      <w:pPr>
        <w:numPr>
          <w:ilvl w:val="0"/>
          <w:numId w:val="105"/>
        </w:numPr>
        <w:tabs>
          <w:tab w:val="num" w:pos="567"/>
        </w:tabs>
        <w:ind w:left="567" w:right="-1" w:hanging="567"/>
        <w:jc w:val="both"/>
        <w:rPr>
          <w:szCs w:val="24"/>
        </w:rPr>
      </w:pPr>
      <w:r w:rsidRPr="00913827">
        <w:rPr>
          <w:bCs/>
          <w:szCs w:val="24"/>
        </w:rPr>
        <w:t xml:space="preserve">Lokalizacja </w:t>
      </w:r>
      <w:r w:rsidRPr="00913827">
        <w:rPr>
          <w:szCs w:val="24"/>
        </w:rPr>
        <w:t xml:space="preserve">przedsięwzięcia </w:t>
      </w:r>
      <w:r w:rsidRPr="00913827">
        <w:rPr>
          <w:bCs/>
        </w:rPr>
        <w:t xml:space="preserve">eksploatacji kruszywa naturalnego </w:t>
      </w:r>
      <w:r>
        <w:rPr>
          <w:bCs/>
        </w:rPr>
        <w:t xml:space="preserve">ze złoża „Kłodawa 10” w miejscowości Kłodawa </w:t>
      </w:r>
      <w:r w:rsidRPr="00913827">
        <w:rPr>
          <w:bCs/>
          <w:szCs w:val="24"/>
        </w:rPr>
        <w:t>względem Głównych Zbiorników Wód Podziemnych</w:t>
      </w:r>
      <w:r w:rsidRPr="0011273D">
        <w:rPr>
          <w:bCs/>
        </w:rPr>
        <w:t xml:space="preserve"> </w:t>
      </w:r>
      <w:r>
        <w:rPr>
          <w:bCs/>
        </w:rPr>
        <w:t>(załącznik </w:t>
      </w:r>
      <w:r w:rsidRPr="0011273D">
        <w:rPr>
          <w:bCs/>
        </w:rPr>
        <w:t xml:space="preserve">nr </w:t>
      </w:r>
      <w:r>
        <w:rPr>
          <w:bCs/>
        </w:rPr>
        <w:t>11</w:t>
      </w:r>
      <w:r w:rsidRPr="00FC7E93">
        <w:t xml:space="preserve"> </w:t>
      </w:r>
      <w:r>
        <w:t>w rozdziale XXII</w:t>
      </w:r>
      <w:r w:rsidRPr="0011273D">
        <w:rPr>
          <w:bCs/>
        </w:rPr>
        <w:t>).</w:t>
      </w:r>
    </w:p>
    <w:p w14:paraId="73B83F8F" w14:textId="0089F934" w:rsidR="00FC7E93" w:rsidRPr="00510E32" w:rsidRDefault="00FC7E93" w:rsidP="006B2622">
      <w:pPr>
        <w:numPr>
          <w:ilvl w:val="0"/>
          <w:numId w:val="105"/>
        </w:numPr>
        <w:tabs>
          <w:tab w:val="num" w:pos="567"/>
        </w:tabs>
        <w:ind w:left="567" w:right="-1" w:hanging="567"/>
        <w:jc w:val="both"/>
        <w:rPr>
          <w:szCs w:val="24"/>
        </w:rPr>
      </w:pPr>
      <w:r w:rsidRPr="00913827">
        <w:rPr>
          <w:bCs/>
          <w:szCs w:val="24"/>
        </w:rPr>
        <w:t xml:space="preserve">Mapa lokalizacji </w:t>
      </w:r>
      <w:r w:rsidRPr="00913827">
        <w:rPr>
          <w:szCs w:val="24"/>
        </w:rPr>
        <w:t xml:space="preserve">przedsięwzięcia </w:t>
      </w:r>
      <w:r w:rsidRPr="00913827">
        <w:rPr>
          <w:bCs/>
        </w:rPr>
        <w:t xml:space="preserve">eksploatacji kruszywa naturalnego </w:t>
      </w:r>
      <w:r>
        <w:rPr>
          <w:bCs/>
        </w:rPr>
        <w:t>ze złoża „Kłodawa 10” w miejscowości Kłodawa</w:t>
      </w:r>
      <w:r w:rsidRPr="00913827">
        <w:rPr>
          <w:bCs/>
        </w:rPr>
        <w:t xml:space="preserve"> </w:t>
      </w:r>
      <w:r w:rsidRPr="00913827">
        <w:rPr>
          <w:bCs/>
          <w:szCs w:val="24"/>
        </w:rPr>
        <w:t>względem najbliższych ujęć wód podziemnych</w:t>
      </w:r>
      <w:r>
        <w:rPr>
          <w:bCs/>
        </w:rPr>
        <w:t xml:space="preserve"> (załącznik nr 12</w:t>
      </w:r>
      <w:r w:rsidRPr="00FC7E93">
        <w:t xml:space="preserve"> </w:t>
      </w:r>
      <w:r>
        <w:t>w rozdziale XXII</w:t>
      </w:r>
      <w:r w:rsidRPr="00C86673">
        <w:rPr>
          <w:bCs/>
        </w:rPr>
        <w:t>).</w:t>
      </w:r>
    </w:p>
    <w:p w14:paraId="7E6B5246" w14:textId="0E139BAF" w:rsidR="00FC7E93" w:rsidRPr="00510E32" w:rsidRDefault="00FC7E93" w:rsidP="006B2622">
      <w:pPr>
        <w:numPr>
          <w:ilvl w:val="0"/>
          <w:numId w:val="105"/>
        </w:numPr>
        <w:tabs>
          <w:tab w:val="num" w:pos="567"/>
        </w:tabs>
        <w:ind w:left="567" w:right="-1" w:hanging="567"/>
        <w:jc w:val="both"/>
        <w:rPr>
          <w:szCs w:val="24"/>
        </w:rPr>
      </w:pPr>
      <w:r w:rsidRPr="00913827">
        <w:rPr>
          <w:bCs/>
          <w:szCs w:val="24"/>
        </w:rPr>
        <w:t xml:space="preserve">Usytuowanie </w:t>
      </w:r>
      <w:r w:rsidRPr="00913827">
        <w:rPr>
          <w:szCs w:val="24"/>
        </w:rPr>
        <w:t xml:space="preserve">przedsięwzięcia </w:t>
      </w:r>
      <w:r w:rsidRPr="00913827">
        <w:rPr>
          <w:bCs/>
        </w:rPr>
        <w:t xml:space="preserve">eksploatacji kruszywa naturalnego </w:t>
      </w:r>
      <w:r>
        <w:rPr>
          <w:bCs/>
        </w:rPr>
        <w:t xml:space="preserve">ze złoża „Kłodawa 10” w miejscowości Kłodawa </w:t>
      </w:r>
      <w:r w:rsidRPr="00913827">
        <w:rPr>
          <w:bCs/>
          <w:szCs w:val="24"/>
        </w:rPr>
        <w:t>na tle mapy JCWPd wg danych RZGW Kraków</w:t>
      </w:r>
      <w:r>
        <w:rPr>
          <w:bCs/>
        </w:rPr>
        <w:t xml:space="preserve"> (załącznik nr 13</w:t>
      </w:r>
      <w:r w:rsidRPr="00FC7E93">
        <w:t xml:space="preserve"> </w:t>
      </w:r>
      <w:r>
        <w:t>w rozdziale XXII</w:t>
      </w:r>
      <w:r w:rsidRPr="00C86673">
        <w:rPr>
          <w:bCs/>
        </w:rPr>
        <w:t>).</w:t>
      </w:r>
    </w:p>
    <w:p w14:paraId="7AA2C0D3" w14:textId="77777777" w:rsidR="00FC7E93" w:rsidRDefault="00FC7E93" w:rsidP="006B2622">
      <w:pPr>
        <w:numPr>
          <w:ilvl w:val="0"/>
          <w:numId w:val="105"/>
        </w:numPr>
        <w:tabs>
          <w:tab w:val="num" w:pos="567"/>
        </w:tabs>
        <w:ind w:left="567" w:right="-1" w:hanging="567"/>
        <w:jc w:val="both"/>
        <w:rPr>
          <w:szCs w:val="24"/>
        </w:rPr>
      </w:pPr>
      <w:r w:rsidRPr="00913827">
        <w:rPr>
          <w:bCs/>
          <w:szCs w:val="24"/>
        </w:rPr>
        <w:t>Usytuowanie</w:t>
      </w:r>
      <w:r w:rsidRPr="00913827">
        <w:rPr>
          <w:szCs w:val="24"/>
        </w:rPr>
        <w:t xml:space="preserve"> przedsięwzięcia </w:t>
      </w:r>
      <w:r w:rsidRPr="00913827">
        <w:rPr>
          <w:bCs/>
        </w:rPr>
        <w:t xml:space="preserve">eksploatacji kruszywa </w:t>
      </w:r>
      <w:r>
        <w:rPr>
          <w:bCs/>
        </w:rPr>
        <w:t>ze złoża „Kłodawa 10” w miejscowości Kłodawa</w:t>
      </w:r>
      <w:r w:rsidRPr="00913827">
        <w:rPr>
          <w:bCs/>
          <w:szCs w:val="24"/>
        </w:rPr>
        <w:t xml:space="preserve"> na tle mapy JCWP wg danych RZGW Kraków</w:t>
      </w:r>
      <w:r>
        <w:rPr>
          <w:bCs/>
        </w:rPr>
        <w:t xml:space="preserve"> (załącznik nr 14</w:t>
      </w:r>
      <w:r w:rsidRPr="00FC7E93">
        <w:t xml:space="preserve"> </w:t>
      </w:r>
      <w:r>
        <w:t>w rozdziale XXII</w:t>
      </w:r>
      <w:r w:rsidRPr="00C86673">
        <w:rPr>
          <w:bCs/>
        </w:rPr>
        <w:t>).</w:t>
      </w:r>
    </w:p>
    <w:p w14:paraId="5BD63F5D" w14:textId="77777777" w:rsidR="00FC7E93" w:rsidRDefault="00FC7E93" w:rsidP="006B2622">
      <w:pPr>
        <w:numPr>
          <w:ilvl w:val="0"/>
          <w:numId w:val="105"/>
        </w:numPr>
        <w:tabs>
          <w:tab w:val="num" w:pos="567"/>
        </w:tabs>
        <w:ind w:left="567" w:right="-1" w:hanging="567"/>
        <w:jc w:val="both"/>
        <w:rPr>
          <w:szCs w:val="24"/>
        </w:rPr>
      </w:pPr>
      <w:r w:rsidRPr="00FC7E93">
        <w:rPr>
          <w:bCs/>
        </w:rPr>
        <w:t xml:space="preserve">Lokalizacja </w:t>
      </w:r>
      <w:r w:rsidRPr="00FC7E93">
        <w:rPr>
          <w:bCs/>
          <w:szCs w:val="24"/>
        </w:rPr>
        <w:t xml:space="preserve">terenu </w:t>
      </w:r>
      <w:r w:rsidRPr="00FC7E93">
        <w:rPr>
          <w:bCs/>
        </w:rPr>
        <w:t>wydobycia żwiru z piaskiem ze złoża „Kłodawa 10” w miejscowości Kłodawa</w:t>
      </w:r>
      <w:r>
        <w:t xml:space="preserve"> </w:t>
      </w:r>
      <w:r w:rsidRPr="00FC7E93">
        <w:rPr>
          <w:bCs/>
        </w:rPr>
        <w:t>względem obszarów zagrożonych powodzią Q10% (załącznik nr 15a</w:t>
      </w:r>
      <w:r w:rsidRPr="00FC7E93">
        <w:t xml:space="preserve"> </w:t>
      </w:r>
      <w:r>
        <w:t>w rozdziale XXII</w:t>
      </w:r>
      <w:r w:rsidRPr="00FC7E93">
        <w:rPr>
          <w:bCs/>
        </w:rPr>
        <w:t xml:space="preserve">). </w:t>
      </w:r>
    </w:p>
    <w:p w14:paraId="2BC1CB4F" w14:textId="77777777" w:rsidR="00FC7E93" w:rsidRDefault="00FC7E93" w:rsidP="006B2622">
      <w:pPr>
        <w:numPr>
          <w:ilvl w:val="0"/>
          <w:numId w:val="105"/>
        </w:numPr>
        <w:tabs>
          <w:tab w:val="num" w:pos="567"/>
        </w:tabs>
        <w:ind w:left="567" w:right="-1" w:hanging="567"/>
        <w:jc w:val="both"/>
        <w:rPr>
          <w:szCs w:val="24"/>
        </w:rPr>
      </w:pPr>
      <w:r w:rsidRPr="00FC7E93">
        <w:rPr>
          <w:bCs/>
        </w:rPr>
        <w:t xml:space="preserve">Lokalizacja </w:t>
      </w:r>
      <w:r w:rsidRPr="00FC7E93">
        <w:rPr>
          <w:bCs/>
          <w:szCs w:val="24"/>
        </w:rPr>
        <w:t xml:space="preserve">terenu </w:t>
      </w:r>
      <w:r w:rsidRPr="00FC7E93">
        <w:rPr>
          <w:bCs/>
        </w:rPr>
        <w:t>wydobycia żwiru z piaskiem ze złoża „Kłodawa 10” w miejscowości Kłodawa względem obszarów zagrożonych powodzią Q1% (załącznik nr 15b</w:t>
      </w:r>
      <w:r w:rsidRPr="00FC7E93">
        <w:t xml:space="preserve"> </w:t>
      </w:r>
      <w:r>
        <w:t>w rozdziale XXII</w:t>
      </w:r>
      <w:r w:rsidRPr="00FC7E93">
        <w:rPr>
          <w:bCs/>
        </w:rPr>
        <w:t xml:space="preserve">). </w:t>
      </w:r>
    </w:p>
    <w:p w14:paraId="75615FCC" w14:textId="44A165DF" w:rsidR="00FC7E93" w:rsidRPr="00FC7E93" w:rsidRDefault="00FC7E93" w:rsidP="006B2622">
      <w:pPr>
        <w:numPr>
          <w:ilvl w:val="0"/>
          <w:numId w:val="105"/>
        </w:numPr>
        <w:tabs>
          <w:tab w:val="num" w:pos="567"/>
        </w:tabs>
        <w:ind w:left="567" w:right="-1" w:hanging="567"/>
        <w:jc w:val="both"/>
        <w:rPr>
          <w:szCs w:val="24"/>
        </w:rPr>
      </w:pPr>
      <w:r w:rsidRPr="00FC7E93">
        <w:rPr>
          <w:bCs/>
        </w:rPr>
        <w:t xml:space="preserve">Lokalizacja </w:t>
      </w:r>
      <w:r w:rsidRPr="00FC7E93">
        <w:rPr>
          <w:bCs/>
          <w:szCs w:val="24"/>
        </w:rPr>
        <w:t xml:space="preserve">terenu </w:t>
      </w:r>
      <w:r w:rsidRPr="00FC7E93">
        <w:rPr>
          <w:bCs/>
        </w:rPr>
        <w:t>wydobycia żwiru z piaskiem ze złoża „Kłodawa 10” w miejscowości Kłodawa względem obszarów zagrożonych powodzią Q0,2% (załącznik nr 15c</w:t>
      </w:r>
      <w:r w:rsidRPr="00FC7E93">
        <w:t xml:space="preserve"> </w:t>
      </w:r>
      <w:r>
        <w:t>w rozdziale XXII</w:t>
      </w:r>
      <w:r w:rsidRPr="00FC7E93">
        <w:rPr>
          <w:bCs/>
        </w:rPr>
        <w:t xml:space="preserve">). </w:t>
      </w:r>
    </w:p>
    <w:p w14:paraId="33A50EF2" w14:textId="353651A2" w:rsidR="00FC7E93" w:rsidRDefault="00FC7E93" w:rsidP="006B2622">
      <w:pPr>
        <w:numPr>
          <w:ilvl w:val="0"/>
          <w:numId w:val="105"/>
        </w:numPr>
        <w:tabs>
          <w:tab w:val="left" w:pos="709"/>
        </w:tabs>
        <w:ind w:left="426" w:right="-1" w:hanging="426"/>
        <w:jc w:val="both"/>
        <w:rPr>
          <w:bCs/>
        </w:rPr>
      </w:pPr>
      <w:r w:rsidRPr="00913827">
        <w:rPr>
          <w:bCs/>
        </w:rPr>
        <w:t xml:space="preserve">Mapa lokalizacji </w:t>
      </w:r>
      <w:r w:rsidRPr="00913827">
        <w:rPr>
          <w:bCs/>
          <w:szCs w:val="24"/>
        </w:rPr>
        <w:t xml:space="preserve">terenu </w:t>
      </w:r>
      <w:r w:rsidRPr="00913827">
        <w:rPr>
          <w:bCs/>
        </w:rPr>
        <w:t xml:space="preserve">eksploatacji kruszywa naturalnego </w:t>
      </w:r>
      <w:r>
        <w:rPr>
          <w:bCs/>
        </w:rPr>
        <w:t>ze złoża „Kłodawa 10” w miejscowości Kłodawa</w:t>
      </w:r>
      <w:r w:rsidRPr="00913827">
        <w:rPr>
          <w:bCs/>
        </w:rPr>
        <w:t xml:space="preserve"> na tle mapy obszarów chronionych pod wzglę</w:t>
      </w:r>
      <w:r>
        <w:rPr>
          <w:bCs/>
        </w:rPr>
        <w:t>dem przyrodniczym (załącznik nr 16</w:t>
      </w:r>
      <w:r w:rsidRPr="00FC7E93">
        <w:t xml:space="preserve"> </w:t>
      </w:r>
      <w:r>
        <w:t>w rozdziale XXII</w:t>
      </w:r>
      <w:r>
        <w:rPr>
          <w:bCs/>
        </w:rPr>
        <w:t>).</w:t>
      </w:r>
    </w:p>
    <w:p w14:paraId="5E3B1ABA" w14:textId="46E59E5E" w:rsidR="00FC7E93" w:rsidRDefault="00FC7E93" w:rsidP="006B2622">
      <w:pPr>
        <w:numPr>
          <w:ilvl w:val="0"/>
          <w:numId w:val="105"/>
        </w:numPr>
        <w:tabs>
          <w:tab w:val="left" w:pos="709"/>
        </w:tabs>
        <w:ind w:left="426" w:right="-1" w:hanging="426"/>
        <w:jc w:val="both"/>
        <w:rPr>
          <w:bCs/>
        </w:rPr>
      </w:pPr>
      <w:r w:rsidRPr="008A7298">
        <w:rPr>
          <w:bCs/>
        </w:rPr>
        <w:t xml:space="preserve">Lokalizacja </w:t>
      </w:r>
      <w:r w:rsidRPr="008A7298">
        <w:rPr>
          <w:bCs/>
          <w:szCs w:val="24"/>
        </w:rPr>
        <w:t xml:space="preserve">terenu </w:t>
      </w:r>
      <w:r w:rsidRPr="00913827">
        <w:rPr>
          <w:bCs/>
        </w:rPr>
        <w:t xml:space="preserve">eksploatacji kruszywa naturalnego </w:t>
      </w:r>
      <w:r>
        <w:rPr>
          <w:bCs/>
        </w:rPr>
        <w:t>ze złoża „Kłodawa 10” w miejscowości Kłodawa</w:t>
      </w:r>
      <w:r w:rsidRPr="008A7298">
        <w:rPr>
          <w:bCs/>
        </w:rPr>
        <w:t xml:space="preserve"> względem obszaru Natura 2000 „Wisłoka z Dopływami”</w:t>
      </w:r>
      <w:r w:rsidRPr="00375B16">
        <w:rPr>
          <w:bCs/>
        </w:rPr>
        <w:t xml:space="preserve"> </w:t>
      </w:r>
      <w:r>
        <w:rPr>
          <w:bCs/>
        </w:rPr>
        <w:t>(załącznik nr 17</w:t>
      </w:r>
      <w:r w:rsidRPr="00FC7E93">
        <w:t xml:space="preserve"> </w:t>
      </w:r>
      <w:r>
        <w:t>w rozdziale XXII</w:t>
      </w:r>
      <w:r w:rsidRPr="009E5D08">
        <w:rPr>
          <w:bCs/>
        </w:rPr>
        <w:t>).</w:t>
      </w:r>
    </w:p>
    <w:p w14:paraId="1C7D2FFC" w14:textId="023A1589" w:rsidR="00FC7E93" w:rsidRDefault="00FC7E93" w:rsidP="006B2622">
      <w:pPr>
        <w:numPr>
          <w:ilvl w:val="0"/>
          <w:numId w:val="105"/>
        </w:numPr>
        <w:tabs>
          <w:tab w:val="left" w:pos="709"/>
        </w:tabs>
        <w:ind w:left="426" w:right="-1" w:hanging="426"/>
        <w:jc w:val="both"/>
        <w:rPr>
          <w:bCs/>
        </w:rPr>
      </w:pPr>
      <w:r w:rsidRPr="008A7298">
        <w:rPr>
          <w:bCs/>
        </w:rPr>
        <w:t xml:space="preserve">Lokalizacja </w:t>
      </w:r>
      <w:r w:rsidRPr="008A7298">
        <w:rPr>
          <w:bCs/>
          <w:szCs w:val="24"/>
        </w:rPr>
        <w:t xml:space="preserve">terenu </w:t>
      </w:r>
      <w:r w:rsidRPr="00913827">
        <w:rPr>
          <w:bCs/>
        </w:rPr>
        <w:t xml:space="preserve">eksploatacji kruszywa naturalnego </w:t>
      </w:r>
      <w:r>
        <w:rPr>
          <w:bCs/>
        </w:rPr>
        <w:t>ze złoża „Kłodawa 10” w miejscowości Kłodawa</w:t>
      </w:r>
      <w:r w:rsidRPr="008A7298">
        <w:rPr>
          <w:bCs/>
        </w:rPr>
        <w:t xml:space="preserve"> względem obszaru Natura 2000 „Liwocz”</w:t>
      </w:r>
      <w:r w:rsidRPr="00375B16">
        <w:rPr>
          <w:bCs/>
        </w:rPr>
        <w:t xml:space="preserve"> </w:t>
      </w:r>
      <w:r>
        <w:rPr>
          <w:bCs/>
        </w:rPr>
        <w:t>(załącznik nr 18</w:t>
      </w:r>
      <w:r w:rsidRPr="00FC7E93">
        <w:t xml:space="preserve"> </w:t>
      </w:r>
      <w:r>
        <w:t>w rozdziale XXII</w:t>
      </w:r>
      <w:r w:rsidRPr="009E5D08">
        <w:rPr>
          <w:bCs/>
        </w:rPr>
        <w:t>).</w:t>
      </w:r>
    </w:p>
    <w:p w14:paraId="09A684EE" w14:textId="5D6C361F" w:rsidR="00FC7E93" w:rsidRPr="0036254B" w:rsidRDefault="00FC7E93" w:rsidP="006B2622">
      <w:pPr>
        <w:numPr>
          <w:ilvl w:val="0"/>
          <w:numId w:val="105"/>
        </w:numPr>
        <w:tabs>
          <w:tab w:val="left" w:pos="709"/>
        </w:tabs>
        <w:ind w:left="426" w:right="-1" w:hanging="426"/>
        <w:jc w:val="both"/>
        <w:rPr>
          <w:bCs/>
        </w:rPr>
      </w:pPr>
      <w:r w:rsidRPr="008A7298">
        <w:rPr>
          <w:bCs/>
        </w:rPr>
        <w:lastRenderedPageBreak/>
        <w:t xml:space="preserve">Lokalizacja terenu </w:t>
      </w:r>
      <w:r w:rsidRPr="00913827">
        <w:rPr>
          <w:bCs/>
        </w:rPr>
        <w:t xml:space="preserve">eksploatacji kruszywa naturalnego </w:t>
      </w:r>
      <w:r>
        <w:rPr>
          <w:bCs/>
        </w:rPr>
        <w:t>ze złoża „Kłodawa 10” w miejscowości Kłodawa</w:t>
      </w:r>
      <w:r w:rsidRPr="008A7298">
        <w:rPr>
          <w:bCs/>
        </w:rPr>
        <w:t xml:space="preserve"> względem obszaru Natura 2000 „Golesz”</w:t>
      </w:r>
      <w:r>
        <w:rPr>
          <w:bCs/>
        </w:rPr>
        <w:t xml:space="preserve"> (załącznik nr 19</w:t>
      </w:r>
      <w:r w:rsidRPr="00FC7E93">
        <w:t xml:space="preserve"> </w:t>
      </w:r>
      <w:r>
        <w:t>w rozdziale XXII</w:t>
      </w:r>
      <w:r w:rsidRPr="0036254B">
        <w:rPr>
          <w:bCs/>
        </w:rPr>
        <w:t>).</w:t>
      </w:r>
    </w:p>
    <w:p w14:paraId="79DACC42" w14:textId="6F7438DF" w:rsidR="00FC7E93" w:rsidRPr="00FC7E93" w:rsidRDefault="00FC7E93" w:rsidP="006B2622">
      <w:pPr>
        <w:numPr>
          <w:ilvl w:val="0"/>
          <w:numId w:val="105"/>
        </w:numPr>
        <w:ind w:left="426" w:right="-1" w:hanging="426"/>
        <w:jc w:val="both"/>
        <w:rPr>
          <w:szCs w:val="24"/>
        </w:rPr>
      </w:pPr>
      <w:r w:rsidRPr="008A7298">
        <w:rPr>
          <w:bCs/>
        </w:rPr>
        <w:t xml:space="preserve">Lokalizacja terenu </w:t>
      </w:r>
      <w:r w:rsidRPr="00913827">
        <w:rPr>
          <w:bCs/>
        </w:rPr>
        <w:t xml:space="preserve">eksploatacji kruszywa naturalnego </w:t>
      </w:r>
      <w:r>
        <w:rPr>
          <w:bCs/>
        </w:rPr>
        <w:t>ze złoża „Kłodawa 10” w miejscowości Kłodawa</w:t>
      </w:r>
      <w:r w:rsidRPr="008A7298">
        <w:rPr>
          <w:bCs/>
        </w:rPr>
        <w:t xml:space="preserve"> względem korytarzy ekologicznych</w:t>
      </w:r>
      <w:r>
        <w:rPr>
          <w:bCs/>
        </w:rPr>
        <w:t xml:space="preserve"> (załącznik nr 20</w:t>
      </w:r>
      <w:r w:rsidRPr="00FC7E93">
        <w:t xml:space="preserve"> </w:t>
      </w:r>
      <w:r>
        <w:t>w rozdziale XXII</w:t>
      </w:r>
      <w:r>
        <w:rPr>
          <w:bCs/>
        </w:rPr>
        <w:t>)</w:t>
      </w:r>
    </w:p>
    <w:p w14:paraId="379609FE" w14:textId="616C8D63" w:rsidR="005A7077" w:rsidRDefault="005A7077" w:rsidP="006B2622">
      <w:pPr>
        <w:numPr>
          <w:ilvl w:val="0"/>
          <w:numId w:val="105"/>
        </w:numPr>
        <w:ind w:left="567" w:hanging="567"/>
        <w:jc w:val="both"/>
      </w:pPr>
      <w:r>
        <w:rPr>
          <w:szCs w:val="24"/>
        </w:rPr>
        <w:t xml:space="preserve">Mapa ewidencyjna terenu realizacji </w:t>
      </w:r>
      <w:r>
        <w:t xml:space="preserve">przedsięwzięcia </w:t>
      </w:r>
      <w:r>
        <w:rPr>
          <w:bCs/>
          <w:szCs w:val="24"/>
        </w:rPr>
        <w:t>PPKiUG „Kruszgeo” S.A.</w:t>
      </w:r>
      <w:r>
        <w:t xml:space="preserve"> w miejscowości Kłodawa </w:t>
      </w:r>
      <w:r>
        <w:rPr>
          <w:szCs w:val="24"/>
        </w:rPr>
        <w:t>i terenów sąsiadujących</w:t>
      </w:r>
      <w:r>
        <w:rPr>
          <w:bCs/>
        </w:rPr>
        <w:t xml:space="preserve"> (załącznik nr 2 w rozdziale XXIII „Raportu…”).</w:t>
      </w:r>
    </w:p>
    <w:p w14:paraId="281DC6FB" w14:textId="67167387" w:rsidR="005A7077" w:rsidRDefault="005A7077" w:rsidP="006B2622">
      <w:pPr>
        <w:numPr>
          <w:ilvl w:val="0"/>
          <w:numId w:val="105"/>
        </w:numPr>
        <w:ind w:left="567" w:hanging="567"/>
        <w:jc w:val="both"/>
      </w:pPr>
      <w:r>
        <w:t>Zaświadczenie Wójta Gminy Brzyska o braku MPZP nr B.6724.55.2022 z dnia 20 lipca 2022 roku oraz wypis i wyrys Studium Uwarunkowań i Kierunków Zagospodarowania Przestrzennego Gminy Brzyska (załącznik nr 4 w rozdziale XXIII „Raportu…”).</w:t>
      </w:r>
    </w:p>
    <w:p w14:paraId="40C9B430" w14:textId="3E241847" w:rsidR="005A7077" w:rsidRDefault="005A7077" w:rsidP="006B2622">
      <w:pPr>
        <w:numPr>
          <w:ilvl w:val="0"/>
          <w:numId w:val="105"/>
        </w:numPr>
        <w:ind w:left="567" w:hanging="567"/>
        <w:jc w:val="both"/>
        <w:rPr>
          <w:bCs/>
          <w:szCs w:val="24"/>
        </w:rPr>
      </w:pPr>
      <w:r>
        <w:rPr>
          <w:bCs/>
          <w:szCs w:val="24"/>
        </w:rPr>
        <w:t>Fragmenty opracowania pt: „Dokumentacja geologiczna złoża żwiru z piaskiem „Kłodawa 10” w kategorii C1” – opracowanie PPKiUG „Kruszgeo” S.A., Rzeszów z marca 2019 roku (załącznik nr 7 w rozdziale XXIII „Raportu…”).</w:t>
      </w:r>
    </w:p>
    <w:p w14:paraId="15127413" w14:textId="1ED1B299" w:rsidR="005A7077" w:rsidRPr="00C94150" w:rsidRDefault="005A7077" w:rsidP="006B2622">
      <w:pPr>
        <w:numPr>
          <w:ilvl w:val="0"/>
          <w:numId w:val="105"/>
        </w:numPr>
        <w:ind w:left="567" w:hanging="567"/>
        <w:jc w:val="both"/>
      </w:pPr>
      <w:r w:rsidRPr="00C94150">
        <w:rPr>
          <w:szCs w:val="24"/>
        </w:rPr>
        <w:t xml:space="preserve"> „Inwentaryzacja przyrodnicza terenu lokalizacji przedsięwzięcia wydobycia żwiru z piaskiem ze złoża „Kłodawa 10” w miejscowości Kłodawa, powiat jasielski, województwo podkarpackie” – opracowanie ZUE</w:t>
      </w:r>
      <w:r w:rsidR="00C94150" w:rsidRPr="00C94150">
        <w:rPr>
          <w:szCs w:val="24"/>
        </w:rPr>
        <w:t xml:space="preserve"> „Eko-Projekt” Rzeszów z dnia 19</w:t>
      </w:r>
      <w:r w:rsidR="006D17C3" w:rsidRPr="00C94150">
        <w:rPr>
          <w:szCs w:val="24"/>
        </w:rPr>
        <w:t>.09</w:t>
      </w:r>
      <w:r w:rsidRPr="00C94150">
        <w:rPr>
          <w:szCs w:val="24"/>
        </w:rPr>
        <w:t xml:space="preserve">.2022 roku (załącznik nr </w:t>
      </w:r>
      <w:r w:rsidR="00270C27" w:rsidRPr="00C94150">
        <w:rPr>
          <w:szCs w:val="24"/>
        </w:rPr>
        <w:t>9</w:t>
      </w:r>
      <w:r w:rsidRPr="00C94150">
        <w:rPr>
          <w:szCs w:val="24"/>
        </w:rPr>
        <w:t xml:space="preserve"> w rozdziale XXIII „Raportu…”).</w:t>
      </w:r>
    </w:p>
    <w:p w14:paraId="41095191" w14:textId="77777777" w:rsidR="0051662F" w:rsidRDefault="0051662F" w:rsidP="0051662F">
      <w:pPr>
        <w:ind w:left="567" w:right="-1" w:firstLine="0"/>
        <w:jc w:val="both"/>
        <w:rPr>
          <w:bCs/>
        </w:rPr>
      </w:pPr>
    </w:p>
    <w:p w14:paraId="292401EF" w14:textId="77777777" w:rsidR="00FC7E93" w:rsidRDefault="00FC7E93" w:rsidP="0051662F">
      <w:pPr>
        <w:ind w:left="567" w:right="-1" w:firstLine="0"/>
        <w:jc w:val="both"/>
        <w:rPr>
          <w:bCs/>
        </w:rPr>
      </w:pPr>
    </w:p>
    <w:p w14:paraId="17C79DAD" w14:textId="77777777" w:rsidR="006D17C3" w:rsidRDefault="006D17C3" w:rsidP="0051662F">
      <w:pPr>
        <w:ind w:left="567" w:right="-1" w:firstLine="0"/>
        <w:jc w:val="both"/>
        <w:rPr>
          <w:bCs/>
        </w:rPr>
      </w:pPr>
    </w:p>
    <w:p w14:paraId="10C90A6A" w14:textId="77777777" w:rsidR="00CF3095" w:rsidRDefault="00CF3095" w:rsidP="0051662F">
      <w:pPr>
        <w:ind w:left="567" w:right="-1" w:firstLine="0"/>
        <w:jc w:val="both"/>
        <w:rPr>
          <w:bCs/>
        </w:rPr>
      </w:pPr>
    </w:p>
    <w:p w14:paraId="0BA13BCF" w14:textId="77777777" w:rsidR="00CF3095" w:rsidRDefault="00CF3095" w:rsidP="0051662F">
      <w:pPr>
        <w:ind w:left="567" w:right="-1" w:firstLine="0"/>
        <w:jc w:val="both"/>
        <w:rPr>
          <w:bCs/>
        </w:rPr>
      </w:pPr>
    </w:p>
    <w:p w14:paraId="438029A0" w14:textId="77777777" w:rsidR="00CF3095" w:rsidRDefault="00CF3095" w:rsidP="0051662F">
      <w:pPr>
        <w:ind w:left="567" w:right="-1" w:firstLine="0"/>
        <w:jc w:val="both"/>
        <w:rPr>
          <w:bCs/>
        </w:rPr>
      </w:pPr>
    </w:p>
    <w:p w14:paraId="26C9A629" w14:textId="77777777" w:rsidR="00CF3095" w:rsidRDefault="00CF3095" w:rsidP="0051662F">
      <w:pPr>
        <w:ind w:left="567" w:right="-1" w:firstLine="0"/>
        <w:jc w:val="both"/>
        <w:rPr>
          <w:bCs/>
        </w:rPr>
      </w:pPr>
    </w:p>
    <w:p w14:paraId="20F82DDE" w14:textId="77777777" w:rsidR="00CF3095" w:rsidRDefault="00CF3095" w:rsidP="0051662F">
      <w:pPr>
        <w:ind w:left="567" w:right="-1" w:firstLine="0"/>
        <w:jc w:val="both"/>
        <w:rPr>
          <w:bCs/>
        </w:rPr>
      </w:pPr>
    </w:p>
    <w:p w14:paraId="6C044F40" w14:textId="77777777" w:rsidR="00CF3095" w:rsidRDefault="00CF3095" w:rsidP="0051662F">
      <w:pPr>
        <w:ind w:left="567" w:right="-1" w:firstLine="0"/>
        <w:jc w:val="both"/>
        <w:rPr>
          <w:bCs/>
        </w:rPr>
      </w:pPr>
    </w:p>
    <w:p w14:paraId="7C612D87" w14:textId="77777777" w:rsidR="00CF3095" w:rsidRDefault="00CF3095" w:rsidP="0051662F">
      <w:pPr>
        <w:ind w:left="567" w:right="-1" w:firstLine="0"/>
        <w:jc w:val="both"/>
        <w:rPr>
          <w:bCs/>
        </w:rPr>
      </w:pPr>
    </w:p>
    <w:p w14:paraId="371C87CF" w14:textId="77777777" w:rsidR="00CF3095" w:rsidRDefault="00CF3095" w:rsidP="0051662F">
      <w:pPr>
        <w:ind w:left="567" w:right="-1" w:firstLine="0"/>
        <w:jc w:val="both"/>
        <w:rPr>
          <w:bCs/>
        </w:rPr>
      </w:pPr>
    </w:p>
    <w:p w14:paraId="5C92DC1A" w14:textId="77777777" w:rsidR="00CF3095" w:rsidRDefault="00CF3095" w:rsidP="0051662F">
      <w:pPr>
        <w:ind w:left="567" w:right="-1" w:firstLine="0"/>
        <w:jc w:val="both"/>
        <w:rPr>
          <w:bCs/>
        </w:rPr>
      </w:pPr>
    </w:p>
    <w:p w14:paraId="0912AB5D" w14:textId="77777777" w:rsidR="00CF3095" w:rsidRDefault="00CF3095" w:rsidP="0051662F">
      <w:pPr>
        <w:ind w:left="567" w:right="-1" w:firstLine="0"/>
        <w:jc w:val="both"/>
        <w:rPr>
          <w:bCs/>
        </w:rPr>
      </w:pPr>
    </w:p>
    <w:p w14:paraId="2C44C110" w14:textId="77777777" w:rsidR="00CF3095" w:rsidRDefault="00CF3095" w:rsidP="0051662F">
      <w:pPr>
        <w:ind w:left="567" w:right="-1" w:firstLine="0"/>
        <w:jc w:val="both"/>
        <w:rPr>
          <w:bCs/>
        </w:rPr>
      </w:pPr>
    </w:p>
    <w:p w14:paraId="64AF5814" w14:textId="77777777" w:rsidR="00CF3095" w:rsidRPr="0051662F" w:rsidRDefault="00CF3095" w:rsidP="0051662F">
      <w:pPr>
        <w:ind w:left="567" w:right="-1" w:firstLine="0"/>
        <w:jc w:val="both"/>
        <w:rPr>
          <w:bCs/>
        </w:rPr>
      </w:pPr>
    </w:p>
    <w:p w14:paraId="260BADF4" w14:textId="35578B5D" w:rsidR="006D6C5F" w:rsidRDefault="00796389" w:rsidP="00796389">
      <w:pPr>
        <w:ind w:firstLine="0"/>
        <w:jc w:val="both"/>
      </w:pPr>
      <w:r>
        <w:rPr>
          <w:b/>
          <w:i/>
          <w:u w:val="single"/>
        </w:rPr>
        <w:lastRenderedPageBreak/>
        <w:t>3.</w:t>
      </w:r>
      <w:r w:rsidR="00A01474">
        <w:rPr>
          <w:b/>
          <w:i/>
          <w:u w:val="single"/>
        </w:rPr>
        <w:t>1.2</w:t>
      </w:r>
      <w:r w:rsidR="00956170">
        <w:rPr>
          <w:b/>
          <w:i/>
          <w:u w:val="single"/>
        </w:rPr>
        <w:t xml:space="preserve">.2. Sąsiedztwo </w:t>
      </w:r>
      <w:r w:rsidR="00562FBA">
        <w:rPr>
          <w:b/>
          <w:i/>
          <w:u w:val="single"/>
        </w:rPr>
        <w:t xml:space="preserve">terenu </w:t>
      </w:r>
      <w:r w:rsidR="00956170">
        <w:rPr>
          <w:b/>
          <w:i/>
          <w:u w:val="single"/>
        </w:rPr>
        <w:t>zł</w:t>
      </w:r>
      <w:r w:rsidR="00B379E2">
        <w:rPr>
          <w:b/>
          <w:i/>
          <w:u w:val="single"/>
        </w:rPr>
        <w:t>oża</w:t>
      </w:r>
      <w:r w:rsidR="00956170">
        <w:rPr>
          <w:b/>
          <w:i/>
          <w:u w:val="single"/>
        </w:rPr>
        <w:t xml:space="preserve"> „</w:t>
      </w:r>
      <w:r w:rsidR="00B379E2">
        <w:rPr>
          <w:b/>
          <w:i/>
          <w:u w:val="single"/>
        </w:rPr>
        <w:t>Kłodawa 10”</w:t>
      </w:r>
      <w:r>
        <w:rPr>
          <w:b/>
          <w:i/>
          <w:u w:val="single"/>
        </w:rPr>
        <w:t xml:space="preserve"> </w:t>
      </w:r>
    </w:p>
    <w:p w14:paraId="39080FCF" w14:textId="77777777" w:rsidR="00562FBA" w:rsidRPr="0079125F" w:rsidRDefault="00562FBA" w:rsidP="004F7892">
      <w:pPr>
        <w:ind w:right="-2"/>
      </w:pPr>
      <w:r w:rsidRPr="00A723A0">
        <w:t xml:space="preserve">Sąsiedztwo </w:t>
      </w:r>
      <w:r>
        <w:t>terenu realizacji przedsięwzięcia stanowią obecnie</w:t>
      </w:r>
      <w:r w:rsidRPr="00A723A0">
        <w:t>:</w:t>
      </w:r>
    </w:p>
    <w:p w14:paraId="05534DFF" w14:textId="77777777" w:rsidR="00562FBA" w:rsidRDefault="00562FBA" w:rsidP="00562FBA">
      <w:pPr>
        <w:ind w:left="284" w:hanging="284"/>
        <w:jc w:val="both"/>
        <w:rPr>
          <w:snapToGrid w:val="0"/>
        </w:rPr>
      </w:pPr>
      <w:r>
        <w:rPr>
          <w:snapToGrid w:val="0"/>
        </w:rPr>
        <w:t>- od strony północnej -  rzeka Wisłoka oraz zadrzewienia i zakrzaczenia,</w:t>
      </w:r>
    </w:p>
    <w:p w14:paraId="67E3E249" w14:textId="77777777" w:rsidR="00562FBA" w:rsidRDefault="00562FBA" w:rsidP="00562FBA">
      <w:pPr>
        <w:ind w:left="284" w:hanging="284"/>
        <w:jc w:val="both"/>
        <w:rPr>
          <w:snapToGrid w:val="0"/>
        </w:rPr>
      </w:pPr>
      <w:r>
        <w:rPr>
          <w:snapToGrid w:val="0"/>
        </w:rPr>
        <w:t>- od strony wschodniej -  rzeka Wisłoka oraz zadrzewienia i zakrzaczenia,</w:t>
      </w:r>
    </w:p>
    <w:p w14:paraId="2C6D02A2" w14:textId="77777777" w:rsidR="00562FBA" w:rsidRDefault="00562FBA" w:rsidP="00562FBA">
      <w:pPr>
        <w:ind w:left="284" w:hanging="284"/>
        <w:jc w:val="both"/>
        <w:rPr>
          <w:snapToGrid w:val="0"/>
        </w:rPr>
      </w:pPr>
      <w:r>
        <w:rPr>
          <w:snapToGrid w:val="0"/>
        </w:rPr>
        <w:t>- od strony południowej - droga powiatowa 1835R Kołaczyce – Brzyska, za która znajdują się nieużytki, pola uprawne i łąki oraz zabudowa mieszkaniowa,</w:t>
      </w:r>
    </w:p>
    <w:p w14:paraId="223D4404" w14:textId="3085FD5D" w:rsidR="00F42948" w:rsidRDefault="00562FBA" w:rsidP="00F42948">
      <w:pPr>
        <w:ind w:left="284" w:hanging="284"/>
        <w:jc w:val="both"/>
        <w:rPr>
          <w:snapToGrid w:val="0"/>
        </w:rPr>
      </w:pPr>
      <w:r>
        <w:rPr>
          <w:snapToGrid w:val="0"/>
        </w:rPr>
        <w:t>- od stron</w:t>
      </w:r>
      <w:r w:rsidR="00C94150">
        <w:rPr>
          <w:snapToGrid w:val="0"/>
        </w:rPr>
        <w:t>y zachodniej – rów melioracyjny</w:t>
      </w:r>
      <w:r>
        <w:rPr>
          <w:snapToGrid w:val="0"/>
        </w:rPr>
        <w:t xml:space="preserve"> oraz</w:t>
      </w:r>
      <w:r w:rsidR="00F42948">
        <w:rPr>
          <w:snapToGrid w:val="0"/>
        </w:rPr>
        <w:t xml:space="preserve"> tereny</w:t>
      </w:r>
      <w:r>
        <w:rPr>
          <w:snapToGrid w:val="0"/>
        </w:rPr>
        <w:t xml:space="preserve"> z zabudową mieszkaniową.</w:t>
      </w:r>
    </w:p>
    <w:p w14:paraId="23670B45" w14:textId="76EB12A6" w:rsidR="00F42948" w:rsidRDefault="008E52A3" w:rsidP="00731070">
      <w:pPr>
        <w:pStyle w:val="Tekstpodstawowywcity22"/>
        <w:overflowPunct/>
        <w:autoSpaceDE/>
        <w:adjustRightInd/>
        <w:ind w:left="0" w:firstLine="0"/>
        <w:rPr>
          <w:rStyle w:val="Numerstrony"/>
          <w:szCs w:val="24"/>
        </w:rPr>
      </w:pPr>
      <w:r>
        <w:rPr>
          <w:rStyle w:val="Numerstrony"/>
          <w:szCs w:val="24"/>
        </w:rPr>
        <w:t xml:space="preserve">        </w:t>
      </w:r>
      <w:r w:rsidR="00F42948">
        <w:rPr>
          <w:rStyle w:val="Numerstrony"/>
          <w:szCs w:val="24"/>
        </w:rPr>
        <w:t xml:space="preserve">Na </w:t>
      </w:r>
      <w:r w:rsidR="00796389" w:rsidRPr="00A73C19">
        <w:rPr>
          <w:rStyle w:val="Numerstrony"/>
          <w:szCs w:val="24"/>
        </w:rPr>
        <w:t xml:space="preserve"> zdjęciach </w:t>
      </w:r>
      <w:r w:rsidR="00562FBA">
        <w:rPr>
          <w:rStyle w:val="Numerstrony"/>
          <w:szCs w:val="24"/>
        </w:rPr>
        <w:t xml:space="preserve">z 2022 roku </w:t>
      </w:r>
      <w:r w:rsidR="00796389" w:rsidRPr="00A73C19">
        <w:rPr>
          <w:rStyle w:val="Numerstrony"/>
          <w:szCs w:val="24"/>
        </w:rPr>
        <w:t>przedstawiono tere</w:t>
      </w:r>
      <w:r w:rsidR="00956170">
        <w:rPr>
          <w:rStyle w:val="Numerstrony"/>
          <w:szCs w:val="24"/>
        </w:rPr>
        <w:t>n</w:t>
      </w:r>
      <w:r w:rsidR="00562FBA">
        <w:rPr>
          <w:rStyle w:val="Numerstrony"/>
          <w:szCs w:val="24"/>
        </w:rPr>
        <w:t>y</w:t>
      </w:r>
      <w:r w:rsidR="00956170">
        <w:rPr>
          <w:rStyle w:val="Numerstrony"/>
          <w:szCs w:val="24"/>
        </w:rPr>
        <w:t xml:space="preserve"> sąsiadując</w:t>
      </w:r>
      <w:r w:rsidR="00562FBA">
        <w:rPr>
          <w:rStyle w:val="Numerstrony"/>
          <w:szCs w:val="24"/>
        </w:rPr>
        <w:t>e</w:t>
      </w:r>
      <w:r w:rsidR="00956170">
        <w:rPr>
          <w:rStyle w:val="Numerstrony"/>
          <w:szCs w:val="24"/>
        </w:rPr>
        <w:t xml:space="preserve"> ze złoż</w:t>
      </w:r>
      <w:r w:rsidR="00B379E2">
        <w:rPr>
          <w:rStyle w:val="Numerstrony"/>
          <w:szCs w:val="24"/>
        </w:rPr>
        <w:t>em</w:t>
      </w:r>
      <w:r w:rsidR="005A03F1" w:rsidRPr="00A73C19">
        <w:rPr>
          <w:rStyle w:val="Numerstrony"/>
          <w:szCs w:val="24"/>
        </w:rPr>
        <w:t xml:space="preserve"> „</w:t>
      </w:r>
      <w:r w:rsidR="00B379E2">
        <w:rPr>
          <w:rStyle w:val="Numerstrony"/>
          <w:szCs w:val="24"/>
        </w:rPr>
        <w:t>Kłodawa 10”</w:t>
      </w:r>
      <w:r w:rsidR="00402C0F">
        <w:rPr>
          <w:rStyle w:val="Numerstrony"/>
          <w:szCs w:val="24"/>
        </w:rPr>
        <w:t>.</w:t>
      </w:r>
    </w:p>
    <w:p w14:paraId="31C6AE78" w14:textId="1E9450CD" w:rsidR="004B4AC3" w:rsidRDefault="004B4AC3" w:rsidP="00731070">
      <w:pPr>
        <w:pStyle w:val="Tekstpodstawowywcity22"/>
        <w:overflowPunct/>
        <w:autoSpaceDE/>
        <w:adjustRightInd/>
        <w:ind w:left="0" w:firstLine="0"/>
        <w:rPr>
          <w:noProof/>
          <w:szCs w:val="24"/>
        </w:rPr>
      </w:pPr>
      <w:r>
        <w:rPr>
          <w:noProof/>
          <w:szCs w:val="24"/>
        </w:rPr>
        <w:drawing>
          <wp:inline distT="0" distB="0" distL="0" distR="0" wp14:anchorId="5C41640C" wp14:editId="2BD2B125">
            <wp:extent cx="2736000" cy="2052501"/>
            <wp:effectExtent l="0" t="0" r="7620" b="5080"/>
            <wp:docPr id="65" name="Obraz 65" descr="C:\Users\User\Pictures\DSC0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DSC0309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36000" cy="2052501"/>
                    </a:xfrm>
                    <a:prstGeom prst="rect">
                      <a:avLst/>
                    </a:prstGeom>
                    <a:noFill/>
                    <a:ln>
                      <a:noFill/>
                    </a:ln>
                  </pic:spPr>
                </pic:pic>
              </a:graphicData>
            </a:graphic>
          </wp:inline>
        </w:drawing>
      </w:r>
      <w:r>
        <w:rPr>
          <w:noProof/>
          <w:szCs w:val="24"/>
        </w:rPr>
        <w:t xml:space="preserve">  </w:t>
      </w:r>
      <w:r>
        <w:rPr>
          <w:noProof/>
          <w:szCs w:val="24"/>
        </w:rPr>
        <w:drawing>
          <wp:inline distT="0" distB="0" distL="0" distR="0" wp14:anchorId="78E92715" wp14:editId="3F796093">
            <wp:extent cx="2736000" cy="2052501"/>
            <wp:effectExtent l="0" t="0" r="7620" b="5080"/>
            <wp:docPr id="972" name="Obraz 972" descr="C:\Users\User\Pictures\DSC0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DSC0315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36000" cy="2052501"/>
                    </a:xfrm>
                    <a:prstGeom prst="rect">
                      <a:avLst/>
                    </a:prstGeom>
                    <a:noFill/>
                    <a:ln>
                      <a:noFill/>
                    </a:ln>
                  </pic:spPr>
                </pic:pic>
              </a:graphicData>
            </a:graphic>
          </wp:inline>
        </w:drawing>
      </w:r>
    </w:p>
    <w:p w14:paraId="43282A49" w14:textId="535FC3C8" w:rsidR="00F42948" w:rsidRPr="00F42948" w:rsidRDefault="004B4AC3" w:rsidP="00731070">
      <w:pPr>
        <w:pStyle w:val="Tekstpodstawowywcity22"/>
        <w:overflowPunct/>
        <w:autoSpaceDE/>
        <w:adjustRightInd/>
        <w:ind w:left="0" w:firstLine="0"/>
        <w:rPr>
          <w:rFonts w:cs="Arial"/>
          <w:sz w:val="20"/>
        </w:rPr>
      </w:pPr>
      <w:r w:rsidRPr="00A73C19">
        <w:rPr>
          <w:rStyle w:val="Numerstrony"/>
          <w:rFonts w:cs="Arial"/>
          <w:b/>
          <w:sz w:val="20"/>
        </w:rPr>
        <w:t xml:space="preserve">Fot. </w:t>
      </w:r>
      <w:r>
        <w:rPr>
          <w:rStyle w:val="Numerstrony"/>
          <w:rFonts w:cs="Arial"/>
          <w:b/>
          <w:sz w:val="20"/>
        </w:rPr>
        <w:t xml:space="preserve">nr </w:t>
      </w:r>
      <w:r w:rsidR="00783ED3">
        <w:rPr>
          <w:rStyle w:val="Numerstrony"/>
          <w:rFonts w:cs="Arial"/>
          <w:b/>
          <w:sz w:val="20"/>
        </w:rPr>
        <w:t>8</w:t>
      </w:r>
      <w:r w:rsidRPr="00A73C19">
        <w:rPr>
          <w:rStyle w:val="Numerstrony"/>
          <w:rFonts w:cs="Arial"/>
          <w:b/>
          <w:sz w:val="20"/>
        </w:rPr>
        <w:t>:</w:t>
      </w:r>
      <w:r w:rsidRPr="00A73C19">
        <w:rPr>
          <w:rStyle w:val="Numerstrony"/>
          <w:rFonts w:cs="Arial"/>
          <w:sz w:val="20"/>
        </w:rPr>
        <w:t xml:space="preserve"> </w:t>
      </w:r>
      <w:r w:rsidR="00F74609">
        <w:rPr>
          <w:rStyle w:val="Numerstrony"/>
          <w:rFonts w:cs="Arial"/>
          <w:sz w:val="20"/>
        </w:rPr>
        <w:t xml:space="preserve">Sąsiedztwo terenu lokalizacji złoża od strony południowej - droga powiatowa Kołaczyce – Brzyska </w:t>
      </w:r>
    </w:p>
    <w:p w14:paraId="1E4A8038" w14:textId="14197890" w:rsidR="004B4AC3" w:rsidRDefault="004B4AC3" w:rsidP="00731070">
      <w:pPr>
        <w:pStyle w:val="Tekstpodstawowywcity22"/>
        <w:overflowPunct/>
        <w:autoSpaceDE/>
        <w:adjustRightInd/>
        <w:ind w:left="0" w:firstLine="0"/>
        <w:rPr>
          <w:noProof/>
          <w:szCs w:val="24"/>
        </w:rPr>
      </w:pPr>
      <w:r>
        <w:rPr>
          <w:noProof/>
          <w:szCs w:val="24"/>
        </w:rPr>
        <w:drawing>
          <wp:inline distT="0" distB="0" distL="0" distR="0" wp14:anchorId="00A2DA35" wp14:editId="7F2AFEC7">
            <wp:extent cx="2736000" cy="2052501"/>
            <wp:effectExtent l="0" t="0" r="7620" b="5080"/>
            <wp:docPr id="68" name="Obraz 68" descr="C:\Users\User\Pictures\DSC03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DSC0309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6000" cy="2052501"/>
                    </a:xfrm>
                    <a:prstGeom prst="rect">
                      <a:avLst/>
                    </a:prstGeom>
                    <a:noFill/>
                    <a:ln>
                      <a:noFill/>
                    </a:ln>
                  </pic:spPr>
                </pic:pic>
              </a:graphicData>
            </a:graphic>
          </wp:inline>
        </w:drawing>
      </w:r>
      <w:r>
        <w:rPr>
          <w:noProof/>
          <w:szCs w:val="24"/>
        </w:rPr>
        <w:t xml:space="preserve">  </w:t>
      </w:r>
      <w:r>
        <w:rPr>
          <w:noProof/>
        </w:rPr>
        <w:drawing>
          <wp:inline distT="0" distB="0" distL="0" distR="0" wp14:anchorId="3032E0FD" wp14:editId="53AED628">
            <wp:extent cx="2736000" cy="2052076"/>
            <wp:effectExtent l="0" t="0" r="7620" b="571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36000" cy="2052076"/>
                    </a:xfrm>
                    <a:prstGeom prst="rect">
                      <a:avLst/>
                    </a:prstGeom>
                    <a:noFill/>
                    <a:ln>
                      <a:noFill/>
                    </a:ln>
                  </pic:spPr>
                </pic:pic>
              </a:graphicData>
            </a:graphic>
          </wp:inline>
        </w:drawing>
      </w:r>
    </w:p>
    <w:p w14:paraId="26446DCB" w14:textId="2EB6A3C8" w:rsidR="004B4AC3" w:rsidRDefault="004B4AC3" w:rsidP="00731070">
      <w:pPr>
        <w:pStyle w:val="Tekstpodstawowywcity22"/>
        <w:overflowPunct/>
        <w:autoSpaceDE/>
        <w:adjustRightInd/>
        <w:ind w:left="0" w:firstLine="0"/>
        <w:rPr>
          <w:noProof/>
          <w:szCs w:val="24"/>
        </w:rPr>
      </w:pPr>
      <w:r>
        <w:rPr>
          <w:noProof/>
          <w:szCs w:val="24"/>
        </w:rPr>
        <w:drawing>
          <wp:inline distT="0" distB="0" distL="0" distR="0" wp14:anchorId="2FB60E71" wp14:editId="1C51C67A">
            <wp:extent cx="2736000" cy="2053777"/>
            <wp:effectExtent l="0" t="0" r="7620" b="3810"/>
            <wp:docPr id="81" name="Obraz 81" descr="C:\Users\User\Pictures\DSC0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DSC0333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36000" cy="2053777"/>
                    </a:xfrm>
                    <a:prstGeom prst="rect">
                      <a:avLst/>
                    </a:prstGeom>
                    <a:noFill/>
                    <a:ln>
                      <a:noFill/>
                    </a:ln>
                  </pic:spPr>
                </pic:pic>
              </a:graphicData>
            </a:graphic>
          </wp:inline>
        </w:drawing>
      </w:r>
      <w:r>
        <w:rPr>
          <w:noProof/>
          <w:szCs w:val="24"/>
        </w:rPr>
        <w:t xml:space="preserve">  </w:t>
      </w:r>
      <w:r>
        <w:rPr>
          <w:noProof/>
          <w:szCs w:val="24"/>
        </w:rPr>
        <w:drawing>
          <wp:inline distT="0" distB="0" distL="0" distR="0" wp14:anchorId="5D8CDAF2" wp14:editId="48F63FF9">
            <wp:extent cx="2736000" cy="2053777"/>
            <wp:effectExtent l="0" t="0" r="7620" b="3810"/>
            <wp:docPr id="79" name="Obraz 79" descr="C:\Users\User\Pictures\DSC03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DSC0332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36000" cy="2053777"/>
                    </a:xfrm>
                    <a:prstGeom prst="rect">
                      <a:avLst/>
                    </a:prstGeom>
                    <a:noFill/>
                    <a:ln>
                      <a:noFill/>
                    </a:ln>
                  </pic:spPr>
                </pic:pic>
              </a:graphicData>
            </a:graphic>
          </wp:inline>
        </w:drawing>
      </w:r>
    </w:p>
    <w:p w14:paraId="24A743B2" w14:textId="596A7A77" w:rsidR="00562FBA" w:rsidRDefault="00F74609" w:rsidP="00731070">
      <w:pPr>
        <w:pStyle w:val="Tekstpodstawowywcity22"/>
        <w:overflowPunct/>
        <w:autoSpaceDE/>
        <w:adjustRightInd/>
        <w:ind w:left="0" w:firstLine="0"/>
        <w:rPr>
          <w:rStyle w:val="Numerstrony"/>
          <w:noProof/>
          <w:szCs w:val="24"/>
        </w:rPr>
      </w:pPr>
      <w:r w:rsidRPr="00A73C19">
        <w:rPr>
          <w:rStyle w:val="Numerstrony"/>
          <w:rFonts w:cs="Arial"/>
          <w:b/>
          <w:sz w:val="20"/>
        </w:rPr>
        <w:t xml:space="preserve">Fot. </w:t>
      </w:r>
      <w:r>
        <w:rPr>
          <w:rStyle w:val="Numerstrony"/>
          <w:rFonts w:cs="Arial"/>
          <w:b/>
          <w:sz w:val="20"/>
        </w:rPr>
        <w:t xml:space="preserve">nr </w:t>
      </w:r>
      <w:r w:rsidR="00783ED3">
        <w:rPr>
          <w:rStyle w:val="Numerstrony"/>
          <w:rFonts w:cs="Arial"/>
          <w:b/>
          <w:sz w:val="20"/>
        </w:rPr>
        <w:t>9</w:t>
      </w:r>
      <w:r w:rsidRPr="00A73C19">
        <w:rPr>
          <w:rStyle w:val="Numerstrony"/>
          <w:rFonts w:cs="Arial"/>
          <w:b/>
          <w:sz w:val="20"/>
        </w:rPr>
        <w:t>:</w:t>
      </w:r>
      <w:r w:rsidRPr="00A73C19">
        <w:rPr>
          <w:rStyle w:val="Numerstrony"/>
          <w:rFonts w:cs="Arial"/>
          <w:sz w:val="20"/>
        </w:rPr>
        <w:t xml:space="preserve"> </w:t>
      </w:r>
      <w:r>
        <w:rPr>
          <w:rStyle w:val="Numerstrony"/>
          <w:rFonts w:cs="Arial"/>
          <w:sz w:val="20"/>
        </w:rPr>
        <w:t>Sąsi</w:t>
      </w:r>
      <w:r w:rsidR="00F42948">
        <w:rPr>
          <w:rStyle w:val="Numerstrony"/>
          <w:rFonts w:cs="Arial"/>
          <w:sz w:val="20"/>
        </w:rPr>
        <w:t xml:space="preserve">edztwo terenu </w:t>
      </w:r>
      <w:r>
        <w:rPr>
          <w:rStyle w:val="Numerstrony"/>
          <w:rFonts w:cs="Arial"/>
          <w:sz w:val="20"/>
        </w:rPr>
        <w:t xml:space="preserve">od strony północnej i </w:t>
      </w:r>
      <w:r w:rsidR="00C94150">
        <w:rPr>
          <w:rStyle w:val="Numerstrony"/>
          <w:rFonts w:cs="Arial"/>
          <w:sz w:val="20"/>
        </w:rPr>
        <w:t xml:space="preserve">wschodniej – rzeka Wisłoka </w:t>
      </w:r>
      <w:r w:rsidR="00F42948">
        <w:rPr>
          <w:rStyle w:val="Numerstrony"/>
          <w:rFonts w:cs="Arial"/>
          <w:sz w:val="20"/>
        </w:rPr>
        <w:t>,</w:t>
      </w:r>
      <w:r w:rsidR="00C94150">
        <w:rPr>
          <w:rStyle w:val="Numerstrony"/>
          <w:rFonts w:cs="Arial"/>
          <w:sz w:val="20"/>
        </w:rPr>
        <w:t xml:space="preserve"> </w:t>
      </w:r>
      <w:r>
        <w:rPr>
          <w:rStyle w:val="Numerstrony"/>
          <w:rFonts w:cs="Arial"/>
          <w:sz w:val="20"/>
        </w:rPr>
        <w:t xml:space="preserve">zadrzewienia i zakrzewienia </w:t>
      </w:r>
    </w:p>
    <w:p w14:paraId="3FDCD3C3" w14:textId="150ED51A" w:rsidR="00562FBA" w:rsidRDefault="00F74609" w:rsidP="00731070">
      <w:pPr>
        <w:pStyle w:val="Tekstpodstawowywcity22"/>
        <w:overflowPunct/>
        <w:autoSpaceDE/>
        <w:adjustRightInd/>
        <w:ind w:left="0" w:firstLine="0"/>
        <w:rPr>
          <w:rStyle w:val="Numerstrony"/>
          <w:szCs w:val="24"/>
        </w:rPr>
      </w:pPr>
      <w:r>
        <w:rPr>
          <w:noProof/>
          <w:szCs w:val="24"/>
        </w:rPr>
        <w:lastRenderedPageBreak/>
        <w:drawing>
          <wp:inline distT="0" distB="0" distL="0" distR="0" wp14:anchorId="1940D05D" wp14:editId="5D355396">
            <wp:extent cx="2772000" cy="2080800"/>
            <wp:effectExtent l="0" t="0" r="0" b="0"/>
            <wp:docPr id="82" name="Obraz 82" descr="C:\Users\User\Pictures\DSC0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DSC0351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rPr>
          <w:rStyle w:val="Numerstrony"/>
          <w:szCs w:val="24"/>
        </w:rPr>
        <w:t xml:space="preserve">  </w:t>
      </w:r>
      <w:r>
        <w:rPr>
          <w:noProof/>
          <w:szCs w:val="24"/>
        </w:rPr>
        <w:drawing>
          <wp:inline distT="0" distB="0" distL="0" distR="0" wp14:anchorId="70CC0239" wp14:editId="78E5F93D">
            <wp:extent cx="2772000" cy="2079508"/>
            <wp:effectExtent l="0" t="0" r="0" b="0"/>
            <wp:docPr id="83" name="Obraz 83" descr="C:\Users\User\Pictures\DSC0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DSC0351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p>
    <w:p w14:paraId="2997A47E" w14:textId="69FD796B" w:rsidR="00F74609" w:rsidRDefault="00F74609" w:rsidP="00731070">
      <w:pPr>
        <w:pStyle w:val="Tekstpodstawowywcity22"/>
        <w:overflowPunct/>
        <w:autoSpaceDE/>
        <w:adjustRightInd/>
        <w:ind w:left="0" w:firstLine="0"/>
        <w:rPr>
          <w:rStyle w:val="Numerstrony"/>
          <w:szCs w:val="24"/>
        </w:rPr>
      </w:pPr>
      <w:r>
        <w:rPr>
          <w:noProof/>
          <w:szCs w:val="24"/>
        </w:rPr>
        <w:drawing>
          <wp:inline distT="0" distB="0" distL="0" distR="0" wp14:anchorId="3FE00505" wp14:editId="7CD1A3A8">
            <wp:extent cx="2772000" cy="2079508"/>
            <wp:effectExtent l="0" t="0" r="0" b="0"/>
            <wp:docPr id="90" name="Obraz 90" descr="C:\Users\User\Pictures\DSC0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DSC035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rStyle w:val="Numerstrony"/>
          <w:szCs w:val="24"/>
        </w:rPr>
        <w:t xml:space="preserve">  </w:t>
      </w:r>
      <w:r>
        <w:rPr>
          <w:noProof/>
          <w:szCs w:val="24"/>
        </w:rPr>
        <w:drawing>
          <wp:inline distT="0" distB="0" distL="0" distR="0" wp14:anchorId="71A9ED61" wp14:editId="18BF8C7C">
            <wp:extent cx="2772000" cy="2079508"/>
            <wp:effectExtent l="0" t="0" r="0" b="0"/>
            <wp:docPr id="91" name="Obraz 91" descr="C:\Users\User\Pictures\DSC03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DSC0358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p>
    <w:p w14:paraId="134C4313" w14:textId="06E91CF5" w:rsidR="00F7663D" w:rsidRPr="00F42948" w:rsidRDefault="00F74609" w:rsidP="00F42948">
      <w:pPr>
        <w:pStyle w:val="Tekstpodstawowywcity22"/>
        <w:overflowPunct/>
        <w:autoSpaceDE/>
        <w:adjustRightInd/>
        <w:ind w:left="0" w:firstLine="0"/>
        <w:rPr>
          <w:noProof/>
          <w:szCs w:val="24"/>
        </w:rPr>
      </w:pPr>
      <w:r w:rsidRPr="00A73C19">
        <w:rPr>
          <w:rStyle w:val="Numerstrony"/>
          <w:rFonts w:cs="Arial"/>
          <w:b/>
          <w:sz w:val="20"/>
        </w:rPr>
        <w:t xml:space="preserve">Fot. </w:t>
      </w:r>
      <w:r>
        <w:rPr>
          <w:rStyle w:val="Numerstrony"/>
          <w:rFonts w:cs="Arial"/>
          <w:b/>
          <w:sz w:val="20"/>
        </w:rPr>
        <w:t xml:space="preserve">nr </w:t>
      </w:r>
      <w:r w:rsidR="00783ED3">
        <w:rPr>
          <w:rStyle w:val="Numerstrony"/>
          <w:rFonts w:cs="Arial"/>
          <w:b/>
          <w:sz w:val="20"/>
        </w:rPr>
        <w:t>10</w:t>
      </w:r>
      <w:r w:rsidRPr="00A73C19">
        <w:rPr>
          <w:rStyle w:val="Numerstrony"/>
          <w:rFonts w:cs="Arial"/>
          <w:b/>
          <w:sz w:val="20"/>
        </w:rPr>
        <w:t>:</w:t>
      </w:r>
      <w:r w:rsidRPr="00A73C19">
        <w:rPr>
          <w:rStyle w:val="Numerstrony"/>
          <w:rFonts w:cs="Arial"/>
          <w:sz w:val="20"/>
        </w:rPr>
        <w:t xml:space="preserve"> </w:t>
      </w:r>
      <w:r>
        <w:rPr>
          <w:rStyle w:val="Numerstrony"/>
          <w:rFonts w:cs="Arial"/>
          <w:sz w:val="20"/>
        </w:rPr>
        <w:t xml:space="preserve">Sąsiedztwo terenu lokalizacji złoża od strony zachodniej – rów melioracyjny </w:t>
      </w:r>
    </w:p>
    <w:p w14:paraId="3A2BD942" w14:textId="77777777" w:rsidR="00F42948" w:rsidRDefault="00F42948" w:rsidP="00B413DC">
      <w:pPr>
        <w:ind w:firstLine="0"/>
        <w:jc w:val="both"/>
        <w:rPr>
          <w:b/>
          <w:i/>
          <w:u w:val="single"/>
        </w:rPr>
      </w:pPr>
    </w:p>
    <w:p w14:paraId="0704428F" w14:textId="204A5D0B" w:rsidR="00B413DC" w:rsidRPr="00B678C4" w:rsidRDefault="00A01474" w:rsidP="00B413DC">
      <w:pPr>
        <w:ind w:firstLine="0"/>
        <w:jc w:val="both"/>
      </w:pPr>
      <w:r>
        <w:rPr>
          <w:b/>
          <w:i/>
          <w:u w:val="single"/>
        </w:rPr>
        <w:t>3.1.2</w:t>
      </w:r>
      <w:r w:rsidR="00B413DC" w:rsidRPr="00B678C4">
        <w:rPr>
          <w:b/>
          <w:i/>
          <w:u w:val="single"/>
        </w:rPr>
        <w:t>.</w:t>
      </w:r>
      <w:r w:rsidR="004F7892">
        <w:rPr>
          <w:b/>
          <w:i/>
          <w:u w:val="single"/>
        </w:rPr>
        <w:t>3</w:t>
      </w:r>
      <w:r w:rsidR="00B413DC" w:rsidRPr="00B678C4">
        <w:rPr>
          <w:b/>
          <w:i/>
          <w:u w:val="single"/>
        </w:rPr>
        <w:t>. Lokalizacja zabudowy mieszkaniowej</w:t>
      </w:r>
    </w:p>
    <w:p w14:paraId="673E8966" w14:textId="380886E5" w:rsidR="000C27E3" w:rsidRDefault="003D4664" w:rsidP="00B413DC">
      <w:pPr>
        <w:pStyle w:val="Tekstpodstawowywcity2"/>
        <w:widowControl w:val="0"/>
        <w:tabs>
          <w:tab w:val="left" w:pos="567"/>
          <w:tab w:val="right" w:pos="8310"/>
        </w:tabs>
        <w:ind w:firstLine="0"/>
      </w:pPr>
      <w:r w:rsidRPr="00B678C4">
        <w:tab/>
        <w:t xml:space="preserve">Odległość </w:t>
      </w:r>
      <w:r w:rsidR="00F74609">
        <w:t xml:space="preserve">terenu lokalizacji </w:t>
      </w:r>
      <w:r w:rsidRPr="00B678C4">
        <w:t xml:space="preserve">analizowanego </w:t>
      </w:r>
      <w:r w:rsidRPr="00B678C4">
        <w:rPr>
          <w:szCs w:val="24"/>
        </w:rPr>
        <w:t>pr</w:t>
      </w:r>
      <w:r w:rsidR="00DE517D">
        <w:rPr>
          <w:szCs w:val="24"/>
        </w:rPr>
        <w:t>zedsięwzięcia eksploatacji zł</w:t>
      </w:r>
      <w:r w:rsidR="00230197">
        <w:rPr>
          <w:szCs w:val="24"/>
        </w:rPr>
        <w:t>oża</w:t>
      </w:r>
      <w:r w:rsidRPr="00B678C4">
        <w:rPr>
          <w:szCs w:val="24"/>
        </w:rPr>
        <w:t xml:space="preserve"> „</w:t>
      </w:r>
      <w:r w:rsidR="00230197">
        <w:rPr>
          <w:szCs w:val="24"/>
        </w:rPr>
        <w:t>Kłodawa 10”</w:t>
      </w:r>
      <w:r w:rsidRPr="00B678C4">
        <w:rPr>
          <w:szCs w:val="24"/>
        </w:rPr>
        <w:t xml:space="preserve"> </w:t>
      </w:r>
      <w:r w:rsidRPr="00B678C4">
        <w:t xml:space="preserve">od najbliższej istniejącej zabudowy mieszkaniowej </w:t>
      </w:r>
      <w:r w:rsidR="00F74609">
        <w:t xml:space="preserve">zlokalizowanej </w:t>
      </w:r>
      <w:r w:rsidR="00DE517D">
        <w:t xml:space="preserve">od </w:t>
      </w:r>
      <w:r w:rsidR="00230197">
        <w:t>strony zachodniej</w:t>
      </w:r>
      <w:r w:rsidR="00F80029">
        <w:t xml:space="preserve"> wynosi około</w:t>
      </w:r>
      <w:r w:rsidR="00230197">
        <w:t xml:space="preserve"> 10 </w:t>
      </w:r>
      <w:r w:rsidR="000C3461">
        <w:t xml:space="preserve">– 45 </w:t>
      </w:r>
      <w:r w:rsidR="00230197">
        <w:t>metrów (najbliższe budynki)</w:t>
      </w:r>
      <w:r w:rsidR="00F80029">
        <w:t xml:space="preserve">, </w:t>
      </w:r>
      <w:r w:rsidR="00230197">
        <w:t xml:space="preserve">a </w:t>
      </w:r>
      <w:r w:rsidR="00F80029">
        <w:t xml:space="preserve">od strony </w:t>
      </w:r>
      <w:r w:rsidR="00230197">
        <w:t>południowej</w:t>
      </w:r>
      <w:r w:rsidR="00F80029">
        <w:t xml:space="preserve"> około </w:t>
      </w:r>
      <w:r w:rsidR="00230197">
        <w:t>12</w:t>
      </w:r>
      <w:r w:rsidR="00F80029">
        <w:t>5 m</w:t>
      </w:r>
      <w:r w:rsidR="00230197">
        <w:t xml:space="preserve">. </w:t>
      </w:r>
      <w:r w:rsidR="00FB202F">
        <w:t>Z</w:t>
      </w:r>
      <w:r w:rsidRPr="00B678C4">
        <w:t>abudowę</w:t>
      </w:r>
      <w:r w:rsidR="00B413DC" w:rsidRPr="00B678C4">
        <w:t xml:space="preserve"> mieszkaniową</w:t>
      </w:r>
      <w:r w:rsidR="00BC1F6B">
        <w:t xml:space="preserve"> </w:t>
      </w:r>
      <w:r w:rsidR="00FB202F">
        <w:t xml:space="preserve">w dalszym i bliższym sąsiedztwie </w:t>
      </w:r>
      <w:r w:rsidR="00F74609">
        <w:t xml:space="preserve">terenu </w:t>
      </w:r>
      <w:r w:rsidR="00FB202F">
        <w:t>złoża</w:t>
      </w:r>
      <w:r w:rsidR="00B413DC" w:rsidRPr="00B678C4">
        <w:t xml:space="preserve"> przedstawiono n</w:t>
      </w:r>
      <w:r w:rsidRPr="00B678C4">
        <w:t xml:space="preserve">a </w:t>
      </w:r>
      <w:r w:rsidR="002C0681">
        <w:t xml:space="preserve">poniższych </w:t>
      </w:r>
      <w:r w:rsidR="00DE517D">
        <w:t>zdjęciach z 202</w:t>
      </w:r>
      <w:r w:rsidR="00230197">
        <w:t>2</w:t>
      </w:r>
      <w:r w:rsidR="00B413DC" w:rsidRPr="00B678C4">
        <w:t xml:space="preserve"> roku.</w:t>
      </w:r>
    </w:p>
    <w:p w14:paraId="6529F78D" w14:textId="77777777" w:rsidR="000C27E3" w:rsidRDefault="000C27E3" w:rsidP="00B413DC">
      <w:pPr>
        <w:pStyle w:val="Tekstpodstawowywcity2"/>
        <w:widowControl w:val="0"/>
        <w:tabs>
          <w:tab w:val="left" w:pos="567"/>
          <w:tab w:val="right" w:pos="8310"/>
        </w:tabs>
        <w:ind w:firstLine="0"/>
      </w:pPr>
    </w:p>
    <w:p w14:paraId="384723D3" w14:textId="287B77A0" w:rsidR="000C27E3" w:rsidRDefault="000C27E3" w:rsidP="00B413DC">
      <w:pPr>
        <w:pStyle w:val="Tekstpodstawowywcity2"/>
        <w:widowControl w:val="0"/>
        <w:tabs>
          <w:tab w:val="left" w:pos="567"/>
          <w:tab w:val="right" w:pos="8310"/>
        </w:tabs>
        <w:ind w:firstLine="0"/>
      </w:pPr>
      <w:r>
        <w:rPr>
          <w:noProof/>
        </w:rPr>
        <w:drawing>
          <wp:inline distT="0" distB="0" distL="0" distR="0" wp14:anchorId="3BD277A9" wp14:editId="4F43B49E">
            <wp:extent cx="2772000" cy="2080800"/>
            <wp:effectExtent l="0" t="0" r="0" b="0"/>
            <wp:docPr id="992" name="Obraz 992" descr="C:\Users\User\Pictures\DSC0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DSC0352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t xml:space="preserve">  </w:t>
      </w:r>
      <w:r>
        <w:rPr>
          <w:noProof/>
        </w:rPr>
        <w:drawing>
          <wp:inline distT="0" distB="0" distL="0" distR="0" wp14:anchorId="2FADEE7A" wp14:editId="5F1E4FCE">
            <wp:extent cx="2772000" cy="2080800"/>
            <wp:effectExtent l="0" t="0" r="0" b="0"/>
            <wp:docPr id="993" name="Obraz 993" descr="C:\Users\User\Pictures\DSC0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DSC0352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28E87D36" w14:textId="22D931B8" w:rsidR="000C27E3" w:rsidRDefault="000C27E3" w:rsidP="00B413DC">
      <w:pPr>
        <w:pStyle w:val="Tekstpodstawowywcity2"/>
        <w:widowControl w:val="0"/>
        <w:tabs>
          <w:tab w:val="left" w:pos="567"/>
          <w:tab w:val="right" w:pos="8310"/>
        </w:tabs>
        <w:ind w:firstLine="0"/>
      </w:pPr>
      <w:r>
        <w:rPr>
          <w:noProof/>
        </w:rPr>
        <w:lastRenderedPageBreak/>
        <w:drawing>
          <wp:inline distT="0" distB="0" distL="0" distR="0" wp14:anchorId="193CDF48" wp14:editId="34C33A9A">
            <wp:extent cx="2772000" cy="2079508"/>
            <wp:effectExtent l="0" t="0" r="0" b="0"/>
            <wp:docPr id="997" name="Obraz 997" descr="C:\Users\User\Pictures\DSC0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DSC0356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t xml:space="preserve">  </w:t>
      </w:r>
      <w:r>
        <w:rPr>
          <w:noProof/>
        </w:rPr>
        <w:drawing>
          <wp:inline distT="0" distB="0" distL="0" distR="0" wp14:anchorId="4CBC1E02" wp14:editId="67D80153">
            <wp:extent cx="2772000" cy="2077200"/>
            <wp:effectExtent l="0" t="0" r="9525" b="0"/>
            <wp:docPr id="996" name="Obraz 996" descr="Z:\KRUSZGEO KŁODAWA RAPORT 2022\Kłodawa - Zdjęcia Patryk - 19.07.2022\DSC0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KRUSZGEO KŁODAWA RAPORT 2022\Kłodawa - Zdjęcia Patryk - 19.07.2022\DSC0356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2000" cy="2077200"/>
                    </a:xfrm>
                    <a:prstGeom prst="rect">
                      <a:avLst/>
                    </a:prstGeom>
                    <a:noFill/>
                    <a:ln>
                      <a:noFill/>
                    </a:ln>
                  </pic:spPr>
                </pic:pic>
              </a:graphicData>
            </a:graphic>
          </wp:inline>
        </w:drawing>
      </w:r>
    </w:p>
    <w:p w14:paraId="46A0DC36" w14:textId="6A8308CA" w:rsidR="007A705A" w:rsidRDefault="000C27E3" w:rsidP="00B413DC">
      <w:pPr>
        <w:pStyle w:val="Tekstpodstawowywcity2"/>
        <w:widowControl w:val="0"/>
        <w:tabs>
          <w:tab w:val="left" w:pos="567"/>
          <w:tab w:val="right" w:pos="8310"/>
        </w:tabs>
        <w:ind w:firstLine="0"/>
      </w:pPr>
      <w:r>
        <w:rPr>
          <w:noProof/>
        </w:rPr>
        <w:drawing>
          <wp:inline distT="0" distB="0" distL="0" distR="0" wp14:anchorId="49E7910D" wp14:editId="53B46BA0">
            <wp:extent cx="2772000" cy="2080800"/>
            <wp:effectExtent l="0" t="0" r="0" b="0"/>
            <wp:docPr id="1003" name="Obraz 1003" descr="C:\Users\User\Pictures\DSC0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DSC0358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t xml:space="preserve">  </w:t>
      </w:r>
      <w:r>
        <w:rPr>
          <w:noProof/>
        </w:rPr>
        <w:drawing>
          <wp:inline distT="0" distB="0" distL="0" distR="0" wp14:anchorId="34FDD181" wp14:editId="085B04DA">
            <wp:extent cx="2772000" cy="2079077"/>
            <wp:effectExtent l="0" t="0" r="9525" b="0"/>
            <wp:docPr id="999" name="Obraz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5F5ACD7E" w14:textId="0613A95E" w:rsidR="007A705A" w:rsidRDefault="008B215F" w:rsidP="00F42948">
      <w:pPr>
        <w:ind w:firstLine="0"/>
        <w:jc w:val="both"/>
        <w:rPr>
          <w:sz w:val="20"/>
        </w:rPr>
      </w:pPr>
      <w:r w:rsidRPr="00C31BA7">
        <w:rPr>
          <w:b/>
          <w:sz w:val="20"/>
        </w:rPr>
        <w:t>Fot.</w:t>
      </w:r>
      <w:r w:rsidR="00C31BA7">
        <w:rPr>
          <w:b/>
          <w:sz w:val="20"/>
        </w:rPr>
        <w:t xml:space="preserve"> nr </w:t>
      </w:r>
      <w:r w:rsidR="00FB202F">
        <w:rPr>
          <w:b/>
          <w:sz w:val="20"/>
        </w:rPr>
        <w:t>1</w:t>
      </w:r>
      <w:r w:rsidR="00783ED3">
        <w:rPr>
          <w:b/>
          <w:sz w:val="20"/>
        </w:rPr>
        <w:t>1</w:t>
      </w:r>
      <w:r w:rsidRPr="00C31BA7">
        <w:rPr>
          <w:b/>
          <w:sz w:val="20"/>
        </w:rPr>
        <w:t>:</w:t>
      </w:r>
      <w:r w:rsidRPr="00B678C4">
        <w:rPr>
          <w:sz w:val="20"/>
        </w:rPr>
        <w:t xml:space="preserve"> </w:t>
      </w:r>
      <w:r w:rsidR="00FB202F">
        <w:rPr>
          <w:sz w:val="20"/>
        </w:rPr>
        <w:t>Z</w:t>
      </w:r>
      <w:r w:rsidRPr="00B678C4">
        <w:rPr>
          <w:sz w:val="20"/>
        </w:rPr>
        <w:t>abudowa mieszkaniowa</w:t>
      </w:r>
      <w:r w:rsidR="00E21830">
        <w:rPr>
          <w:sz w:val="20"/>
        </w:rPr>
        <w:t xml:space="preserve"> </w:t>
      </w:r>
      <w:r w:rsidR="002C0681">
        <w:rPr>
          <w:sz w:val="20"/>
        </w:rPr>
        <w:t xml:space="preserve">w bliższym sąsiedztwie </w:t>
      </w:r>
      <w:r w:rsidR="00B678C4">
        <w:rPr>
          <w:sz w:val="20"/>
        </w:rPr>
        <w:t>względem terenu realizacji przedsięwzięcia</w:t>
      </w:r>
      <w:r w:rsidR="00F42948">
        <w:rPr>
          <w:sz w:val="20"/>
        </w:rPr>
        <w:t xml:space="preserve"> </w:t>
      </w:r>
      <w:r w:rsidR="00FB202F">
        <w:rPr>
          <w:sz w:val="20"/>
        </w:rPr>
        <w:t>.</w:t>
      </w:r>
    </w:p>
    <w:p w14:paraId="398A373C" w14:textId="07595E4F" w:rsidR="007A705A" w:rsidRDefault="002C0681" w:rsidP="00585E42">
      <w:pPr>
        <w:ind w:firstLine="0"/>
        <w:rPr>
          <w:noProof/>
          <w:sz w:val="20"/>
        </w:rPr>
      </w:pPr>
      <w:r>
        <w:rPr>
          <w:noProof/>
          <w:sz w:val="20"/>
        </w:rPr>
        <w:drawing>
          <wp:inline distT="0" distB="0" distL="0" distR="0" wp14:anchorId="4652AB9F" wp14:editId="1BD4BB63">
            <wp:extent cx="2772000" cy="2079508"/>
            <wp:effectExtent l="0" t="0" r="0" b="0"/>
            <wp:docPr id="1007" name="Obraz 1007" descr="C:\Users\User\Pictures\DSC0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DSC0351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sz w:val="20"/>
        </w:rPr>
        <w:t xml:space="preserve">  </w:t>
      </w:r>
      <w:r>
        <w:rPr>
          <w:noProof/>
          <w:sz w:val="20"/>
        </w:rPr>
        <w:t xml:space="preserve"> </w:t>
      </w:r>
      <w:r>
        <w:rPr>
          <w:noProof/>
          <w:sz w:val="20"/>
        </w:rPr>
        <w:drawing>
          <wp:inline distT="0" distB="0" distL="0" distR="0" wp14:anchorId="4A92EE98" wp14:editId="401BD8CF">
            <wp:extent cx="2772000" cy="2080800"/>
            <wp:effectExtent l="0" t="0" r="0" b="0"/>
            <wp:docPr id="1008" name="Obraz 1008" descr="C:\Users\User\Pictures\DSC03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DSC0356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7B60651E" w14:textId="483D47E9" w:rsidR="002C0681" w:rsidRDefault="002C0681" w:rsidP="00585E42">
      <w:pPr>
        <w:ind w:firstLine="0"/>
        <w:rPr>
          <w:noProof/>
          <w:sz w:val="20"/>
        </w:rPr>
      </w:pPr>
      <w:r>
        <w:rPr>
          <w:noProof/>
          <w:sz w:val="20"/>
        </w:rPr>
        <w:drawing>
          <wp:inline distT="0" distB="0" distL="0" distR="0" wp14:anchorId="38867A7D" wp14:editId="57498437">
            <wp:extent cx="2772000" cy="2079508"/>
            <wp:effectExtent l="0" t="0" r="0" b="0"/>
            <wp:docPr id="1012" name="Obraz 1012" descr="C:\Users\User\Pictures\DSC03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DSC0357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noProof/>
          <w:sz w:val="20"/>
        </w:rPr>
        <w:t xml:space="preserve">   </w:t>
      </w:r>
      <w:r>
        <w:rPr>
          <w:noProof/>
          <w:sz w:val="20"/>
        </w:rPr>
        <w:drawing>
          <wp:inline distT="0" distB="0" distL="0" distR="0" wp14:anchorId="173AB037" wp14:editId="06716BB2">
            <wp:extent cx="2772000" cy="2079508"/>
            <wp:effectExtent l="0" t="0" r="0" b="0"/>
            <wp:docPr id="1014" name="Obraz 1014" descr="C:\Users\User\Pictures\DSC0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DSC0357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p>
    <w:p w14:paraId="1DC64933" w14:textId="5B5E727B" w:rsidR="007A705A" w:rsidRDefault="002C0681" w:rsidP="00585E42">
      <w:pPr>
        <w:ind w:firstLine="0"/>
        <w:rPr>
          <w:noProof/>
          <w:sz w:val="20"/>
        </w:rPr>
      </w:pPr>
      <w:r>
        <w:rPr>
          <w:noProof/>
          <w:sz w:val="20"/>
        </w:rPr>
        <w:lastRenderedPageBreak/>
        <w:drawing>
          <wp:inline distT="0" distB="0" distL="0" distR="0" wp14:anchorId="55C5A0EE" wp14:editId="199EFFE5">
            <wp:extent cx="2772000" cy="2079508"/>
            <wp:effectExtent l="0" t="0" r="0" b="0"/>
            <wp:docPr id="1017" name="Obraz 1017" descr="C:\Users\User\Pictures\DSC0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DSC0357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noProof/>
          <w:sz w:val="20"/>
        </w:rPr>
        <w:t xml:space="preserve">  </w:t>
      </w:r>
      <w:r>
        <w:rPr>
          <w:noProof/>
          <w:sz w:val="20"/>
        </w:rPr>
        <w:drawing>
          <wp:inline distT="0" distB="0" distL="0" distR="0" wp14:anchorId="7D5EC9B4" wp14:editId="23A45768">
            <wp:extent cx="2772000" cy="2080800"/>
            <wp:effectExtent l="0" t="0" r="0" b="0"/>
            <wp:docPr id="1018" name="Obraz 1018" descr="C:\Users\User\Pictures\DSC0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DSC0357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5759A4E8" w14:textId="691E9684" w:rsidR="00E21830" w:rsidRDefault="00E21830" w:rsidP="002C0681">
      <w:pPr>
        <w:ind w:firstLine="0"/>
        <w:jc w:val="both"/>
        <w:rPr>
          <w:sz w:val="20"/>
        </w:rPr>
      </w:pPr>
      <w:r w:rsidRPr="00C31BA7">
        <w:rPr>
          <w:b/>
          <w:sz w:val="20"/>
        </w:rPr>
        <w:t>Fot.</w:t>
      </w:r>
      <w:r>
        <w:rPr>
          <w:b/>
          <w:sz w:val="20"/>
        </w:rPr>
        <w:t xml:space="preserve"> nr </w:t>
      </w:r>
      <w:r w:rsidR="00F7663D">
        <w:rPr>
          <w:b/>
          <w:sz w:val="20"/>
        </w:rPr>
        <w:t>1</w:t>
      </w:r>
      <w:r w:rsidR="00783ED3">
        <w:rPr>
          <w:b/>
          <w:sz w:val="20"/>
        </w:rPr>
        <w:t>2</w:t>
      </w:r>
      <w:r w:rsidRPr="00C31BA7">
        <w:rPr>
          <w:b/>
          <w:sz w:val="20"/>
        </w:rPr>
        <w:t>:</w:t>
      </w:r>
      <w:r w:rsidRPr="00B678C4">
        <w:rPr>
          <w:sz w:val="20"/>
        </w:rPr>
        <w:t xml:space="preserve"> </w:t>
      </w:r>
      <w:r w:rsidR="002C0681">
        <w:rPr>
          <w:sz w:val="20"/>
        </w:rPr>
        <w:t>Z</w:t>
      </w:r>
      <w:r w:rsidR="002C0681" w:rsidRPr="00B678C4">
        <w:rPr>
          <w:sz w:val="20"/>
        </w:rPr>
        <w:t>abudowa mieszkaniowa</w:t>
      </w:r>
      <w:r w:rsidR="002C0681">
        <w:rPr>
          <w:sz w:val="20"/>
        </w:rPr>
        <w:t xml:space="preserve"> w dalszym sąsiedztwie względem terenu realizacji przedsięwzięcia w miejscowości Kłodawa</w:t>
      </w:r>
      <w:r w:rsidR="00F7663D">
        <w:rPr>
          <w:sz w:val="20"/>
        </w:rPr>
        <w:t>.</w:t>
      </w:r>
    </w:p>
    <w:p w14:paraId="07D9B63B" w14:textId="77777777" w:rsidR="000C3461" w:rsidRDefault="000C3461" w:rsidP="0099723B">
      <w:pPr>
        <w:pStyle w:val="Tekstpodstawowywcity2"/>
        <w:widowControl w:val="0"/>
        <w:tabs>
          <w:tab w:val="right" w:pos="8310"/>
        </w:tabs>
        <w:ind w:firstLine="0"/>
        <w:rPr>
          <w:b/>
          <w:i/>
          <w:u w:val="single"/>
        </w:rPr>
      </w:pPr>
    </w:p>
    <w:p w14:paraId="744D6960" w14:textId="342732AC" w:rsidR="008B215F" w:rsidRPr="00B678C4" w:rsidRDefault="00A01474" w:rsidP="0099723B">
      <w:pPr>
        <w:pStyle w:val="Tekstpodstawowywcity2"/>
        <w:widowControl w:val="0"/>
        <w:tabs>
          <w:tab w:val="right" w:pos="8310"/>
        </w:tabs>
        <w:ind w:firstLine="0"/>
        <w:rPr>
          <w:b/>
          <w:i/>
          <w:u w:val="single"/>
        </w:rPr>
      </w:pPr>
      <w:r>
        <w:rPr>
          <w:b/>
          <w:i/>
          <w:u w:val="single"/>
        </w:rPr>
        <w:t>3.1.2</w:t>
      </w:r>
      <w:r w:rsidR="00B413DC" w:rsidRPr="00B678C4">
        <w:rPr>
          <w:b/>
          <w:i/>
          <w:u w:val="single"/>
        </w:rPr>
        <w:t>.</w:t>
      </w:r>
      <w:r w:rsidR="004F7892">
        <w:rPr>
          <w:b/>
          <w:i/>
          <w:u w:val="single"/>
        </w:rPr>
        <w:t>4</w:t>
      </w:r>
      <w:r w:rsidR="00B413DC" w:rsidRPr="00B678C4">
        <w:rPr>
          <w:b/>
          <w:i/>
          <w:u w:val="single"/>
        </w:rPr>
        <w:t>. Lokalizacja obszarów chronionych</w:t>
      </w:r>
      <w:r w:rsidR="002C0681">
        <w:rPr>
          <w:b/>
          <w:i/>
          <w:u w:val="single"/>
        </w:rPr>
        <w:t xml:space="preserve"> względem terenu realizacji przedsięwzięcia</w:t>
      </w:r>
    </w:p>
    <w:p w14:paraId="58D06E73" w14:textId="0D47899E" w:rsidR="008B215F" w:rsidRPr="00B678C4" w:rsidRDefault="008B215F" w:rsidP="008B215F">
      <w:pPr>
        <w:pStyle w:val="Tekstpodstawowywcity2"/>
        <w:widowControl w:val="0"/>
        <w:tabs>
          <w:tab w:val="left" w:pos="567"/>
          <w:tab w:val="right" w:pos="8310"/>
        </w:tabs>
        <w:ind w:firstLine="0"/>
      </w:pPr>
      <w:r w:rsidRPr="00B678C4">
        <w:t xml:space="preserve">             Nie występują w sąsiedztwie obszary wodno – błotne lub inne obszary o płytkim zaleganiu wó</w:t>
      </w:r>
      <w:r w:rsidR="005C22D9">
        <w:t>d podziemnych, obszary górskie</w:t>
      </w:r>
      <w:r w:rsidRPr="00B678C4">
        <w:t xml:space="preserve">, obszary zbiorników wód śródlądowych, obszary, na których standardy jakości środowiska zostały przekroczone, obszary o krajobrazie mającym znaczenie historyczne, kulturowe lub archeologiczne, obszary o dużej gęstości zaludnienia, obszary przylegające do jezior, uzdrowiska i obszary ochrony uzdrowiskowej. </w:t>
      </w:r>
    </w:p>
    <w:p w14:paraId="0083A49B" w14:textId="230E0520" w:rsidR="00E0588C" w:rsidRDefault="008B215F" w:rsidP="00E0588C">
      <w:pPr>
        <w:pStyle w:val="Tekstpodstawowywcity2"/>
        <w:widowControl w:val="0"/>
        <w:tabs>
          <w:tab w:val="left" w:pos="567"/>
          <w:tab w:val="right" w:pos="8310"/>
        </w:tabs>
        <w:ind w:firstLine="0"/>
      </w:pPr>
      <w:r w:rsidRPr="00B678C4">
        <w:t xml:space="preserve">            Teren lokalizacji przedsięwzięcia w </w:t>
      </w:r>
      <w:r w:rsidR="005C22D9">
        <w:t>Kłodawie</w:t>
      </w:r>
      <w:r w:rsidR="00E21830">
        <w:t xml:space="preserve"> </w:t>
      </w:r>
      <w:r w:rsidRPr="00B678C4">
        <w:t xml:space="preserve">leży </w:t>
      </w:r>
      <w:r w:rsidR="00A34545">
        <w:t>na obszarze</w:t>
      </w:r>
      <w:r w:rsidRPr="00B678C4">
        <w:t xml:space="preserve"> Główn</w:t>
      </w:r>
      <w:r w:rsidR="00A34545">
        <w:t>ego Zbiornika</w:t>
      </w:r>
      <w:r w:rsidRPr="00B678C4">
        <w:t xml:space="preserve"> Wód Podziemnych</w:t>
      </w:r>
      <w:r w:rsidR="00E21830">
        <w:t xml:space="preserve"> 4</w:t>
      </w:r>
      <w:r w:rsidR="000C3461">
        <w:t>33</w:t>
      </w:r>
      <w:r w:rsidR="00A34545">
        <w:t xml:space="preserve"> </w:t>
      </w:r>
      <w:r w:rsidR="00E21830">
        <w:t xml:space="preserve">Dolina </w:t>
      </w:r>
      <w:r w:rsidR="000C3461">
        <w:t>Rzeki Wisłoka</w:t>
      </w:r>
      <w:r w:rsidR="00E21830">
        <w:t>,</w:t>
      </w:r>
      <w:r w:rsidRPr="00B678C4">
        <w:t xml:space="preserve"> w pobliżu brak ujęć wód powierzchniowych lub podziemnych z ustalonymi strefami ochrony pośredniej tych ujęć (najbliższa studnia wiercona jest położona w odległości około </w:t>
      </w:r>
      <w:r w:rsidR="000C3461">
        <w:t>2,15</w:t>
      </w:r>
      <w:r w:rsidR="00E21830">
        <w:t xml:space="preserve"> km).</w:t>
      </w:r>
    </w:p>
    <w:p w14:paraId="35E9E712" w14:textId="39780520" w:rsidR="007B6AA7" w:rsidRDefault="002D60F7" w:rsidP="00B114CE">
      <w:pPr>
        <w:widowControl w:val="0"/>
        <w:autoSpaceDE w:val="0"/>
        <w:ind w:firstLine="708"/>
        <w:jc w:val="both"/>
      </w:pPr>
      <w:r w:rsidRPr="002D60F7">
        <w:rPr>
          <w:lang w:val="pl"/>
        </w:rPr>
        <w:t>Najbliżej położonym parkiem krajobrazowym jest Park Krajobrazowy</w:t>
      </w:r>
      <w:r w:rsidRPr="002D60F7">
        <w:rPr>
          <w:b/>
          <w:bCs/>
          <w:lang w:val="pl"/>
        </w:rPr>
        <w:t xml:space="preserve"> </w:t>
      </w:r>
      <w:r w:rsidRPr="002D60F7">
        <w:rPr>
          <w:lang w:val="pl"/>
        </w:rPr>
        <w:t xml:space="preserve">Pasma Brzanki znajdujący się w odległości ok. 5 km na zachód </w:t>
      </w:r>
      <w:r w:rsidRPr="002D60F7">
        <w:t xml:space="preserve">od granic opracowania. </w:t>
      </w:r>
      <w:r w:rsidRPr="002D60F7">
        <w:rPr>
          <w:lang w:val="pl"/>
        </w:rPr>
        <w:t xml:space="preserve">Najbliżej położonym rezerwatem jest Rezerwat Przyrody "Golesz" znajdujący się w odległości ok. 3,4 km na południe od granic terenu przedsięwzięcia. </w:t>
      </w:r>
      <w:r w:rsidRPr="002D60F7">
        <w:t xml:space="preserve">Omawiany teren zlokalizowany jest w odległości ok. 8 km od granic </w:t>
      </w:r>
      <w:r w:rsidRPr="002D60F7">
        <w:rPr>
          <w:lang w:val="pl"/>
        </w:rPr>
        <w:t>Obszar Chronionego Krajobrazu Pogórza Ciężkowickiego</w:t>
      </w:r>
      <w:r w:rsidRPr="002D60F7">
        <w:t xml:space="preserve">. </w:t>
      </w:r>
      <w:r w:rsidRPr="002D60F7">
        <w:rPr>
          <w:lang w:val="pl"/>
        </w:rPr>
        <w:t>Planowane przedsięwzięcie znajduje się częściowo w granicach obszaru mającego znaczenie dla Wspólnoty Wisłoka z dopływami (kod PLH180052)</w:t>
      </w:r>
      <w:r w:rsidRPr="002D60F7">
        <w:t xml:space="preserve">. </w:t>
      </w:r>
      <w:r w:rsidRPr="002D60F7">
        <w:rPr>
          <w:lang w:val="pl"/>
        </w:rPr>
        <w:t>Najbliżej położonym obszarem specjalnej ochrony ptaków Natura 2000 jest obszar Natura 2000 Beskid Niski PLB180005</w:t>
      </w:r>
      <w:r w:rsidR="00B114CE">
        <w:rPr>
          <w:lang w:val="pl"/>
        </w:rPr>
        <w:t xml:space="preserve"> znajdujący się w odległości około</w:t>
      </w:r>
      <w:r w:rsidRPr="002D60F7">
        <w:rPr>
          <w:lang w:val="pl"/>
        </w:rPr>
        <w:t xml:space="preserve"> 20 km od terenu opracowania. </w:t>
      </w:r>
    </w:p>
    <w:p w14:paraId="695261CC" w14:textId="1A16406B" w:rsidR="008B215F" w:rsidRPr="00B678C4" w:rsidRDefault="007B6AA7" w:rsidP="008B215F">
      <w:pPr>
        <w:pStyle w:val="Tekstpodstawowywcity2"/>
        <w:widowControl w:val="0"/>
        <w:tabs>
          <w:tab w:val="left" w:pos="567"/>
          <w:tab w:val="right" w:pos="8310"/>
        </w:tabs>
        <w:ind w:firstLine="0"/>
      </w:pPr>
      <w:r>
        <w:t xml:space="preserve">        </w:t>
      </w:r>
      <w:r w:rsidR="008B215F" w:rsidRPr="00B678C4">
        <w:t xml:space="preserve"> Lokalizację najbliższych obszarów chronionych pod względem przyrodniczym przedstawiono </w:t>
      </w:r>
      <w:r w:rsidR="00B678C4">
        <w:t xml:space="preserve">poniżej oraz </w:t>
      </w:r>
      <w:r w:rsidR="008B215F" w:rsidRPr="00B678C4">
        <w:t>w</w:t>
      </w:r>
      <w:r w:rsidR="008E52A3">
        <w:t xml:space="preserve"> większym formacie w</w:t>
      </w:r>
      <w:r w:rsidR="008B215F" w:rsidRPr="00B678C4">
        <w:t> rozdziale XXII „Raport</w:t>
      </w:r>
      <w:r>
        <w:t xml:space="preserve">u...” w formie załączników nr </w:t>
      </w:r>
      <w:r w:rsidR="002E5C45">
        <w:t>16 – 19.</w:t>
      </w:r>
    </w:p>
    <w:p w14:paraId="187EBB29" w14:textId="0587B78C" w:rsidR="00B413DC" w:rsidRDefault="002E5C45" w:rsidP="00B413DC">
      <w:pPr>
        <w:pStyle w:val="Tekstpodstawowywcity2"/>
        <w:widowControl w:val="0"/>
        <w:tabs>
          <w:tab w:val="left" w:pos="567"/>
          <w:tab w:val="right" w:pos="8310"/>
        </w:tabs>
        <w:ind w:firstLine="0"/>
        <w:jc w:val="center"/>
      </w:pPr>
      <w:bookmarkStart w:id="19" w:name="_Hlk111811153"/>
      <w:r>
        <w:rPr>
          <w:noProof/>
        </w:rPr>
        <w:lastRenderedPageBreak/>
        <w:drawing>
          <wp:inline distT="0" distB="0" distL="0" distR="0" wp14:anchorId="589E93EA" wp14:editId="5BB110B9">
            <wp:extent cx="5981960" cy="7921375"/>
            <wp:effectExtent l="0" t="0" r="0" b="381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86159" cy="7926935"/>
                    </a:xfrm>
                    <a:prstGeom prst="rect">
                      <a:avLst/>
                    </a:prstGeom>
                    <a:noFill/>
                    <a:ln>
                      <a:noFill/>
                    </a:ln>
                  </pic:spPr>
                </pic:pic>
              </a:graphicData>
            </a:graphic>
          </wp:inline>
        </w:drawing>
      </w:r>
    </w:p>
    <w:p w14:paraId="50DEC486" w14:textId="623F731C" w:rsidR="00B413DC" w:rsidRDefault="00B413DC" w:rsidP="0034400C">
      <w:pPr>
        <w:ind w:firstLine="0"/>
        <w:jc w:val="both"/>
        <w:rPr>
          <w:sz w:val="20"/>
        </w:rPr>
      </w:pPr>
      <w:r w:rsidRPr="008B215F">
        <w:rPr>
          <w:b/>
          <w:sz w:val="20"/>
        </w:rPr>
        <w:t xml:space="preserve">Mapa nr </w:t>
      </w:r>
      <w:r w:rsidR="009056FC">
        <w:rPr>
          <w:b/>
          <w:sz w:val="20"/>
        </w:rPr>
        <w:t>8</w:t>
      </w:r>
      <w:r w:rsidRPr="008B215F">
        <w:rPr>
          <w:sz w:val="20"/>
        </w:rPr>
        <w:t>. Lokalizacja najbliższych ob</w:t>
      </w:r>
      <w:r w:rsidR="008E754C" w:rsidRPr="008B215F">
        <w:rPr>
          <w:sz w:val="20"/>
        </w:rPr>
        <w:t xml:space="preserve">szarów chronionych przyrodniczo </w:t>
      </w:r>
      <w:r w:rsidR="005C22D9">
        <w:rPr>
          <w:sz w:val="20"/>
        </w:rPr>
        <w:t xml:space="preserve">względem terenu lokalizacji </w:t>
      </w:r>
      <w:r w:rsidR="008E754C" w:rsidRPr="008B215F">
        <w:rPr>
          <w:sz w:val="20"/>
        </w:rPr>
        <w:t xml:space="preserve"> przedsięwzięcia w </w:t>
      </w:r>
      <w:r w:rsidR="002E5C45">
        <w:rPr>
          <w:sz w:val="20"/>
        </w:rPr>
        <w:t>miejscowości Kłodawa w dalszej perspektywie.</w:t>
      </w:r>
    </w:p>
    <w:p w14:paraId="0245C4AF" w14:textId="51CDA817" w:rsidR="002E5C45" w:rsidRDefault="002E5C45" w:rsidP="002E5C45">
      <w:pPr>
        <w:ind w:firstLine="0"/>
        <w:jc w:val="center"/>
        <w:rPr>
          <w:sz w:val="20"/>
        </w:rPr>
      </w:pPr>
      <w:r>
        <w:rPr>
          <w:noProof/>
        </w:rPr>
        <w:lastRenderedPageBreak/>
        <w:drawing>
          <wp:inline distT="0" distB="0" distL="0" distR="0" wp14:anchorId="463B8CCF" wp14:editId="323A069D">
            <wp:extent cx="5924932" cy="6719299"/>
            <wp:effectExtent l="0" t="0" r="0" b="571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27525" cy="6722240"/>
                    </a:xfrm>
                    <a:prstGeom prst="rect">
                      <a:avLst/>
                    </a:prstGeom>
                    <a:noFill/>
                    <a:ln>
                      <a:noFill/>
                    </a:ln>
                  </pic:spPr>
                </pic:pic>
              </a:graphicData>
            </a:graphic>
          </wp:inline>
        </w:drawing>
      </w:r>
    </w:p>
    <w:p w14:paraId="20C850B5" w14:textId="7B0ED37B" w:rsidR="002E5C45" w:rsidRPr="008B215F" w:rsidRDefault="002E5C45" w:rsidP="002E5C45">
      <w:pPr>
        <w:ind w:firstLine="0"/>
        <w:jc w:val="both"/>
        <w:rPr>
          <w:sz w:val="20"/>
        </w:rPr>
      </w:pPr>
      <w:r w:rsidRPr="008B215F">
        <w:rPr>
          <w:b/>
          <w:sz w:val="20"/>
        </w:rPr>
        <w:t xml:space="preserve">Mapa nr </w:t>
      </w:r>
      <w:r>
        <w:rPr>
          <w:b/>
          <w:sz w:val="20"/>
        </w:rPr>
        <w:t>9</w:t>
      </w:r>
      <w:r w:rsidRPr="008B215F">
        <w:rPr>
          <w:sz w:val="20"/>
        </w:rPr>
        <w:t xml:space="preserve">. </w:t>
      </w:r>
      <w:r w:rsidR="005C22D9" w:rsidRPr="008B215F">
        <w:rPr>
          <w:sz w:val="20"/>
        </w:rPr>
        <w:t xml:space="preserve">Lokalizacja najbliższych obszarów chronionych przyrodniczo </w:t>
      </w:r>
      <w:r w:rsidR="005C22D9">
        <w:rPr>
          <w:sz w:val="20"/>
        </w:rPr>
        <w:t xml:space="preserve">względem terenu lokalizacji </w:t>
      </w:r>
      <w:r w:rsidR="005C22D9" w:rsidRPr="008B215F">
        <w:rPr>
          <w:sz w:val="20"/>
        </w:rPr>
        <w:t xml:space="preserve"> przedsięwzięcia w </w:t>
      </w:r>
      <w:r w:rsidR="005C22D9">
        <w:rPr>
          <w:sz w:val="20"/>
        </w:rPr>
        <w:t>miejscowości Kłodawa w bliższej perspektywie</w:t>
      </w:r>
      <w:r>
        <w:rPr>
          <w:sz w:val="20"/>
        </w:rPr>
        <w:t>.</w:t>
      </w:r>
    </w:p>
    <w:p w14:paraId="4426D50E" w14:textId="77777777" w:rsidR="002E5C45" w:rsidRPr="008B215F" w:rsidRDefault="002E5C45" w:rsidP="0034400C">
      <w:pPr>
        <w:ind w:firstLine="0"/>
        <w:jc w:val="both"/>
        <w:rPr>
          <w:sz w:val="20"/>
        </w:rPr>
      </w:pPr>
    </w:p>
    <w:p w14:paraId="0D261E1A" w14:textId="2E583DB1" w:rsidR="00B413DC" w:rsidRDefault="00B16CDE" w:rsidP="00E21830">
      <w:pPr>
        <w:pStyle w:val="Tekstpodstawowywcity2"/>
        <w:widowControl w:val="0"/>
        <w:tabs>
          <w:tab w:val="left" w:pos="567"/>
          <w:tab w:val="right" w:pos="8310"/>
        </w:tabs>
        <w:ind w:firstLine="0"/>
        <w:jc w:val="center"/>
      </w:pPr>
      <w:r>
        <w:rPr>
          <w:noProof/>
        </w:rPr>
        <w:lastRenderedPageBreak/>
        <w:drawing>
          <wp:inline distT="0" distB="0" distL="0" distR="0" wp14:anchorId="00477BD2" wp14:editId="79A471D3">
            <wp:extent cx="5842802" cy="4119418"/>
            <wp:effectExtent l="0" t="0" r="5715" b="0"/>
            <wp:docPr id="967" name="Obraz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43625" cy="4119998"/>
                    </a:xfrm>
                    <a:prstGeom prst="rect">
                      <a:avLst/>
                    </a:prstGeom>
                    <a:noFill/>
                    <a:ln>
                      <a:noFill/>
                    </a:ln>
                  </pic:spPr>
                </pic:pic>
              </a:graphicData>
            </a:graphic>
          </wp:inline>
        </w:drawing>
      </w:r>
    </w:p>
    <w:p w14:paraId="403D156A" w14:textId="23DC18CF" w:rsidR="0023467C" w:rsidRDefault="00B413DC" w:rsidP="0023467C">
      <w:pPr>
        <w:ind w:firstLine="0"/>
        <w:jc w:val="both"/>
        <w:rPr>
          <w:sz w:val="20"/>
        </w:rPr>
      </w:pPr>
      <w:r w:rsidRPr="008B215F">
        <w:rPr>
          <w:b/>
          <w:sz w:val="20"/>
        </w:rPr>
        <w:t xml:space="preserve">Mapa nr </w:t>
      </w:r>
      <w:r w:rsidR="002E5C45">
        <w:rPr>
          <w:b/>
          <w:sz w:val="20"/>
        </w:rPr>
        <w:t>10</w:t>
      </w:r>
      <w:r w:rsidR="00731070">
        <w:rPr>
          <w:sz w:val="20"/>
        </w:rPr>
        <w:t xml:space="preserve">. Lokalizacja </w:t>
      </w:r>
      <w:r w:rsidR="00BE410F">
        <w:rPr>
          <w:sz w:val="20"/>
        </w:rPr>
        <w:t xml:space="preserve">terenu </w:t>
      </w:r>
      <w:r w:rsidR="00731070">
        <w:rPr>
          <w:sz w:val="20"/>
        </w:rPr>
        <w:t>zł</w:t>
      </w:r>
      <w:r w:rsidR="002E5C45">
        <w:rPr>
          <w:sz w:val="20"/>
        </w:rPr>
        <w:t>oża</w:t>
      </w:r>
      <w:r w:rsidR="00731070">
        <w:rPr>
          <w:sz w:val="20"/>
        </w:rPr>
        <w:t xml:space="preserve"> „</w:t>
      </w:r>
      <w:r w:rsidR="002E5C45">
        <w:rPr>
          <w:sz w:val="20"/>
        </w:rPr>
        <w:t>Kłodawa 10</w:t>
      </w:r>
      <w:r w:rsidR="00E21830">
        <w:rPr>
          <w:sz w:val="20"/>
        </w:rPr>
        <w:t>”</w:t>
      </w:r>
      <w:r w:rsidR="00BE410F">
        <w:rPr>
          <w:sz w:val="20"/>
        </w:rPr>
        <w:t xml:space="preserve"> względem </w:t>
      </w:r>
      <w:r w:rsidRPr="008B215F">
        <w:rPr>
          <w:sz w:val="20"/>
        </w:rPr>
        <w:t xml:space="preserve">obszaru Natura 2000 </w:t>
      </w:r>
      <w:r w:rsidR="00E21830">
        <w:rPr>
          <w:sz w:val="20"/>
        </w:rPr>
        <w:t>„</w:t>
      </w:r>
      <w:r w:rsidR="00B16CDE">
        <w:rPr>
          <w:sz w:val="20"/>
        </w:rPr>
        <w:t>Wisłoka z Dopływami</w:t>
      </w:r>
      <w:r w:rsidR="008E754C" w:rsidRPr="008B215F">
        <w:rPr>
          <w:sz w:val="20"/>
        </w:rPr>
        <w:t>.”</w:t>
      </w:r>
    </w:p>
    <w:p w14:paraId="6B80BD08" w14:textId="0AB5CD55" w:rsidR="00B16CDE" w:rsidRDefault="00B16CDE" w:rsidP="00B16CDE">
      <w:pPr>
        <w:ind w:firstLine="0"/>
        <w:jc w:val="center"/>
        <w:rPr>
          <w:sz w:val="20"/>
        </w:rPr>
      </w:pPr>
      <w:r>
        <w:rPr>
          <w:noProof/>
        </w:rPr>
        <w:drawing>
          <wp:inline distT="0" distB="0" distL="0" distR="0" wp14:anchorId="0D322465" wp14:editId="712BD1D9">
            <wp:extent cx="5842635" cy="4142606"/>
            <wp:effectExtent l="0" t="0" r="5715" b="0"/>
            <wp:docPr id="991" name="Obraz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46939" cy="4145657"/>
                    </a:xfrm>
                    <a:prstGeom prst="rect">
                      <a:avLst/>
                    </a:prstGeom>
                    <a:noFill/>
                    <a:ln>
                      <a:noFill/>
                    </a:ln>
                  </pic:spPr>
                </pic:pic>
              </a:graphicData>
            </a:graphic>
          </wp:inline>
        </w:drawing>
      </w:r>
    </w:p>
    <w:p w14:paraId="7F9D049B" w14:textId="391E77A8" w:rsidR="00B16CDE" w:rsidRDefault="00B16CDE" w:rsidP="0023467C">
      <w:pPr>
        <w:ind w:firstLine="0"/>
        <w:jc w:val="both"/>
        <w:rPr>
          <w:sz w:val="20"/>
        </w:rPr>
      </w:pPr>
      <w:r w:rsidRPr="008B215F">
        <w:rPr>
          <w:b/>
          <w:sz w:val="20"/>
        </w:rPr>
        <w:t xml:space="preserve">Mapa nr </w:t>
      </w:r>
      <w:r>
        <w:rPr>
          <w:b/>
          <w:sz w:val="20"/>
        </w:rPr>
        <w:t>11</w:t>
      </w:r>
      <w:r>
        <w:rPr>
          <w:sz w:val="20"/>
        </w:rPr>
        <w:t xml:space="preserve">. </w:t>
      </w:r>
      <w:r w:rsidR="00BE410F">
        <w:rPr>
          <w:sz w:val="20"/>
        </w:rPr>
        <w:t xml:space="preserve">Lokalizacja terenu złoża „Kłodawa 10” względem </w:t>
      </w:r>
      <w:r w:rsidR="00BE410F" w:rsidRPr="008B215F">
        <w:rPr>
          <w:sz w:val="20"/>
        </w:rPr>
        <w:t>obszaru Natura 200</w:t>
      </w:r>
      <w:r w:rsidRPr="008B215F">
        <w:rPr>
          <w:sz w:val="20"/>
        </w:rPr>
        <w:t xml:space="preserve">0 </w:t>
      </w:r>
      <w:r>
        <w:rPr>
          <w:sz w:val="20"/>
        </w:rPr>
        <w:t>„Liwocz</w:t>
      </w:r>
      <w:r w:rsidRPr="008B215F">
        <w:rPr>
          <w:sz w:val="20"/>
        </w:rPr>
        <w:t>.”</w:t>
      </w:r>
    </w:p>
    <w:p w14:paraId="08C2DC8A" w14:textId="24A1937D" w:rsidR="00B16CDE" w:rsidRDefault="00B16CDE" w:rsidP="00B16CDE">
      <w:pPr>
        <w:ind w:firstLine="0"/>
        <w:jc w:val="center"/>
        <w:rPr>
          <w:b/>
          <w:sz w:val="20"/>
        </w:rPr>
      </w:pPr>
      <w:r>
        <w:rPr>
          <w:noProof/>
        </w:rPr>
        <w:lastRenderedPageBreak/>
        <w:drawing>
          <wp:inline distT="0" distB="0" distL="0" distR="0" wp14:anchorId="26E418CD" wp14:editId="2408D629">
            <wp:extent cx="5837382" cy="4149876"/>
            <wp:effectExtent l="0" t="0" r="0" b="3175"/>
            <wp:docPr id="1000" name="Obraz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45151" cy="4155399"/>
                    </a:xfrm>
                    <a:prstGeom prst="rect">
                      <a:avLst/>
                    </a:prstGeom>
                    <a:noFill/>
                    <a:ln>
                      <a:noFill/>
                    </a:ln>
                  </pic:spPr>
                </pic:pic>
              </a:graphicData>
            </a:graphic>
          </wp:inline>
        </w:drawing>
      </w:r>
    </w:p>
    <w:p w14:paraId="0F8494A6" w14:textId="22CAED24" w:rsidR="00B16CDE" w:rsidRDefault="00B16CDE" w:rsidP="00B16CDE">
      <w:pPr>
        <w:ind w:firstLine="0"/>
        <w:jc w:val="both"/>
        <w:rPr>
          <w:sz w:val="20"/>
        </w:rPr>
      </w:pPr>
      <w:r w:rsidRPr="008B215F">
        <w:rPr>
          <w:b/>
          <w:sz w:val="20"/>
        </w:rPr>
        <w:t xml:space="preserve">Mapa nr </w:t>
      </w:r>
      <w:r>
        <w:rPr>
          <w:b/>
          <w:sz w:val="20"/>
        </w:rPr>
        <w:t>12</w:t>
      </w:r>
      <w:r>
        <w:rPr>
          <w:sz w:val="20"/>
        </w:rPr>
        <w:t xml:space="preserve">. </w:t>
      </w:r>
      <w:r w:rsidR="00BE410F">
        <w:rPr>
          <w:sz w:val="20"/>
        </w:rPr>
        <w:t xml:space="preserve">Lokalizacja terenu złoża „Kłodawa 10” względem </w:t>
      </w:r>
      <w:r w:rsidR="00BE410F" w:rsidRPr="008B215F">
        <w:rPr>
          <w:sz w:val="20"/>
        </w:rPr>
        <w:t>obszaru Natura 200</w:t>
      </w:r>
      <w:r w:rsidRPr="008B215F">
        <w:rPr>
          <w:sz w:val="20"/>
        </w:rPr>
        <w:t xml:space="preserve">0 </w:t>
      </w:r>
      <w:r>
        <w:rPr>
          <w:sz w:val="20"/>
        </w:rPr>
        <w:t>„Golesz</w:t>
      </w:r>
      <w:r w:rsidRPr="008B215F">
        <w:rPr>
          <w:sz w:val="20"/>
        </w:rPr>
        <w:t>.”</w:t>
      </w:r>
    </w:p>
    <w:bookmarkEnd w:id="19"/>
    <w:p w14:paraId="27E82856" w14:textId="77777777" w:rsidR="00B16CDE" w:rsidRPr="0023467C" w:rsidRDefault="00B16CDE" w:rsidP="0023467C">
      <w:pPr>
        <w:ind w:firstLine="0"/>
        <w:jc w:val="both"/>
        <w:rPr>
          <w:sz w:val="20"/>
        </w:rPr>
      </w:pPr>
    </w:p>
    <w:p w14:paraId="4FEC543C" w14:textId="77777777" w:rsidR="00CC4A9A" w:rsidRDefault="00CC4A9A" w:rsidP="003B3035">
      <w:pPr>
        <w:pStyle w:val="Nagwek2"/>
      </w:pPr>
      <w:bookmarkStart w:id="20" w:name="_Toc84368289"/>
      <w:r>
        <w:t>3.2. OKREŚLENIE ODLEGŁOŚCI PLANOWANEGO PRZEDSIĘWZIĘCIA OD NAJBLIŻSZEJ ZABUDOWY MIESZKANIOWEJ, TERENÓW I OBIEKTÓW CHRONIONYCH</w:t>
      </w:r>
      <w:bookmarkEnd w:id="20"/>
    </w:p>
    <w:p w14:paraId="38685D83" w14:textId="77777777" w:rsidR="00221440" w:rsidRDefault="00221440" w:rsidP="001E2DEE">
      <w:pPr>
        <w:ind w:firstLine="0"/>
        <w:jc w:val="both"/>
        <w:rPr>
          <w:b/>
          <w:i/>
          <w:u w:val="single"/>
        </w:rPr>
      </w:pPr>
      <w:r w:rsidRPr="00221440">
        <w:rPr>
          <w:b/>
          <w:i/>
          <w:u w:val="single"/>
        </w:rPr>
        <w:t>3.2.1. Określenie naj</w:t>
      </w:r>
      <w:r w:rsidR="0036278D">
        <w:rPr>
          <w:b/>
          <w:i/>
          <w:u w:val="single"/>
        </w:rPr>
        <w:t>bliższej zabudowy mieszkaniowej</w:t>
      </w:r>
    </w:p>
    <w:p w14:paraId="6D5C55DC" w14:textId="77777777" w:rsidR="00B114CE" w:rsidRDefault="00A20F65" w:rsidP="00BE410F">
      <w:pPr>
        <w:pStyle w:val="Tekstpodstawowywcity2"/>
        <w:widowControl w:val="0"/>
        <w:tabs>
          <w:tab w:val="left" w:pos="567"/>
          <w:tab w:val="right" w:pos="8310"/>
        </w:tabs>
        <w:ind w:firstLine="0"/>
      </w:pPr>
      <w:r>
        <w:tab/>
      </w:r>
      <w:r w:rsidR="00BE410F" w:rsidRPr="00B678C4">
        <w:t xml:space="preserve">Odległość </w:t>
      </w:r>
      <w:r w:rsidR="00BE410F">
        <w:t xml:space="preserve">terenu lokalizacji </w:t>
      </w:r>
      <w:r w:rsidR="00BE410F" w:rsidRPr="00B678C4">
        <w:t xml:space="preserve">analizowanego </w:t>
      </w:r>
      <w:r w:rsidR="00BE410F" w:rsidRPr="00B678C4">
        <w:rPr>
          <w:szCs w:val="24"/>
        </w:rPr>
        <w:t>pr</w:t>
      </w:r>
      <w:r w:rsidR="00BE410F">
        <w:rPr>
          <w:szCs w:val="24"/>
        </w:rPr>
        <w:t>zedsięwzięcia eksploatacji złoża</w:t>
      </w:r>
      <w:r w:rsidR="00BE410F" w:rsidRPr="00B678C4">
        <w:rPr>
          <w:szCs w:val="24"/>
        </w:rPr>
        <w:t xml:space="preserve"> „</w:t>
      </w:r>
      <w:r w:rsidR="00BE410F">
        <w:rPr>
          <w:szCs w:val="24"/>
        </w:rPr>
        <w:t>Kłodawa 10”</w:t>
      </w:r>
      <w:r w:rsidR="00BE410F" w:rsidRPr="00B678C4">
        <w:rPr>
          <w:szCs w:val="24"/>
        </w:rPr>
        <w:t xml:space="preserve"> </w:t>
      </w:r>
      <w:r w:rsidR="00BE410F" w:rsidRPr="00B678C4">
        <w:t xml:space="preserve">od najbliższej istniejącej zabudowy mieszkaniowej </w:t>
      </w:r>
      <w:r w:rsidR="00BE410F">
        <w:t xml:space="preserve">zlokalizowanej od strony zachodniej wynosi około 10 – 45 metrów (najbliższe budynki), a od strony południowej około 125 m. </w:t>
      </w:r>
    </w:p>
    <w:p w14:paraId="1DC0DCFE" w14:textId="3DB83645" w:rsidR="00BE410F" w:rsidRDefault="00B114CE" w:rsidP="00BE410F">
      <w:pPr>
        <w:pStyle w:val="Tekstpodstawowywcity2"/>
        <w:widowControl w:val="0"/>
        <w:tabs>
          <w:tab w:val="left" w:pos="567"/>
          <w:tab w:val="right" w:pos="8310"/>
        </w:tabs>
        <w:ind w:firstLine="0"/>
      </w:pPr>
      <w:r>
        <w:t xml:space="preserve">    </w:t>
      </w:r>
      <w:r w:rsidR="00BE410F">
        <w:t>Z</w:t>
      </w:r>
      <w:r w:rsidR="00BE410F" w:rsidRPr="00B678C4">
        <w:t>abudowę mieszkaniową</w:t>
      </w:r>
      <w:r w:rsidR="00BE410F">
        <w:t xml:space="preserve"> w dalszym i bliższym sąsiedztwie terenu złoża</w:t>
      </w:r>
      <w:r w:rsidR="00BE410F" w:rsidRPr="00B678C4">
        <w:t xml:space="preserve"> przedstawiono na </w:t>
      </w:r>
      <w:r w:rsidR="00BE410F">
        <w:t>poniższych zdjęciach z 2022</w:t>
      </w:r>
      <w:r w:rsidR="00BE410F" w:rsidRPr="00B678C4">
        <w:t xml:space="preserve"> roku.</w:t>
      </w:r>
    </w:p>
    <w:p w14:paraId="0AEACCFA" w14:textId="77777777" w:rsidR="00BE410F" w:rsidRDefault="00BE410F" w:rsidP="00BE410F">
      <w:pPr>
        <w:pStyle w:val="Tekstpodstawowywcity2"/>
        <w:widowControl w:val="0"/>
        <w:tabs>
          <w:tab w:val="left" w:pos="567"/>
          <w:tab w:val="right" w:pos="8310"/>
        </w:tabs>
        <w:ind w:firstLine="0"/>
      </w:pPr>
    </w:p>
    <w:p w14:paraId="6CC637FB" w14:textId="77777777" w:rsidR="00BE410F" w:rsidRDefault="00BE410F" w:rsidP="00BE410F">
      <w:pPr>
        <w:pStyle w:val="Tekstpodstawowywcity2"/>
        <w:widowControl w:val="0"/>
        <w:tabs>
          <w:tab w:val="left" w:pos="567"/>
          <w:tab w:val="right" w:pos="8310"/>
        </w:tabs>
        <w:ind w:firstLine="0"/>
      </w:pPr>
    </w:p>
    <w:p w14:paraId="0B5E9BFC" w14:textId="77777777" w:rsidR="00BE410F" w:rsidRDefault="00BE410F" w:rsidP="00BE410F">
      <w:pPr>
        <w:pStyle w:val="Tekstpodstawowywcity2"/>
        <w:widowControl w:val="0"/>
        <w:tabs>
          <w:tab w:val="left" w:pos="567"/>
          <w:tab w:val="right" w:pos="8310"/>
        </w:tabs>
        <w:ind w:firstLine="0"/>
      </w:pPr>
      <w:r>
        <w:rPr>
          <w:noProof/>
        </w:rPr>
        <w:lastRenderedPageBreak/>
        <w:drawing>
          <wp:inline distT="0" distB="0" distL="0" distR="0" wp14:anchorId="76EB5959" wp14:editId="3DCFB2E1">
            <wp:extent cx="2772000" cy="2080800"/>
            <wp:effectExtent l="0" t="0" r="0" b="0"/>
            <wp:docPr id="1019" name="Obraz 1019" descr="C:\Users\User\Pictures\DSC0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DSC0352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t xml:space="preserve">  </w:t>
      </w:r>
      <w:r>
        <w:rPr>
          <w:noProof/>
        </w:rPr>
        <w:drawing>
          <wp:inline distT="0" distB="0" distL="0" distR="0" wp14:anchorId="640E2BD7" wp14:editId="0EB4C999">
            <wp:extent cx="2772000" cy="2080800"/>
            <wp:effectExtent l="0" t="0" r="0" b="0"/>
            <wp:docPr id="1020" name="Obraz 1020" descr="C:\Users\User\Pictures\DSC0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DSC0352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4792D981" w14:textId="77777777" w:rsidR="00BE410F" w:rsidRDefault="00BE410F" w:rsidP="00BE410F">
      <w:pPr>
        <w:pStyle w:val="Tekstpodstawowywcity2"/>
        <w:widowControl w:val="0"/>
        <w:tabs>
          <w:tab w:val="left" w:pos="567"/>
          <w:tab w:val="right" w:pos="8310"/>
        </w:tabs>
        <w:ind w:firstLine="0"/>
      </w:pPr>
      <w:r>
        <w:rPr>
          <w:noProof/>
        </w:rPr>
        <w:drawing>
          <wp:inline distT="0" distB="0" distL="0" distR="0" wp14:anchorId="48A6BB0A" wp14:editId="3F623AE9">
            <wp:extent cx="2772000" cy="2079508"/>
            <wp:effectExtent l="0" t="0" r="0" b="0"/>
            <wp:docPr id="1021" name="Obraz 1021" descr="C:\Users\User\Pictures\DSC0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DSC0356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t xml:space="preserve">  </w:t>
      </w:r>
      <w:r>
        <w:rPr>
          <w:noProof/>
        </w:rPr>
        <w:drawing>
          <wp:inline distT="0" distB="0" distL="0" distR="0" wp14:anchorId="367AD30A" wp14:editId="20FEEAAC">
            <wp:extent cx="2772000" cy="2077200"/>
            <wp:effectExtent l="0" t="0" r="9525" b="0"/>
            <wp:docPr id="1022" name="Obraz 1022" descr="Z:\KRUSZGEO KŁODAWA RAPORT 2022\Kłodawa - Zdjęcia Patryk - 19.07.2022\DSC0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KRUSZGEO KŁODAWA RAPORT 2022\Kłodawa - Zdjęcia Patryk - 19.07.2022\DSC0356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2000" cy="2077200"/>
                    </a:xfrm>
                    <a:prstGeom prst="rect">
                      <a:avLst/>
                    </a:prstGeom>
                    <a:noFill/>
                    <a:ln>
                      <a:noFill/>
                    </a:ln>
                  </pic:spPr>
                </pic:pic>
              </a:graphicData>
            </a:graphic>
          </wp:inline>
        </w:drawing>
      </w:r>
    </w:p>
    <w:p w14:paraId="67AF043A" w14:textId="77777777" w:rsidR="00BE410F" w:rsidRDefault="00BE410F" w:rsidP="00BE410F">
      <w:pPr>
        <w:pStyle w:val="Tekstpodstawowywcity2"/>
        <w:widowControl w:val="0"/>
        <w:tabs>
          <w:tab w:val="left" w:pos="567"/>
          <w:tab w:val="right" w:pos="8310"/>
        </w:tabs>
        <w:ind w:firstLine="0"/>
      </w:pPr>
      <w:r>
        <w:rPr>
          <w:noProof/>
        </w:rPr>
        <w:drawing>
          <wp:inline distT="0" distB="0" distL="0" distR="0" wp14:anchorId="6E7D7943" wp14:editId="5EA1E2B1">
            <wp:extent cx="2772000" cy="2080800"/>
            <wp:effectExtent l="0" t="0" r="0" b="0"/>
            <wp:docPr id="1023" name="Obraz 1023" descr="C:\Users\User\Pictures\DSC0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DSC0358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t xml:space="preserve">  </w:t>
      </w:r>
      <w:r>
        <w:rPr>
          <w:noProof/>
        </w:rPr>
        <w:drawing>
          <wp:inline distT="0" distB="0" distL="0" distR="0" wp14:anchorId="03829AF6" wp14:editId="447F901B">
            <wp:extent cx="2772000" cy="2079077"/>
            <wp:effectExtent l="0" t="0" r="9525"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143E66FE" w14:textId="0ACBE502" w:rsidR="00BE410F" w:rsidRDefault="00BE410F" w:rsidP="00004526">
      <w:pPr>
        <w:ind w:firstLine="0"/>
        <w:jc w:val="both"/>
        <w:rPr>
          <w:sz w:val="20"/>
        </w:rPr>
      </w:pPr>
      <w:r w:rsidRPr="00C31BA7">
        <w:rPr>
          <w:b/>
          <w:sz w:val="20"/>
        </w:rPr>
        <w:t>Fot.</w:t>
      </w:r>
      <w:r>
        <w:rPr>
          <w:b/>
          <w:sz w:val="20"/>
        </w:rPr>
        <w:t xml:space="preserve"> nr 1</w:t>
      </w:r>
      <w:r w:rsidR="00783ED3">
        <w:rPr>
          <w:b/>
          <w:sz w:val="20"/>
        </w:rPr>
        <w:t>3</w:t>
      </w:r>
      <w:r w:rsidRPr="00C31BA7">
        <w:rPr>
          <w:b/>
          <w:sz w:val="20"/>
        </w:rPr>
        <w:t>:</w:t>
      </w:r>
      <w:r w:rsidRPr="00B678C4">
        <w:rPr>
          <w:sz w:val="20"/>
        </w:rPr>
        <w:t xml:space="preserve"> </w:t>
      </w:r>
      <w:r>
        <w:rPr>
          <w:sz w:val="20"/>
        </w:rPr>
        <w:t>Z</w:t>
      </w:r>
      <w:r w:rsidRPr="00B678C4">
        <w:rPr>
          <w:sz w:val="20"/>
        </w:rPr>
        <w:t>abudowa mieszkaniowa</w:t>
      </w:r>
      <w:r>
        <w:rPr>
          <w:sz w:val="20"/>
        </w:rPr>
        <w:t xml:space="preserve"> w bliższym sąsiedztwie względem terenu realizacji przeds</w:t>
      </w:r>
      <w:r w:rsidR="00B114CE">
        <w:rPr>
          <w:sz w:val="20"/>
        </w:rPr>
        <w:t xml:space="preserve">ięwzięcia </w:t>
      </w:r>
      <w:r>
        <w:rPr>
          <w:sz w:val="20"/>
        </w:rPr>
        <w:t>.</w:t>
      </w:r>
    </w:p>
    <w:p w14:paraId="3901E5E8" w14:textId="77777777" w:rsidR="00BE410F" w:rsidRDefault="00BE410F" w:rsidP="00BE410F">
      <w:pPr>
        <w:ind w:firstLine="0"/>
        <w:rPr>
          <w:noProof/>
          <w:sz w:val="20"/>
        </w:rPr>
      </w:pPr>
      <w:r>
        <w:rPr>
          <w:noProof/>
          <w:sz w:val="20"/>
        </w:rPr>
        <w:drawing>
          <wp:inline distT="0" distB="0" distL="0" distR="0" wp14:anchorId="6CC8333F" wp14:editId="5762F71D">
            <wp:extent cx="2772000" cy="2079508"/>
            <wp:effectExtent l="0" t="0" r="0" b="0"/>
            <wp:docPr id="97" name="Obraz 97" descr="C:\Users\User\Pictures\DSC0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DSC0351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sz w:val="20"/>
        </w:rPr>
        <w:t xml:space="preserve">  </w:t>
      </w:r>
      <w:r>
        <w:rPr>
          <w:noProof/>
          <w:sz w:val="20"/>
        </w:rPr>
        <w:t xml:space="preserve"> </w:t>
      </w:r>
      <w:r>
        <w:rPr>
          <w:noProof/>
          <w:sz w:val="20"/>
        </w:rPr>
        <w:drawing>
          <wp:inline distT="0" distB="0" distL="0" distR="0" wp14:anchorId="0AAEFDB6" wp14:editId="7647F15A">
            <wp:extent cx="2772000" cy="2080800"/>
            <wp:effectExtent l="0" t="0" r="0" b="0"/>
            <wp:docPr id="98" name="Obraz 98" descr="C:\Users\User\Pictures\DSC03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DSC0356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18DDC1A3" w14:textId="77777777" w:rsidR="00BE410F" w:rsidRDefault="00BE410F" w:rsidP="00BE410F">
      <w:pPr>
        <w:ind w:firstLine="0"/>
        <w:rPr>
          <w:noProof/>
          <w:sz w:val="20"/>
        </w:rPr>
      </w:pPr>
      <w:r>
        <w:rPr>
          <w:noProof/>
          <w:sz w:val="20"/>
        </w:rPr>
        <w:lastRenderedPageBreak/>
        <w:drawing>
          <wp:inline distT="0" distB="0" distL="0" distR="0" wp14:anchorId="4102F96A" wp14:editId="2A272AC1">
            <wp:extent cx="2772000" cy="2079508"/>
            <wp:effectExtent l="0" t="0" r="0" b="0"/>
            <wp:docPr id="99" name="Obraz 99" descr="C:\Users\User\Pictures\DSC03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DSC0357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noProof/>
          <w:sz w:val="20"/>
        </w:rPr>
        <w:t xml:space="preserve">   </w:t>
      </w:r>
      <w:r>
        <w:rPr>
          <w:noProof/>
          <w:sz w:val="20"/>
        </w:rPr>
        <w:drawing>
          <wp:inline distT="0" distB="0" distL="0" distR="0" wp14:anchorId="3BA00063" wp14:editId="043B9A61">
            <wp:extent cx="2772000" cy="2079508"/>
            <wp:effectExtent l="0" t="0" r="0" b="0"/>
            <wp:docPr id="100" name="Obraz 100" descr="C:\Users\User\Pictures\DSC0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DSC0357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p>
    <w:p w14:paraId="0E5A4137" w14:textId="77777777" w:rsidR="00BE410F" w:rsidRDefault="00BE410F" w:rsidP="00BE410F">
      <w:pPr>
        <w:ind w:firstLine="0"/>
        <w:rPr>
          <w:noProof/>
          <w:sz w:val="20"/>
        </w:rPr>
      </w:pPr>
      <w:r>
        <w:rPr>
          <w:noProof/>
          <w:sz w:val="20"/>
        </w:rPr>
        <w:drawing>
          <wp:inline distT="0" distB="0" distL="0" distR="0" wp14:anchorId="7D9E287E" wp14:editId="37845EE3">
            <wp:extent cx="2772000" cy="2079508"/>
            <wp:effectExtent l="0" t="0" r="0" b="0"/>
            <wp:docPr id="101" name="Obraz 101" descr="C:\Users\User\Pictures\DSC0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DSC0357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noProof/>
          <w:sz w:val="20"/>
        </w:rPr>
        <w:t xml:space="preserve">  </w:t>
      </w:r>
      <w:r>
        <w:rPr>
          <w:noProof/>
          <w:sz w:val="20"/>
        </w:rPr>
        <w:drawing>
          <wp:inline distT="0" distB="0" distL="0" distR="0" wp14:anchorId="6C3900B4" wp14:editId="61DCFC37">
            <wp:extent cx="2772000" cy="2080800"/>
            <wp:effectExtent l="0" t="0" r="0" b="0"/>
            <wp:docPr id="105" name="Obraz 105" descr="C:\Users\User\Pictures\DSC0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DSC0357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37849AE5" w14:textId="77777777" w:rsidR="00BE410F" w:rsidRDefault="00BE410F" w:rsidP="00BE410F">
      <w:pPr>
        <w:ind w:firstLine="0"/>
        <w:rPr>
          <w:sz w:val="20"/>
        </w:rPr>
      </w:pPr>
    </w:p>
    <w:p w14:paraId="75371AB4" w14:textId="5681DCCC" w:rsidR="00BE410F" w:rsidRDefault="00BE410F" w:rsidP="00BE410F">
      <w:pPr>
        <w:ind w:firstLine="0"/>
        <w:jc w:val="both"/>
        <w:rPr>
          <w:sz w:val="20"/>
        </w:rPr>
      </w:pPr>
      <w:r w:rsidRPr="00C31BA7">
        <w:rPr>
          <w:b/>
          <w:sz w:val="20"/>
        </w:rPr>
        <w:t>Fot.</w:t>
      </w:r>
      <w:r>
        <w:rPr>
          <w:b/>
          <w:sz w:val="20"/>
        </w:rPr>
        <w:t xml:space="preserve"> nr 1</w:t>
      </w:r>
      <w:r w:rsidR="00783ED3">
        <w:rPr>
          <w:b/>
          <w:sz w:val="20"/>
        </w:rPr>
        <w:t>4</w:t>
      </w:r>
      <w:r w:rsidRPr="00C31BA7">
        <w:rPr>
          <w:b/>
          <w:sz w:val="20"/>
        </w:rPr>
        <w:t>:</w:t>
      </w:r>
      <w:r w:rsidRPr="00B678C4">
        <w:rPr>
          <w:sz w:val="20"/>
        </w:rPr>
        <w:t xml:space="preserve"> </w:t>
      </w:r>
      <w:r>
        <w:rPr>
          <w:sz w:val="20"/>
        </w:rPr>
        <w:t>Z</w:t>
      </w:r>
      <w:r w:rsidRPr="00B678C4">
        <w:rPr>
          <w:sz w:val="20"/>
        </w:rPr>
        <w:t>abudowa mieszkaniowa</w:t>
      </w:r>
      <w:r>
        <w:rPr>
          <w:sz w:val="20"/>
        </w:rPr>
        <w:t xml:space="preserve"> w dalszym sąsiedztwie względem terenu realizacji przedsięwzięcia w miejscowości Kłodawa.</w:t>
      </w:r>
    </w:p>
    <w:p w14:paraId="5E087196" w14:textId="77777777" w:rsidR="00BE410F" w:rsidRDefault="00BE410F" w:rsidP="00BE410F">
      <w:pPr>
        <w:pStyle w:val="Tekstpodstawowywcity2"/>
        <w:widowControl w:val="0"/>
        <w:tabs>
          <w:tab w:val="left" w:pos="567"/>
          <w:tab w:val="right" w:pos="8310"/>
        </w:tabs>
        <w:ind w:firstLine="0"/>
      </w:pPr>
    </w:p>
    <w:p w14:paraId="04FA6DA0" w14:textId="77777777" w:rsidR="00BE410F" w:rsidRDefault="00BE410F" w:rsidP="00BE410F">
      <w:pPr>
        <w:pStyle w:val="Tekstpodstawowywcity2"/>
        <w:widowControl w:val="0"/>
        <w:tabs>
          <w:tab w:val="left" w:pos="567"/>
          <w:tab w:val="right" w:pos="8310"/>
        </w:tabs>
        <w:ind w:firstLine="0"/>
      </w:pPr>
    </w:p>
    <w:p w14:paraId="164C3658" w14:textId="5F835FF8" w:rsidR="00BE410F" w:rsidRDefault="00BE410F" w:rsidP="00BE410F">
      <w:pPr>
        <w:pStyle w:val="Tekstpodstawowywcity2"/>
        <w:widowControl w:val="0"/>
        <w:tabs>
          <w:tab w:val="left" w:pos="567"/>
          <w:tab w:val="right" w:pos="8310"/>
        </w:tabs>
        <w:ind w:firstLine="0"/>
      </w:pPr>
      <w:r>
        <w:tab/>
        <w:t>Dokładną lokalizację najbliższej zabudowy mieszkaniowej względem terenu realizacji przedsięwzięcia przedstawiono na poniższej mapie zasadniczej</w:t>
      </w:r>
      <w:r w:rsidRPr="00B678C4">
        <w:t>.</w:t>
      </w:r>
      <w:r>
        <w:t xml:space="preserve"> </w:t>
      </w:r>
    </w:p>
    <w:p w14:paraId="04CD8FAF" w14:textId="77777777" w:rsidR="00BE410F" w:rsidRDefault="00BE410F" w:rsidP="00BE410F">
      <w:pPr>
        <w:ind w:firstLine="0"/>
        <w:rPr>
          <w:sz w:val="20"/>
        </w:rPr>
      </w:pPr>
    </w:p>
    <w:p w14:paraId="5D0DEB83" w14:textId="77777777" w:rsidR="00BE410F" w:rsidRPr="00CF4469" w:rsidRDefault="00BE410F" w:rsidP="00BE410F">
      <w:pPr>
        <w:pStyle w:val="Tekstpodstawowywcity2"/>
        <w:widowControl w:val="0"/>
        <w:tabs>
          <w:tab w:val="left" w:pos="284"/>
          <w:tab w:val="left" w:pos="1276"/>
          <w:tab w:val="right" w:pos="8310"/>
        </w:tabs>
        <w:ind w:firstLine="0"/>
        <w:jc w:val="center"/>
        <w:rPr>
          <w:color w:val="00B050"/>
        </w:rPr>
      </w:pPr>
      <w:r>
        <w:rPr>
          <w:noProof/>
        </w:rPr>
        <w:lastRenderedPageBreak/>
        <w:drawing>
          <wp:inline distT="0" distB="0" distL="0" distR="0" wp14:anchorId="75C4A95C" wp14:editId="14A23765">
            <wp:extent cx="6030039" cy="8389620"/>
            <wp:effectExtent l="0" t="0" r="889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36384" cy="8398448"/>
                    </a:xfrm>
                    <a:prstGeom prst="rect">
                      <a:avLst/>
                    </a:prstGeom>
                    <a:noFill/>
                    <a:ln>
                      <a:noFill/>
                    </a:ln>
                  </pic:spPr>
                </pic:pic>
              </a:graphicData>
            </a:graphic>
          </wp:inline>
        </w:drawing>
      </w:r>
    </w:p>
    <w:p w14:paraId="7A10F09B" w14:textId="6681040C" w:rsidR="00BE410F" w:rsidRPr="00951A5C" w:rsidRDefault="00BE410F" w:rsidP="00BE410F">
      <w:pPr>
        <w:ind w:firstLine="0"/>
        <w:rPr>
          <w:sz w:val="20"/>
        </w:rPr>
      </w:pPr>
      <w:r w:rsidRPr="00B678C4">
        <w:rPr>
          <w:b/>
          <w:sz w:val="20"/>
        </w:rPr>
        <w:t xml:space="preserve">Mapa nr </w:t>
      </w:r>
      <w:r w:rsidR="00783ED3">
        <w:rPr>
          <w:b/>
          <w:sz w:val="20"/>
        </w:rPr>
        <w:t>13</w:t>
      </w:r>
      <w:r w:rsidRPr="00B678C4">
        <w:rPr>
          <w:sz w:val="20"/>
        </w:rPr>
        <w:t>. Lokalizacja najbliższej zabudowy mieszkaniowej</w:t>
      </w:r>
      <w:r>
        <w:rPr>
          <w:sz w:val="20"/>
        </w:rPr>
        <w:t xml:space="preserve"> względem terenu realizacji przedsięwzięcia</w:t>
      </w:r>
      <w:r w:rsidRPr="00B678C4">
        <w:rPr>
          <w:sz w:val="20"/>
        </w:rPr>
        <w:t>.</w:t>
      </w:r>
    </w:p>
    <w:p w14:paraId="50973480" w14:textId="7AFB8240" w:rsidR="00B3156D" w:rsidRDefault="00B3156D" w:rsidP="00BE410F">
      <w:pPr>
        <w:pStyle w:val="Tekstpodstawowywcity2"/>
        <w:widowControl w:val="0"/>
        <w:tabs>
          <w:tab w:val="left" w:pos="567"/>
          <w:tab w:val="right" w:pos="8310"/>
        </w:tabs>
        <w:ind w:firstLine="0"/>
        <w:rPr>
          <w:b/>
          <w:i/>
          <w:u w:val="single"/>
        </w:rPr>
      </w:pPr>
    </w:p>
    <w:p w14:paraId="3AE7D9DB" w14:textId="77777777" w:rsidR="00962205" w:rsidRDefault="00962205" w:rsidP="00962205">
      <w:pPr>
        <w:ind w:firstLine="0"/>
        <w:jc w:val="both"/>
        <w:rPr>
          <w:snapToGrid w:val="0"/>
        </w:rPr>
      </w:pPr>
      <w:r>
        <w:rPr>
          <w:b/>
          <w:i/>
          <w:u w:val="single"/>
        </w:rPr>
        <w:lastRenderedPageBreak/>
        <w:t>3.2.2</w:t>
      </w:r>
      <w:r w:rsidRPr="00221440">
        <w:rPr>
          <w:b/>
          <w:i/>
          <w:u w:val="single"/>
        </w:rPr>
        <w:t xml:space="preserve">. </w:t>
      </w:r>
      <w:r w:rsidR="00FC6D5D">
        <w:rPr>
          <w:b/>
          <w:i/>
          <w:u w:val="single"/>
        </w:rPr>
        <w:t>Lokalizacja GZWP, s</w:t>
      </w:r>
      <w:r>
        <w:rPr>
          <w:b/>
          <w:i/>
          <w:u w:val="single"/>
        </w:rPr>
        <w:t>tudni i obszarów chronionych</w:t>
      </w:r>
    </w:p>
    <w:p w14:paraId="54B179D5" w14:textId="77777777" w:rsidR="00F42948" w:rsidRDefault="008E754C" w:rsidP="00962205">
      <w:pPr>
        <w:pStyle w:val="Tekstpodstawowywcity2"/>
        <w:widowControl w:val="0"/>
        <w:tabs>
          <w:tab w:val="left" w:pos="567"/>
          <w:tab w:val="right" w:pos="8310"/>
        </w:tabs>
        <w:ind w:firstLine="0"/>
      </w:pPr>
      <w:r>
        <w:tab/>
      </w:r>
      <w:r w:rsidR="00250AB5" w:rsidRPr="00B678C4">
        <w:t xml:space="preserve">Teren lokalizacji przedsięwzięcia w </w:t>
      </w:r>
      <w:r w:rsidR="00B3156D">
        <w:t>miejscowości Kłodawa</w:t>
      </w:r>
      <w:r w:rsidR="00250AB5">
        <w:t xml:space="preserve"> </w:t>
      </w:r>
      <w:r w:rsidR="00250AB5" w:rsidRPr="00B678C4">
        <w:t xml:space="preserve">leży </w:t>
      </w:r>
      <w:r w:rsidR="00250AB5">
        <w:t>na obszarze</w:t>
      </w:r>
      <w:r w:rsidR="00250AB5" w:rsidRPr="00B678C4">
        <w:t xml:space="preserve"> Główn</w:t>
      </w:r>
      <w:r w:rsidR="00250AB5">
        <w:t>ego Zbiornika</w:t>
      </w:r>
      <w:r w:rsidR="00250AB5" w:rsidRPr="00B678C4">
        <w:t xml:space="preserve"> Wód Podziemnych</w:t>
      </w:r>
      <w:r w:rsidR="00250AB5">
        <w:t xml:space="preserve"> 4</w:t>
      </w:r>
      <w:r w:rsidR="00B3156D">
        <w:t>33</w:t>
      </w:r>
      <w:r w:rsidR="00250AB5">
        <w:t xml:space="preserve"> Dolina </w:t>
      </w:r>
      <w:r w:rsidR="00B3156D">
        <w:t>Rzeki Wisłoka</w:t>
      </w:r>
      <w:r w:rsidR="00250AB5">
        <w:t>,</w:t>
      </w:r>
      <w:r w:rsidR="00250AB5" w:rsidRPr="00B678C4">
        <w:t xml:space="preserve"> w pobliżu brak ujęć wód powierzchniowych lub podziemnych z ustalonymi strefami ochrony pośredniej tych ujęć (najbliższa studnia wiercona jest położona w odległości około </w:t>
      </w:r>
      <w:r w:rsidR="00B3156D">
        <w:t>2,1</w:t>
      </w:r>
      <w:r w:rsidR="00250AB5">
        <w:t>5 km).</w:t>
      </w:r>
      <w:r w:rsidR="00C24686">
        <w:t xml:space="preserve"> </w:t>
      </w:r>
    </w:p>
    <w:p w14:paraId="36BBAE73" w14:textId="020CA330" w:rsidR="00455222" w:rsidRDefault="00F42948" w:rsidP="00962205">
      <w:pPr>
        <w:pStyle w:val="Tekstpodstawowywcity2"/>
        <w:widowControl w:val="0"/>
        <w:tabs>
          <w:tab w:val="left" w:pos="567"/>
          <w:tab w:val="right" w:pos="8310"/>
        </w:tabs>
        <w:ind w:firstLine="0"/>
      </w:pPr>
      <w:r>
        <w:t xml:space="preserve">         </w:t>
      </w:r>
      <w:r w:rsidR="00162321">
        <w:t>Niewielkie</w:t>
      </w:r>
      <w:r w:rsidR="00B3156D">
        <w:t xml:space="preserve"> </w:t>
      </w:r>
      <w:r w:rsidR="00162321">
        <w:t xml:space="preserve">fragmenty terenu </w:t>
      </w:r>
      <w:r w:rsidR="004B3DA3" w:rsidRPr="00B678C4">
        <w:t>przedsięwzięcia położona</w:t>
      </w:r>
      <w:r w:rsidR="00EE5BD4">
        <w:t xml:space="preserve"> </w:t>
      </w:r>
      <w:r w:rsidR="00162321">
        <w:t xml:space="preserve">położone </w:t>
      </w:r>
      <w:r w:rsidR="00B3156D">
        <w:t xml:space="preserve">na </w:t>
      </w:r>
      <w:r w:rsidR="00EE5BD4">
        <w:t>obszar</w:t>
      </w:r>
      <w:r w:rsidR="00B3156D">
        <w:t>ze</w:t>
      </w:r>
      <w:r w:rsidR="00EE5BD4">
        <w:t xml:space="preserve"> chronionym pod kątem przyrodniczym</w:t>
      </w:r>
      <w:r w:rsidR="00B3156D">
        <w:t xml:space="preserve"> (</w:t>
      </w:r>
      <w:r w:rsidR="00455222">
        <w:t>obszar Natura 2000 „</w:t>
      </w:r>
      <w:r w:rsidR="00B3156D">
        <w:t>Wisłoka z Dopływami</w:t>
      </w:r>
      <w:r w:rsidR="00455222">
        <w:t>”</w:t>
      </w:r>
      <w:r w:rsidR="00B3156D">
        <w:t>)</w:t>
      </w:r>
      <w:r w:rsidR="004B3DA3" w:rsidRPr="00B678C4">
        <w:t>.</w:t>
      </w:r>
      <w:r w:rsidR="00EE5BD4">
        <w:t xml:space="preserve"> </w:t>
      </w:r>
      <w:r w:rsidR="00162321">
        <w:t>Należy jednak podkreślić, ż</w:t>
      </w:r>
      <w:r w:rsidR="00455222">
        <w:t>e fragmenty obszaru Natura 2000 „Wisłoka z Dopływami” znajdujące się w granicach terenu realizacji przedsięwzięcia mieszczą się całkowicie w wyznaczonych filarach ochronnych</w:t>
      </w:r>
      <w:r w:rsidR="001C3208">
        <w:t xml:space="preserve"> - </w:t>
      </w:r>
      <w:r w:rsidR="00455222">
        <w:t xml:space="preserve"> na terenie których nie będą prowadzone żadne prace związane </w:t>
      </w:r>
      <w:r w:rsidR="00162321">
        <w:t>z realizacją przedsięwzięcia. W </w:t>
      </w:r>
      <w:r w:rsidR="00455222">
        <w:t xml:space="preserve">związku z tym jednoznaczne jest, że w ramach realizacji przedsięwzięcia nie zostanie naruszony teren obszaru Natura 2000 „Wisłoka z Dopływami”. </w:t>
      </w:r>
    </w:p>
    <w:p w14:paraId="3A5468EA" w14:textId="77777777" w:rsidR="00455222" w:rsidRDefault="00455222" w:rsidP="00962205">
      <w:pPr>
        <w:pStyle w:val="Tekstpodstawowywcity2"/>
        <w:widowControl w:val="0"/>
        <w:tabs>
          <w:tab w:val="left" w:pos="567"/>
          <w:tab w:val="right" w:pos="8310"/>
        </w:tabs>
        <w:ind w:firstLine="0"/>
      </w:pPr>
    </w:p>
    <w:p w14:paraId="10CA2378" w14:textId="171600B3" w:rsidR="00962205" w:rsidRPr="00B678C4" w:rsidRDefault="00455222" w:rsidP="00962205">
      <w:pPr>
        <w:pStyle w:val="Tekstpodstawowywcity2"/>
        <w:widowControl w:val="0"/>
        <w:tabs>
          <w:tab w:val="left" w:pos="567"/>
          <w:tab w:val="right" w:pos="8310"/>
        </w:tabs>
        <w:ind w:firstLine="0"/>
      </w:pPr>
      <w:r>
        <w:tab/>
      </w:r>
      <w:r w:rsidR="00962205" w:rsidRPr="00B678C4">
        <w:t xml:space="preserve">Lokalizację najbliższych obszarów chronionych pod względem przyrodniczym przedstawiono w rozdziale XXII „Raportu...” w formie załączników </w:t>
      </w:r>
      <w:r w:rsidR="00250AB5">
        <w:t>nr 1</w:t>
      </w:r>
      <w:r w:rsidR="00B3156D">
        <w:t>6 - 19</w:t>
      </w:r>
      <w:r w:rsidR="00EE5BD4">
        <w:t xml:space="preserve"> </w:t>
      </w:r>
      <w:r w:rsidR="00962205" w:rsidRPr="00B678C4">
        <w:t xml:space="preserve">a </w:t>
      </w:r>
      <w:r w:rsidR="00B3156D">
        <w:t xml:space="preserve">dwie </w:t>
      </w:r>
      <w:r w:rsidR="00962205" w:rsidRPr="00B678C4">
        <w:t>z</w:t>
      </w:r>
      <w:r w:rsidR="00FC6D5D">
        <w:t xml:space="preserve"> t</w:t>
      </w:r>
      <w:r w:rsidR="00EE5BD4">
        <w:t>ych map przedstawiono poniżej (</w:t>
      </w:r>
      <w:r w:rsidR="00162321">
        <w:t xml:space="preserve">pozostałe </w:t>
      </w:r>
      <w:r w:rsidR="00EE5BD4">
        <w:t xml:space="preserve">mapy </w:t>
      </w:r>
      <w:r w:rsidR="00162321">
        <w:t xml:space="preserve">przedstawiono </w:t>
      </w:r>
      <w:r w:rsidR="00EE5BD4">
        <w:t>w Rozdziale 3.1</w:t>
      </w:r>
      <w:r w:rsidR="00FC6D5D">
        <w:t>).</w:t>
      </w:r>
    </w:p>
    <w:p w14:paraId="35BF5F7A" w14:textId="1EE041A4" w:rsidR="00962205" w:rsidRDefault="00B3156D" w:rsidP="006F6C98">
      <w:pPr>
        <w:pStyle w:val="Tekstpodstawowywcity2"/>
        <w:widowControl w:val="0"/>
        <w:tabs>
          <w:tab w:val="left" w:pos="567"/>
          <w:tab w:val="right" w:pos="8310"/>
        </w:tabs>
        <w:ind w:left="-142" w:hanging="142"/>
        <w:jc w:val="center"/>
      </w:pPr>
      <w:r>
        <w:rPr>
          <w:noProof/>
        </w:rPr>
        <w:lastRenderedPageBreak/>
        <w:drawing>
          <wp:inline distT="0" distB="0" distL="0" distR="0" wp14:anchorId="1C43064C" wp14:editId="4CB112BA">
            <wp:extent cx="5996870" cy="7941924"/>
            <wp:effectExtent l="0" t="0" r="4445" b="2540"/>
            <wp:docPr id="1016" name="Obraz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01732" cy="7948364"/>
                    </a:xfrm>
                    <a:prstGeom prst="rect">
                      <a:avLst/>
                    </a:prstGeom>
                    <a:noFill/>
                    <a:ln>
                      <a:noFill/>
                    </a:ln>
                  </pic:spPr>
                </pic:pic>
              </a:graphicData>
            </a:graphic>
          </wp:inline>
        </w:drawing>
      </w:r>
    </w:p>
    <w:p w14:paraId="70B094A0" w14:textId="47748B21" w:rsidR="003C593A" w:rsidRDefault="00962205" w:rsidP="00731070">
      <w:pPr>
        <w:pStyle w:val="Tekstpodstawowywcity2"/>
        <w:widowControl w:val="0"/>
        <w:tabs>
          <w:tab w:val="left" w:pos="567"/>
          <w:tab w:val="right" w:pos="8310"/>
        </w:tabs>
        <w:ind w:firstLine="0"/>
        <w:rPr>
          <w:sz w:val="20"/>
        </w:rPr>
      </w:pPr>
      <w:r w:rsidRPr="00070FF6">
        <w:rPr>
          <w:b/>
          <w:sz w:val="20"/>
        </w:rPr>
        <w:t>Mapa nr 1</w:t>
      </w:r>
      <w:r w:rsidR="00B3156D">
        <w:rPr>
          <w:b/>
          <w:sz w:val="20"/>
        </w:rPr>
        <w:t>4</w:t>
      </w:r>
      <w:r w:rsidRPr="00070FF6">
        <w:rPr>
          <w:sz w:val="20"/>
        </w:rPr>
        <w:t xml:space="preserve">. </w:t>
      </w:r>
      <w:r w:rsidR="002F7C60" w:rsidRPr="008B215F">
        <w:rPr>
          <w:sz w:val="20"/>
        </w:rPr>
        <w:t xml:space="preserve">Lokalizacja najbliższych obszarów chronionych przyrodniczo </w:t>
      </w:r>
      <w:r w:rsidR="002F7C60">
        <w:rPr>
          <w:sz w:val="20"/>
        </w:rPr>
        <w:t xml:space="preserve">względem terenu lokalizacji </w:t>
      </w:r>
      <w:r w:rsidR="002F7C60" w:rsidRPr="008B215F">
        <w:rPr>
          <w:sz w:val="20"/>
        </w:rPr>
        <w:t xml:space="preserve"> przedsięwzięcia w </w:t>
      </w:r>
      <w:r w:rsidR="002F7C60">
        <w:rPr>
          <w:sz w:val="20"/>
        </w:rPr>
        <w:t>miejscowości Kłodawa w dalszej perspektywie</w:t>
      </w:r>
      <w:r w:rsidR="00B3156D">
        <w:rPr>
          <w:sz w:val="20"/>
        </w:rPr>
        <w:t>.</w:t>
      </w:r>
    </w:p>
    <w:p w14:paraId="593A549C" w14:textId="5F58D1A6" w:rsidR="00B3156D" w:rsidRDefault="00B3156D" w:rsidP="00731070">
      <w:pPr>
        <w:pStyle w:val="Tekstpodstawowywcity2"/>
        <w:widowControl w:val="0"/>
        <w:tabs>
          <w:tab w:val="left" w:pos="567"/>
          <w:tab w:val="right" w:pos="8310"/>
        </w:tabs>
        <w:ind w:firstLine="0"/>
        <w:rPr>
          <w:sz w:val="20"/>
        </w:rPr>
      </w:pPr>
    </w:p>
    <w:p w14:paraId="4D3D817E" w14:textId="030F85F4" w:rsidR="00B3156D" w:rsidRDefault="00B3156D" w:rsidP="00731070">
      <w:pPr>
        <w:pStyle w:val="Tekstpodstawowywcity2"/>
        <w:widowControl w:val="0"/>
        <w:tabs>
          <w:tab w:val="left" w:pos="567"/>
          <w:tab w:val="right" w:pos="8310"/>
        </w:tabs>
        <w:ind w:firstLine="0"/>
        <w:rPr>
          <w:sz w:val="20"/>
        </w:rPr>
      </w:pPr>
    </w:p>
    <w:p w14:paraId="05928BAE" w14:textId="6916A2FE" w:rsidR="00B3156D" w:rsidRDefault="00B3156D" w:rsidP="00B3156D">
      <w:pPr>
        <w:pStyle w:val="Tekstpodstawowywcity2"/>
        <w:widowControl w:val="0"/>
        <w:tabs>
          <w:tab w:val="left" w:pos="567"/>
          <w:tab w:val="right" w:pos="8310"/>
        </w:tabs>
        <w:ind w:firstLine="0"/>
        <w:jc w:val="center"/>
        <w:rPr>
          <w:sz w:val="20"/>
        </w:rPr>
      </w:pPr>
      <w:r>
        <w:rPr>
          <w:noProof/>
        </w:rPr>
        <w:lastRenderedPageBreak/>
        <w:drawing>
          <wp:inline distT="0" distB="0" distL="0" distR="0" wp14:anchorId="2477D8B8" wp14:editId="3953320A">
            <wp:extent cx="5952110" cy="6750122"/>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0019" cy="6759092"/>
                    </a:xfrm>
                    <a:prstGeom prst="rect">
                      <a:avLst/>
                    </a:prstGeom>
                    <a:noFill/>
                    <a:ln>
                      <a:noFill/>
                    </a:ln>
                  </pic:spPr>
                </pic:pic>
              </a:graphicData>
            </a:graphic>
          </wp:inline>
        </w:drawing>
      </w:r>
    </w:p>
    <w:p w14:paraId="2A2637ED" w14:textId="1A98BF12" w:rsidR="00B3156D" w:rsidRPr="00731070" w:rsidRDefault="00B3156D" w:rsidP="00B3156D">
      <w:pPr>
        <w:pStyle w:val="Tekstpodstawowywcity2"/>
        <w:widowControl w:val="0"/>
        <w:tabs>
          <w:tab w:val="left" w:pos="567"/>
          <w:tab w:val="right" w:pos="8310"/>
        </w:tabs>
        <w:ind w:firstLine="0"/>
        <w:rPr>
          <w:sz w:val="20"/>
        </w:rPr>
      </w:pPr>
      <w:r w:rsidRPr="00070FF6">
        <w:rPr>
          <w:b/>
          <w:sz w:val="20"/>
        </w:rPr>
        <w:t>Mapa nr 1</w:t>
      </w:r>
      <w:r>
        <w:rPr>
          <w:b/>
          <w:sz w:val="20"/>
        </w:rPr>
        <w:t>5</w:t>
      </w:r>
      <w:r w:rsidRPr="00070FF6">
        <w:rPr>
          <w:sz w:val="20"/>
        </w:rPr>
        <w:t xml:space="preserve">. </w:t>
      </w:r>
      <w:r w:rsidR="002F7C60" w:rsidRPr="008B215F">
        <w:rPr>
          <w:sz w:val="20"/>
        </w:rPr>
        <w:t xml:space="preserve">Lokalizacja najbliższych obszarów chronionych przyrodniczo </w:t>
      </w:r>
      <w:r w:rsidR="002F7C60">
        <w:rPr>
          <w:sz w:val="20"/>
        </w:rPr>
        <w:t xml:space="preserve">względem terenu lokalizacji </w:t>
      </w:r>
      <w:r w:rsidR="002F7C60" w:rsidRPr="008B215F">
        <w:rPr>
          <w:sz w:val="20"/>
        </w:rPr>
        <w:t xml:space="preserve"> przedsięwzięcia w </w:t>
      </w:r>
      <w:r w:rsidR="002F7C60">
        <w:rPr>
          <w:sz w:val="20"/>
        </w:rPr>
        <w:t>miejscowości Kłodawa w bliższej perspektywie</w:t>
      </w:r>
      <w:r>
        <w:rPr>
          <w:sz w:val="20"/>
        </w:rPr>
        <w:t>.</w:t>
      </w:r>
    </w:p>
    <w:p w14:paraId="7EBCC032" w14:textId="13E5A195" w:rsidR="00B3156D" w:rsidRDefault="00B3156D" w:rsidP="00731070">
      <w:pPr>
        <w:pStyle w:val="Tekstpodstawowywcity2"/>
        <w:widowControl w:val="0"/>
        <w:tabs>
          <w:tab w:val="left" w:pos="567"/>
          <w:tab w:val="right" w:pos="8310"/>
        </w:tabs>
        <w:ind w:firstLine="0"/>
        <w:rPr>
          <w:sz w:val="20"/>
        </w:rPr>
      </w:pPr>
    </w:p>
    <w:p w14:paraId="6B7483A1" w14:textId="6FEAA1A9" w:rsidR="00B3156D" w:rsidRDefault="00B3156D" w:rsidP="00731070">
      <w:pPr>
        <w:pStyle w:val="Tekstpodstawowywcity2"/>
        <w:widowControl w:val="0"/>
        <w:tabs>
          <w:tab w:val="left" w:pos="567"/>
          <w:tab w:val="right" w:pos="8310"/>
        </w:tabs>
        <w:ind w:firstLine="0"/>
        <w:rPr>
          <w:sz w:val="20"/>
        </w:rPr>
      </w:pPr>
    </w:p>
    <w:p w14:paraId="1748B912" w14:textId="5BF0B7F0" w:rsidR="00B3156D" w:rsidRDefault="00B3156D" w:rsidP="00731070">
      <w:pPr>
        <w:pStyle w:val="Tekstpodstawowywcity2"/>
        <w:widowControl w:val="0"/>
        <w:tabs>
          <w:tab w:val="left" w:pos="567"/>
          <w:tab w:val="right" w:pos="8310"/>
        </w:tabs>
        <w:ind w:firstLine="0"/>
        <w:rPr>
          <w:sz w:val="20"/>
        </w:rPr>
      </w:pPr>
    </w:p>
    <w:p w14:paraId="3CCD4835" w14:textId="2A57E0D0" w:rsidR="00B3156D" w:rsidRDefault="00B3156D" w:rsidP="00731070">
      <w:pPr>
        <w:pStyle w:val="Tekstpodstawowywcity2"/>
        <w:widowControl w:val="0"/>
        <w:tabs>
          <w:tab w:val="left" w:pos="567"/>
          <w:tab w:val="right" w:pos="8310"/>
        </w:tabs>
        <w:ind w:firstLine="0"/>
        <w:rPr>
          <w:sz w:val="20"/>
        </w:rPr>
      </w:pPr>
    </w:p>
    <w:p w14:paraId="085850F3" w14:textId="3F263565" w:rsidR="00B3156D" w:rsidRDefault="00B3156D" w:rsidP="00731070">
      <w:pPr>
        <w:pStyle w:val="Tekstpodstawowywcity2"/>
        <w:widowControl w:val="0"/>
        <w:tabs>
          <w:tab w:val="left" w:pos="567"/>
          <w:tab w:val="right" w:pos="8310"/>
        </w:tabs>
        <w:ind w:firstLine="0"/>
        <w:rPr>
          <w:sz w:val="20"/>
        </w:rPr>
      </w:pPr>
    </w:p>
    <w:p w14:paraId="37DB4998" w14:textId="72A32741" w:rsidR="00B3156D" w:rsidRDefault="00B3156D" w:rsidP="00731070">
      <w:pPr>
        <w:pStyle w:val="Tekstpodstawowywcity2"/>
        <w:widowControl w:val="0"/>
        <w:tabs>
          <w:tab w:val="left" w:pos="567"/>
          <w:tab w:val="right" w:pos="8310"/>
        </w:tabs>
        <w:ind w:firstLine="0"/>
        <w:rPr>
          <w:sz w:val="20"/>
        </w:rPr>
      </w:pPr>
    </w:p>
    <w:p w14:paraId="504074F4" w14:textId="77777777" w:rsidR="00B3156D" w:rsidRPr="00731070" w:rsidRDefault="00B3156D" w:rsidP="00731070">
      <w:pPr>
        <w:pStyle w:val="Tekstpodstawowywcity2"/>
        <w:widowControl w:val="0"/>
        <w:tabs>
          <w:tab w:val="left" w:pos="567"/>
          <w:tab w:val="right" w:pos="8310"/>
        </w:tabs>
        <w:ind w:firstLine="0"/>
        <w:rPr>
          <w:sz w:val="20"/>
        </w:rPr>
      </w:pPr>
    </w:p>
    <w:p w14:paraId="4142B81C" w14:textId="77777777" w:rsidR="00962205" w:rsidRPr="002D60F7" w:rsidRDefault="00962205" w:rsidP="00962205">
      <w:pPr>
        <w:ind w:firstLine="0"/>
        <w:jc w:val="both"/>
        <w:rPr>
          <w:snapToGrid w:val="0"/>
        </w:rPr>
      </w:pPr>
      <w:r w:rsidRPr="002D60F7">
        <w:rPr>
          <w:b/>
          <w:i/>
          <w:u w:val="single"/>
        </w:rPr>
        <w:lastRenderedPageBreak/>
        <w:t>3.2.3. Lokalizacja względem korytarzy ekologicznych</w:t>
      </w:r>
    </w:p>
    <w:p w14:paraId="3D97ABE7" w14:textId="03FE4D84" w:rsidR="008208C0" w:rsidRPr="00DD4698" w:rsidRDefault="00556068" w:rsidP="00DD4698">
      <w:pPr>
        <w:tabs>
          <w:tab w:val="left" w:pos="0"/>
        </w:tabs>
        <w:suppressAutoHyphens/>
        <w:autoSpaceDE w:val="0"/>
        <w:ind w:firstLine="0"/>
        <w:jc w:val="both"/>
        <w:rPr>
          <w:lang w:val="pl"/>
        </w:rPr>
      </w:pPr>
      <w:r>
        <w:rPr>
          <w:lang w:val="pl"/>
        </w:rPr>
        <w:tab/>
      </w:r>
      <w:r w:rsidRPr="00DD4698">
        <w:rPr>
          <w:lang w:val="pl"/>
        </w:rPr>
        <w:t xml:space="preserve">Planowane przedsięwzięcie znajduje </w:t>
      </w:r>
      <w:r w:rsidRPr="00507B89">
        <w:rPr>
          <w:lang w:val="pl"/>
        </w:rPr>
        <w:t>się w granicach Głównego Korytarza  Ekologicznego Południowego GKPd</w:t>
      </w:r>
      <w:r>
        <w:rPr>
          <w:lang w:val="pl"/>
        </w:rPr>
        <w:t>-3</w:t>
      </w:r>
      <w:r w:rsidRPr="00507B89">
        <w:rPr>
          <w:lang w:val="pl"/>
        </w:rPr>
        <w:t xml:space="preserve"> Bieszczady-Gorce wschód</w:t>
      </w:r>
      <w:r>
        <w:rPr>
          <w:lang w:val="pl"/>
        </w:rPr>
        <w:t xml:space="preserve"> oraz Korytarza Ekologicznego Pogórze Strzyżowskie </w:t>
      </w:r>
      <w:r w:rsidRPr="00507B89">
        <w:rPr>
          <w:lang w:val="pl"/>
        </w:rPr>
        <w:t>GKPd</w:t>
      </w:r>
      <w:r>
        <w:rPr>
          <w:lang w:val="pl"/>
        </w:rPr>
        <w:t>-4</w:t>
      </w:r>
      <w:r w:rsidRPr="00507B89">
        <w:rPr>
          <w:lang w:val="pl"/>
        </w:rPr>
        <w:t xml:space="preserve">.  </w:t>
      </w:r>
      <w:r>
        <w:rPr>
          <w:lang w:val="pl"/>
        </w:rPr>
        <w:t xml:space="preserve">Na poniższej mapie przedstawiono lokalizację przedsięwzięcia względem tego korytarza ekologicznego </w:t>
      </w:r>
      <w:r w:rsidRPr="00507B89">
        <w:rPr>
          <w:lang w:val="pl"/>
        </w:rPr>
        <w:t>Głównego Korytarza  Ekologicznego Południowego GKPd</w:t>
      </w:r>
      <w:r>
        <w:rPr>
          <w:lang w:val="pl"/>
        </w:rPr>
        <w:t>-3</w:t>
      </w:r>
      <w:r w:rsidRPr="00507B89">
        <w:rPr>
          <w:lang w:val="pl"/>
        </w:rPr>
        <w:t xml:space="preserve"> Bieszczady-Gorce wschód</w:t>
      </w:r>
      <w:r>
        <w:rPr>
          <w:lang w:val="pl"/>
        </w:rPr>
        <w:t>.</w:t>
      </w:r>
      <w:r w:rsidR="00DD4698">
        <w:rPr>
          <w:lang w:val="pl"/>
        </w:rPr>
        <w:t>.</w:t>
      </w:r>
    </w:p>
    <w:p w14:paraId="7EAA9268" w14:textId="2AA2CDC5" w:rsidR="003917C4" w:rsidRPr="002D60F7" w:rsidRDefault="002D60F7" w:rsidP="003917C4">
      <w:pPr>
        <w:widowControl w:val="0"/>
        <w:autoSpaceDE w:val="0"/>
        <w:autoSpaceDN w:val="0"/>
        <w:adjustRightInd w:val="0"/>
        <w:ind w:firstLine="0"/>
        <w:jc w:val="both"/>
      </w:pPr>
      <w:r w:rsidRPr="002D60F7">
        <w:rPr>
          <w:noProof/>
        </w:rPr>
        <w:drawing>
          <wp:inline distT="0" distB="0" distL="0" distR="0" wp14:anchorId="4D61B358" wp14:editId="6A31B662">
            <wp:extent cx="5730875" cy="4055403"/>
            <wp:effectExtent l="0" t="0" r="3175" b="2540"/>
            <wp:docPr id="1037" name="Obraz 1037"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Nowy obraz.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0875" cy="4055403"/>
                    </a:xfrm>
                    <a:prstGeom prst="rect">
                      <a:avLst/>
                    </a:prstGeom>
                    <a:noFill/>
                    <a:ln>
                      <a:noFill/>
                    </a:ln>
                  </pic:spPr>
                </pic:pic>
              </a:graphicData>
            </a:graphic>
          </wp:inline>
        </w:drawing>
      </w:r>
    </w:p>
    <w:p w14:paraId="768E8537" w14:textId="32293A04" w:rsidR="00DF40F5" w:rsidRPr="002D60F7" w:rsidRDefault="008D7064" w:rsidP="00F42948">
      <w:pPr>
        <w:widowControl w:val="0"/>
        <w:autoSpaceDE w:val="0"/>
        <w:autoSpaceDN w:val="0"/>
        <w:adjustRightInd w:val="0"/>
        <w:ind w:firstLine="0"/>
        <w:jc w:val="both"/>
        <w:rPr>
          <w:szCs w:val="24"/>
        </w:rPr>
      </w:pPr>
      <w:r w:rsidRPr="002D60F7">
        <w:rPr>
          <w:b/>
          <w:bCs/>
          <w:sz w:val="20"/>
          <w:szCs w:val="24"/>
        </w:rPr>
        <w:t>Mapa nr 1</w:t>
      </w:r>
      <w:r w:rsidR="00783ED3" w:rsidRPr="002D60F7">
        <w:rPr>
          <w:b/>
          <w:bCs/>
          <w:sz w:val="20"/>
          <w:szCs w:val="24"/>
        </w:rPr>
        <w:t>6</w:t>
      </w:r>
      <w:r w:rsidR="00B678B7" w:rsidRPr="002D60F7">
        <w:rPr>
          <w:b/>
          <w:bCs/>
          <w:sz w:val="20"/>
          <w:szCs w:val="24"/>
        </w:rPr>
        <w:t>.</w:t>
      </w:r>
      <w:r w:rsidR="00B678B7" w:rsidRPr="002D60F7">
        <w:rPr>
          <w:sz w:val="20"/>
          <w:szCs w:val="24"/>
        </w:rPr>
        <w:t xml:space="preserve"> Lokalizacja terenu przedsięwzięcia w </w:t>
      </w:r>
      <w:r w:rsidR="002D60F7" w:rsidRPr="002D60F7">
        <w:rPr>
          <w:sz w:val="20"/>
          <w:szCs w:val="24"/>
        </w:rPr>
        <w:t>Kłodawie</w:t>
      </w:r>
      <w:r w:rsidR="00B678B7" w:rsidRPr="002D60F7">
        <w:rPr>
          <w:sz w:val="20"/>
          <w:szCs w:val="24"/>
        </w:rPr>
        <w:t xml:space="preserve"> względem korytarzy ekologicznych.</w:t>
      </w:r>
    </w:p>
    <w:p w14:paraId="569605B9" w14:textId="45A44032" w:rsidR="00DF40F5" w:rsidRDefault="00B678B7" w:rsidP="00F42948">
      <w:pPr>
        <w:jc w:val="both"/>
      </w:pPr>
      <w:r w:rsidRPr="002D60F7">
        <w:t xml:space="preserve">Aby nie powiększać objętości niniejszego opracowania szczegółowy opis </w:t>
      </w:r>
      <w:r w:rsidR="00F42948" w:rsidRPr="002D60F7">
        <w:t>wpł</w:t>
      </w:r>
      <w:r w:rsidR="004F1411" w:rsidRPr="002D60F7">
        <w:t>ywu</w:t>
      </w:r>
      <w:r w:rsidRPr="002D60F7">
        <w:t xml:space="preserve"> realizacji przedsięwzięcia wydobycia i przerobu kruszyw</w:t>
      </w:r>
      <w:r w:rsidR="00250AB5" w:rsidRPr="002D60F7">
        <w:t xml:space="preserve">a naturalnego ze </w:t>
      </w:r>
      <w:r w:rsidR="002D60F7" w:rsidRPr="002D60F7">
        <w:t>złoża</w:t>
      </w:r>
      <w:r w:rsidRPr="002D60F7">
        <w:t xml:space="preserve"> </w:t>
      </w:r>
      <w:r w:rsidR="002D60F7" w:rsidRPr="002D60F7">
        <w:t>Kłodawa 10”</w:t>
      </w:r>
      <w:r w:rsidRPr="002D60F7">
        <w:t xml:space="preserve"> w </w:t>
      </w:r>
      <w:r w:rsidR="002D60F7" w:rsidRPr="002D60F7">
        <w:t>Kłodawie</w:t>
      </w:r>
      <w:r w:rsidRPr="002D60F7">
        <w:t xml:space="preserve"> </w:t>
      </w:r>
      <w:r w:rsidR="004F1411" w:rsidRPr="002D60F7">
        <w:t>na korytarze ekologiczne</w:t>
      </w:r>
      <w:r w:rsidRPr="002D60F7">
        <w:t xml:space="preserve"> przedstawiono w dalszej części „Rap</w:t>
      </w:r>
      <w:r w:rsidR="002D60F7" w:rsidRPr="002D60F7">
        <w:t>ortu…” w </w:t>
      </w:r>
      <w:r w:rsidRPr="002D60F7">
        <w:t>rozdziałach V i IX.</w:t>
      </w:r>
    </w:p>
    <w:p w14:paraId="102ECEA2" w14:textId="77777777" w:rsidR="002D60F7" w:rsidRPr="002D60F7" w:rsidRDefault="002D60F7" w:rsidP="00F42948">
      <w:pPr>
        <w:jc w:val="both"/>
      </w:pPr>
    </w:p>
    <w:p w14:paraId="28F73FED" w14:textId="77777777" w:rsidR="00414F25" w:rsidRDefault="00414F25" w:rsidP="003917C4">
      <w:pPr>
        <w:ind w:firstLine="0"/>
        <w:jc w:val="both"/>
        <w:rPr>
          <w:snapToGrid w:val="0"/>
        </w:rPr>
      </w:pPr>
      <w:r>
        <w:rPr>
          <w:b/>
          <w:i/>
          <w:u w:val="single"/>
        </w:rPr>
        <w:t>3.2.4</w:t>
      </w:r>
      <w:r w:rsidRPr="00221440">
        <w:rPr>
          <w:b/>
          <w:i/>
          <w:u w:val="single"/>
        </w:rPr>
        <w:t xml:space="preserve">. </w:t>
      </w:r>
      <w:r>
        <w:rPr>
          <w:b/>
          <w:i/>
          <w:u w:val="single"/>
        </w:rPr>
        <w:t>Lokalizacja eksploatacji z uwagi na filary ochronne</w:t>
      </w:r>
    </w:p>
    <w:p w14:paraId="3666A84E" w14:textId="1F235496" w:rsidR="00DF40F5" w:rsidRDefault="00281C42" w:rsidP="00281C42">
      <w:pPr>
        <w:autoSpaceDE w:val="0"/>
        <w:autoSpaceDN w:val="0"/>
        <w:adjustRightInd w:val="0"/>
        <w:ind w:firstLine="0"/>
        <w:jc w:val="both"/>
        <w:rPr>
          <w:szCs w:val="24"/>
        </w:rPr>
      </w:pPr>
      <w:r>
        <w:rPr>
          <w:szCs w:val="24"/>
        </w:rPr>
        <w:t xml:space="preserve">   </w:t>
      </w:r>
      <w:r w:rsidR="00EF34B4">
        <w:rPr>
          <w:szCs w:val="24"/>
        </w:rPr>
        <w:t xml:space="preserve">         </w:t>
      </w:r>
      <w:r>
        <w:rPr>
          <w:szCs w:val="24"/>
        </w:rPr>
        <w:t>E</w:t>
      </w:r>
      <w:r w:rsidR="000D6EC7" w:rsidRPr="00B678B7">
        <w:rPr>
          <w:szCs w:val="24"/>
        </w:rPr>
        <w:t>ksploatacją zostanie objęta powierzchnia</w:t>
      </w:r>
      <w:r w:rsidR="00250AB5">
        <w:rPr>
          <w:szCs w:val="24"/>
        </w:rPr>
        <w:t xml:space="preserve"> </w:t>
      </w:r>
      <w:r w:rsidR="004D6CA6">
        <w:rPr>
          <w:szCs w:val="24"/>
        </w:rPr>
        <w:t xml:space="preserve">złoża </w:t>
      </w:r>
      <w:r w:rsidR="00250AB5">
        <w:rPr>
          <w:szCs w:val="24"/>
        </w:rPr>
        <w:t>„</w:t>
      </w:r>
      <w:r w:rsidR="004D6CA6">
        <w:rPr>
          <w:szCs w:val="24"/>
        </w:rPr>
        <w:t>Kłodawa 10”</w:t>
      </w:r>
      <w:r w:rsidR="00250AB5">
        <w:rPr>
          <w:szCs w:val="24"/>
        </w:rPr>
        <w:t xml:space="preserve"> </w:t>
      </w:r>
      <w:r w:rsidR="000D6EC7" w:rsidRPr="00B678B7">
        <w:rPr>
          <w:szCs w:val="24"/>
        </w:rPr>
        <w:t>(</w:t>
      </w:r>
      <w:r w:rsidR="003734F3" w:rsidRPr="00E5629F">
        <w:rPr>
          <w:szCs w:val="24"/>
        </w:rPr>
        <w:t xml:space="preserve">około </w:t>
      </w:r>
      <w:r w:rsidR="00BF41A2" w:rsidRPr="00E5629F">
        <w:rPr>
          <w:bCs/>
        </w:rPr>
        <w:t>39,08 ha</w:t>
      </w:r>
      <w:r w:rsidR="000D6EC7" w:rsidRPr="00E5629F">
        <w:rPr>
          <w:szCs w:val="24"/>
        </w:rPr>
        <w:t xml:space="preserve">) </w:t>
      </w:r>
      <w:r w:rsidR="000D6EC7" w:rsidRPr="00B678B7">
        <w:rPr>
          <w:szCs w:val="24"/>
        </w:rPr>
        <w:t>pomniejszona o powierzchnię pasów ochronnych utworzonych dla dróg publicznych</w:t>
      </w:r>
      <w:r w:rsidR="00BF41A2">
        <w:rPr>
          <w:szCs w:val="24"/>
        </w:rPr>
        <w:t xml:space="preserve"> (</w:t>
      </w:r>
      <w:r w:rsidR="00E5629F">
        <w:rPr>
          <w:szCs w:val="24"/>
        </w:rPr>
        <w:t>tj. </w:t>
      </w:r>
      <w:r w:rsidR="00BF41A2">
        <w:rPr>
          <w:szCs w:val="24"/>
        </w:rPr>
        <w:t>znajdującej się w sąsiedztwie drogi powiatowej)</w:t>
      </w:r>
      <w:r w:rsidR="00B65A86">
        <w:rPr>
          <w:szCs w:val="24"/>
        </w:rPr>
        <w:t xml:space="preserve">, </w:t>
      </w:r>
      <w:r w:rsidR="00BF41A2">
        <w:rPr>
          <w:szCs w:val="24"/>
        </w:rPr>
        <w:t xml:space="preserve">sąsiadującego </w:t>
      </w:r>
      <w:r w:rsidR="00E5629F">
        <w:rPr>
          <w:szCs w:val="24"/>
        </w:rPr>
        <w:t>rowu melioracyjnego</w:t>
      </w:r>
      <w:r w:rsidR="00BF41A2">
        <w:rPr>
          <w:szCs w:val="24"/>
        </w:rPr>
        <w:t>, wysokiego brzegu rzeki Wisłoki</w:t>
      </w:r>
      <w:r w:rsidR="00E5629F">
        <w:rPr>
          <w:szCs w:val="24"/>
        </w:rPr>
        <w:t>, budynków mieszkalnych</w:t>
      </w:r>
      <w:r w:rsidR="000D6EC7" w:rsidRPr="00B678B7">
        <w:rPr>
          <w:szCs w:val="24"/>
        </w:rPr>
        <w:t xml:space="preserve"> i g</w:t>
      </w:r>
      <w:r w:rsidR="00E5629F">
        <w:rPr>
          <w:szCs w:val="24"/>
        </w:rPr>
        <w:t>runtów, do których Inwestor nie </w:t>
      </w:r>
      <w:r w:rsidR="000D6EC7" w:rsidRPr="00B678B7">
        <w:rPr>
          <w:szCs w:val="24"/>
        </w:rPr>
        <w:t xml:space="preserve">posiada tytułu prawnego. </w:t>
      </w:r>
    </w:p>
    <w:p w14:paraId="08241275" w14:textId="1B538165" w:rsidR="00D2242B" w:rsidRDefault="000D6EC7" w:rsidP="00BF41A2">
      <w:pPr>
        <w:autoSpaceDE w:val="0"/>
        <w:autoSpaceDN w:val="0"/>
        <w:adjustRightInd w:val="0"/>
        <w:jc w:val="both"/>
        <w:rPr>
          <w:szCs w:val="24"/>
        </w:rPr>
      </w:pPr>
      <w:r w:rsidRPr="00B678B7">
        <w:rPr>
          <w:szCs w:val="24"/>
        </w:rPr>
        <w:lastRenderedPageBreak/>
        <w:t xml:space="preserve">Szerokość pasów ochronnych </w:t>
      </w:r>
      <w:r w:rsidR="004C2E87">
        <w:rPr>
          <w:szCs w:val="24"/>
        </w:rPr>
        <w:t xml:space="preserve">zwanych też w literaturze geologicznej filarami ochronnymi </w:t>
      </w:r>
      <w:r w:rsidRPr="00B678B7">
        <w:rPr>
          <w:szCs w:val="24"/>
        </w:rPr>
        <w:t xml:space="preserve">określa Polska Norma PN-G-02100 </w:t>
      </w:r>
      <w:r w:rsidRPr="00B678B7">
        <w:rPr>
          <w:i/>
          <w:iCs/>
          <w:szCs w:val="24"/>
        </w:rPr>
        <w:t>Górnictwo odkrywkowe – Pas zagrożenia i pas ochronny wyrobisk odkrywkowych - Użytkowanie i szerokość</w:t>
      </w:r>
      <w:r w:rsidRPr="00B678B7">
        <w:rPr>
          <w:szCs w:val="24"/>
        </w:rPr>
        <w:t xml:space="preserve">: </w:t>
      </w:r>
    </w:p>
    <w:p w14:paraId="5A881326" w14:textId="36E58327" w:rsidR="000D6EC7" w:rsidRDefault="000D6EC7" w:rsidP="000D6EC7">
      <w:pPr>
        <w:autoSpaceDE w:val="0"/>
        <w:autoSpaceDN w:val="0"/>
        <w:adjustRightInd w:val="0"/>
        <w:ind w:firstLine="0"/>
        <w:jc w:val="both"/>
        <w:rPr>
          <w:szCs w:val="24"/>
        </w:rPr>
      </w:pPr>
      <w:r w:rsidRPr="00B678B7">
        <w:rPr>
          <w:szCs w:val="24"/>
        </w:rPr>
        <w:t xml:space="preserve">- dla dróg publicznych - 10 m, </w:t>
      </w:r>
    </w:p>
    <w:p w14:paraId="1DE54111" w14:textId="40419068" w:rsidR="00BF41A2" w:rsidRDefault="00BF41A2" w:rsidP="000D6EC7">
      <w:pPr>
        <w:autoSpaceDE w:val="0"/>
        <w:autoSpaceDN w:val="0"/>
        <w:adjustRightInd w:val="0"/>
        <w:ind w:firstLine="0"/>
        <w:jc w:val="both"/>
        <w:rPr>
          <w:szCs w:val="24"/>
        </w:rPr>
      </w:pPr>
      <w:r>
        <w:rPr>
          <w:szCs w:val="24"/>
        </w:rPr>
        <w:t xml:space="preserve">- dla </w:t>
      </w:r>
      <w:r w:rsidR="009F3411">
        <w:rPr>
          <w:szCs w:val="24"/>
        </w:rPr>
        <w:t>rowu melioracyjnego</w:t>
      </w:r>
      <w:r>
        <w:rPr>
          <w:szCs w:val="24"/>
        </w:rPr>
        <w:t xml:space="preserve"> – 10 m,</w:t>
      </w:r>
    </w:p>
    <w:p w14:paraId="65E918BE" w14:textId="41E06B9A" w:rsidR="009F3411" w:rsidRPr="00B678B7" w:rsidRDefault="00BF41A2" w:rsidP="000D6EC7">
      <w:pPr>
        <w:autoSpaceDE w:val="0"/>
        <w:autoSpaceDN w:val="0"/>
        <w:adjustRightInd w:val="0"/>
        <w:ind w:firstLine="0"/>
        <w:jc w:val="both"/>
        <w:rPr>
          <w:szCs w:val="24"/>
        </w:rPr>
      </w:pPr>
      <w:r>
        <w:rPr>
          <w:szCs w:val="24"/>
        </w:rPr>
        <w:t xml:space="preserve">- dla wysokiego brzegu rzeki Wisłoki – 50 m, </w:t>
      </w:r>
    </w:p>
    <w:p w14:paraId="2C864B1A" w14:textId="0F6347C5" w:rsidR="00EF34B4" w:rsidRPr="00EF34B4" w:rsidRDefault="000D6EC7" w:rsidP="00EF34B4">
      <w:pPr>
        <w:autoSpaceDE w:val="0"/>
        <w:autoSpaceDN w:val="0"/>
        <w:adjustRightInd w:val="0"/>
        <w:ind w:firstLine="0"/>
        <w:jc w:val="both"/>
        <w:rPr>
          <w:szCs w:val="24"/>
        </w:rPr>
      </w:pPr>
      <w:r w:rsidRPr="00B678B7">
        <w:rPr>
          <w:szCs w:val="24"/>
        </w:rPr>
        <w:t xml:space="preserve">- dla gruntów obcych - 6 m. </w:t>
      </w:r>
    </w:p>
    <w:p w14:paraId="47B38891" w14:textId="7143A94D" w:rsidR="00004526" w:rsidRDefault="00004526" w:rsidP="009F3411">
      <w:pPr>
        <w:jc w:val="both"/>
        <w:rPr>
          <w:snapToGrid w:val="0"/>
        </w:rPr>
      </w:pPr>
      <w:r>
        <w:rPr>
          <w:snapToGrid w:val="0"/>
        </w:rPr>
        <w:t>Dla budynków mieszkalnych przyjęto pas ochronny szerokości 50 metrów wg standardów własnych Inwestora ( chociaż brak takiego nakazu w w/w normie) .</w:t>
      </w:r>
    </w:p>
    <w:p w14:paraId="6C89FAF6" w14:textId="2A64953B" w:rsidR="009F3411" w:rsidRPr="009F3411" w:rsidRDefault="009F3411" w:rsidP="009F3411">
      <w:pPr>
        <w:jc w:val="both"/>
        <w:rPr>
          <w:snapToGrid w:val="0"/>
        </w:rPr>
      </w:pPr>
      <w:r>
        <w:rPr>
          <w:snapToGrid w:val="0"/>
        </w:rPr>
        <w:t>Przez północną część terenu złoża przebiega linia energetyczna napowietrzna n</w:t>
      </w:r>
      <w:r w:rsidR="00D67223">
        <w:rPr>
          <w:snapToGrid w:val="0"/>
        </w:rPr>
        <w:t>a</w:t>
      </w:r>
      <w:r>
        <w:rPr>
          <w:snapToGrid w:val="0"/>
        </w:rPr>
        <w:t> potrzeby istniejących tu wcześniej budynków mieszkalnych (obecnie budynki te zostały już poddane rozbiórce). W ramach przedsięwzięcia linia ta zostanie zlikwidowana, a kruszywo z miejsca lej lokalizacji zostanie wydobyte (zatem nie ma potrzeby ustalania dodatkowych filarów ochronnych od sieci energetycznej, która zostanie zlikwidowana przed przystąpieniem do wydobycia) zgodnie z nakazującym Prawem geologicznym i górniczym.</w:t>
      </w:r>
    </w:p>
    <w:p w14:paraId="458FF9FB" w14:textId="0182753E" w:rsidR="00EF34B4" w:rsidRDefault="006E5D8D" w:rsidP="009F3411">
      <w:pPr>
        <w:jc w:val="both"/>
        <w:rPr>
          <w:szCs w:val="24"/>
        </w:rPr>
      </w:pPr>
      <w:r>
        <w:t xml:space="preserve">Docelowy przebieg </w:t>
      </w:r>
      <w:r w:rsidR="001205C0">
        <w:rPr>
          <w:szCs w:val="24"/>
        </w:rPr>
        <w:t>projektowanego</w:t>
      </w:r>
      <w:r w:rsidR="001205C0">
        <w:t xml:space="preserve"> </w:t>
      </w:r>
      <w:r>
        <w:t>obszaru górniczego, a więc przestrzeni, w której przedsiębiorca ma prawo prowadzić eksploatację kopaliny i roboty górnicze, musi uwzględniać normowe pasy ochronne wynikające z przepisów prawa oraz stosownych norm. Oznacza to, że zasoby kruszywa w tych pasach (filarach), zgodnie z wymaganiami przepisów dotyczących zasad zagospodarowania złoża, nie mogą uzyskać statusu zasobów przemysłowych i tym samym będą stratami poza</w:t>
      </w:r>
      <w:r w:rsidR="009F3411">
        <w:t xml:space="preserve"> </w:t>
      </w:r>
      <w:r>
        <w:t>eksploatacyjnymi, nawet jeżeli mają bardzo dobre parametry złożowe i są udokumentowane w jego granicach</w:t>
      </w:r>
      <w:r w:rsidRPr="00D56341">
        <w:t xml:space="preserve">. Oznacza to, </w:t>
      </w:r>
      <w:r>
        <w:t>że</w:t>
      </w:r>
      <w:r w:rsidRPr="00D56341">
        <w:t xml:space="preserve"> w granicach wymienionych pasów ochronnych</w:t>
      </w:r>
      <w:r>
        <w:t xml:space="preserve"> (filarów ochronnych)</w:t>
      </w:r>
      <w:r w:rsidRPr="00D56341">
        <w:t xml:space="preserve"> nie są planowane jakiekolwiek działania powodujące naruszenie stanu gruntów je budujących</w:t>
      </w:r>
      <w:r>
        <w:t xml:space="preserve"> – czyli nie będzie prowadzone wydobycie kruszywa </w:t>
      </w:r>
      <w:r>
        <w:rPr>
          <w:szCs w:val="24"/>
        </w:rPr>
        <w:t>w pasach ochronnych</w:t>
      </w:r>
      <w:r w:rsidR="005802AF">
        <w:rPr>
          <w:szCs w:val="24"/>
        </w:rPr>
        <w:t xml:space="preserve"> i </w:t>
      </w:r>
      <w:r w:rsidR="00004526">
        <w:rPr>
          <w:szCs w:val="24"/>
        </w:rPr>
        <w:t xml:space="preserve"> brak będzie składowania</w:t>
      </w:r>
      <w:r w:rsidR="005802AF">
        <w:rPr>
          <w:szCs w:val="24"/>
        </w:rPr>
        <w:t xml:space="preserve"> nadkładu lub humusu</w:t>
      </w:r>
      <w:r w:rsidR="009F3411">
        <w:rPr>
          <w:szCs w:val="24"/>
        </w:rPr>
        <w:t xml:space="preserve"> na terenie pasów ochronnych</w:t>
      </w:r>
      <w:r>
        <w:rPr>
          <w:szCs w:val="24"/>
        </w:rPr>
        <w:t>.</w:t>
      </w:r>
    </w:p>
    <w:p w14:paraId="7AF4DCC8" w14:textId="1237D830" w:rsidR="00D650D5" w:rsidRDefault="00DF40F5" w:rsidP="00250AB5">
      <w:pPr>
        <w:ind w:firstLine="0"/>
        <w:jc w:val="both"/>
      </w:pPr>
      <w:r>
        <w:rPr>
          <w:szCs w:val="24"/>
        </w:rPr>
        <w:t xml:space="preserve">             </w:t>
      </w:r>
      <w:r w:rsidR="000D6EC7" w:rsidRPr="00B678B7">
        <w:t>W związku z działalnością Inwestora</w:t>
      </w:r>
      <w:r w:rsidR="00250AB5">
        <w:t xml:space="preserve"> złoż</w:t>
      </w:r>
      <w:r w:rsidR="00D81930">
        <w:t>e „Kłodawa 10</w:t>
      </w:r>
      <w:r w:rsidR="00250AB5">
        <w:t>” zostan</w:t>
      </w:r>
      <w:r w:rsidR="00D81930">
        <w:t>ie</w:t>
      </w:r>
      <w:r w:rsidR="000D6EC7" w:rsidRPr="00B678B7">
        <w:t xml:space="preserve"> wyeksploatowane w granicach projektowanego </w:t>
      </w:r>
      <w:r w:rsidR="006E5D8D">
        <w:t>obszaru górniczego położonego w</w:t>
      </w:r>
      <w:r w:rsidR="00F42948">
        <w:t xml:space="preserve"> Kłodawie</w:t>
      </w:r>
      <w:r w:rsidR="000D6EC7" w:rsidRPr="00B678B7">
        <w:t xml:space="preserve"> - odbędzie się to jednak przy zachowaniu przepisów prawnych dotyczących ochrony środowiska, geologii i górnictwa – przy zminimalizowaniu negatywnego oddziaływania na środowisko.</w:t>
      </w:r>
    </w:p>
    <w:p w14:paraId="6DA27CC2" w14:textId="77777777" w:rsidR="00F42948" w:rsidRDefault="00D81930" w:rsidP="00250AB5">
      <w:pPr>
        <w:ind w:firstLine="0"/>
        <w:jc w:val="both"/>
      </w:pPr>
      <w:r>
        <w:tab/>
      </w:r>
    </w:p>
    <w:p w14:paraId="37E3EA5F" w14:textId="5C7CEED8" w:rsidR="00C24686" w:rsidRPr="00004526" w:rsidRDefault="00F42948" w:rsidP="00250AB5">
      <w:pPr>
        <w:ind w:firstLine="0"/>
        <w:jc w:val="both"/>
      </w:pPr>
      <w:r>
        <w:t xml:space="preserve">          </w:t>
      </w:r>
      <w:r w:rsidR="00D81930">
        <w:t xml:space="preserve">Na poniższych mapach (w dalszej i bliższej perspektywie) przedstawiono lokalizację </w:t>
      </w:r>
      <w:r w:rsidR="001205C0">
        <w:rPr>
          <w:szCs w:val="24"/>
        </w:rPr>
        <w:t>projektowanego</w:t>
      </w:r>
      <w:r w:rsidR="001205C0">
        <w:t xml:space="preserve"> </w:t>
      </w:r>
      <w:r w:rsidR="00D81930">
        <w:t xml:space="preserve">obszaru górniczego „Kłodawa 10” z naniesionymi filarami ochronnymi </w:t>
      </w:r>
      <w:r w:rsidR="00733F24">
        <w:t>(mapy te w </w:t>
      </w:r>
      <w:r w:rsidR="00D81930">
        <w:t xml:space="preserve">większym formacie A3 stanowią załączniki nr </w:t>
      </w:r>
      <w:r w:rsidR="00733F24">
        <w:t>7</w:t>
      </w:r>
      <w:r w:rsidR="00D81930">
        <w:t xml:space="preserve"> </w:t>
      </w:r>
      <w:r w:rsidR="00733F24">
        <w:t>XXII </w:t>
      </w:r>
      <w:r w:rsidR="00D81930">
        <w:t>rozdziale „Raportu…”).</w:t>
      </w:r>
    </w:p>
    <w:p w14:paraId="5AC775BE" w14:textId="5979A07D" w:rsidR="00D81930" w:rsidRDefault="00F031F2" w:rsidP="00250AB5">
      <w:pPr>
        <w:ind w:firstLine="0"/>
        <w:jc w:val="both"/>
      </w:pPr>
      <w:r>
        <w:rPr>
          <w:noProof/>
        </w:rPr>
        <w:lastRenderedPageBreak/>
        <w:drawing>
          <wp:inline distT="0" distB="0" distL="0" distR="0" wp14:anchorId="5A8F4CE2" wp14:editId="119711B2">
            <wp:extent cx="5856269" cy="8305844"/>
            <wp:effectExtent l="0" t="0" r="0" b="0"/>
            <wp:docPr id="71" name="Obraz 71"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348" cy="8307374"/>
                    </a:xfrm>
                    <a:prstGeom prst="rect">
                      <a:avLst/>
                    </a:prstGeom>
                    <a:noFill/>
                    <a:ln>
                      <a:noFill/>
                    </a:ln>
                  </pic:spPr>
                </pic:pic>
              </a:graphicData>
            </a:graphic>
          </wp:inline>
        </w:drawing>
      </w:r>
    </w:p>
    <w:p w14:paraId="6EDCD101" w14:textId="2DD301AC" w:rsidR="00D81930" w:rsidRPr="00733F24" w:rsidRDefault="00733F24" w:rsidP="00250AB5">
      <w:pPr>
        <w:ind w:firstLine="0"/>
        <w:jc w:val="both"/>
        <w:rPr>
          <w:sz w:val="20"/>
        </w:rPr>
      </w:pPr>
      <w:r w:rsidRPr="00C97BE5">
        <w:rPr>
          <w:b/>
          <w:sz w:val="20"/>
        </w:rPr>
        <w:t xml:space="preserve">Mapa </w:t>
      </w:r>
      <w:r w:rsidRPr="00733F24">
        <w:rPr>
          <w:b/>
          <w:sz w:val="20"/>
        </w:rPr>
        <w:t>nr 1</w:t>
      </w:r>
      <w:r w:rsidR="00F42948">
        <w:rPr>
          <w:b/>
          <w:sz w:val="20"/>
        </w:rPr>
        <w:t>7</w:t>
      </w:r>
      <w:r w:rsidRPr="00733F24">
        <w:rPr>
          <w:b/>
          <w:sz w:val="20"/>
        </w:rPr>
        <w:t xml:space="preserve">. </w:t>
      </w:r>
      <w:r w:rsidRPr="00733F24">
        <w:rPr>
          <w:sz w:val="20"/>
        </w:rPr>
        <w:t xml:space="preserve">Lokalizacja </w:t>
      </w:r>
      <w:r w:rsidRPr="001205C0">
        <w:rPr>
          <w:sz w:val="20"/>
        </w:rPr>
        <w:t xml:space="preserve">terenu </w:t>
      </w:r>
      <w:r w:rsidR="001205C0" w:rsidRPr="001205C0">
        <w:rPr>
          <w:sz w:val="20"/>
        </w:rPr>
        <w:t xml:space="preserve">projektowanego </w:t>
      </w:r>
      <w:r w:rsidRPr="001205C0">
        <w:rPr>
          <w:sz w:val="20"/>
        </w:rPr>
        <w:t>obszaru górniczego</w:t>
      </w:r>
      <w:r w:rsidRPr="00733F24">
        <w:rPr>
          <w:sz w:val="20"/>
        </w:rPr>
        <w:t xml:space="preserve"> „Kłodawa 10” z naniesionymi filarami ochronnymi w dalszej perspektywie</w:t>
      </w:r>
    </w:p>
    <w:p w14:paraId="592F7D9C" w14:textId="705A52ED" w:rsidR="00D81930" w:rsidRDefault="00D81930" w:rsidP="00250AB5">
      <w:pPr>
        <w:ind w:firstLine="0"/>
        <w:jc w:val="both"/>
      </w:pPr>
    </w:p>
    <w:p w14:paraId="304921C5" w14:textId="26D1D3CF" w:rsidR="00733F24" w:rsidRDefault="00F031F2" w:rsidP="00250AB5">
      <w:pPr>
        <w:ind w:firstLine="0"/>
        <w:jc w:val="both"/>
      </w:pPr>
      <w:r>
        <w:rPr>
          <w:noProof/>
        </w:rPr>
        <w:drawing>
          <wp:inline distT="0" distB="0" distL="0" distR="0" wp14:anchorId="24B234BD" wp14:editId="3B96BEFE">
            <wp:extent cx="6007783" cy="6132945"/>
            <wp:effectExtent l="0" t="0" r="0" b="1270"/>
            <wp:docPr id="74" name="Obraz 74" descr="C:\Users\User\Pictures\Załącznik nr 7 - Zakład Przróbczy, złoże, droga wywozu kruszywa - cz. 2.doc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Załącznik nr 7 - Zakład Przróbczy, złoże, droga wywozu kruszywa - cz. 2.docx.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12642" cy="6137905"/>
                    </a:xfrm>
                    <a:prstGeom prst="rect">
                      <a:avLst/>
                    </a:prstGeom>
                    <a:noFill/>
                    <a:ln>
                      <a:noFill/>
                    </a:ln>
                  </pic:spPr>
                </pic:pic>
              </a:graphicData>
            </a:graphic>
          </wp:inline>
        </w:drawing>
      </w:r>
    </w:p>
    <w:p w14:paraId="41AB20A5" w14:textId="41EEB72E" w:rsidR="00733F24" w:rsidRPr="00733F24" w:rsidRDefault="00733F24" w:rsidP="00733F24">
      <w:pPr>
        <w:ind w:firstLine="0"/>
        <w:jc w:val="both"/>
        <w:rPr>
          <w:sz w:val="20"/>
        </w:rPr>
      </w:pPr>
      <w:r w:rsidRPr="00C97BE5">
        <w:rPr>
          <w:b/>
          <w:sz w:val="20"/>
        </w:rPr>
        <w:t xml:space="preserve">Mapa </w:t>
      </w:r>
      <w:r w:rsidR="00F42948">
        <w:rPr>
          <w:b/>
          <w:sz w:val="20"/>
        </w:rPr>
        <w:t>nr 18</w:t>
      </w:r>
      <w:r w:rsidRPr="00733F24">
        <w:rPr>
          <w:b/>
          <w:sz w:val="20"/>
        </w:rPr>
        <w:t xml:space="preserve">. </w:t>
      </w:r>
      <w:r w:rsidRPr="00733F24">
        <w:rPr>
          <w:sz w:val="20"/>
        </w:rPr>
        <w:t xml:space="preserve">Lokalizacja terenu </w:t>
      </w:r>
      <w:r w:rsidR="001205C0" w:rsidRPr="001205C0">
        <w:rPr>
          <w:sz w:val="20"/>
        </w:rPr>
        <w:t>projektowanego</w:t>
      </w:r>
      <w:r w:rsidR="001205C0" w:rsidRPr="00733F24">
        <w:rPr>
          <w:sz w:val="20"/>
        </w:rPr>
        <w:t xml:space="preserve"> </w:t>
      </w:r>
      <w:r w:rsidRPr="00733F24">
        <w:rPr>
          <w:sz w:val="20"/>
        </w:rPr>
        <w:t>obszaru górniczego „Kłodawa 10” z naniesionymi filarami ochronnymi</w:t>
      </w:r>
      <w:r>
        <w:rPr>
          <w:sz w:val="20"/>
        </w:rPr>
        <w:t xml:space="preserve"> w bliższej</w:t>
      </w:r>
      <w:r w:rsidRPr="00733F24">
        <w:rPr>
          <w:sz w:val="20"/>
        </w:rPr>
        <w:t xml:space="preserve"> perspektywie</w:t>
      </w:r>
    </w:p>
    <w:p w14:paraId="00A14FBF" w14:textId="77777777" w:rsidR="00733F24" w:rsidRDefault="00733F24" w:rsidP="00250AB5">
      <w:pPr>
        <w:ind w:firstLine="0"/>
        <w:jc w:val="both"/>
      </w:pPr>
    </w:p>
    <w:p w14:paraId="477D14CF" w14:textId="77777777" w:rsidR="00733F24" w:rsidRDefault="00733F24" w:rsidP="00250AB5">
      <w:pPr>
        <w:ind w:firstLine="0"/>
        <w:jc w:val="both"/>
      </w:pPr>
    </w:p>
    <w:p w14:paraId="24943729" w14:textId="77777777" w:rsidR="00733F24" w:rsidRDefault="00733F24" w:rsidP="00250AB5">
      <w:pPr>
        <w:ind w:firstLine="0"/>
        <w:jc w:val="both"/>
      </w:pPr>
    </w:p>
    <w:p w14:paraId="6514E115" w14:textId="77777777" w:rsidR="00733F24" w:rsidRDefault="00733F24" w:rsidP="00250AB5">
      <w:pPr>
        <w:ind w:firstLine="0"/>
        <w:jc w:val="both"/>
      </w:pPr>
    </w:p>
    <w:p w14:paraId="6D0BBD84" w14:textId="77777777" w:rsidR="00733F24" w:rsidRDefault="00733F24" w:rsidP="00250AB5">
      <w:pPr>
        <w:ind w:firstLine="0"/>
        <w:jc w:val="both"/>
      </w:pPr>
    </w:p>
    <w:p w14:paraId="51E82B3B" w14:textId="77777777" w:rsidR="00F42948" w:rsidRDefault="00F42948" w:rsidP="00250AB5">
      <w:pPr>
        <w:ind w:firstLine="0"/>
        <w:jc w:val="both"/>
      </w:pPr>
    </w:p>
    <w:p w14:paraId="695F4880" w14:textId="77777777" w:rsidR="00733F24" w:rsidRDefault="00733F24" w:rsidP="00250AB5">
      <w:pPr>
        <w:ind w:firstLine="0"/>
        <w:jc w:val="both"/>
      </w:pPr>
    </w:p>
    <w:p w14:paraId="1EC6ED2E" w14:textId="77777777" w:rsidR="00CC4A9A" w:rsidRDefault="00CC4A9A" w:rsidP="00CC4A9A">
      <w:pPr>
        <w:pStyle w:val="Nagwek2"/>
        <w:ind w:left="462" w:hanging="462"/>
      </w:pPr>
      <w:bookmarkStart w:id="21" w:name="_Toc84368290"/>
      <w:r>
        <w:lastRenderedPageBreak/>
        <w:t>3.3. OMÓWIENIE ZAPISÓW PLANU ZAGOSPODAROWANIA PRZESTRZENNEGO I INNYCH DOKUMENTÓW DOTYCZĄCYCH ZAGOSPODAROWANIA PRZESTRZENNEGO DLA TERENU LOKALIZACJI PRZEDSIĘWZIĘCIA</w:t>
      </w:r>
      <w:bookmarkEnd w:id="21"/>
    </w:p>
    <w:p w14:paraId="31CE7BB0" w14:textId="77777777" w:rsidR="008656CD" w:rsidRDefault="001A1337" w:rsidP="00957B3B">
      <w:pPr>
        <w:pStyle w:val="Tekstpodstawowywcity2"/>
        <w:widowControl w:val="0"/>
        <w:tabs>
          <w:tab w:val="left" w:pos="567"/>
          <w:tab w:val="right" w:pos="8310"/>
        </w:tabs>
        <w:ind w:firstLine="0"/>
        <w:rPr>
          <w:bCs/>
          <w:szCs w:val="24"/>
        </w:rPr>
      </w:pPr>
      <w:r w:rsidRPr="00CF4469">
        <w:rPr>
          <w:color w:val="00B050"/>
        </w:rPr>
        <w:tab/>
      </w:r>
      <w:r w:rsidRPr="006E5D8D">
        <w:t>W rozdziale XXII</w:t>
      </w:r>
      <w:r w:rsidR="00C44326" w:rsidRPr="006E5D8D">
        <w:t>I</w:t>
      </w:r>
      <w:r w:rsidR="00414F25" w:rsidRPr="006E5D8D">
        <w:t xml:space="preserve"> „Raportu</w:t>
      </w:r>
      <w:r w:rsidR="00125078">
        <w:t>...” przedstawiono dane dotyczące</w:t>
      </w:r>
      <w:r w:rsidR="006E5D8D" w:rsidRPr="006E5D8D">
        <w:t xml:space="preserve"> </w:t>
      </w:r>
      <w:r w:rsidRPr="006E5D8D">
        <w:t>zagospodarowania przestrz</w:t>
      </w:r>
      <w:r w:rsidR="00250AB5">
        <w:t xml:space="preserve">ennego terenu lokalizacji </w:t>
      </w:r>
      <w:r w:rsidR="00957B3B">
        <w:t>złoża „Kłodawa 10”</w:t>
      </w:r>
      <w:r w:rsidR="00250AB5">
        <w:t xml:space="preserve"> w postaci </w:t>
      </w:r>
      <w:r w:rsidR="003B1E91">
        <w:t xml:space="preserve">zaświadczenia Wójta Gminy Brzyska o braku MPZP nr B.6724.55.2022 z dnia 20 lipca 2022 roku oraz wypis i wyrys Studium Uwarunkowań i Kierunków Zagospodarowania Przestrzennego Gminy </w:t>
      </w:r>
      <w:r w:rsidR="003B1E91" w:rsidRPr="003B1E91">
        <w:t xml:space="preserve">Brzyska </w:t>
      </w:r>
      <w:r w:rsidR="003B1E91" w:rsidRPr="003B1E91">
        <w:rPr>
          <w:bCs/>
          <w:szCs w:val="24"/>
        </w:rPr>
        <w:t>(które stanowi załącznik nr 4 w XXIII rozdziale „Raportu…”).</w:t>
      </w:r>
      <w:r w:rsidR="00DF7012">
        <w:rPr>
          <w:bCs/>
          <w:szCs w:val="24"/>
        </w:rPr>
        <w:t xml:space="preserve"> </w:t>
      </w:r>
    </w:p>
    <w:p w14:paraId="0892F433" w14:textId="4864B1B8" w:rsidR="00DF7012" w:rsidRDefault="008656CD" w:rsidP="00957B3B">
      <w:pPr>
        <w:pStyle w:val="Tekstpodstawowywcity2"/>
        <w:widowControl w:val="0"/>
        <w:tabs>
          <w:tab w:val="left" w:pos="567"/>
          <w:tab w:val="right" w:pos="8310"/>
        </w:tabs>
        <w:ind w:firstLine="0"/>
        <w:rPr>
          <w:bCs/>
          <w:szCs w:val="24"/>
        </w:rPr>
      </w:pPr>
      <w:r>
        <w:rPr>
          <w:bCs/>
          <w:szCs w:val="24"/>
        </w:rPr>
        <w:tab/>
      </w:r>
      <w:r w:rsidR="00DF7012">
        <w:rPr>
          <w:bCs/>
          <w:szCs w:val="24"/>
        </w:rPr>
        <w:t>Z pisma tego wynika, że działki na których realizowane będzie przedsięwzięcie położone są na terenach</w:t>
      </w:r>
      <w:r>
        <w:rPr>
          <w:bCs/>
          <w:szCs w:val="24"/>
        </w:rPr>
        <w:t>,</w:t>
      </w:r>
      <w:r w:rsidR="00DF7012">
        <w:rPr>
          <w:bCs/>
          <w:szCs w:val="24"/>
        </w:rPr>
        <w:t xml:space="preserve"> dla których nie obowiązuje miejscowy plan zagospodarowania przestrzennego Gminy Brzyska. Dodatkowo Zaświadczenie </w:t>
      </w:r>
      <w:r w:rsidR="00DF7012">
        <w:t>Wójta Gminy Brzyska</w:t>
      </w:r>
      <w:r w:rsidR="00DF7012">
        <w:rPr>
          <w:bCs/>
          <w:szCs w:val="24"/>
        </w:rPr>
        <w:t xml:space="preserve"> zawiera informację, że nie przyjęto uchwały o przystąpieniu do sporządzenia miejscowego planu zagospodarowania przestrzennego Gminy Brzyska. </w:t>
      </w:r>
    </w:p>
    <w:p w14:paraId="3EAD47B3" w14:textId="2BDD56BB" w:rsidR="008656CD" w:rsidRPr="008656CD" w:rsidRDefault="008656CD" w:rsidP="008656CD">
      <w:pPr>
        <w:pStyle w:val="Tekstpodstawowywcity2"/>
        <w:widowControl w:val="0"/>
        <w:tabs>
          <w:tab w:val="left" w:pos="567"/>
          <w:tab w:val="right" w:pos="8310"/>
        </w:tabs>
        <w:ind w:firstLine="0"/>
        <w:rPr>
          <w:bCs/>
          <w:szCs w:val="24"/>
        </w:rPr>
      </w:pPr>
      <w:r>
        <w:rPr>
          <w:bCs/>
          <w:szCs w:val="24"/>
        </w:rPr>
        <w:tab/>
        <w:t>Zgodnie z Zaświadczeniem z</w:t>
      </w:r>
      <w:r w:rsidRPr="008656CD">
        <w:rPr>
          <w:bCs/>
          <w:szCs w:val="24"/>
        </w:rPr>
        <w:t xml:space="preserve"> dnia 20 lipca 2022 roku </w:t>
      </w:r>
      <w:r>
        <w:rPr>
          <w:bCs/>
          <w:szCs w:val="24"/>
        </w:rPr>
        <w:t>w obowiązującym S</w:t>
      </w:r>
      <w:r w:rsidRPr="008656CD">
        <w:rPr>
          <w:bCs/>
          <w:szCs w:val="24"/>
        </w:rPr>
        <w:t xml:space="preserve">tudium </w:t>
      </w:r>
      <w:r>
        <w:rPr>
          <w:bCs/>
          <w:szCs w:val="24"/>
        </w:rPr>
        <w:t>U</w:t>
      </w:r>
      <w:r w:rsidRPr="008656CD">
        <w:rPr>
          <w:bCs/>
          <w:szCs w:val="24"/>
        </w:rPr>
        <w:t xml:space="preserve">warunkowań i </w:t>
      </w:r>
      <w:r>
        <w:rPr>
          <w:bCs/>
          <w:szCs w:val="24"/>
        </w:rPr>
        <w:t>K</w:t>
      </w:r>
      <w:r w:rsidRPr="008656CD">
        <w:rPr>
          <w:bCs/>
          <w:szCs w:val="24"/>
        </w:rPr>
        <w:t xml:space="preserve">ierunków </w:t>
      </w:r>
      <w:r>
        <w:rPr>
          <w:bCs/>
          <w:szCs w:val="24"/>
        </w:rPr>
        <w:t>Z</w:t>
      </w:r>
      <w:r w:rsidRPr="008656CD">
        <w:rPr>
          <w:bCs/>
          <w:szCs w:val="24"/>
        </w:rPr>
        <w:t xml:space="preserve">agospodarowania </w:t>
      </w:r>
      <w:r>
        <w:rPr>
          <w:bCs/>
          <w:szCs w:val="24"/>
        </w:rPr>
        <w:t>P</w:t>
      </w:r>
      <w:r w:rsidRPr="008656CD">
        <w:rPr>
          <w:bCs/>
          <w:szCs w:val="24"/>
        </w:rPr>
        <w:t>rzestrz</w:t>
      </w:r>
      <w:r>
        <w:rPr>
          <w:bCs/>
          <w:szCs w:val="24"/>
        </w:rPr>
        <w:t>ennego Gminy Brzyska uchwalonym</w:t>
      </w:r>
      <w:r w:rsidRPr="008656CD">
        <w:rPr>
          <w:bCs/>
          <w:szCs w:val="24"/>
        </w:rPr>
        <w:t xml:space="preserve"> uchwałą Rad</w:t>
      </w:r>
      <w:r>
        <w:rPr>
          <w:bCs/>
          <w:szCs w:val="24"/>
        </w:rPr>
        <w:t>y Gminy Brzyska</w:t>
      </w:r>
      <w:r w:rsidRPr="008656CD">
        <w:rPr>
          <w:bCs/>
          <w:szCs w:val="24"/>
        </w:rPr>
        <w:t xml:space="preserve"> nr XXXXI/233/02 z dnia 31.07.2002</w:t>
      </w:r>
      <w:r>
        <w:rPr>
          <w:bCs/>
          <w:szCs w:val="24"/>
        </w:rPr>
        <w:t xml:space="preserve"> </w:t>
      </w:r>
      <w:r w:rsidRPr="008656CD">
        <w:rPr>
          <w:bCs/>
          <w:szCs w:val="24"/>
        </w:rPr>
        <w:t>r</w:t>
      </w:r>
      <w:r>
        <w:rPr>
          <w:bCs/>
          <w:szCs w:val="24"/>
        </w:rPr>
        <w:t>oku, aktualizowanym</w:t>
      </w:r>
      <w:r w:rsidRPr="008656CD">
        <w:rPr>
          <w:bCs/>
          <w:szCs w:val="24"/>
        </w:rPr>
        <w:t xml:space="preserve"> uchwałą nr XXXV/249/18 Rady </w:t>
      </w:r>
      <w:r>
        <w:rPr>
          <w:bCs/>
          <w:szCs w:val="24"/>
        </w:rPr>
        <w:t>Gminy Brzyska z dnia 17.10.2018 roku</w:t>
      </w:r>
      <w:r w:rsidRPr="008656CD">
        <w:rPr>
          <w:bCs/>
          <w:szCs w:val="24"/>
        </w:rPr>
        <w:t xml:space="preserve"> </w:t>
      </w:r>
      <w:r>
        <w:rPr>
          <w:bCs/>
          <w:szCs w:val="24"/>
        </w:rPr>
        <w:t>działki terenu realizacji przedsięwzięcia</w:t>
      </w:r>
      <w:r w:rsidRPr="008656CD">
        <w:rPr>
          <w:bCs/>
          <w:szCs w:val="24"/>
        </w:rPr>
        <w:t xml:space="preserve"> znajdują się częściowo w I strefie osadnictwa tj. budownictwo wielofunkcyjne mieszkalno - usługowe istn</w:t>
      </w:r>
      <w:r w:rsidR="001C3208">
        <w:rPr>
          <w:bCs/>
          <w:szCs w:val="24"/>
        </w:rPr>
        <w:t>.</w:t>
      </w:r>
      <w:r w:rsidRPr="008656CD">
        <w:rPr>
          <w:bCs/>
          <w:szCs w:val="24"/>
        </w:rPr>
        <w:t>/poten. i częściowo II strefie rolniczej przestrzeni produkcyjnej tj: grunty o największej przydatności rolniczej (II i III klasy bonitacji)</w:t>
      </w:r>
    </w:p>
    <w:p w14:paraId="08C61772" w14:textId="77777777" w:rsidR="00004526" w:rsidRDefault="008656CD" w:rsidP="00957B3B">
      <w:pPr>
        <w:pStyle w:val="Tekstpodstawowywcity2"/>
        <w:widowControl w:val="0"/>
        <w:tabs>
          <w:tab w:val="left" w:pos="567"/>
          <w:tab w:val="right" w:pos="8310"/>
        </w:tabs>
        <w:ind w:firstLine="0"/>
      </w:pPr>
      <w:r>
        <w:rPr>
          <w:bCs/>
          <w:szCs w:val="24"/>
        </w:rPr>
        <w:t xml:space="preserve">W Zaświadczeniu </w:t>
      </w:r>
      <w:r>
        <w:t>Wójta Gminy Brzyska</w:t>
      </w:r>
      <w:r w:rsidRPr="008656CD">
        <w:t xml:space="preserve"> </w:t>
      </w:r>
      <w:r>
        <w:t>nr B.6724.55.2022 znajdują się również informacje mówiące, że dla działek realizacji przedsięwzięcia nie została wydana decyzja o warunkach zabudowy oraz nie została przeprowadzona rewitalizacja.</w:t>
      </w:r>
    </w:p>
    <w:p w14:paraId="2358778B" w14:textId="2C16F4CB" w:rsidR="00C55E6B" w:rsidRPr="00004526" w:rsidRDefault="008656CD" w:rsidP="00957B3B">
      <w:pPr>
        <w:pStyle w:val="Tekstpodstawowywcity2"/>
        <w:widowControl w:val="0"/>
        <w:tabs>
          <w:tab w:val="left" w:pos="567"/>
          <w:tab w:val="right" w:pos="8310"/>
        </w:tabs>
        <w:ind w:firstLine="0"/>
      </w:pPr>
      <w:r>
        <w:t xml:space="preserve"> </w:t>
      </w:r>
      <w:r w:rsidR="00457DBF" w:rsidRPr="00457DBF">
        <w:rPr>
          <w:szCs w:val="24"/>
        </w:rPr>
        <w:t>Poniż</w:t>
      </w:r>
      <w:r w:rsidR="00457DBF">
        <w:rPr>
          <w:szCs w:val="24"/>
        </w:rPr>
        <w:t xml:space="preserve">ej przedstawiono </w:t>
      </w:r>
      <w:r w:rsidR="003B1E91">
        <w:rPr>
          <w:szCs w:val="24"/>
        </w:rPr>
        <w:t>skany tego dokumentu.</w:t>
      </w:r>
    </w:p>
    <w:p w14:paraId="3FE502F4" w14:textId="737671F8" w:rsidR="00EF34B4" w:rsidRDefault="003B1E91" w:rsidP="003B1E91">
      <w:pPr>
        <w:ind w:right="-1" w:firstLine="0"/>
        <w:jc w:val="center"/>
        <w:rPr>
          <w:szCs w:val="24"/>
        </w:rPr>
      </w:pPr>
      <w:r>
        <w:rPr>
          <w:noProof/>
        </w:rPr>
        <w:lastRenderedPageBreak/>
        <w:drawing>
          <wp:inline distT="0" distB="0" distL="0" distR="0" wp14:anchorId="3BC7AA9D" wp14:editId="32B8B7F8">
            <wp:extent cx="5847613" cy="8542020"/>
            <wp:effectExtent l="0" t="0" r="1270" b="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51301" cy="8547408"/>
                    </a:xfrm>
                    <a:prstGeom prst="rect">
                      <a:avLst/>
                    </a:prstGeom>
                    <a:noFill/>
                    <a:ln>
                      <a:noFill/>
                    </a:ln>
                  </pic:spPr>
                </pic:pic>
              </a:graphicData>
            </a:graphic>
          </wp:inline>
        </w:drawing>
      </w:r>
    </w:p>
    <w:p w14:paraId="21FF1EDF" w14:textId="53501A84" w:rsidR="003B1E91" w:rsidRDefault="003B1E91" w:rsidP="003B1E91">
      <w:pPr>
        <w:ind w:right="-1" w:firstLine="0"/>
        <w:jc w:val="center"/>
        <w:rPr>
          <w:szCs w:val="24"/>
        </w:rPr>
      </w:pPr>
    </w:p>
    <w:p w14:paraId="22188867" w14:textId="6433FF98" w:rsidR="003B1E91" w:rsidRDefault="003B1E91" w:rsidP="00004526">
      <w:pPr>
        <w:ind w:right="-1" w:firstLine="0"/>
        <w:jc w:val="center"/>
        <w:rPr>
          <w:szCs w:val="24"/>
        </w:rPr>
      </w:pPr>
      <w:r>
        <w:rPr>
          <w:noProof/>
        </w:rPr>
        <w:lastRenderedPageBreak/>
        <w:drawing>
          <wp:inline distT="0" distB="0" distL="0" distR="0" wp14:anchorId="3122BF39" wp14:editId="2194CAC7">
            <wp:extent cx="5840256" cy="8743308"/>
            <wp:effectExtent l="0" t="0" r="8255" b="127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46660" cy="8752895"/>
                    </a:xfrm>
                    <a:prstGeom prst="rect">
                      <a:avLst/>
                    </a:prstGeom>
                    <a:noFill/>
                    <a:ln>
                      <a:noFill/>
                    </a:ln>
                  </pic:spPr>
                </pic:pic>
              </a:graphicData>
            </a:graphic>
          </wp:inline>
        </w:drawing>
      </w:r>
    </w:p>
    <w:p w14:paraId="7FAD505A" w14:textId="6EC935EE" w:rsidR="003B1E91" w:rsidRPr="00281C42" w:rsidRDefault="003B1E91" w:rsidP="003B1E91">
      <w:pPr>
        <w:ind w:right="-1" w:firstLine="0"/>
        <w:jc w:val="center"/>
        <w:rPr>
          <w:szCs w:val="24"/>
        </w:rPr>
      </w:pPr>
      <w:r>
        <w:rPr>
          <w:noProof/>
        </w:rPr>
        <w:lastRenderedPageBreak/>
        <w:drawing>
          <wp:inline distT="0" distB="0" distL="0" distR="0" wp14:anchorId="28083CEA" wp14:editId="51BC2C78">
            <wp:extent cx="5862382" cy="7572054"/>
            <wp:effectExtent l="0" t="0" r="508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64826" cy="7575210"/>
                    </a:xfrm>
                    <a:prstGeom prst="rect">
                      <a:avLst/>
                    </a:prstGeom>
                    <a:noFill/>
                    <a:ln>
                      <a:noFill/>
                    </a:ln>
                  </pic:spPr>
                </pic:pic>
              </a:graphicData>
            </a:graphic>
          </wp:inline>
        </w:drawing>
      </w:r>
    </w:p>
    <w:p w14:paraId="361EDC3C" w14:textId="1ECC0F13" w:rsidR="00BC147A" w:rsidRDefault="00BC147A" w:rsidP="00414F25">
      <w:pPr>
        <w:pStyle w:val="Tekstpodstawowywcity2"/>
        <w:widowControl w:val="0"/>
        <w:tabs>
          <w:tab w:val="left" w:pos="567"/>
          <w:tab w:val="right" w:pos="8310"/>
        </w:tabs>
        <w:ind w:firstLine="0"/>
        <w:jc w:val="center"/>
      </w:pPr>
    </w:p>
    <w:p w14:paraId="58F3B1E0" w14:textId="77777777" w:rsidR="00457DBF" w:rsidRDefault="00457DBF" w:rsidP="00414F25">
      <w:pPr>
        <w:pStyle w:val="Tekstpodstawowywcity2"/>
        <w:widowControl w:val="0"/>
        <w:tabs>
          <w:tab w:val="left" w:pos="567"/>
          <w:tab w:val="right" w:pos="8310"/>
        </w:tabs>
        <w:ind w:firstLine="0"/>
        <w:jc w:val="center"/>
      </w:pPr>
    </w:p>
    <w:p w14:paraId="597A25BA" w14:textId="463E2D9D" w:rsidR="00457DBF" w:rsidRDefault="00457DBF" w:rsidP="000E396D">
      <w:pPr>
        <w:pStyle w:val="Tekstpodstawowywcity2"/>
        <w:widowControl w:val="0"/>
        <w:tabs>
          <w:tab w:val="left" w:pos="567"/>
          <w:tab w:val="right" w:pos="8310"/>
        </w:tabs>
        <w:ind w:firstLine="0"/>
      </w:pPr>
    </w:p>
    <w:p w14:paraId="6B9342DF" w14:textId="77777777" w:rsidR="00CC4A9A" w:rsidRDefault="00CC4A9A" w:rsidP="00BF2707">
      <w:pPr>
        <w:pStyle w:val="Nagwek1"/>
        <w:tabs>
          <w:tab w:val="right" w:pos="9025"/>
        </w:tabs>
        <w:ind w:firstLine="0"/>
      </w:pPr>
      <w:bookmarkStart w:id="22" w:name="_Toc84368291"/>
      <w:r>
        <w:lastRenderedPageBreak/>
        <w:t>IV. OPIS PLANOWANEGO PRZEDSIĘWZIĘCIA.</w:t>
      </w:r>
      <w:bookmarkEnd w:id="22"/>
      <w:r w:rsidR="00BF2707">
        <w:tab/>
      </w:r>
    </w:p>
    <w:p w14:paraId="0B79436D" w14:textId="77777777" w:rsidR="00E428C5" w:rsidRDefault="00CC4A9A" w:rsidP="00CD69D5">
      <w:pPr>
        <w:pStyle w:val="Nagwek2"/>
        <w:ind w:left="426" w:hanging="426"/>
      </w:pPr>
      <w:bookmarkStart w:id="23" w:name="_Toc84368292"/>
      <w:r>
        <w:t>4.1. CHARAKTERYSTYKA CAŁEGO PRZEDSIĘWZIĘCIA I WARUNKI UŻYTKOWANIA TERENU W FAZIE BUDOWY</w:t>
      </w:r>
      <w:r w:rsidR="00EE70B1">
        <w:t>,</w:t>
      </w:r>
      <w:r w:rsidR="00D62D65">
        <w:t xml:space="preserve"> EKSPLOATACJI </w:t>
      </w:r>
      <w:r>
        <w:t>LUB UŻYTKOWANIA I EWENTUALNEJ LIKWIDACJI</w:t>
      </w:r>
      <w:r w:rsidR="00EE70B1">
        <w:t xml:space="preserve"> (REKULTYWACJI TERENU)</w:t>
      </w:r>
      <w:bookmarkEnd w:id="23"/>
    </w:p>
    <w:p w14:paraId="461C5AFA" w14:textId="77777777" w:rsidR="00E428C5" w:rsidRDefault="00E428C5" w:rsidP="00E428C5">
      <w:pPr>
        <w:ind w:firstLine="0"/>
        <w:jc w:val="both"/>
        <w:rPr>
          <w:b/>
          <w:bCs/>
          <w:i/>
          <w:iCs/>
          <w:u w:val="single"/>
        </w:rPr>
      </w:pPr>
      <w:r>
        <w:rPr>
          <w:b/>
          <w:bCs/>
          <w:i/>
          <w:iCs/>
          <w:u w:val="single"/>
        </w:rPr>
        <w:t>4.1.1. Oznaczenie Inwestora przedsięwzięcia, jego adres zamieszkania lub siedziby</w:t>
      </w:r>
    </w:p>
    <w:p w14:paraId="48DB135E" w14:textId="5B8F11B6" w:rsidR="004E1442" w:rsidRPr="00BA3E20" w:rsidRDefault="004E1442" w:rsidP="004E1442">
      <w:pPr>
        <w:jc w:val="both"/>
        <w:rPr>
          <w:bCs/>
        </w:rPr>
      </w:pPr>
      <w:r w:rsidRPr="00535063">
        <w:rPr>
          <w:bCs/>
        </w:rPr>
        <w:t xml:space="preserve">Inwestorem przedsięwzięcia jest </w:t>
      </w:r>
      <w:r>
        <w:rPr>
          <w:bCs/>
        </w:rPr>
        <w:t>PPKiUG „Kruszgeo”</w:t>
      </w:r>
      <w:r w:rsidR="007D283E">
        <w:rPr>
          <w:bCs/>
        </w:rPr>
        <w:t xml:space="preserve"> </w:t>
      </w:r>
      <w:r>
        <w:rPr>
          <w:bCs/>
        </w:rPr>
        <w:t xml:space="preserve">S.A., ul. M. Reja 16, 35-959 Rzeszów. </w:t>
      </w:r>
      <w:r w:rsidRPr="00535063">
        <w:t xml:space="preserve">Wydruk z </w:t>
      </w:r>
      <w:r>
        <w:t xml:space="preserve">Krajowego Rejestru Sądowego </w:t>
      </w:r>
      <w:r w:rsidRPr="0084554A">
        <w:rPr>
          <w:bCs/>
          <w:szCs w:val="24"/>
        </w:rPr>
        <w:t xml:space="preserve">z dnia </w:t>
      </w:r>
      <w:r w:rsidR="007D283E">
        <w:rPr>
          <w:bCs/>
          <w:szCs w:val="24"/>
        </w:rPr>
        <w:t xml:space="preserve">17.08.2022 </w:t>
      </w:r>
      <w:r w:rsidRPr="0084554A">
        <w:rPr>
          <w:bCs/>
          <w:szCs w:val="24"/>
        </w:rPr>
        <w:t>roku</w:t>
      </w:r>
      <w:r w:rsidRPr="00535063">
        <w:t xml:space="preserve"> dla </w:t>
      </w:r>
      <w:r>
        <w:rPr>
          <w:bCs/>
        </w:rPr>
        <w:t>PPKiUG „Kruszgeo” S.A.</w:t>
      </w:r>
      <w:r w:rsidRPr="00535063">
        <w:t xml:space="preserve"> stanowi załącznik nr 1 w rozdziale XXIII „Raportu...”.</w:t>
      </w:r>
    </w:p>
    <w:p w14:paraId="1782E23B" w14:textId="77777777" w:rsidR="00535063" w:rsidRDefault="00535063" w:rsidP="00535063">
      <w:pPr>
        <w:ind w:firstLine="0"/>
        <w:jc w:val="both"/>
        <w:rPr>
          <w:color w:val="00B050"/>
        </w:rPr>
      </w:pPr>
    </w:p>
    <w:p w14:paraId="132DA630" w14:textId="77777777" w:rsidR="00535063" w:rsidRPr="00535063" w:rsidRDefault="003823B6" w:rsidP="00535063">
      <w:pPr>
        <w:ind w:firstLine="0"/>
        <w:jc w:val="both"/>
      </w:pPr>
      <w:r>
        <w:rPr>
          <w:b/>
          <w:bCs/>
          <w:i/>
          <w:iCs/>
          <w:u w:val="single"/>
        </w:rPr>
        <w:t>4.1.2. O</w:t>
      </w:r>
      <w:r w:rsidR="00E95AC8">
        <w:rPr>
          <w:b/>
          <w:bCs/>
          <w:i/>
          <w:iCs/>
          <w:u w:val="single"/>
        </w:rPr>
        <w:t>pis ogólny projektowanego przedsięwzięcia</w:t>
      </w:r>
    </w:p>
    <w:p w14:paraId="753FFBDA" w14:textId="28C1F092" w:rsidR="007D283E" w:rsidRDefault="00D32CCB" w:rsidP="007D283E">
      <w:pPr>
        <w:jc w:val="both"/>
        <w:rPr>
          <w:bCs/>
        </w:rPr>
      </w:pPr>
      <w:r>
        <w:t xml:space="preserve">Raport o oddziaływaniu </w:t>
      </w:r>
      <w:r w:rsidRPr="002C0C8A">
        <w:t xml:space="preserve">na środowisko </w:t>
      </w:r>
      <w:r>
        <w:t xml:space="preserve">dotyczy </w:t>
      </w:r>
      <w:r w:rsidR="007D283E">
        <w:rPr>
          <w:bCs/>
        </w:rPr>
        <w:t>eksploatacji kruszywa naturalnego ze złoża „Kłodawa 10” w miejscowości Kłodawa, gmina Brzyska, powiat jasielski, województwo podkarpackie</w:t>
      </w:r>
      <w:r w:rsidR="002A2FE3">
        <w:rPr>
          <w:bCs/>
        </w:rPr>
        <w:t>.</w:t>
      </w:r>
    </w:p>
    <w:p w14:paraId="26679D93" w14:textId="4B4294A5" w:rsidR="001C3208" w:rsidRDefault="00F031F2" w:rsidP="00F031F2">
      <w:pPr>
        <w:jc w:val="both"/>
        <w:rPr>
          <w:bCs/>
        </w:rPr>
      </w:pPr>
      <w:r>
        <w:rPr>
          <w:bCs/>
        </w:rPr>
        <w:t xml:space="preserve">W ramach przedsięwzięcia nastąpi wydobycie kruszywa naturalnego ze złoża „Kłodawa 10” przy powierzchni </w:t>
      </w:r>
      <w:r w:rsidR="001205C0">
        <w:rPr>
          <w:szCs w:val="24"/>
        </w:rPr>
        <w:t>projektowanego</w:t>
      </w:r>
      <w:r w:rsidR="001205C0">
        <w:rPr>
          <w:bCs/>
        </w:rPr>
        <w:t xml:space="preserve"> </w:t>
      </w:r>
      <w:r>
        <w:rPr>
          <w:bCs/>
        </w:rPr>
        <w:t xml:space="preserve">obszaru </w:t>
      </w:r>
      <w:r w:rsidRPr="00323E8C">
        <w:rPr>
          <w:bCs/>
        </w:rPr>
        <w:t xml:space="preserve">górniczego 39,08 ha (czyli </w:t>
      </w:r>
      <w:r>
        <w:rPr>
          <w:bCs/>
        </w:rPr>
        <w:t xml:space="preserve">powyżej 25 ha) – a więc następuje realizacja przedsięwzięcia mogącego zawsze znacząco oddziaływać na środowisko wg Rozporządzenia Rady Ministrów z dnia 10 września 2019 roku w sprawie przedsięwzięć mogących znacząco oddziaływać na środowisko. W związku z tym w ramach procedury wydania przez Wójta Gminy Brzyska decyzji o środowiskowych uwarunkowaniach nie została wykonywana „Karta informacyjna...”, lecz „Raport o oddziaływaniu na środowisko...” o zakresie zgodnym z wymaganiami ustawowymi. W „Raporcie...” oparto się na danych techniczno – technologicznych dotyczących sposobu przerobu i eksploatacji złoża przekazanych przez Dział Geologiczno-Górniczy PPKiUG „Kruszgeo” S.A., danych geologicznych zestawionych w Dokumentacji geologicznej złoża </w:t>
      </w:r>
      <w:r>
        <w:rPr>
          <w:bCs/>
          <w:szCs w:val="24"/>
        </w:rPr>
        <w:t>żwiru z piaskiem „Kłodawa 10” w kategorii C1</w:t>
      </w:r>
      <w:r>
        <w:rPr>
          <w:bCs/>
        </w:rPr>
        <w:t xml:space="preserve">, danych przyrodniczych wg własnej „Inwentaryzacji przyrodniczej...” z okresu wiosenno – letniego 2022 roku oraz danych z  analogicznych eksploatacji kruszywa firmy PPKiUG „Kruszgeo” S.A. w innych Zakładach Górniczych na terenie województwa podkarpackiego (Wróblowa, Pilzno, Hurko – Hureczko). </w:t>
      </w:r>
    </w:p>
    <w:p w14:paraId="38272B69" w14:textId="7014E12C" w:rsidR="00F031F2" w:rsidRDefault="00F031F2" w:rsidP="001C3208">
      <w:pPr>
        <w:ind w:firstLine="0"/>
        <w:jc w:val="both"/>
        <w:rPr>
          <w:bCs/>
        </w:rPr>
      </w:pPr>
      <w:r>
        <w:rPr>
          <w:bCs/>
        </w:rPr>
        <w:t>„Inwentaryzacja przyrodnicza...” oraz fragmenty „Dokumentacji geologicznej…” stanowią załączniki w rozdziale XXIII „Raportu…”.</w:t>
      </w:r>
    </w:p>
    <w:p w14:paraId="47E838B3" w14:textId="689DC2F6" w:rsidR="00F46472" w:rsidRDefault="00F031F2" w:rsidP="00F031F2">
      <w:pPr>
        <w:jc w:val="both"/>
        <w:rPr>
          <w:bCs/>
        </w:rPr>
      </w:pPr>
      <w:r w:rsidRPr="00FA74F6">
        <w:rPr>
          <w:szCs w:val="24"/>
        </w:rPr>
        <w:lastRenderedPageBreak/>
        <w:t xml:space="preserve">Eksploatacja złoża „Kłodawa 10” prowadzona będzie metodą odkrywkową bez stosowania materiałów wybuchowych i bez odwadniania złoża, wraz z przerobem </w:t>
      </w:r>
      <w:r w:rsidR="00F37EB6">
        <w:rPr>
          <w:szCs w:val="24"/>
        </w:rPr>
        <w:t xml:space="preserve">większości </w:t>
      </w:r>
      <w:r w:rsidRPr="00FA74F6">
        <w:rPr>
          <w:szCs w:val="24"/>
        </w:rPr>
        <w:t>kruszywa w projektowanym Zakładzie Przeróbczym</w:t>
      </w:r>
      <w:r w:rsidRPr="00FA74F6">
        <w:rPr>
          <w:bCs/>
        </w:rPr>
        <w:t xml:space="preserve">. </w:t>
      </w:r>
    </w:p>
    <w:p w14:paraId="7E9CC66D" w14:textId="32D40BE9" w:rsidR="00F031F2" w:rsidRPr="006A78A3" w:rsidRDefault="00F031F2" w:rsidP="00F031F2">
      <w:pPr>
        <w:jc w:val="both"/>
        <w:rPr>
          <w:szCs w:val="24"/>
        </w:rPr>
      </w:pPr>
      <w:r w:rsidRPr="00FA74F6">
        <w:rPr>
          <w:szCs w:val="24"/>
        </w:rPr>
        <w:t>W ramach przedsięwzięcia planowane są:</w:t>
      </w:r>
    </w:p>
    <w:p w14:paraId="5F754A04" w14:textId="3580ED17" w:rsidR="00F031F2" w:rsidRPr="006A78A3" w:rsidRDefault="00F031F2" w:rsidP="006B2622">
      <w:pPr>
        <w:numPr>
          <w:ilvl w:val="0"/>
          <w:numId w:val="63"/>
        </w:numPr>
        <w:ind w:left="426"/>
        <w:jc w:val="both"/>
        <w:rPr>
          <w:szCs w:val="24"/>
        </w:rPr>
      </w:pPr>
      <w:r w:rsidRPr="006A78A3">
        <w:rPr>
          <w:szCs w:val="24"/>
        </w:rPr>
        <w:t xml:space="preserve">wydobycie metodą odkrywkową kruszywa naturalnego ze złoża „Kłodawa 10” o powierzchni </w:t>
      </w:r>
      <w:r w:rsidR="001205C0">
        <w:rPr>
          <w:szCs w:val="24"/>
        </w:rPr>
        <w:t>projektowanego</w:t>
      </w:r>
      <w:r w:rsidR="001205C0" w:rsidRPr="006A78A3">
        <w:rPr>
          <w:szCs w:val="24"/>
        </w:rPr>
        <w:t xml:space="preserve"> </w:t>
      </w:r>
      <w:r w:rsidRPr="006A78A3">
        <w:rPr>
          <w:szCs w:val="24"/>
        </w:rPr>
        <w:t>obszaru górniczego około 39,08 ha,</w:t>
      </w:r>
    </w:p>
    <w:p w14:paraId="31A57669" w14:textId="77777777" w:rsidR="00F031F2" w:rsidRPr="006A78A3" w:rsidRDefault="00F031F2" w:rsidP="006B2622">
      <w:pPr>
        <w:numPr>
          <w:ilvl w:val="0"/>
          <w:numId w:val="63"/>
        </w:numPr>
        <w:ind w:left="426"/>
        <w:jc w:val="both"/>
        <w:rPr>
          <w:szCs w:val="24"/>
        </w:rPr>
      </w:pPr>
      <w:r w:rsidRPr="006A78A3">
        <w:rPr>
          <w:szCs w:val="24"/>
        </w:rPr>
        <w:t>wywóz części kruszywa niepoddanej przeróbce ze złoża samochodami do odbiorców,</w:t>
      </w:r>
    </w:p>
    <w:p w14:paraId="33BC76C2" w14:textId="21C918F8" w:rsidR="00F031F2" w:rsidRPr="006A78A3" w:rsidRDefault="00F031F2" w:rsidP="006B2622">
      <w:pPr>
        <w:numPr>
          <w:ilvl w:val="0"/>
          <w:numId w:val="63"/>
        </w:numPr>
        <w:ind w:left="426"/>
        <w:jc w:val="both"/>
        <w:rPr>
          <w:szCs w:val="24"/>
        </w:rPr>
      </w:pPr>
      <w:r w:rsidRPr="006A78A3">
        <w:rPr>
          <w:szCs w:val="24"/>
        </w:rPr>
        <w:t>przygotowanie części kruszywa do sprzedaży poprzez jego przerób (</w:t>
      </w:r>
      <w:r w:rsidR="00E47CB9">
        <w:rPr>
          <w:sz w:val="23"/>
          <w:szCs w:val="23"/>
        </w:rPr>
        <w:t>przesiewanie (sortowanie), płukanie i przekruszenie nadziarna w systemie „mokrym” z wodą płuczną w obiegu zamkniętym</w:t>
      </w:r>
      <w:r w:rsidR="00E47CB9" w:rsidRPr="006A78A3">
        <w:rPr>
          <w:szCs w:val="24"/>
        </w:rPr>
        <w:t xml:space="preserve"> </w:t>
      </w:r>
      <w:r w:rsidRPr="006A78A3">
        <w:rPr>
          <w:szCs w:val="24"/>
        </w:rPr>
        <w:t>w projektowanym Zakładzie Przeróbczym),</w:t>
      </w:r>
    </w:p>
    <w:p w14:paraId="668DF17B" w14:textId="77777777" w:rsidR="00F031F2" w:rsidRDefault="00F031F2" w:rsidP="006B2622">
      <w:pPr>
        <w:numPr>
          <w:ilvl w:val="0"/>
          <w:numId w:val="63"/>
        </w:numPr>
        <w:ind w:left="426"/>
        <w:jc w:val="both"/>
        <w:rPr>
          <w:szCs w:val="24"/>
        </w:rPr>
      </w:pPr>
      <w:r w:rsidRPr="006A78A3">
        <w:rPr>
          <w:szCs w:val="24"/>
        </w:rPr>
        <w:t>wywóz przerobionego kruszywa samochodami ciężarowymi do drogi powiatowej, a następnie do odbiorców,</w:t>
      </w:r>
    </w:p>
    <w:p w14:paraId="3DDCB27D" w14:textId="6E75F896" w:rsidR="007D283E" w:rsidRPr="00F031F2" w:rsidRDefault="00F031F2" w:rsidP="006B2622">
      <w:pPr>
        <w:numPr>
          <w:ilvl w:val="0"/>
          <w:numId w:val="63"/>
        </w:numPr>
        <w:ind w:left="426"/>
        <w:jc w:val="both"/>
        <w:rPr>
          <w:szCs w:val="24"/>
        </w:rPr>
      </w:pPr>
      <w:r w:rsidRPr="00F031F2">
        <w:rPr>
          <w:szCs w:val="24"/>
        </w:rPr>
        <w:t>prace rekultywacyjne w kierunku wodnym przez utworzenie  trzech poeksploatacyjnych  zbiorników wodnych o łącznej powierzchni lustra wody około 16,1 ha (szczegóły wg Projektu rekultywacji na podstawie rzeczywistych ilości nadkładu do wbudowania w skarpy zbiorników).</w:t>
      </w:r>
    </w:p>
    <w:p w14:paraId="593A43C9" w14:textId="77777777" w:rsidR="00F031F2" w:rsidRDefault="00F031F2" w:rsidP="00F031F2">
      <w:pPr>
        <w:ind w:firstLine="0"/>
        <w:jc w:val="both"/>
        <w:rPr>
          <w:szCs w:val="24"/>
        </w:rPr>
      </w:pPr>
    </w:p>
    <w:p w14:paraId="53F182C3" w14:textId="3B02CF56" w:rsidR="00F031F2" w:rsidRDefault="00F031F2" w:rsidP="00004526">
      <w:pPr>
        <w:jc w:val="both"/>
        <w:rPr>
          <w:szCs w:val="24"/>
        </w:rPr>
      </w:pPr>
      <w:r w:rsidRPr="00E0534F">
        <w:rPr>
          <w:szCs w:val="24"/>
        </w:rPr>
        <w:t>Udokumentowana powierzchnia 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xml:space="preserve">. Zasoby planowane  do wydobycia ze złoża przy założeniu średnich strat w złożu na poziomie ok.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 xml:space="preserve">. </w:t>
      </w:r>
    </w:p>
    <w:p w14:paraId="3CE06940" w14:textId="75D8E49D" w:rsidR="007D283E" w:rsidRDefault="00F031F2" w:rsidP="00004526">
      <w:pPr>
        <w:jc w:val="both"/>
        <w:rPr>
          <w:szCs w:val="24"/>
        </w:rPr>
      </w:pPr>
      <w:r w:rsidRPr="00E0534F">
        <w:rPr>
          <w:szCs w:val="24"/>
        </w:rPr>
        <w:t>Maksymalne roczne wydobycie z terenu złoża „Kłodawa 10” wyniesie</w:t>
      </w:r>
      <w:r>
        <w:rPr>
          <w:szCs w:val="24"/>
        </w:rPr>
        <w:t xml:space="preserve">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ok. 176 000 Mg/rok = 98 324 m</w:t>
      </w:r>
      <w:r w:rsidRPr="00062603">
        <w:rPr>
          <w:szCs w:val="24"/>
          <w:vertAlign w:val="superscript"/>
        </w:rPr>
        <w:t>3</w:t>
      </w:r>
      <w:r w:rsidRPr="00062603">
        <w:rPr>
          <w:szCs w:val="24"/>
        </w:rPr>
        <w:t xml:space="preserve">/rok. Przy </w:t>
      </w:r>
      <w:r w:rsidRPr="00E0534F">
        <w:rPr>
          <w:szCs w:val="24"/>
        </w:rPr>
        <w:t xml:space="preserve">założeniu maksymalnego wydobycia i przerobu kruszywa teren </w:t>
      </w:r>
      <w:r w:rsidRPr="00062603">
        <w:rPr>
          <w:szCs w:val="24"/>
        </w:rPr>
        <w:t xml:space="preserve">złoża zostanie wyeksploatowany w przeciągu około 15 lat, a przy średnim wydobyciu w ciągu około 19 lat.  Realizacja przedsięwzięcia następować będzie etapowo w poszczególnych polach 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(po uzyskaniu wymaganych prawem uzgodnień sposobu rekultywacji złoża </w:t>
      </w:r>
      <w:r>
        <w:rPr>
          <w:szCs w:val="24"/>
        </w:rPr>
        <w:t>wydanych przez  Starostę</w:t>
      </w:r>
      <w:r w:rsidRPr="00E0534F">
        <w:rPr>
          <w:szCs w:val="24"/>
        </w:rPr>
        <w:t xml:space="preserve"> </w:t>
      </w:r>
      <w:r>
        <w:rPr>
          <w:szCs w:val="24"/>
        </w:rPr>
        <w:t>Jasielskiego</w:t>
      </w:r>
      <w:r w:rsidRPr="00E0534F">
        <w:rPr>
          <w:szCs w:val="24"/>
        </w:rPr>
        <w:t>).</w:t>
      </w:r>
    </w:p>
    <w:p w14:paraId="1A4504CB" w14:textId="1045B321" w:rsidR="007D283E" w:rsidRPr="007D283E" w:rsidRDefault="00512201" w:rsidP="007D283E">
      <w:pPr>
        <w:jc w:val="both"/>
        <w:rPr>
          <w:snapToGrid w:val="0"/>
        </w:rPr>
      </w:pPr>
      <w:r w:rsidRPr="00512201">
        <w:lastRenderedPageBreak/>
        <w:t>Szczegółowo przeanalizowano najbardziej zbliżone do rodzaju i technologii analizowanego w „</w:t>
      </w:r>
      <w:r>
        <w:t>Raporcie</w:t>
      </w:r>
      <w:r w:rsidRPr="00512201">
        <w:t xml:space="preserve">...” przedsięwzięcia na terenie </w:t>
      </w:r>
      <w:r w:rsidR="007D283E" w:rsidRPr="00E0534F">
        <w:rPr>
          <w:szCs w:val="24"/>
        </w:rPr>
        <w:t xml:space="preserve">złoża „Kłodawa 10” </w:t>
      </w:r>
      <w:r>
        <w:t xml:space="preserve">w </w:t>
      </w:r>
      <w:r w:rsidR="007D283E">
        <w:t>Kłodawie</w:t>
      </w:r>
      <w:r w:rsidRPr="00512201">
        <w:rPr>
          <w:snapToGrid w:val="0"/>
        </w:rPr>
        <w:t xml:space="preserve"> – </w:t>
      </w:r>
      <w:r w:rsidRPr="00512201">
        <w:t xml:space="preserve">są to </w:t>
      </w:r>
      <w:r w:rsidRPr="00512201">
        <w:rPr>
          <w:snapToGrid w:val="0"/>
        </w:rPr>
        <w:t xml:space="preserve">przedsięwzięcia wymienione w </w:t>
      </w:r>
      <w:r w:rsidR="007D283E">
        <w:t>§ 2 ust. 1 pkt 26 i 27a</w:t>
      </w:r>
      <w:r w:rsidR="007D283E">
        <w:rPr>
          <w:snapToGrid w:val="0"/>
        </w:rPr>
        <w:t xml:space="preserve"> </w:t>
      </w:r>
      <w:r w:rsidRPr="00512201">
        <w:t>tj.:</w:t>
      </w:r>
    </w:p>
    <w:p w14:paraId="760A7CCF" w14:textId="751921F8" w:rsidR="007D283E" w:rsidRDefault="007D283E" w:rsidP="007D283E">
      <w:pPr>
        <w:spacing w:line="348" w:lineRule="auto"/>
        <w:ind w:left="284" w:hanging="284"/>
        <w:jc w:val="both"/>
      </w:pPr>
      <w:r>
        <w:t>- § 2 ust. 1 pkt 26) instalacje do przerobu kopalin innych niż gaz ziemny, ropa naftowa oraz jej naturalne pochodne zlokalizowane na obs</w:t>
      </w:r>
      <w:r w:rsidR="00D5045A">
        <w:t>zarach kopalni odkrywkowych lub </w:t>
      </w:r>
      <w:r>
        <w:t>kamieniołomów o powierzchni nie mniejszej niż 25 ha,</w:t>
      </w:r>
    </w:p>
    <w:p w14:paraId="0B631A8C" w14:textId="6693BF3C" w:rsidR="007D283E" w:rsidRDefault="007D283E" w:rsidP="007D283E">
      <w:pPr>
        <w:spacing w:line="348" w:lineRule="auto"/>
        <w:ind w:left="284" w:hanging="284"/>
        <w:jc w:val="both"/>
      </w:pPr>
      <w:r>
        <w:t>- § 2 ust. 1 pkt 27) wydobywanie kopalin ze złoża metodą:</w:t>
      </w:r>
    </w:p>
    <w:p w14:paraId="5CF5B90D" w14:textId="001504E3" w:rsidR="007D283E" w:rsidRDefault="007D283E" w:rsidP="001C3208">
      <w:pPr>
        <w:spacing w:line="348" w:lineRule="auto"/>
        <w:ind w:left="284" w:firstLine="142"/>
        <w:jc w:val="both"/>
      </w:pPr>
      <w:r>
        <w:t xml:space="preserve">a) odkrywkową na powierzchni </w:t>
      </w:r>
      <w:r w:rsidR="001205C0">
        <w:rPr>
          <w:szCs w:val="24"/>
        </w:rPr>
        <w:t>projektowanego</w:t>
      </w:r>
      <w:r w:rsidR="001205C0">
        <w:t xml:space="preserve"> </w:t>
      </w:r>
      <w:r>
        <w:t xml:space="preserve">obszaru </w:t>
      </w:r>
      <w:r w:rsidR="001205C0">
        <w:t>górniczego nie mniejszej niż 25 </w:t>
      </w:r>
      <w:r>
        <w:t>ha.</w:t>
      </w:r>
    </w:p>
    <w:p w14:paraId="06F72238" w14:textId="1263E046" w:rsidR="007D283E" w:rsidRDefault="007D283E" w:rsidP="00512201">
      <w:pPr>
        <w:ind w:firstLine="0"/>
        <w:jc w:val="both"/>
      </w:pPr>
      <w:r>
        <w:t>i w § 3 ust. 1 pkt</w:t>
      </w:r>
      <w:r w:rsidRPr="00512201">
        <w:t xml:space="preserve"> 34b , 37b</w:t>
      </w:r>
      <w:r w:rsidR="00D5045A">
        <w:t xml:space="preserve"> </w:t>
      </w:r>
      <w:r>
        <w:t>tj.:</w:t>
      </w:r>
    </w:p>
    <w:p w14:paraId="7936FF0B" w14:textId="33789DD1" w:rsidR="00512201" w:rsidRPr="00512201" w:rsidRDefault="00512201" w:rsidP="00512201">
      <w:pPr>
        <w:ind w:firstLine="0"/>
        <w:jc w:val="both"/>
      </w:pPr>
      <w:r w:rsidRPr="00512201">
        <w:t xml:space="preserve">- </w:t>
      </w:r>
      <w:r w:rsidR="007D283E">
        <w:t>§ 3 ust. 1 pkt</w:t>
      </w:r>
      <w:r w:rsidR="007D283E" w:rsidRPr="00512201">
        <w:t xml:space="preserve"> </w:t>
      </w:r>
      <w:r w:rsidRPr="00512201">
        <w:t xml:space="preserve">34b) instalacje do </w:t>
      </w:r>
      <w:r w:rsidR="00F031F2">
        <w:t>dystrybucji produktów naftowych</w:t>
      </w:r>
      <w:r w:rsidRPr="00512201">
        <w:t>,</w:t>
      </w:r>
    </w:p>
    <w:p w14:paraId="4DE3544A" w14:textId="0F804132" w:rsidR="00512201" w:rsidRDefault="00512201" w:rsidP="00512201">
      <w:pPr>
        <w:spacing w:line="348" w:lineRule="auto"/>
        <w:ind w:left="284" w:hanging="284"/>
        <w:jc w:val="both"/>
      </w:pPr>
      <w:r w:rsidRPr="00512201">
        <w:t xml:space="preserve">- </w:t>
      </w:r>
      <w:r w:rsidR="007D283E">
        <w:t>§ 3 ust. 1 pkt</w:t>
      </w:r>
      <w:r w:rsidR="007D283E" w:rsidRPr="00512201">
        <w:t xml:space="preserve"> </w:t>
      </w:r>
      <w:r w:rsidRPr="00512201">
        <w:t>37b) instalacje do naziemnego ma</w:t>
      </w:r>
      <w:r w:rsidR="00D5045A">
        <w:t>gazynowania produktów naftowych.</w:t>
      </w:r>
    </w:p>
    <w:p w14:paraId="7DFBA301" w14:textId="77777777" w:rsidR="00512201" w:rsidRDefault="00512201" w:rsidP="003C593A">
      <w:pPr>
        <w:jc w:val="both"/>
        <w:rPr>
          <w:szCs w:val="24"/>
        </w:rPr>
      </w:pPr>
    </w:p>
    <w:p w14:paraId="0FE6A3AD" w14:textId="77777777" w:rsidR="00080AAF" w:rsidRPr="00080AAF" w:rsidRDefault="00080AAF" w:rsidP="00080AAF">
      <w:pPr>
        <w:ind w:firstLine="0"/>
        <w:jc w:val="both"/>
        <w:rPr>
          <w:b/>
          <w:i/>
          <w:u w:val="single"/>
        </w:rPr>
      </w:pPr>
      <w:r w:rsidRPr="00080AAF">
        <w:rPr>
          <w:b/>
          <w:i/>
          <w:u w:val="single"/>
        </w:rPr>
        <w:t xml:space="preserve">4.1.3. Klasyfikacja przedsięwzięcia wg Rozporządzenia Rady Ministrów </w:t>
      </w:r>
    </w:p>
    <w:p w14:paraId="1E21D48E" w14:textId="77777777" w:rsidR="00210C1F" w:rsidRPr="00080AAF" w:rsidRDefault="00080AAF" w:rsidP="00080AAF">
      <w:pPr>
        <w:ind w:firstLine="0"/>
        <w:jc w:val="both"/>
        <w:rPr>
          <w:b/>
          <w:i/>
          <w:u w:val="single"/>
        </w:rPr>
      </w:pPr>
      <w:r w:rsidRPr="00080AAF">
        <w:rPr>
          <w:b/>
          <w:i/>
          <w:u w:val="single"/>
        </w:rPr>
        <w:t xml:space="preserve">4.1.3.1. Analiza w zakresie instalacji do przerobu kopalin </w:t>
      </w:r>
    </w:p>
    <w:p w14:paraId="12E4019D" w14:textId="77777777" w:rsidR="002449BF" w:rsidRPr="0038122F" w:rsidRDefault="00D32CCB" w:rsidP="002449BF">
      <w:pPr>
        <w:jc w:val="both"/>
        <w:rPr>
          <w:snapToGrid w:val="0"/>
        </w:rPr>
      </w:pPr>
      <w:r>
        <w:rPr>
          <w:snapToGrid w:val="0"/>
        </w:rPr>
        <w:t>Brzmienie §2. ust. 1, punkt 26</w:t>
      </w:r>
      <w:r w:rsidR="002449BF" w:rsidRPr="0038122F">
        <w:rPr>
          <w:snapToGrid w:val="0"/>
        </w:rPr>
        <w:t xml:space="preserve"> Rozporządzenia Rady Ministrów </w:t>
      </w:r>
      <w:r>
        <w:rPr>
          <w:snapToGrid w:val="0"/>
        </w:rPr>
        <w:t xml:space="preserve"> z dnia 10 września 2019 roku </w:t>
      </w:r>
      <w:r w:rsidR="002449BF" w:rsidRPr="0038122F">
        <w:rPr>
          <w:snapToGrid w:val="0"/>
        </w:rPr>
        <w:t>jest następujące:</w:t>
      </w:r>
    </w:p>
    <w:p w14:paraId="501E9616" w14:textId="0CB2C181" w:rsidR="002449BF" w:rsidRPr="0038122F" w:rsidRDefault="002449BF" w:rsidP="002449BF">
      <w:pPr>
        <w:ind w:firstLine="0"/>
        <w:jc w:val="both"/>
        <w:rPr>
          <w:i/>
          <w:snapToGrid w:val="0"/>
        </w:rPr>
      </w:pPr>
      <w:r w:rsidRPr="0038122F">
        <w:rPr>
          <w:i/>
          <w:snapToGrid w:val="0"/>
        </w:rPr>
        <w:t>26) instalacje do przerobu kopalin innych niż gaz ziemny, ropa naftowa oraz jej naturalne pochodne zl</w:t>
      </w:r>
      <w:r w:rsidR="00512201">
        <w:rPr>
          <w:i/>
          <w:snapToGrid w:val="0"/>
        </w:rPr>
        <w:t>okalizowane na obszarach kopalni</w:t>
      </w:r>
      <w:r w:rsidRPr="0038122F">
        <w:rPr>
          <w:i/>
          <w:snapToGrid w:val="0"/>
        </w:rPr>
        <w:t xml:space="preserve"> o</w:t>
      </w:r>
      <w:r w:rsidR="00374A71">
        <w:rPr>
          <w:i/>
          <w:snapToGrid w:val="0"/>
        </w:rPr>
        <w:t>dkrywkowych lub kamieniołomów o </w:t>
      </w:r>
      <w:r w:rsidRPr="0038122F">
        <w:rPr>
          <w:i/>
          <w:snapToGrid w:val="0"/>
        </w:rPr>
        <w:t>powierzchni nie mniejszej niż 25 ha;</w:t>
      </w:r>
    </w:p>
    <w:p w14:paraId="4070B0B8" w14:textId="77777777" w:rsidR="0038122F" w:rsidRDefault="0038122F" w:rsidP="0038122F">
      <w:pPr>
        <w:jc w:val="both"/>
        <w:rPr>
          <w:bCs/>
        </w:rPr>
      </w:pPr>
    </w:p>
    <w:p w14:paraId="1373954F" w14:textId="4EAFB2BA" w:rsidR="0038122F" w:rsidRPr="00C24686" w:rsidRDefault="00047C19" w:rsidP="00C24686">
      <w:pPr>
        <w:jc w:val="both"/>
        <w:rPr>
          <w:bCs/>
          <w:color w:val="00B050"/>
        </w:rPr>
      </w:pPr>
      <w:r>
        <w:rPr>
          <w:bCs/>
        </w:rPr>
        <w:t xml:space="preserve">W ramach przedsięwzięcia planowane jest wydobycie i przerób kruszywa naturalnego przy powierzchni </w:t>
      </w:r>
      <w:r w:rsidR="001205C0">
        <w:rPr>
          <w:szCs w:val="24"/>
        </w:rPr>
        <w:t>projektowanego</w:t>
      </w:r>
      <w:r w:rsidR="001205C0">
        <w:rPr>
          <w:bCs/>
        </w:rPr>
        <w:t xml:space="preserve"> </w:t>
      </w:r>
      <w:r>
        <w:rPr>
          <w:bCs/>
        </w:rPr>
        <w:t xml:space="preserve">obszaru górniczego ok. </w:t>
      </w:r>
      <w:r w:rsidR="00DE32EB">
        <w:rPr>
          <w:bCs/>
        </w:rPr>
        <w:t>39,08</w:t>
      </w:r>
      <w:r>
        <w:rPr>
          <w:bCs/>
        </w:rPr>
        <w:t xml:space="preserve"> ha.</w:t>
      </w:r>
      <w:r w:rsidR="004F48C8">
        <w:rPr>
          <w:bCs/>
          <w:color w:val="00B050"/>
        </w:rPr>
        <w:t xml:space="preserve"> </w:t>
      </w:r>
      <w:r w:rsidR="0038122F">
        <w:rPr>
          <w:szCs w:val="24"/>
        </w:rPr>
        <w:t xml:space="preserve">Powierzchnia </w:t>
      </w:r>
      <w:r w:rsidR="001205C0">
        <w:rPr>
          <w:szCs w:val="24"/>
        </w:rPr>
        <w:t xml:space="preserve">projektowanego </w:t>
      </w:r>
      <w:r w:rsidR="0038122F">
        <w:rPr>
          <w:szCs w:val="24"/>
        </w:rPr>
        <w:t>obszaru górniczego wydobycia i prze</w:t>
      </w:r>
      <w:r w:rsidR="00D32CCB">
        <w:rPr>
          <w:szCs w:val="24"/>
        </w:rPr>
        <w:t>robu kruszywa naturalnego (powyżej</w:t>
      </w:r>
      <w:r w:rsidR="0038122F">
        <w:rPr>
          <w:szCs w:val="24"/>
        </w:rPr>
        <w:t xml:space="preserve"> 25 ha) </w:t>
      </w:r>
      <w:r w:rsidR="00D32CCB">
        <w:rPr>
          <w:szCs w:val="24"/>
        </w:rPr>
        <w:t xml:space="preserve">kwalifikuje przedsięwzięcie w </w:t>
      </w:r>
      <w:r w:rsidR="00DE32EB">
        <w:rPr>
          <w:szCs w:val="24"/>
        </w:rPr>
        <w:t>miejscowości Kłodawa</w:t>
      </w:r>
      <w:r w:rsidR="0038122F">
        <w:rPr>
          <w:szCs w:val="24"/>
        </w:rPr>
        <w:t xml:space="preserve"> do przedsięwzięć mogących zawsze znacząco oddziaływać na środowisko ze względu przerób kruszywa (§2, ust. 1 punkt 26) według Rozporządzenia Rady Ministrów.</w:t>
      </w:r>
      <w:r w:rsidR="00C24686">
        <w:rPr>
          <w:bCs/>
          <w:color w:val="00B050"/>
        </w:rPr>
        <w:t xml:space="preserve"> </w:t>
      </w:r>
      <w:r w:rsidR="0038122F">
        <w:rPr>
          <w:szCs w:val="24"/>
        </w:rPr>
        <w:t>Projektowane pr</w:t>
      </w:r>
      <w:r w:rsidR="00D32CCB">
        <w:rPr>
          <w:szCs w:val="24"/>
        </w:rPr>
        <w:t>zedsięwzięcie eksploatacji zł</w:t>
      </w:r>
      <w:r w:rsidR="00DE32EB">
        <w:rPr>
          <w:szCs w:val="24"/>
        </w:rPr>
        <w:t>oża</w:t>
      </w:r>
      <w:r w:rsidR="0038122F">
        <w:rPr>
          <w:szCs w:val="24"/>
        </w:rPr>
        <w:t xml:space="preserve"> „</w:t>
      </w:r>
      <w:r w:rsidR="00DE32EB">
        <w:rPr>
          <w:szCs w:val="24"/>
        </w:rPr>
        <w:t>Kłodawa 10</w:t>
      </w:r>
      <w:r w:rsidR="00D32CCB">
        <w:rPr>
          <w:szCs w:val="24"/>
        </w:rPr>
        <w:t>”</w:t>
      </w:r>
      <w:r w:rsidR="0038122F">
        <w:rPr>
          <w:szCs w:val="24"/>
        </w:rPr>
        <w:t xml:space="preserve"> ze względu na powierzchnię </w:t>
      </w:r>
      <w:r w:rsidR="001205C0">
        <w:rPr>
          <w:szCs w:val="24"/>
        </w:rPr>
        <w:t xml:space="preserve">projektowanego </w:t>
      </w:r>
      <w:r w:rsidR="0038122F">
        <w:rPr>
          <w:szCs w:val="24"/>
        </w:rPr>
        <w:t>obszaru górniczego około </w:t>
      </w:r>
      <w:r w:rsidR="00F80029">
        <w:rPr>
          <w:bCs/>
        </w:rPr>
        <w:t>3</w:t>
      </w:r>
      <w:r w:rsidR="00DE32EB">
        <w:rPr>
          <w:bCs/>
        </w:rPr>
        <w:t xml:space="preserve">9,08 </w:t>
      </w:r>
      <w:r w:rsidR="00D32CCB">
        <w:rPr>
          <w:szCs w:val="24"/>
        </w:rPr>
        <w:t>ha (powyżej</w:t>
      </w:r>
      <w:r w:rsidR="0038122F">
        <w:rPr>
          <w:szCs w:val="24"/>
        </w:rPr>
        <w:t> 25 ha) oraz przerób kopaliny</w:t>
      </w:r>
      <w:r>
        <w:rPr>
          <w:szCs w:val="24"/>
        </w:rPr>
        <w:t xml:space="preserve"> (</w:t>
      </w:r>
      <w:r w:rsidR="00E47CB9">
        <w:rPr>
          <w:sz w:val="23"/>
          <w:szCs w:val="23"/>
        </w:rPr>
        <w:t>przesiewanie (sortowanie), płukanie i przekruszenie nadziarna w systemie „mokrym” z wodą płuczną w obiegu zamkniętym</w:t>
      </w:r>
      <w:r w:rsidR="00E47CB9" w:rsidRPr="006A78A3">
        <w:rPr>
          <w:szCs w:val="24"/>
        </w:rPr>
        <w:t xml:space="preserve"> w projektowanym Zakładzie Przeróbczym</w:t>
      </w:r>
      <w:r>
        <w:rPr>
          <w:szCs w:val="24"/>
        </w:rPr>
        <w:t xml:space="preserve">) </w:t>
      </w:r>
      <w:r w:rsidR="0038122F">
        <w:rPr>
          <w:szCs w:val="24"/>
        </w:rPr>
        <w:t xml:space="preserve">zalicza się do przedsięwzięć mogących </w:t>
      </w:r>
      <w:r w:rsidR="00D32CCB">
        <w:rPr>
          <w:szCs w:val="24"/>
        </w:rPr>
        <w:t>zawsze</w:t>
      </w:r>
      <w:r w:rsidR="0038122F">
        <w:rPr>
          <w:szCs w:val="24"/>
        </w:rPr>
        <w:t xml:space="preserve"> znacząco oddziaływać na środowisko zgodnie z Rozporządzeniem Rady Ministrów z dnia 10 września 2019 roku w sprawie przedsięwzięć mogących znacząco oddziaływać na</w:t>
      </w:r>
      <w:r w:rsidR="00D32CCB">
        <w:rPr>
          <w:szCs w:val="24"/>
        </w:rPr>
        <w:t xml:space="preserve"> środowisko wg §2</w:t>
      </w:r>
      <w:r w:rsidR="004F48C8">
        <w:rPr>
          <w:szCs w:val="24"/>
        </w:rPr>
        <w:t xml:space="preserve"> ustęp 1 punkt</w:t>
      </w:r>
      <w:r w:rsidR="00D32CCB">
        <w:rPr>
          <w:szCs w:val="24"/>
        </w:rPr>
        <w:t xml:space="preserve"> 26</w:t>
      </w:r>
      <w:r w:rsidR="0038122F">
        <w:rPr>
          <w:szCs w:val="24"/>
        </w:rPr>
        <w:t>.</w:t>
      </w:r>
    </w:p>
    <w:p w14:paraId="5433B9A3" w14:textId="77777777" w:rsidR="0038122F" w:rsidRPr="002541EF" w:rsidRDefault="0038122F" w:rsidP="004F48C8">
      <w:pPr>
        <w:ind w:firstLine="0"/>
        <w:jc w:val="both"/>
        <w:rPr>
          <w:bCs/>
        </w:rPr>
      </w:pPr>
    </w:p>
    <w:p w14:paraId="5F65760F" w14:textId="77777777" w:rsidR="00AB11F9" w:rsidRDefault="00AB11F9" w:rsidP="00AB11F9">
      <w:pPr>
        <w:ind w:firstLine="0"/>
        <w:jc w:val="both"/>
        <w:rPr>
          <w:b/>
          <w:i/>
          <w:snapToGrid w:val="0"/>
          <w:u w:val="single"/>
        </w:rPr>
      </w:pPr>
      <w:r>
        <w:rPr>
          <w:b/>
          <w:i/>
          <w:snapToGrid w:val="0"/>
          <w:u w:val="single"/>
        </w:rPr>
        <w:t>4.1.3.2. Analiza w zakresie wydobycia kopalin ze złoża metodą odkrywkową wg. §2. Ust. 1. pkt 27 Rozporządzenia Rady Ministrów.</w:t>
      </w:r>
    </w:p>
    <w:p w14:paraId="526F011A" w14:textId="77777777" w:rsidR="00AB11F9" w:rsidRPr="00531752" w:rsidRDefault="00AB11F9" w:rsidP="00AB11F9">
      <w:pPr>
        <w:jc w:val="both"/>
        <w:rPr>
          <w:snapToGrid w:val="0"/>
        </w:rPr>
      </w:pPr>
      <w:r w:rsidRPr="00531752">
        <w:rPr>
          <w:snapToGrid w:val="0"/>
        </w:rPr>
        <w:t>Brzmienie §2 ust. 1 pkt 27 Rozporządzenia Rady Ministrów jest następujące:</w:t>
      </w:r>
    </w:p>
    <w:p w14:paraId="078A329E" w14:textId="77777777" w:rsidR="00E477A3" w:rsidRPr="00531752" w:rsidRDefault="00E477A3" w:rsidP="00E477A3">
      <w:pPr>
        <w:ind w:left="426" w:hanging="426"/>
        <w:jc w:val="both"/>
        <w:rPr>
          <w:i/>
          <w:szCs w:val="24"/>
        </w:rPr>
      </w:pPr>
      <w:r w:rsidRPr="00531752">
        <w:rPr>
          <w:i/>
          <w:szCs w:val="24"/>
        </w:rPr>
        <w:t>27) wydobywanie kopalin ze złoża metodą:</w:t>
      </w:r>
    </w:p>
    <w:p w14:paraId="5BC487A7" w14:textId="77777777" w:rsidR="00531752" w:rsidRPr="003C593A" w:rsidRDefault="00E477A3" w:rsidP="003C593A">
      <w:pPr>
        <w:ind w:left="426" w:firstLine="0"/>
        <w:jc w:val="both"/>
        <w:rPr>
          <w:i/>
          <w:szCs w:val="24"/>
        </w:rPr>
      </w:pPr>
      <w:r w:rsidRPr="00531752">
        <w:rPr>
          <w:i/>
          <w:szCs w:val="24"/>
        </w:rPr>
        <w:t>a) odkrywkową na powierzchni obszaru górniczego nie mniejszej niż 25 ha.</w:t>
      </w:r>
    </w:p>
    <w:p w14:paraId="74F92D73" w14:textId="6370185B" w:rsidR="00531752" w:rsidRPr="004F48C8" w:rsidRDefault="00531752" w:rsidP="00F46472">
      <w:pPr>
        <w:jc w:val="both"/>
        <w:rPr>
          <w:bCs/>
          <w:color w:val="00B050"/>
        </w:rPr>
      </w:pPr>
      <w:r>
        <w:rPr>
          <w:bCs/>
        </w:rPr>
        <w:t>W ramach</w:t>
      </w:r>
      <w:r w:rsidR="00047C19">
        <w:rPr>
          <w:bCs/>
        </w:rPr>
        <w:t xml:space="preserve"> przedsięwzięcia </w:t>
      </w:r>
      <w:r w:rsidR="00D32CCB">
        <w:rPr>
          <w:bCs/>
        </w:rPr>
        <w:t xml:space="preserve">PPKiUG „Kruszgeo” S.A. w </w:t>
      </w:r>
      <w:r w:rsidR="00DE32EB">
        <w:rPr>
          <w:bCs/>
        </w:rPr>
        <w:t>miejscowości Kłodawa</w:t>
      </w:r>
      <w:r w:rsidR="00047C19">
        <w:rPr>
          <w:bCs/>
        </w:rPr>
        <w:t xml:space="preserve"> </w:t>
      </w:r>
      <w:r>
        <w:rPr>
          <w:bCs/>
        </w:rPr>
        <w:t xml:space="preserve">planowane jest wydobycie metodą odkrywkową i przerób </w:t>
      </w:r>
      <w:r w:rsidR="00CD0536">
        <w:rPr>
          <w:szCs w:val="24"/>
        </w:rPr>
        <w:t>(</w:t>
      </w:r>
      <w:r w:rsidR="00E47CB9">
        <w:rPr>
          <w:sz w:val="23"/>
          <w:szCs w:val="23"/>
        </w:rPr>
        <w:t>przesiewanie (sortowanie), płukanie i przekruszenie nadziarna w systemie „mokrym” z wodą płuczną w obiegu zamkniętym</w:t>
      </w:r>
      <w:r w:rsidR="00E47CB9" w:rsidRPr="006A78A3">
        <w:rPr>
          <w:szCs w:val="24"/>
        </w:rPr>
        <w:t xml:space="preserve"> w projektowanym Zakładzie Przeróbczym</w:t>
      </w:r>
      <w:r w:rsidR="00047C19">
        <w:rPr>
          <w:szCs w:val="24"/>
        </w:rPr>
        <w:t>)</w:t>
      </w:r>
      <w:r>
        <w:rPr>
          <w:bCs/>
        </w:rPr>
        <w:t xml:space="preserve"> kruszywa naturalnego przy powierzchni </w:t>
      </w:r>
      <w:r w:rsidR="001205C0">
        <w:rPr>
          <w:szCs w:val="24"/>
        </w:rPr>
        <w:t>projektowanego</w:t>
      </w:r>
      <w:r w:rsidR="001205C0">
        <w:rPr>
          <w:bCs/>
        </w:rPr>
        <w:t xml:space="preserve"> </w:t>
      </w:r>
      <w:r>
        <w:rPr>
          <w:bCs/>
        </w:rPr>
        <w:t xml:space="preserve">obszaru górniczego </w:t>
      </w:r>
      <w:r w:rsidR="00DE32EB">
        <w:rPr>
          <w:bCs/>
        </w:rPr>
        <w:t>39,08</w:t>
      </w:r>
      <w:r w:rsidR="00047C19">
        <w:rPr>
          <w:bCs/>
        </w:rPr>
        <w:t> </w:t>
      </w:r>
      <w:r>
        <w:rPr>
          <w:bCs/>
        </w:rPr>
        <w:t>ha.</w:t>
      </w:r>
      <w:r>
        <w:rPr>
          <w:bCs/>
          <w:color w:val="00B050"/>
        </w:rPr>
        <w:t xml:space="preserve"> </w:t>
      </w:r>
      <w:r w:rsidR="004F787C" w:rsidRPr="00531752">
        <w:rPr>
          <w:snapToGrid w:val="0"/>
        </w:rPr>
        <w:t xml:space="preserve">Powierzchnia </w:t>
      </w:r>
      <w:r w:rsidR="001205C0">
        <w:rPr>
          <w:szCs w:val="24"/>
        </w:rPr>
        <w:t>projektowanego</w:t>
      </w:r>
      <w:r w:rsidR="001205C0" w:rsidRPr="00531752">
        <w:rPr>
          <w:snapToGrid w:val="0"/>
        </w:rPr>
        <w:t xml:space="preserve"> </w:t>
      </w:r>
      <w:r w:rsidR="004F787C" w:rsidRPr="00531752">
        <w:rPr>
          <w:snapToGrid w:val="0"/>
        </w:rPr>
        <w:t xml:space="preserve">obszaru górniczego dla przedsięwzięcia </w:t>
      </w:r>
      <w:r w:rsidR="00E95AC8" w:rsidRPr="00531752">
        <w:rPr>
          <w:snapToGrid w:val="0"/>
        </w:rPr>
        <w:t>ek</w:t>
      </w:r>
      <w:r w:rsidR="00D32CCB">
        <w:rPr>
          <w:snapToGrid w:val="0"/>
        </w:rPr>
        <w:t>sploatacji zł</w:t>
      </w:r>
      <w:r w:rsidR="00DE32EB">
        <w:rPr>
          <w:snapToGrid w:val="0"/>
        </w:rPr>
        <w:t>oża</w:t>
      </w:r>
      <w:r w:rsidR="00225DDD" w:rsidRPr="00531752">
        <w:rPr>
          <w:snapToGrid w:val="0"/>
        </w:rPr>
        <w:t xml:space="preserve"> „</w:t>
      </w:r>
      <w:r w:rsidR="00CD0536">
        <w:rPr>
          <w:snapToGrid w:val="0"/>
        </w:rPr>
        <w:t>Kłodawa </w:t>
      </w:r>
      <w:r w:rsidR="00DE32EB">
        <w:rPr>
          <w:snapToGrid w:val="0"/>
        </w:rPr>
        <w:t>10</w:t>
      </w:r>
      <w:r w:rsidR="00D32CCB">
        <w:rPr>
          <w:snapToGrid w:val="0"/>
        </w:rPr>
        <w:t>”</w:t>
      </w:r>
      <w:r w:rsidR="004F787C" w:rsidRPr="00531752">
        <w:rPr>
          <w:snapToGrid w:val="0"/>
        </w:rPr>
        <w:t xml:space="preserve"> wynosi </w:t>
      </w:r>
      <w:r w:rsidR="00D32CCB">
        <w:rPr>
          <w:bCs/>
        </w:rPr>
        <w:t>3</w:t>
      </w:r>
      <w:r w:rsidR="00DE32EB">
        <w:rPr>
          <w:bCs/>
        </w:rPr>
        <w:t>9,08</w:t>
      </w:r>
      <w:r w:rsidR="004F787C" w:rsidRPr="00531752">
        <w:rPr>
          <w:snapToGrid w:val="0"/>
        </w:rPr>
        <w:t xml:space="preserve"> ha, w związku z tym jest </w:t>
      </w:r>
      <w:r w:rsidR="00D32CCB">
        <w:rPr>
          <w:snapToGrid w:val="0"/>
        </w:rPr>
        <w:t>większa</w:t>
      </w:r>
      <w:r w:rsidR="004F787C" w:rsidRPr="00531752">
        <w:rPr>
          <w:snapToGrid w:val="0"/>
        </w:rPr>
        <w:t xml:space="preserve"> od wartości progowej 25 ha – a więc przedsięwzięcie kwalifikuje się do przedsięwzięć mogących </w:t>
      </w:r>
      <w:r w:rsidR="00E95AC8" w:rsidRPr="00531752">
        <w:rPr>
          <w:snapToGrid w:val="0"/>
        </w:rPr>
        <w:t xml:space="preserve">zawsze </w:t>
      </w:r>
      <w:r w:rsidR="004F787C" w:rsidRPr="00531752">
        <w:rPr>
          <w:snapToGrid w:val="0"/>
        </w:rPr>
        <w:t>znacząco oddziaływać na środowisko wg §2 ust. 1 pkt 27 Rozporządzenia Rady Ministrów.</w:t>
      </w:r>
      <w:r w:rsidR="002541EF" w:rsidRPr="00531752">
        <w:t xml:space="preserve"> </w:t>
      </w:r>
    </w:p>
    <w:p w14:paraId="16517942" w14:textId="77777777" w:rsidR="00C959A9" w:rsidRDefault="00C959A9" w:rsidP="00DF59AF">
      <w:pPr>
        <w:ind w:firstLine="0"/>
        <w:jc w:val="both"/>
        <w:rPr>
          <w:i/>
          <w:szCs w:val="24"/>
          <w:u w:val="single" w:color="FF0000"/>
        </w:rPr>
      </w:pPr>
    </w:p>
    <w:p w14:paraId="4C2E9564" w14:textId="107288C8" w:rsidR="00512201" w:rsidRPr="00512201" w:rsidRDefault="00512201" w:rsidP="00512201">
      <w:pPr>
        <w:ind w:firstLine="0"/>
        <w:jc w:val="both"/>
        <w:rPr>
          <w:b/>
          <w:i/>
          <w:iCs/>
          <w:u w:val="single"/>
        </w:rPr>
      </w:pPr>
      <w:r>
        <w:rPr>
          <w:b/>
          <w:i/>
          <w:snapToGrid w:val="0"/>
          <w:u w:val="single"/>
        </w:rPr>
        <w:t>4.1.3.3</w:t>
      </w:r>
      <w:r w:rsidRPr="00512201">
        <w:rPr>
          <w:b/>
          <w:i/>
          <w:snapToGrid w:val="0"/>
          <w:u w:val="single"/>
        </w:rPr>
        <w:t xml:space="preserve">. </w:t>
      </w:r>
      <w:r w:rsidRPr="00512201">
        <w:rPr>
          <w:b/>
          <w:i/>
          <w:iCs/>
          <w:u w:val="single"/>
        </w:rPr>
        <w:t xml:space="preserve">Analiza w zakresie instalacji do dystrybucji produktów naftowych - </w:t>
      </w:r>
      <w:r w:rsidR="00CD0536">
        <w:rPr>
          <w:b/>
          <w:i/>
          <w:u w:val="single"/>
        </w:rPr>
        <w:t>§ 3 ust. 1 pkt </w:t>
      </w:r>
      <w:r w:rsidRPr="00512201">
        <w:rPr>
          <w:b/>
          <w:i/>
          <w:u w:val="single"/>
        </w:rPr>
        <w:t>34b</w:t>
      </w:r>
    </w:p>
    <w:p w14:paraId="3225EB7B" w14:textId="427FEAB8" w:rsidR="00512201" w:rsidRPr="00512201" w:rsidRDefault="00512201" w:rsidP="00512201">
      <w:r w:rsidRPr="00512201">
        <w:rPr>
          <w:iCs/>
        </w:rPr>
        <w:t xml:space="preserve">Brzmienie </w:t>
      </w:r>
      <w:r w:rsidRPr="00512201">
        <w:t>§ 3 ust. 1 pkt. 3</w:t>
      </w:r>
      <w:r w:rsidR="00CD0536">
        <w:t>4</w:t>
      </w:r>
      <w:r w:rsidRPr="00512201">
        <w:t>b wg Rozporządzenia Rady Ministrów jest następujące:</w:t>
      </w:r>
    </w:p>
    <w:p w14:paraId="73C79277" w14:textId="563AB2F4" w:rsidR="00512201" w:rsidRPr="00512201" w:rsidRDefault="00512201" w:rsidP="00512201">
      <w:pPr>
        <w:ind w:left="567" w:hanging="567"/>
        <w:jc w:val="both"/>
        <w:rPr>
          <w:i/>
        </w:rPr>
      </w:pPr>
      <w:r w:rsidRPr="00512201">
        <w:rPr>
          <w:i/>
        </w:rPr>
        <w:t>„</w:t>
      </w:r>
      <w:r>
        <w:rPr>
          <w:i/>
        </w:rPr>
        <w:t>34</w:t>
      </w:r>
      <w:r w:rsidRPr="00512201">
        <w:rPr>
          <w:i/>
        </w:rPr>
        <w:t xml:space="preserve">) instalacje do </w:t>
      </w:r>
      <w:r>
        <w:rPr>
          <w:i/>
        </w:rPr>
        <w:t>dystrybucji</w:t>
      </w:r>
      <w:r w:rsidRPr="00512201">
        <w:rPr>
          <w:i/>
        </w:rPr>
        <w:t>:</w:t>
      </w:r>
    </w:p>
    <w:p w14:paraId="4A4AD5B1" w14:textId="77777777" w:rsidR="00512201" w:rsidRPr="00512201" w:rsidRDefault="00512201" w:rsidP="00512201">
      <w:pPr>
        <w:ind w:left="567" w:hanging="567"/>
        <w:jc w:val="both"/>
        <w:rPr>
          <w:i/>
        </w:rPr>
      </w:pPr>
      <w:r w:rsidRPr="00512201">
        <w:rPr>
          <w:i/>
        </w:rPr>
        <w:t>a) ropy naftowej,</w:t>
      </w:r>
    </w:p>
    <w:p w14:paraId="33F4C7E2" w14:textId="77777777" w:rsidR="00512201" w:rsidRPr="00512201" w:rsidRDefault="00512201" w:rsidP="00512201">
      <w:pPr>
        <w:ind w:left="567" w:hanging="567"/>
        <w:jc w:val="both"/>
        <w:rPr>
          <w:i/>
        </w:rPr>
      </w:pPr>
      <w:r w:rsidRPr="00512201">
        <w:rPr>
          <w:i/>
        </w:rPr>
        <w:t>b) produktów naftowych,</w:t>
      </w:r>
    </w:p>
    <w:p w14:paraId="50A5081C" w14:textId="161A1832" w:rsidR="00512201" w:rsidRDefault="00512201" w:rsidP="00512201">
      <w:pPr>
        <w:ind w:hanging="567"/>
        <w:jc w:val="both"/>
        <w:rPr>
          <w:i/>
        </w:rPr>
      </w:pPr>
      <w:r w:rsidRPr="00512201">
        <w:rPr>
          <w:i/>
        </w:rPr>
        <w:t xml:space="preserve">          c) substancji lub mieszanin, w rozumieniu odpowiednio art</w:t>
      </w:r>
      <w:r w:rsidR="00CD0536">
        <w:rPr>
          <w:i/>
        </w:rPr>
        <w:t>. 3 pkt 1 i 2 rozporządzenia nr </w:t>
      </w:r>
      <w:r w:rsidRPr="00512201">
        <w:rPr>
          <w:i/>
        </w:rPr>
        <w:t>1907/2006, niebędących produktami spożywczymi,</w:t>
      </w:r>
    </w:p>
    <w:p w14:paraId="0BD9BE2B" w14:textId="2CF562C6" w:rsidR="00F46472" w:rsidRPr="00F46472" w:rsidRDefault="00946995" w:rsidP="00F46472">
      <w:pPr>
        <w:ind w:hanging="567"/>
        <w:jc w:val="both"/>
        <w:rPr>
          <w:i/>
        </w:rPr>
      </w:pPr>
      <w:r>
        <w:rPr>
          <w:i/>
        </w:rPr>
        <w:t xml:space="preserve">         - z wyłączeniem stacji paliw gazu płynnego lub sprężonego</w:t>
      </w:r>
    </w:p>
    <w:p w14:paraId="3D6AFB11" w14:textId="63BD7C8D" w:rsidR="00512201" w:rsidRPr="00F46472" w:rsidRDefault="00F46472" w:rsidP="00DF59AF">
      <w:pPr>
        <w:ind w:firstLine="0"/>
        <w:jc w:val="both"/>
        <w:rPr>
          <w:snapToGrid w:val="0"/>
          <w:szCs w:val="24"/>
        </w:rPr>
      </w:pPr>
      <w:r>
        <w:rPr>
          <w:iCs/>
        </w:rPr>
        <w:t xml:space="preserve">             </w:t>
      </w:r>
      <w:r w:rsidR="00512201" w:rsidRPr="00512201">
        <w:rPr>
          <w:iCs/>
        </w:rPr>
        <w:t xml:space="preserve">Na terenie </w:t>
      </w:r>
      <w:r w:rsidR="00DE32EB">
        <w:rPr>
          <w:iCs/>
        </w:rPr>
        <w:t xml:space="preserve">projektowanego </w:t>
      </w:r>
      <w:r w:rsidR="00512201" w:rsidRPr="00512201">
        <w:rPr>
          <w:iCs/>
        </w:rPr>
        <w:t xml:space="preserve">Zakładu </w:t>
      </w:r>
      <w:r w:rsidR="00946995">
        <w:rPr>
          <w:iCs/>
        </w:rPr>
        <w:t>Przeróbczego</w:t>
      </w:r>
      <w:r w:rsidR="00DE32EB">
        <w:rPr>
          <w:iCs/>
        </w:rPr>
        <w:t xml:space="preserve"> w Kłodawie</w:t>
      </w:r>
      <w:r w:rsidR="00946995">
        <w:rPr>
          <w:iCs/>
        </w:rPr>
        <w:t xml:space="preserve"> </w:t>
      </w:r>
      <w:r w:rsidR="00CD0536">
        <w:rPr>
          <w:iCs/>
        </w:rPr>
        <w:t>planuje się lokalizację</w:t>
      </w:r>
      <w:r w:rsidR="00512201" w:rsidRPr="00512201">
        <w:rPr>
          <w:iCs/>
        </w:rPr>
        <w:t xml:space="preserve"> dwupłaszczow</w:t>
      </w:r>
      <w:r w:rsidR="00CD0536">
        <w:rPr>
          <w:iCs/>
        </w:rPr>
        <w:t>ego</w:t>
      </w:r>
      <w:r w:rsidR="00512201" w:rsidRPr="00512201">
        <w:rPr>
          <w:iCs/>
        </w:rPr>
        <w:t xml:space="preserve"> zbiornik</w:t>
      </w:r>
      <w:r w:rsidR="00CD0536">
        <w:rPr>
          <w:iCs/>
        </w:rPr>
        <w:t>a</w:t>
      </w:r>
      <w:r w:rsidR="00512201" w:rsidRPr="00512201">
        <w:rPr>
          <w:iCs/>
        </w:rPr>
        <w:t xml:space="preserve"> oleju napędowego o pojemności 5 m</w:t>
      </w:r>
      <w:r w:rsidR="00512201" w:rsidRPr="00512201">
        <w:rPr>
          <w:iCs/>
          <w:vertAlign w:val="superscript"/>
        </w:rPr>
        <w:t>3</w:t>
      </w:r>
      <w:r w:rsidR="00512201" w:rsidRPr="00512201">
        <w:rPr>
          <w:iCs/>
        </w:rPr>
        <w:t xml:space="preserve"> </w:t>
      </w:r>
      <w:r w:rsidR="00CD0536">
        <w:rPr>
          <w:snapToGrid w:val="0"/>
          <w:szCs w:val="24"/>
        </w:rPr>
        <w:t>wykorzystywanego</w:t>
      </w:r>
      <w:r w:rsidR="00512201" w:rsidRPr="00512201">
        <w:rPr>
          <w:snapToGrid w:val="0"/>
          <w:szCs w:val="24"/>
        </w:rPr>
        <w:t xml:space="preserve"> do celów</w:t>
      </w:r>
      <w:r w:rsidR="00C40E55">
        <w:rPr>
          <w:snapToGrid w:val="0"/>
          <w:szCs w:val="24"/>
        </w:rPr>
        <w:t xml:space="preserve"> dystrybucji oleju napędowego (</w:t>
      </w:r>
      <w:r w:rsidR="00512201" w:rsidRPr="00512201">
        <w:rPr>
          <w:snapToGrid w:val="0"/>
          <w:szCs w:val="24"/>
        </w:rPr>
        <w:t xml:space="preserve">jest to produkt naftowy) </w:t>
      </w:r>
      <w:r w:rsidR="00CD0536">
        <w:rPr>
          <w:snapToGrid w:val="0"/>
          <w:szCs w:val="24"/>
        </w:rPr>
        <w:t xml:space="preserve">czyli </w:t>
      </w:r>
      <w:r w:rsidR="00512201" w:rsidRPr="00512201">
        <w:rPr>
          <w:snapToGrid w:val="0"/>
          <w:szCs w:val="24"/>
        </w:rPr>
        <w:t xml:space="preserve">tankowania </w:t>
      </w:r>
      <w:r w:rsidR="00946995">
        <w:rPr>
          <w:snapToGrid w:val="0"/>
          <w:szCs w:val="24"/>
        </w:rPr>
        <w:t>maszyn do wydobycia na terenie Zakładu Przeróbczego i zł</w:t>
      </w:r>
      <w:r w:rsidR="00DE32EB">
        <w:rPr>
          <w:snapToGrid w:val="0"/>
          <w:szCs w:val="24"/>
        </w:rPr>
        <w:t>oża</w:t>
      </w:r>
      <w:r w:rsidR="00946995">
        <w:rPr>
          <w:snapToGrid w:val="0"/>
          <w:szCs w:val="24"/>
        </w:rPr>
        <w:t xml:space="preserve"> (poprzez dowóz pojemników</w:t>
      </w:r>
      <w:r w:rsidR="00EF34B4">
        <w:rPr>
          <w:snapToGrid w:val="0"/>
          <w:szCs w:val="24"/>
        </w:rPr>
        <w:t xml:space="preserve"> z olejem napędowym do maszyn wydobywczych na złoż</w:t>
      </w:r>
      <w:r w:rsidR="00DE32EB">
        <w:rPr>
          <w:snapToGrid w:val="0"/>
          <w:szCs w:val="24"/>
        </w:rPr>
        <w:t>e</w:t>
      </w:r>
      <w:r w:rsidR="00946995">
        <w:rPr>
          <w:snapToGrid w:val="0"/>
          <w:szCs w:val="24"/>
        </w:rPr>
        <w:t>).</w:t>
      </w:r>
      <w:r w:rsidR="00512201" w:rsidRPr="00512201">
        <w:rPr>
          <w:snapToGrid w:val="0"/>
          <w:szCs w:val="24"/>
        </w:rPr>
        <w:t xml:space="preserve"> Nie dojdzie do dystrybucji zewnętrznej czyli tankowania oleju napędowego z </w:t>
      </w:r>
      <w:r w:rsidR="00946995">
        <w:rPr>
          <w:snapToGrid w:val="0"/>
          <w:szCs w:val="24"/>
        </w:rPr>
        <w:t xml:space="preserve">projektowanego </w:t>
      </w:r>
      <w:r w:rsidR="00512201" w:rsidRPr="00512201">
        <w:rPr>
          <w:snapToGrid w:val="0"/>
          <w:szCs w:val="24"/>
        </w:rPr>
        <w:t>zbiornika do samochodów osobowych pracowników  lub prz</w:t>
      </w:r>
      <w:r w:rsidR="00946995">
        <w:rPr>
          <w:snapToGrid w:val="0"/>
          <w:szCs w:val="24"/>
        </w:rPr>
        <w:t xml:space="preserve">ez innych klientów zewnętrznych. </w:t>
      </w:r>
      <w:r w:rsidR="00512201" w:rsidRPr="00512201">
        <w:rPr>
          <w:iCs/>
        </w:rPr>
        <w:t xml:space="preserve">Ze względu na </w:t>
      </w:r>
      <w:r w:rsidR="00946995">
        <w:rPr>
          <w:iCs/>
        </w:rPr>
        <w:t xml:space="preserve">dystrybucję </w:t>
      </w:r>
      <w:r w:rsidR="00512201" w:rsidRPr="00512201">
        <w:rPr>
          <w:iCs/>
        </w:rPr>
        <w:t xml:space="preserve">oleju napędowego i na potrzeby własnych </w:t>
      </w:r>
      <w:r w:rsidR="00946995">
        <w:rPr>
          <w:iCs/>
        </w:rPr>
        <w:t>maszyn do wydobycia</w:t>
      </w:r>
      <w:r w:rsidR="00512201" w:rsidRPr="00512201">
        <w:rPr>
          <w:szCs w:val="23"/>
        </w:rPr>
        <w:t>, przedsięwzięcie</w:t>
      </w:r>
      <w:r w:rsidR="00DE32EB">
        <w:rPr>
          <w:szCs w:val="23"/>
        </w:rPr>
        <w:t xml:space="preserve"> </w:t>
      </w:r>
      <w:r w:rsidR="00512201" w:rsidRPr="00512201">
        <w:rPr>
          <w:szCs w:val="23"/>
        </w:rPr>
        <w:t xml:space="preserve">kwalifikuje się do przedsięwzięć mogących potencjalnie znacząco oddziaływać na środowisko w rozumieniu </w:t>
      </w:r>
      <w:r w:rsidR="00512201" w:rsidRPr="00512201">
        <w:rPr>
          <w:szCs w:val="23"/>
        </w:rPr>
        <w:lastRenderedPageBreak/>
        <w:t>§3 ustęp 1 punktu 34b Rozporządzenia Rady Ministrów w sprawie określenia rodzajów przedsięwzięć mogących znacząco oddz</w:t>
      </w:r>
      <w:r w:rsidR="00CD0536">
        <w:rPr>
          <w:szCs w:val="23"/>
        </w:rPr>
        <w:t>iaływać na środowisko z dnia 10 </w:t>
      </w:r>
      <w:r w:rsidR="00512201" w:rsidRPr="00512201">
        <w:rPr>
          <w:szCs w:val="23"/>
        </w:rPr>
        <w:t>września 2019 roku.</w:t>
      </w:r>
    </w:p>
    <w:p w14:paraId="2164A59B" w14:textId="2A720BC8" w:rsidR="00946995" w:rsidRPr="00946995" w:rsidRDefault="00946995" w:rsidP="00946995">
      <w:pPr>
        <w:ind w:firstLine="0"/>
        <w:jc w:val="both"/>
        <w:rPr>
          <w:b/>
          <w:i/>
          <w:iCs/>
          <w:u w:val="single"/>
        </w:rPr>
      </w:pPr>
      <w:r>
        <w:rPr>
          <w:b/>
          <w:i/>
          <w:snapToGrid w:val="0"/>
          <w:u w:val="single"/>
        </w:rPr>
        <w:t>4.1.3.4</w:t>
      </w:r>
      <w:r w:rsidRPr="00946995">
        <w:rPr>
          <w:b/>
          <w:i/>
          <w:snapToGrid w:val="0"/>
          <w:u w:val="single"/>
        </w:rPr>
        <w:t xml:space="preserve">. </w:t>
      </w:r>
      <w:r w:rsidRPr="00946995">
        <w:rPr>
          <w:b/>
          <w:i/>
          <w:iCs/>
          <w:u w:val="single"/>
        </w:rPr>
        <w:t xml:space="preserve">Analiza w zakresie instalacji do naziemnego magazynowania produktów naftowych - </w:t>
      </w:r>
      <w:r w:rsidRPr="00946995">
        <w:rPr>
          <w:b/>
          <w:i/>
          <w:u w:val="single"/>
        </w:rPr>
        <w:t>§ 3 ust. 1 pkt. 37b</w:t>
      </w:r>
    </w:p>
    <w:p w14:paraId="2D31E275" w14:textId="77777777" w:rsidR="00946995" w:rsidRPr="00946995" w:rsidRDefault="00946995" w:rsidP="00946995">
      <w:r w:rsidRPr="00946995">
        <w:rPr>
          <w:iCs/>
        </w:rPr>
        <w:t xml:space="preserve">Brzmienie </w:t>
      </w:r>
      <w:r w:rsidRPr="00946995">
        <w:t>§ 3 ust. 1 pkt. 37b wg Rozporządzenia Rady Ministrów jest następujące:</w:t>
      </w:r>
    </w:p>
    <w:p w14:paraId="6DC9705A" w14:textId="77777777" w:rsidR="00946995" w:rsidRPr="00946995" w:rsidRDefault="00946995" w:rsidP="00946995">
      <w:pPr>
        <w:ind w:left="567" w:hanging="567"/>
        <w:jc w:val="both"/>
        <w:rPr>
          <w:i/>
        </w:rPr>
      </w:pPr>
      <w:r w:rsidRPr="00946995">
        <w:rPr>
          <w:i/>
        </w:rPr>
        <w:t>„37) instalacje do naziemnego magazynowania:</w:t>
      </w:r>
    </w:p>
    <w:p w14:paraId="63E82255" w14:textId="77777777" w:rsidR="00946995" w:rsidRPr="00946995" w:rsidRDefault="00946995" w:rsidP="00946995">
      <w:pPr>
        <w:ind w:left="567" w:hanging="567"/>
        <w:jc w:val="both"/>
        <w:rPr>
          <w:i/>
        </w:rPr>
      </w:pPr>
      <w:r w:rsidRPr="00946995">
        <w:rPr>
          <w:i/>
        </w:rPr>
        <w:t>a) ropy naftowej,</w:t>
      </w:r>
    </w:p>
    <w:p w14:paraId="5B79F79C" w14:textId="77777777" w:rsidR="00946995" w:rsidRPr="00946995" w:rsidRDefault="00946995" w:rsidP="00946995">
      <w:pPr>
        <w:ind w:left="567" w:hanging="567"/>
        <w:jc w:val="both"/>
        <w:rPr>
          <w:i/>
        </w:rPr>
      </w:pPr>
      <w:r w:rsidRPr="00946995">
        <w:rPr>
          <w:i/>
        </w:rPr>
        <w:t>b) produktów naftowych,</w:t>
      </w:r>
    </w:p>
    <w:p w14:paraId="711D089D" w14:textId="77777777" w:rsidR="00946995" w:rsidRPr="00946995" w:rsidRDefault="00946995" w:rsidP="00946995">
      <w:pPr>
        <w:ind w:hanging="567"/>
        <w:jc w:val="both"/>
        <w:rPr>
          <w:i/>
        </w:rPr>
      </w:pPr>
      <w:r w:rsidRPr="00946995">
        <w:rPr>
          <w:i/>
        </w:rPr>
        <w:t xml:space="preserve">          c) substancji lub mieszanin, w rozumieniu odpowiednio art. 3 pkt 1 i 2 rozporządzenia nr 1907/2006, niebędących produktami spożywczymi,</w:t>
      </w:r>
    </w:p>
    <w:p w14:paraId="01E0734A" w14:textId="77777777" w:rsidR="00946995" w:rsidRPr="00946995" w:rsidRDefault="00946995" w:rsidP="00946995">
      <w:pPr>
        <w:ind w:left="567" w:hanging="567"/>
        <w:jc w:val="both"/>
        <w:rPr>
          <w:i/>
        </w:rPr>
      </w:pPr>
      <w:r w:rsidRPr="00946995">
        <w:rPr>
          <w:i/>
        </w:rPr>
        <w:t>d) gazów łatwopalnych,</w:t>
      </w:r>
    </w:p>
    <w:p w14:paraId="1AB381ED" w14:textId="77777777" w:rsidR="00946995" w:rsidRPr="00946995" w:rsidRDefault="00946995" w:rsidP="00946995">
      <w:pPr>
        <w:ind w:left="567" w:hanging="567"/>
        <w:jc w:val="both"/>
        <w:rPr>
          <w:i/>
        </w:rPr>
      </w:pPr>
      <w:r w:rsidRPr="00946995">
        <w:rPr>
          <w:i/>
        </w:rPr>
        <w:t>e) kopalnych surowców energetycznych innych niż wymienione w lit. a–d,”</w:t>
      </w:r>
    </w:p>
    <w:p w14:paraId="0EDD47EA" w14:textId="77777777" w:rsidR="00C40E55" w:rsidRDefault="00946995" w:rsidP="00946995">
      <w:pPr>
        <w:ind w:firstLine="0"/>
        <w:jc w:val="both"/>
        <w:rPr>
          <w:iCs/>
        </w:rPr>
      </w:pPr>
      <w:r w:rsidRPr="00946995">
        <w:rPr>
          <w:iCs/>
        </w:rPr>
        <w:t xml:space="preserve">        </w:t>
      </w:r>
    </w:p>
    <w:p w14:paraId="6C7CF861" w14:textId="1D13673D" w:rsidR="00C24686" w:rsidRPr="00EF34B4" w:rsidRDefault="00CD0536" w:rsidP="00DF59AF">
      <w:pPr>
        <w:ind w:firstLine="0"/>
        <w:jc w:val="both"/>
        <w:rPr>
          <w:iCs/>
        </w:rPr>
      </w:pPr>
      <w:r>
        <w:rPr>
          <w:iCs/>
        </w:rPr>
        <w:t xml:space="preserve">         </w:t>
      </w:r>
      <w:r w:rsidRPr="00512201">
        <w:rPr>
          <w:iCs/>
        </w:rPr>
        <w:t xml:space="preserve">Na terenie </w:t>
      </w:r>
      <w:r>
        <w:rPr>
          <w:iCs/>
        </w:rPr>
        <w:t xml:space="preserve">projektowanego </w:t>
      </w:r>
      <w:r w:rsidRPr="00512201">
        <w:rPr>
          <w:iCs/>
        </w:rPr>
        <w:t xml:space="preserve">Zakładu </w:t>
      </w:r>
      <w:r>
        <w:rPr>
          <w:iCs/>
        </w:rPr>
        <w:t>Przeróbczego w Kłodawie planuje się lokalizację</w:t>
      </w:r>
      <w:r w:rsidRPr="00512201">
        <w:rPr>
          <w:iCs/>
        </w:rPr>
        <w:t xml:space="preserve"> dwupłaszczow</w:t>
      </w:r>
      <w:r>
        <w:rPr>
          <w:iCs/>
        </w:rPr>
        <w:t>ego</w:t>
      </w:r>
      <w:r w:rsidRPr="00512201">
        <w:rPr>
          <w:iCs/>
        </w:rPr>
        <w:t xml:space="preserve"> zbiornik</w:t>
      </w:r>
      <w:r>
        <w:rPr>
          <w:iCs/>
        </w:rPr>
        <w:t>a</w:t>
      </w:r>
      <w:r w:rsidRPr="00512201">
        <w:rPr>
          <w:iCs/>
        </w:rPr>
        <w:t xml:space="preserve"> oleju napędowego</w:t>
      </w:r>
      <w:r w:rsidR="00946995" w:rsidRPr="00946995">
        <w:rPr>
          <w:iCs/>
        </w:rPr>
        <w:t xml:space="preserve"> o pojemności 5 m</w:t>
      </w:r>
      <w:r w:rsidR="00946995" w:rsidRPr="00946995">
        <w:rPr>
          <w:iCs/>
          <w:vertAlign w:val="superscript"/>
        </w:rPr>
        <w:t>3</w:t>
      </w:r>
      <w:r w:rsidR="00946995" w:rsidRPr="00946995">
        <w:rPr>
          <w:iCs/>
        </w:rPr>
        <w:t xml:space="preserve"> </w:t>
      </w:r>
      <w:r w:rsidR="00946995" w:rsidRPr="00946995">
        <w:rPr>
          <w:snapToGrid w:val="0"/>
          <w:szCs w:val="24"/>
        </w:rPr>
        <w:t xml:space="preserve">wraz z dystrybutorem wykorzystywany do celów magazynowania w celu tankowania wyłącznie </w:t>
      </w:r>
      <w:r w:rsidR="00946995">
        <w:rPr>
          <w:snapToGrid w:val="0"/>
          <w:szCs w:val="24"/>
        </w:rPr>
        <w:t xml:space="preserve">maszyn do wydobycia w Zakładzie Przeróbczym i na złożu </w:t>
      </w:r>
      <w:r>
        <w:rPr>
          <w:snapToGrid w:val="0"/>
          <w:szCs w:val="24"/>
        </w:rPr>
        <w:t>(poprzez dowóz pojemników z olejem napędowym do maszyn wydobywczych na złoże)</w:t>
      </w:r>
      <w:r w:rsidR="00946995">
        <w:rPr>
          <w:snapToGrid w:val="0"/>
          <w:szCs w:val="24"/>
        </w:rPr>
        <w:t xml:space="preserve">. </w:t>
      </w:r>
      <w:r w:rsidR="00946995" w:rsidRPr="00946995">
        <w:rPr>
          <w:snapToGrid w:val="0"/>
          <w:szCs w:val="24"/>
        </w:rPr>
        <w:t xml:space="preserve">Nie dojdzie do tankowania oleju napędowego z </w:t>
      </w:r>
      <w:r w:rsidR="00946995">
        <w:rPr>
          <w:snapToGrid w:val="0"/>
          <w:szCs w:val="24"/>
        </w:rPr>
        <w:t>projektowanego</w:t>
      </w:r>
      <w:r w:rsidR="00946995" w:rsidRPr="00946995">
        <w:rPr>
          <w:snapToGrid w:val="0"/>
          <w:szCs w:val="24"/>
        </w:rPr>
        <w:t xml:space="preserve"> zbiornika do samochodów osobowych pracowników  lub przez </w:t>
      </w:r>
      <w:r w:rsidR="00946995">
        <w:rPr>
          <w:snapToGrid w:val="0"/>
          <w:szCs w:val="24"/>
        </w:rPr>
        <w:t xml:space="preserve"> klientów zewnętrznych. </w:t>
      </w:r>
      <w:r w:rsidR="00946995" w:rsidRPr="00946995">
        <w:rPr>
          <w:iCs/>
        </w:rPr>
        <w:t xml:space="preserve">Ze względu na magazynowanie naziemne oleju napędowego </w:t>
      </w:r>
      <w:r w:rsidR="00946995" w:rsidRPr="00946995">
        <w:rPr>
          <w:szCs w:val="23"/>
        </w:rPr>
        <w:t>na terenie Zakładu</w:t>
      </w:r>
      <w:r w:rsidR="00946995">
        <w:rPr>
          <w:szCs w:val="23"/>
        </w:rPr>
        <w:t xml:space="preserve"> Przeróbczego</w:t>
      </w:r>
      <w:r w:rsidR="00946995" w:rsidRPr="00946995">
        <w:rPr>
          <w:szCs w:val="23"/>
        </w:rPr>
        <w:t xml:space="preserve">, przedsięwzięcie w </w:t>
      </w:r>
      <w:r w:rsidR="00DE32EB">
        <w:rPr>
          <w:szCs w:val="23"/>
        </w:rPr>
        <w:t>miejscowości Kłodawa</w:t>
      </w:r>
      <w:r w:rsidR="00946995" w:rsidRPr="00946995">
        <w:rPr>
          <w:szCs w:val="23"/>
        </w:rPr>
        <w:t xml:space="preserve"> kwalifikuje się do przedsięwzięć mogących potencjalnie znacząco oddziaływać na środowisko w rozumieniu §3 ustęp 1 punktu 37b Rozporządzenia RM w sprawie określenia rodzajów przedsięwzięć mogących znacząco oddziaływać na środowisko z dnia </w:t>
      </w:r>
      <w:r>
        <w:rPr>
          <w:szCs w:val="23"/>
        </w:rPr>
        <w:t>10 </w:t>
      </w:r>
      <w:r w:rsidRPr="00512201">
        <w:rPr>
          <w:szCs w:val="23"/>
        </w:rPr>
        <w:t>września 2019 roku</w:t>
      </w:r>
      <w:r w:rsidR="00946995" w:rsidRPr="00946995">
        <w:rPr>
          <w:szCs w:val="23"/>
        </w:rPr>
        <w:t>.</w:t>
      </w:r>
    </w:p>
    <w:p w14:paraId="5B95466F" w14:textId="77777777" w:rsidR="00F46472" w:rsidRDefault="00F46472" w:rsidP="00970828">
      <w:pPr>
        <w:ind w:firstLine="0"/>
        <w:jc w:val="both"/>
        <w:rPr>
          <w:b/>
          <w:i/>
          <w:u w:val="single"/>
        </w:rPr>
      </w:pPr>
    </w:p>
    <w:p w14:paraId="4EA5A2C8" w14:textId="5057CC74" w:rsidR="00E477A3" w:rsidRPr="00E477A3" w:rsidRDefault="00946995" w:rsidP="00970828">
      <w:pPr>
        <w:ind w:firstLine="0"/>
        <w:jc w:val="both"/>
        <w:rPr>
          <w:b/>
          <w:i/>
          <w:u w:val="single"/>
        </w:rPr>
      </w:pPr>
      <w:r>
        <w:rPr>
          <w:b/>
          <w:i/>
          <w:u w:val="single"/>
        </w:rPr>
        <w:t>4.1.3.5</w:t>
      </w:r>
      <w:r w:rsidR="00970828">
        <w:rPr>
          <w:b/>
          <w:i/>
          <w:u w:val="single"/>
        </w:rPr>
        <w:t>.</w:t>
      </w:r>
      <w:r w:rsidR="00970828" w:rsidRPr="001E06BC">
        <w:rPr>
          <w:b/>
          <w:i/>
          <w:u w:val="single"/>
        </w:rPr>
        <w:t xml:space="preserve"> </w:t>
      </w:r>
      <w:r w:rsidR="00970828">
        <w:rPr>
          <w:b/>
          <w:i/>
          <w:u w:val="single"/>
        </w:rPr>
        <w:t>Podsumowanie kwalifikacji przedsięwzięcia</w:t>
      </w:r>
    </w:p>
    <w:p w14:paraId="4362A946" w14:textId="71DC3257" w:rsidR="005272CD" w:rsidRDefault="005272CD" w:rsidP="005272CD">
      <w:pPr>
        <w:jc w:val="both"/>
        <w:rPr>
          <w:szCs w:val="24"/>
        </w:rPr>
      </w:pPr>
      <w:r>
        <w:rPr>
          <w:szCs w:val="24"/>
        </w:rPr>
        <w:t>Analizując skalę i rodzaj przedsięwzięcia</w:t>
      </w:r>
      <w:r w:rsidR="00D32CCB">
        <w:rPr>
          <w:szCs w:val="24"/>
        </w:rPr>
        <w:t xml:space="preserve"> PPKiUG „Kruszgeo” S.A.</w:t>
      </w:r>
      <w:r>
        <w:rPr>
          <w:szCs w:val="24"/>
        </w:rPr>
        <w:t xml:space="preserve"> w</w:t>
      </w:r>
      <w:r w:rsidR="00D32CCB">
        <w:rPr>
          <w:szCs w:val="24"/>
        </w:rPr>
        <w:t xml:space="preserve"> miejscowości</w:t>
      </w:r>
      <w:r>
        <w:rPr>
          <w:szCs w:val="24"/>
        </w:rPr>
        <w:t xml:space="preserve"> </w:t>
      </w:r>
      <w:r w:rsidR="00DE32EB">
        <w:rPr>
          <w:szCs w:val="24"/>
        </w:rPr>
        <w:t>Kłodawa</w:t>
      </w:r>
      <w:r>
        <w:rPr>
          <w:szCs w:val="24"/>
        </w:rPr>
        <w:t xml:space="preserve"> należy stwierdzić, że wypełnia </w:t>
      </w:r>
      <w:r w:rsidR="00CD0536">
        <w:rPr>
          <w:szCs w:val="24"/>
        </w:rPr>
        <w:t xml:space="preserve">ono </w:t>
      </w:r>
      <w:r>
        <w:rPr>
          <w:szCs w:val="24"/>
        </w:rPr>
        <w:t>warunki zawart</w:t>
      </w:r>
      <w:r w:rsidR="00D32CCB">
        <w:rPr>
          <w:szCs w:val="24"/>
        </w:rPr>
        <w:t>e w §2</w:t>
      </w:r>
      <w:r w:rsidR="006639DD">
        <w:rPr>
          <w:szCs w:val="24"/>
        </w:rPr>
        <w:t xml:space="preserve">, ustępie 1 punktach </w:t>
      </w:r>
      <w:r w:rsidR="00CD0536">
        <w:rPr>
          <w:szCs w:val="24"/>
        </w:rPr>
        <w:t>26 i </w:t>
      </w:r>
      <w:r w:rsidR="00D32CCB">
        <w:rPr>
          <w:szCs w:val="24"/>
        </w:rPr>
        <w:t xml:space="preserve">27a </w:t>
      </w:r>
      <w:r>
        <w:rPr>
          <w:szCs w:val="24"/>
        </w:rPr>
        <w:t>Rozporządzenia RM ze względu na:</w:t>
      </w:r>
    </w:p>
    <w:p w14:paraId="3B04BB5F" w14:textId="44837361" w:rsidR="005272CD" w:rsidRPr="003121C2" w:rsidRDefault="005272CD" w:rsidP="006B2622">
      <w:pPr>
        <w:numPr>
          <w:ilvl w:val="0"/>
          <w:numId w:val="64"/>
        </w:numPr>
        <w:ind w:left="284" w:hanging="284"/>
        <w:jc w:val="both"/>
        <w:rPr>
          <w:i/>
          <w:szCs w:val="24"/>
        </w:rPr>
      </w:pPr>
      <w:r w:rsidRPr="003121C2">
        <w:rPr>
          <w:szCs w:val="24"/>
        </w:rPr>
        <w:t>zastosowanie instalacj</w:t>
      </w:r>
      <w:r w:rsidR="00C40E55">
        <w:rPr>
          <w:szCs w:val="24"/>
        </w:rPr>
        <w:t xml:space="preserve">i do przerobu kopaliny </w:t>
      </w:r>
      <w:r w:rsidR="00D32CCB">
        <w:rPr>
          <w:szCs w:val="24"/>
        </w:rPr>
        <w:t xml:space="preserve"> na powierzchni powyżej</w:t>
      </w:r>
      <w:r>
        <w:rPr>
          <w:szCs w:val="24"/>
        </w:rPr>
        <w:t> 25 </w:t>
      </w:r>
      <w:r w:rsidRPr="003121C2">
        <w:rPr>
          <w:szCs w:val="24"/>
        </w:rPr>
        <w:t>ha,</w:t>
      </w:r>
    </w:p>
    <w:p w14:paraId="3F94F64A" w14:textId="203E9E3A" w:rsidR="00C306CB" w:rsidRPr="003C4D83" w:rsidRDefault="00C306CB" w:rsidP="006B2622">
      <w:pPr>
        <w:numPr>
          <w:ilvl w:val="0"/>
          <w:numId w:val="64"/>
        </w:numPr>
        <w:ind w:left="284" w:hanging="284"/>
        <w:jc w:val="both"/>
        <w:rPr>
          <w:i/>
          <w:szCs w:val="24"/>
        </w:rPr>
      </w:pPr>
      <w:r w:rsidRPr="003C4D83">
        <w:rPr>
          <w:szCs w:val="24"/>
        </w:rPr>
        <w:t xml:space="preserve">powierzchnię </w:t>
      </w:r>
      <w:r w:rsidR="001205C0">
        <w:rPr>
          <w:szCs w:val="24"/>
        </w:rPr>
        <w:t>projektowanego</w:t>
      </w:r>
      <w:r w:rsidR="001205C0" w:rsidRPr="003C4D83">
        <w:rPr>
          <w:szCs w:val="24"/>
        </w:rPr>
        <w:t xml:space="preserve"> </w:t>
      </w:r>
      <w:r w:rsidRPr="003C4D83">
        <w:rPr>
          <w:szCs w:val="24"/>
        </w:rPr>
        <w:t xml:space="preserve">obszaru górniczego około </w:t>
      </w:r>
      <w:r w:rsidR="00D32CCB">
        <w:rPr>
          <w:bCs/>
        </w:rPr>
        <w:t>3</w:t>
      </w:r>
      <w:r w:rsidR="00DE32EB">
        <w:rPr>
          <w:bCs/>
        </w:rPr>
        <w:t>9,08</w:t>
      </w:r>
      <w:r w:rsidRPr="003C4D83">
        <w:rPr>
          <w:szCs w:val="24"/>
        </w:rPr>
        <w:t xml:space="preserve"> ha czyli powyżej 2</w:t>
      </w:r>
      <w:r w:rsidR="00D32CCB">
        <w:rPr>
          <w:szCs w:val="24"/>
        </w:rPr>
        <w:t>5</w:t>
      </w:r>
      <w:r w:rsidR="00CD0536">
        <w:rPr>
          <w:szCs w:val="24"/>
        </w:rPr>
        <w:t xml:space="preserve"> ha.</w:t>
      </w:r>
    </w:p>
    <w:p w14:paraId="34F3307C" w14:textId="1CC75B17" w:rsidR="00F46472" w:rsidRDefault="00CD0536" w:rsidP="00C40E55">
      <w:pPr>
        <w:ind w:firstLine="0"/>
        <w:jc w:val="both"/>
        <w:rPr>
          <w:szCs w:val="24"/>
        </w:rPr>
      </w:pPr>
      <w:r>
        <w:rPr>
          <w:szCs w:val="24"/>
        </w:rPr>
        <w:t>P</w:t>
      </w:r>
      <w:r w:rsidR="00C306CB">
        <w:rPr>
          <w:szCs w:val="24"/>
        </w:rPr>
        <w:t xml:space="preserve">rojektowane przedsięwzięcie </w:t>
      </w:r>
      <w:r w:rsidR="00C306CB">
        <w:rPr>
          <w:bCs/>
        </w:rPr>
        <w:t>eksploatac</w:t>
      </w:r>
      <w:r w:rsidR="00D32CCB">
        <w:rPr>
          <w:bCs/>
        </w:rPr>
        <w:t>ji kruszywa naturalnego ze zł</w:t>
      </w:r>
      <w:r w:rsidR="00DE32EB">
        <w:rPr>
          <w:bCs/>
        </w:rPr>
        <w:t>oża</w:t>
      </w:r>
      <w:r w:rsidR="00C306CB">
        <w:rPr>
          <w:bCs/>
        </w:rPr>
        <w:t xml:space="preserve"> „</w:t>
      </w:r>
      <w:r w:rsidR="00DE32EB">
        <w:rPr>
          <w:bCs/>
        </w:rPr>
        <w:t>Kłodawa 10</w:t>
      </w:r>
      <w:r w:rsidR="00C40E55">
        <w:rPr>
          <w:bCs/>
        </w:rPr>
        <w:t>”</w:t>
      </w:r>
      <w:r w:rsidR="00C306CB">
        <w:rPr>
          <w:szCs w:val="24"/>
        </w:rPr>
        <w:t xml:space="preserve"> zalicza się do przedsięwzięć mogących </w:t>
      </w:r>
      <w:r w:rsidR="00D32CCB">
        <w:rPr>
          <w:szCs w:val="24"/>
        </w:rPr>
        <w:t>zawsze</w:t>
      </w:r>
      <w:r w:rsidR="00C306CB">
        <w:rPr>
          <w:szCs w:val="24"/>
        </w:rPr>
        <w:t xml:space="preserve"> znacząco oddziaływać na środowisko </w:t>
      </w:r>
      <w:r w:rsidR="00DF59AF">
        <w:rPr>
          <w:szCs w:val="24"/>
        </w:rPr>
        <w:t>– wymagających uzyskania decyzji o środowiskowych uwarunkowaniach</w:t>
      </w:r>
      <w:r w:rsidR="00C24686">
        <w:rPr>
          <w:szCs w:val="24"/>
        </w:rPr>
        <w:t xml:space="preserve">. </w:t>
      </w:r>
    </w:p>
    <w:p w14:paraId="20D2F34D" w14:textId="5F368A08" w:rsidR="002F614B" w:rsidRPr="003C593A" w:rsidRDefault="002F614B" w:rsidP="00C40E55">
      <w:pPr>
        <w:ind w:firstLine="0"/>
        <w:jc w:val="both"/>
        <w:rPr>
          <w:szCs w:val="24"/>
        </w:rPr>
      </w:pPr>
      <w:r w:rsidRPr="00B65A86">
        <w:rPr>
          <w:snapToGrid w:val="0"/>
          <w:szCs w:val="24"/>
        </w:rPr>
        <w:lastRenderedPageBreak/>
        <w:t>Dodatkowo</w:t>
      </w:r>
      <w:r w:rsidR="00C24686">
        <w:rPr>
          <w:snapToGrid w:val="0"/>
          <w:szCs w:val="24"/>
        </w:rPr>
        <w:t xml:space="preserve"> na</w:t>
      </w:r>
      <w:r w:rsidRPr="00B65A86">
        <w:rPr>
          <w:snapToGrid w:val="0"/>
          <w:szCs w:val="24"/>
        </w:rPr>
        <w:t xml:space="preserve"> terenie Zakładu </w:t>
      </w:r>
      <w:r>
        <w:rPr>
          <w:snapToGrid w:val="0"/>
          <w:szCs w:val="24"/>
        </w:rPr>
        <w:t>Przeróbczego</w:t>
      </w:r>
      <w:r w:rsidRPr="00B65A86">
        <w:rPr>
          <w:snapToGrid w:val="0"/>
          <w:szCs w:val="24"/>
        </w:rPr>
        <w:t xml:space="preserve"> </w:t>
      </w:r>
      <w:r>
        <w:rPr>
          <w:snapToGrid w:val="0"/>
          <w:szCs w:val="24"/>
        </w:rPr>
        <w:t>zaprojektowano</w:t>
      </w:r>
      <w:r w:rsidRPr="00B65A86">
        <w:rPr>
          <w:snapToGrid w:val="0"/>
          <w:szCs w:val="24"/>
        </w:rPr>
        <w:t xml:space="preserve"> </w:t>
      </w:r>
      <w:r w:rsidR="00CD0536">
        <w:rPr>
          <w:snapToGrid w:val="0"/>
          <w:szCs w:val="24"/>
        </w:rPr>
        <w:t xml:space="preserve">naziemny </w:t>
      </w:r>
      <w:r w:rsidRPr="00B65A86">
        <w:rPr>
          <w:snapToGrid w:val="0"/>
          <w:szCs w:val="24"/>
        </w:rPr>
        <w:t>dwupłaszczowy zbiornik oleju napędowego o pojemności 5 m</w:t>
      </w:r>
      <w:r w:rsidRPr="00B65A86">
        <w:rPr>
          <w:snapToGrid w:val="0"/>
          <w:szCs w:val="24"/>
          <w:vertAlign w:val="superscript"/>
        </w:rPr>
        <w:t xml:space="preserve">3 </w:t>
      </w:r>
      <w:r w:rsidRPr="00B65A86">
        <w:rPr>
          <w:snapToGrid w:val="0"/>
          <w:szCs w:val="24"/>
        </w:rPr>
        <w:t xml:space="preserve">z dystrybutorem wykorzystywany do celów magazynowania oraz dystrybucji oleju napędowego czyli tankowania </w:t>
      </w:r>
      <w:r>
        <w:rPr>
          <w:snapToGrid w:val="0"/>
          <w:szCs w:val="24"/>
        </w:rPr>
        <w:t xml:space="preserve">maszyn do wydobycia na terenie </w:t>
      </w:r>
      <w:r w:rsidR="00CD0536">
        <w:rPr>
          <w:snapToGrid w:val="0"/>
          <w:szCs w:val="24"/>
        </w:rPr>
        <w:t xml:space="preserve">Zakładu Przeróbczego oraz </w:t>
      </w:r>
      <w:r w:rsidR="000A63C0">
        <w:rPr>
          <w:snapToGrid w:val="0"/>
          <w:szCs w:val="24"/>
        </w:rPr>
        <w:t>złoża</w:t>
      </w:r>
      <w:r>
        <w:rPr>
          <w:snapToGrid w:val="0"/>
          <w:szCs w:val="24"/>
        </w:rPr>
        <w:t xml:space="preserve"> (poprzez dowóz </w:t>
      </w:r>
      <w:r w:rsidR="00C40E55">
        <w:rPr>
          <w:snapToGrid w:val="0"/>
          <w:szCs w:val="24"/>
        </w:rPr>
        <w:t xml:space="preserve"> oleju napędowego </w:t>
      </w:r>
      <w:r>
        <w:rPr>
          <w:snapToGrid w:val="0"/>
          <w:szCs w:val="24"/>
        </w:rPr>
        <w:t>w pojemnikach z tworzyw sztucznych</w:t>
      </w:r>
      <w:r w:rsidR="00CD0536">
        <w:rPr>
          <w:snapToGrid w:val="0"/>
          <w:szCs w:val="24"/>
        </w:rPr>
        <w:t xml:space="preserve"> na teren złoża</w:t>
      </w:r>
      <w:r w:rsidR="00004526">
        <w:rPr>
          <w:snapToGrid w:val="0"/>
          <w:szCs w:val="24"/>
        </w:rPr>
        <w:t xml:space="preserve"> w sposób wykluczający wyciek</w:t>
      </w:r>
      <w:r>
        <w:rPr>
          <w:snapToGrid w:val="0"/>
          <w:szCs w:val="24"/>
        </w:rPr>
        <w:t>).</w:t>
      </w:r>
      <w:r w:rsidRPr="00B65A86">
        <w:rPr>
          <w:snapToGrid w:val="0"/>
          <w:szCs w:val="24"/>
        </w:rPr>
        <w:t xml:space="preserve"> </w:t>
      </w:r>
      <w:r w:rsidRPr="00B65A86">
        <w:rPr>
          <w:szCs w:val="23"/>
        </w:rPr>
        <w:t>Ze względu na obecność naziemnego zbiornika oleju napędowego i jego dystrybucją  na terenie Zakładu</w:t>
      </w:r>
      <w:r>
        <w:rPr>
          <w:szCs w:val="23"/>
        </w:rPr>
        <w:t xml:space="preserve"> Przeróbczego</w:t>
      </w:r>
      <w:r w:rsidRPr="00B65A86">
        <w:rPr>
          <w:szCs w:val="23"/>
        </w:rPr>
        <w:t xml:space="preserve">, przedsięwzięcie w </w:t>
      </w:r>
      <w:r w:rsidR="00DE32EB">
        <w:rPr>
          <w:szCs w:val="23"/>
        </w:rPr>
        <w:t xml:space="preserve">miejscowości Kłodawa </w:t>
      </w:r>
      <w:r w:rsidRPr="00B65A86">
        <w:rPr>
          <w:szCs w:val="23"/>
        </w:rPr>
        <w:t>kwalifikuje się do przedsięwzięć mogących potencjalnie znacząco oddziaływać na środowisko w rozumieniu §3 ustęp 1 punktów 34b i 37b Rozporządzenia Rady Ministrów.</w:t>
      </w:r>
    </w:p>
    <w:p w14:paraId="7B7EF27E" w14:textId="77777777" w:rsidR="00CD0536" w:rsidRDefault="00CD0536" w:rsidP="003338C1">
      <w:pPr>
        <w:ind w:firstLine="0"/>
        <w:jc w:val="both"/>
        <w:rPr>
          <w:bCs/>
          <w:iCs/>
          <w:snapToGrid w:val="0"/>
          <w:color w:val="FF0000"/>
        </w:rPr>
      </w:pPr>
    </w:p>
    <w:p w14:paraId="71A60E83" w14:textId="25985A50" w:rsidR="00E85593" w:rsidRPr="003338C1" w:rsidRDefault="00970828" w:rsidP="003338C1">
      <w:pPr>
        <w:ind w:firstLine="0"/>
        <w:jc w:val="both"/>
        <w:rPr>
          <w:b/>
          <w:i/>
          <w:snapToGrid w:val="0"/>
          <w:u w:val="single"/>
        </w:rPr>
      </w:pPr>
      <w:r>
        <w:rPr>
          <w:b/>
          <w:i/>
          <w:snapToGrid w:val="0"/>
          <w:u w:val="single"/>
        </w:rPr>
        <w:t>4.1.4. Skala przedsięwzięcia.</w:t>
      </w:r>
    </w:p>
    <w:p w14:paraId="0A87AD9B" w14:textId="73E74CAA" w:rsidR="005272CD" w:rsidRDefault="005272CD" w:rsidP="005272CD">
      <w:pPr>
        <w:ind w:firstLine="567"/>
        <w:jc w:val="both"/>
      </w:pPr>
      <w:r>
        <w:t xml:space="preserve">Skala i podstawowe parametry przedsięwzięcia </w:t>
      </w:r>
      <w:r>
        <w:rPr>
          <w:szCs w:val="24"/>
        </w:rPr>
        <w:t>wydobycia i przero</w:t>
      </w:r>
      <w:r w:rsidR="00D32CCB">
        <w:rPr>
          <w:szCs w:val="24"/>
        </w:rPr>
        <w:t xml:space="preserve">bu kruszywa naturalnego ze </w:t>
      </w:r>
      <w:r w:rsidR="00181864">
        <w:rPr>
          <w:szCs w:val="24"/>
        </w:rPr>
        <w:t>złoża „Kłodawa 10”</w:t>
      </w:r>
      <w:r>
        <w:t xml:space="preserve"> to:</w:t>
      </w:r>
    </w:p>
    <w:p w14:paraId="121BCA16" w14:textId="6AC493B8" w:rsidR="005272CD" w:rsidRDefault="00D14824" w:rsidP="006B2622">
      <w:pPr>
        <w:pStyle w:val="Bezodstpw"/>
        <w:numPr>
          <w:ilvl w:val="1"/>
          <w:numId w:val="65"/>
        </w:numPr>
        <w:suppressAutoHyphens w:val="0"/>
        <w:spacing w:line="360" w:lineRule="auto"/>
        <w:ind w:left="284" w:hanging="284"/>
        <w:jc w:val="both"/>
      </w:pPr>
      <w:r>
        <w:t>powierzchnia c</w:t>
      </w:r>
      <w:r w:rsidR="00D5045A">
        <w:t>ałkowita złoża</w:t>
      </w:r>
      <w:r>
        <w:t xml:space="preserve"> </w:t>
      </w:r>
      <w:r w:rsidR="00E6203B">
        <w:tab/>
      </w:r>
      <w:r>
        <w:t xml:space="preserve">                        </w:t>
      </w:r>
      <w:r w:rsidR="005272CD">
        <w:t xml:space="preserve">- </w:t>
      </w:r>
      <w:r w:rsidR="00CD0536">
        <w:rPr>
          <w:bCs/>
        </w:rPr>
        <w:t>39,08</w:t>
      </w:r>
      <w:r w:rsidR="002E781A">
        <w:t xml:space="preserve"> ha</w:t>
      </w:r>
      <w:r w:rsidR="005272CD">
        <w:t>,</w:t>
      </w:r>
    </w:p>
    <w:p w14:paraId="4F245900" w14:textId="345F5367" w:rsidR="005272CD" w:rsidRDefault="005272CD" w:rsidP="006B2622">
      <w:pPr>
        <w:pStyle w:val="Bezodstpw"/>
        <w:numPr>
          <w:ilvl w:val="1"/>
          <w:numId w:val="65"/>
        </w:numPr>
        <w:suppressAutoHyphens w:val="0"/>
        <w:spacing w:line="360" w:lineRule="auto"/>
        <w:ind w:left="284" w:hanging="284"/>
        <w:jc w:val="both"/>
      </w:pPr>
      <w:r w:rsidRPr="00181864">
        <w:t xml:space="preserve">nadkład </w:t>
      </w:r>
      <w:r w:rsidR="00D5045A">
        <w:t xml:space="preserve">z całości złoża wg Dokumentacji geologicznej </w:t>
      </w:r>
      <w:r w:rsidRPr="00181864">
        <w:t xml:space="preserve">- około </w:t>
      </w:r>
      <w:r w:rsidR="000D06DE" w:rsidRPr="00181864">
        <w:t>739 273</w:t>
      </w:r>
      <w:r w:rsidRPr="00181864">
        <w:t xml:space="preserve"> m</w:t>
      </w:r>
      <w:r w:rsidRPr="00181864">
        <w:rPr>
          <w:vertAlign w:val="superscript"/>
        </w:rPr>
        <w:t>3</w:t>
      </w:r>
      <w:r w:rsidRPr="00181864">
        <w:t>,</w:t>
      </w:r>
    </w:p>
    <w:p w14:paraId="480F5402" w14:textId="4DD003C8" w:rsidR="00D5045A" w:rsidRPr="00D5045A" w:rsidRDefault="00D5045A" w:rsidP="006B2622">
      <w:pPr>
        <w:pStyle w:val="Bezodstpw"/>
        <w:numPr>
          <w:ilvl w:val="1"/>
          <w:numId w:val="65"/>
        </w:numPr>
        <w:suppressAutoHyphens w:val="0"/>
        <w:spacing w:line="360" w:lineRule="auto"/>
        <w:ind w:left="284" w:hanging="284"/>
        <w:jc w:val="both"/>
      </w:pPr>
      <w:r w:rsidRPr="00D5045A">
        <w:t>nadkład przewidziany do zdjęcia w czasie udostępniania złoża - około 665 346 m</w:t>
      </w:r>
      <w:r w:rsidRPr="00D5045A">
        <w:rPr>
          <w:vertAlign w:val="superscript"/>
        </w:rPr>
        <w:t>3</w:t>
      </w:r>
      <w:r w:rsidRPr="00D5045A">
        <w:t>,</w:t>
      </w:r>
    </w:p>
    <w:p w14:paraId="369498F6" w14:textId="4963D045" w:rsidR="00181864" w:rsidRPr="00181864" w:rsidRDefault="005272CD" w:rsidP="006B2622">
      <w:pPr>
        <w:pStyle w:val="Bezodstpw"/>
        <w:numPr>
          <w:ilvl w:val="1"/>
          <w:numId w:val="65"/>
        </w:numPr>
        <w:suppressAutoHyphens w:val="0"/>
        <w:spacing w:line="360" w:lineRule="auto"/>
        <w:ind w:left="284" w:hanging="284"/>
        <w:jc w:val="both"/>
      </w:pPr>
      <w:r w:rsidRPr="00181864">
        <w:t>zasoby</w:t>
      </w:r>
      <w:r w:rsidR="00D14824" w:rsidRPr="00181864">
        <w:t xml:space="preserve"> geologiczne kopaliny </w:t>
      </w:r>
      <w:r w:rsidR="00F031F2">
        <w:t>całego złoża</w:t>
      </w:r>
      <w:r w:rsidR="00D5045A">
        <w:t xml:space="preserve"> wg Dokumentacji geologicznej </w:t>
      </w:r>
      <w:r w:rsidR="00D5045A">
        <w:tab/>
      </w:r>
      <w:r w:rsidR="00D5045A">
        <w:tab/>
      </w:r>
      <w:r w:rsidR="00D5045A">
        <w:tab/>
      </w:r>
      <w:r w:rsidR="00D5045A">
        <w:tab/>
      </w:r>
      <w:r w:rsidR="00D5045A">
        <w:tab/>
      </w:r>
      <w:r w:rsidR="00D5045A">
        <w:tab/>
      </w:r>
      <w:r w:rsidR="00D5045A">
        <w:tab/>
      </w:r>
      <w:r w:rsidR="00D14824" w:rsidRPr="00181864">
        <w:t xml:space="preserve"> </w:t>
      </w:r>
      <w:r w:rsidR="00181864" w:rsidRPr="00181864">
        <w:tab/>
      </w:r>
      <w:r w:rsidRPr="00181864">
        <w:tab/>
        <w:t xml:space="preserve">- </w:t>
      </w:r>
      <w:r w:rsidR="00181864" w:rsidRPr="00181864">
        <w:rPr>
          <w:szCs w:val="24"/>
        </w:rPr>
        <w:t>1 984 011 m</w:t>
      </w:r>
      <w:r w:rsidR="00181864" w:rsidRPr="00181864">
        <w:rPr>
          <w:szCs w:val="24"/>
          <w:vertAlign w:val="superscript"/>
        </w:rPr>
        <w:t xml:space="preserve">3 </w:t>
      </w:r>
      <w:r w:rsidR="00181864" w:rsidRPr="00181864">
        <w:t xml:space="preserve">= </w:t>
      </w:r>
      <w:r w:rsidR="00181864" w:rsidRPr="00181864">
        <w:rPr>
          <w:szCs w:val="24"/>
        </w:rPr>
        <w:t>3 547 694 Mg,</w:t>
      </w:r>
    </w:p>
    <w:p w14:paraId="38CDEE73" w14:textId="6203FCAA" w:rsidR="003338C1" w:rsidRPr="00D5045A" w:rsidRDefault="004C2E87" w:rsidP="006B2622">
      <w:pPr>
        <w:pStyle w:val="Bezodstpw"/>
        <w:numPr>
          <w:ilvl w:val="1"/>
          <w:numId w:val="65"/>
        </w:numPr>
        <w:suppressAutoHyphens w:val="0"/>
        <w:spacing w:line="360" w:lineRule="auto"/>
        <w:ind w:left="284" w:hanging="284"/>
        <w:jc w:val="both"/>
      </w:pPr>
      <w:r w:rsidRPr="00181864">
        <w:t xml:space="preserve">zasoby </w:t>
      </w:r>
      <w:r w:rsidR="00181864" w:rsidRPr="00181864">
        <w:t xml:space="preserve">kopaliny ze złoża </w:t>
      </w:r>
      <w:r w:rsidR="00181864" w:rsidRPr="00D5045A">
        <w:t>przewidziane do wydobycia</w:t>
      </w:r>
      <w:r w:rsidR="005272CD" w:rsidRPr="00D5045A">
        <w:tab/>
        <w:t xml:space="preserve">- </w:t>
      </w:r>
      <w:r w:rsidR="00D5045A" w:rsidRPr="00D5045A">
        <w:rPr>
          <w:szCs w:val="24"/>
        </w:rPr>
        <w:t>1 785 610</w:t>
      </w:r>
      <w:r w:rsidR="00181864" w:rsidRPr="00D5045A">
        <w:rPr>
          <w:szCs w:val="24"/>
        </w:rPr>
        <w:t xml:space="preserve"> m</w:t>
      </w:r>
      <w:r w:rsidR="00181864" w:rsidRPr="00D5045A">
        <w:rPr>
          <w:szCs w:val="24"/>
          <w:vertAlign w:val="superscript"/>
        </w:rPr>
        <w:t>3</w:t>
      </w:r>
      <w:r w:rsidR="005272CD" w:rsidRPr="00D5045A">
        <w:rPr>
          <w:szCs w:val="24"/>
        </w:rPr>
        <w:t xml:space="preserve"> = </w:t>
      </w:r>
      <w:r w:rsidR="00D5045A" w:rsidRPr="00D5045A">
        <w:rPr>
          <w:szCs w:val="24"/>
        </w:rPr>
        <w:t>3 192 925</w:t>
      </w:r>
      <w:r w:rsidR="00181864" w:rsidRPr="00D5045A">
        <w:rPr>
          <w:szCs w:val="24"/>
        </w:rPr>
        <w:t xml:space="preserve"> Mg</w:t>
      </w:r>
      <w:r w:rsidR="00D14824" w:rsidRPr="00D5045A">
        <w:rPr>
          <w:szCs w:val="24"/>
        </w:rPr>
        <w:t>,</w:t>
      </w:r>
    </w:p>
    <w:p w14:paraId="4F417C08" w14:textId="162FFCB3" w:rsidR="005272CD" w:rsidRPr="00F031F2" w:rsidRDefault="005272CD" w:rsidP="006B2622">
      <w:pPr>
        <w:pStyle w:val="Bezodstpw"/>
        <w:numPr>
          <w:ilvl w:val="1"/>
          <w:numId w:val="65"/>
        </w:numPr>
        <w:suppressAutoHyphens w:val="0"/>
        <w:spacing w:line="360" w:lineRule="auto"/>
        <w:ind w:left="284" w:hanging="284"/>
        <w:jc w:val="both"/>
      </w:pPr>
      <w:r w:rsidRPr="00F031F2">
        <w:t>maksymalne roczne wydobycie kopali</w:t>
      </w:r>
      <w:r w:rsidR="00E6203B" w:rsidRPr="00F031F2">
        <w:t xml:space="preserve">ny </w:t>
      </w:r>
      <w:r w:rsidR="00E6203B" w:rsidRPr="00F031F2">
        <w:tab/>
      </w:r>
      <w:r w:rsidRPr="00F031F2">
        <w:t xml:space="preserve">- </w:t>
      </w:r>
      <w:r w:rsidR="00181864" w:rsidRPr="00F031F2">
        <w:rPr>
          <w:szCs w:val="24"/>
        </w:rPr>
        <w:t>220 000 Mg/rok = 122 905 m</w:t>
      </w:r>
      <w:r w:rsidR="00181864" w:rsidRPr="00F031F2">
        <w:rPr>
          <w:szCs w:val="24"/>
          <w:vertAlign w:val="superscript"/>
        </w:rPr>
        <w:t>3</w:t>
      </w:r>
      <w:r w:rsidR="00181864" w:rsidRPr="00F031F2">
        <w:rPr>
          <w:szCs w:val="24"/>
        </w:rPr>
        <w:t>/rok</w:t>
      </w:r>
      <w:r w:rsidRPr="00F031F2">
        <w:t>,</w:t>
      </w:r>
    </w:p>
    <w:p w14:paraId="1E4018F9" w14:textId="5D370D5D" w:rsidR="005272CD" w:rsidRPr="00F031F2" w:rsidRDefault="002E781A" w:rsidP="006B2622">
      <w:pPr>
        <w:pStyle w:val="Bezodstpw"/>
        <w:numPr>
          <w:ilvl w:val="1"/>
          <w:numId w:val="65"/>
        </w:numPr>
        <w:suppressAutoHyphens w:val="0"/>
        <w:spacing w:line="360" w:lineRule="auto"/>
        <w:ind w:left="284" w:hanging="284"/>
        <w:jc w:val="both"/>
      </w:pPr>
      <w:r w:rsidRPr="00F031F2">
        <w:t>średnie</w:t>
      </w:r>
      <w:r w:rsidR="005272CD" w:rsidRPr="00F031F2">
        <w:t xml:space="preserve"> roczne wydobycie kopaliny </w:t>
      </w:r>
      <w:r w:rsidR="005272CD" w:rsidRPr="00F031F2">
        <w:tab/>
      </w:r>
      <w:r w:rsidR="005272CD" w:rsidRPr="00F031F2">
        <w:tab/>
        <w:t xml:space="preserve">- </w:t>
      </w:r>
      <w:r w:rsidR="00D14824" w:rsidRPr="00F031F2">
        <w:rPr>
          <w:szCs w:val="24"/>
        </w:rPr>
        <w:t>1</w:t>
      </w:r>
      <w:r w:rsidR="00F031F2" w:rsidRPr="00F031F2">
        <w:rPr>
          <w:szCs w:val="24"/>
        </w:rPr>
        <w:t>76</w:t>
      </w:r>
      <w:r w:rsidR="00D14824" w:rsidRPr="00F031F2">
        <w:rPr>
          <w:szCs w:val="24"/>
        </w:rPr>
        <w:t xml:space="preserve"> 000</w:t>
      </w:r>
      <w:r w:rsidR="005272CD" w:rsidRPr="00F031F2">
        <w:rPr>
          <w:szCs w:val="24"/>
        </w:rPr>
        <w:t xml:space="preserve"> Mg/rok = </w:t>
      </w:r>
      <w:r w:rsidR="00F031F2" w:rsidRPr="00F031F2">
        <w:rPr>
          <w:szCs w:val="24"/>
        </w:rPr>
        <w:t>98 324</w:t>
      </w:r>
      <w:r w:rsidR="005272CD" w:rsidRPr="00F031F2">
        <w:rPr>
          <w:szCs w:val="24"/>
        </w:rPr>
        <w:t> m</w:t>
      </w:r>
      <w:r w:rsidR="005272CD" w:rsidRPr="00F031F2">
        <w:rPr>
          <w:szCs w:val="24"/>
          <w:vertAlign w:val="superscript"/>
        </w:rPr>
        <w:t>3</w:t>
      </w:r>
      <w:r w:rsidR="005272CD" w:rsidRPr="00F031F2">
        <w:rPr>
          <w:szCs w:val="24"/>
        </w:rPr>
        <w:t>/rok</w:t>
      </w:r>
      <w:r w:rsidR="005272CD" w:rsidRPr="00F031F2">
        <w:t>,</w:t>
      </w:r>
    </w:p>
    <w:p w14:paraId="1C0AC8AC" w14:textId="3491AE04" w:rsidR="005272CD" w:rsidRPr="00F031F2" w:rsidRDefault="005272CD" w:rsidP="006B2622">
      <w:pPr>
        <w:pStyle w:val="Bezodstpw"/>
        <w:numPr>
          <w:ilvl w:val="1"/>
          <w:numId w:val="65"/>
        </w:numPr>
        <w:suppressAutoHyphens w:val="0"/>
        <w:spacing w:line="360" w:lineRule="auto"/>
        <w:ind w:left="284" w:hanging="284"/>
        <w:jc w:val="both"/>
      </w:pPr>
      <w:r w:rsidRPr="00F031F2">
        <w:t>okres ekspl</w:t>
      </w:r>
      <w:r w:rsidR="00E6203B" w:rsidRPr="00F031F2">
        <w:t>oatacji terenu przedsięwzięcia</w:t>
      </w:r>
      <w:r w:rsidR="00E6203B" w:rsidRPr="00F031F2">
        <w:tab/>
      </w:r>
      <w:r w:rsidRPr="00F031F2">
        <w:t xml:space="preserve">- od </w:t>
      </w:r>
      <w:r w:rsidR="00181864" w:rsidRPr="00F031F2">
        <w:t>1</w:t>
      </w:r>
      <w:r w:rsidR="00F031F2" w:rsidRPr="00F031F2">
        <w:t>5</w:t>
      </w:r>
      <w:r w:rsidRPr="00F031F2">
        <w:t xml:space="preserve"> do </w:t>
      </w:r>
      <w:r w:rsidR="00F031F2" w:rsidRPr="00F031F2">
        <w:t>19</w:t>
      </w:r>
      <w:r w:rsidRPr="00F031F2">
        <w:t xml:space="preserve"> lat,</w:t>
      </w:r>
    </w:p>
    <w:p w14:paraId="64C13B82" w14:textId="77777777" w:rsidR="005272CD" w:rsidRPr="00181864" w:rsidRDefault="005272CD" w:rsidP="006B2622">
      <w:pPr>
        <w:pStyle w:val="Bezodstpw"/>
        <w:numPr>
          <w:ilvl w:val="1"/>
          <w:numId w:val="65"/>
        </w:numPr>
        <w:suppressAutoHyphens w:val="0"/>
        <w:spacing w:line="360" w:lineRule="auto"/>
        <w:ind w:left="284" w:hanging="284"/>
        <w:jc w:val="both"/>
      </w:pPr>
      <w:r w:rsidRPr="00181864">
        <w:t>roczny czas eksploatacji</w:t>
      </w:r>
      <w:r w:rsidRPr="00181864">
        <w:tab/>
      </w:r>
      <w:r w:rsidRPr="00181864">
        <w:tab/>
      </w:r>
      <w:r w:rsidRPr="00181864">
        <w:tab/>
      </w:r>
      <w:r w:rsidRPr="00181864">
        <w:tab/>
        <w:t>- do 250 dni, do 3000 h/rok,</w:t>
      </w:r>
    </w:p>
    <w:p w14:paraId="6414DFF0" w14:textId="6D5A6123" w:rsidR="005272CD" w:rsidRPr="00181864" w:rsidRDefault="005272CD" w:rsidP="006B2622">
      <w:pPr>
        <w:pStyle w:val="Bezodstpw"/>
        <w:numPr>
          <w:ilvl w:val="1"/>
          <w:numId w:val="65"/>
        </w:numPr>
        <w:suppressAutoHyphens w:val="0"/>
        <w:spacing w:line="360" w:lineRule="auto"/>
        <w:ind w:left="284" w:hanging="284"/>
        <w:jc w:val="both"/>
      </w:pPr>
      <w:r w:rsidRPr="00181864">
        <w:t>maksymalne dobowe wydobycie</w:t>
      </w:r>
      <w:r w:rsidRPr="00181864">
        <w:tab/>
      </w:r>
      <w:r w:rsidRPr="00181864">
        <w:tab/>
      </w:r>
      <w:r w:rsidRPr="00181864">
        <w:tab/>
        <w:t xml:space="preserve">- </w:t>
      </w:r>
      <w:r w:rsidR="00181864" w:rsidRPr="00181864">
        <w:t>880</w:t>
      </w:r>
      <w:r w:rsidRPr="00181864">
        <w:t xml:space="preserve"> Mg/dobę = </w:t>
      </w:r>
      <w:r w:rsidR="00181864" w:rsidRPr="00181864">
        <w:t>492</w:t>
      </w:r>
      <w:r w:rsidRPr="00181864">
        <w:t xml:space="preserve"> m</w:t>
      </w:r>
      <w:r w:rsidRPr="00181864">
        <w:rPr>
          <w:vertAlign w:val="superscript"/>
        </w:rPr>
        <w:t>3</w:t>
      </w:r>
      <w:r w:rsidRPr="00181864">
        <w:t>/dobę,</w:t>
      </w:r>
    </w:p>
    <w:p w14:paraId="0FDFE1BE" w14:textId="610A7FF6" w:rsidR="005272CD" w:rsidRPr="000D06DE" w:rsidRDefault="005272CD" w:rsidP="006B2622">
      <w:pPr>
        <w:pStyle w:val="Bezodstpw"/>
        <w:numPr>
          <w:ilvl w:val="1"/>
          <w:numId w:val="65"/>
        </w:numPr>
        <w:suppressAutoHyphens w:val="0"/>
        <w:spacing w:line="360" w:lineRule="auto"/>
        <w:ind w:left="284" w:hanging="284"/>
        <w:jc w:val="both"/>
      </w:pPr>
      <w:r w:rsidRPr="000D06DE">
        <w:t xml:space="preserve">roczna powierzchnia eksploatacji </w:t>
      </w:r>
      <w:r w:rsidRPr="000D06DE">
        <w:tab/>
      </w:r>
      <w:r w:rsidRPr="000D06DE">
        <w:tab/>
      </w:r>
      <w:r w:rsidRPr="000D06DE">
        <w:tab/>
        <w:t xml:space="preserve">- około </w:t>
      </w:r>
      <w:r w:rsidR="00D14824" w:rsidRPr="000D06DE">
        <w:t>1,5</w:t>
      </w:r>
      <w:r w:rsidR="00E85593" w:rsidRPr="000D06DE">
        <w:t xml:space="preserve">– </w:t>
      </w:r>
      <w:r w:rsidR="00D14824" w:rsidRPr="000D06DE">
        <w:t>2,</w:t>
      </w:r>
      <w:r w:rsidR="000D06DE" w:rsidRPr="000D06DE">
        <w:t>5</w:t>
      </w:r>
      <w:r w:rsidRPr="000D06DE">
        <w:t xml:space="preserve"> ha/rok,</w:t>
      </w:r>
    </w:p>
    <w:p w14:paraId="1AE3EA8D" w14:textId="1E342B8E" w:rsidR="005272CD" w:rsidRPr="000D06DE" w:rsidRDefault="00C41371" w:rsidP="006B2622">
      <w:pPr>
        <w:pStyle w:val="Bezodstpw"/>
        <w:numPr>
          <w:ilvl w:val="1"/>
          <w:numId w:val="65"/>
        </w:numPr>
        <w:suppressAutoHyphens w:val="0"/>
        <w:spacing w:line="360" w:lineRule="auto"/>
        <w:ind w:left="284" w:hanging="284"/>
        <w:jc w:val="both"/>
      </w:pPr>
      <w:r w:rsidRPr="000D06DE">
        <w:t xml:space="preserve">średnia miąższość nadkładu </w:t>
      </w:r>
      <w:r w:rsidRPr="000D06DE">
        <w:tab/>
      </w:r>
      <w:r w:rsidRPr="000D06DE">
        <w:tab/>
      </w:r>
      <w:r w:rsidRPr="000D06DE">
        <w:tab/>
      </w:r>
      <w:r w:rsidR="005272CD" w:rsidRPr="000D06DE">
        <w:t xml:space="preserve">- około </w:t>
      </w:r>
      <w:r w:rsidR="000D06DE" w:rsidRPr="000D06DE">
        <w:t>1,8</w:t>
      </w:r>
      <w:r w:rsidR="00D14824" w:rsidRPr="000D06DE">
        <w:t xml:space="preserve"> m</w:t>
      </w:r>
    </w:p>
    <w:p w14:paraId="34A9E35D" w14:textId="787E6F22" w:rsidR="005272CD" w:rsidRPr="000D06DE" w:rsidRDefault="00C41371" w:rsidP="006B2622">
      <w:pPr>
        <w:pStyle w:val="Bezodstpw"/>
        <w:numPr>
          <w:ilvl w:val="1"/>
          <w:numId w:val="65"/>
        </w:numPr>
        <w:suppressAutoHyphens w:val="0"/>
        <w:spacing w:line="360" w:lineRule="auto"/>
        <w:ind w:left="284" w:hanging="284"/>
        <w:jc w:val="both"/>
      </w:pPr>
      <w:r w:rsidRPr="000D06DE">
        <w:t xml:space="preserve">średnia </w:t>
      </w:r>
      <w:r w:rsidR="005272CD" w:rsidRPr="000D06DE">
        <w:t>miąższość zł</w:t>
      </w:r>
      <w:r w:rsidR="00FB5D4B" w:rsidRPr="000D06DE">
        <w:t xml:space="preserve">oża </w:t>
      </w:r>
      <w:r w:rsidR="00FB5D4B" w:rsidRPr="000D06DE">
        <w:tab/>
      </w:r>
      <w:r w:rsidR="00FB5D4B" w:rsidRPr="000D06DE">
        <w:tab/>
      </w:r>
      <w:r w:rsidR="00FB5D4B" w:rsidRPr="000D06DE">
        <w:tab/>
      </w:r>
      <w:r w:rsidR="00FB5D4B" w:rsidRPr="000D06DE">
        <w:tab/>
      </w:r>
      <w:r w:rsidR="005272CD" w:rsidRPr="000D06DE">
        <w:t xml:space="preserve">- około </w:t>
      </w:r>
      <w:r w:rsidR="000D06DE" w:rsidRPr="000D06DE">
        <w:t>5,1</w:t>
      </w:r>
      <w:r w:rsidR="005272CD" w:rsidRPr="000D06DE">
        <w:t xml:space="preserve"> m,</w:t>
      </w:r>
    </w:p>
    <w:p w14:paraId="74842CD7" w14:textId="3F4D6F08" w:rsidR="005272CD" w:rsidRPr="00C41371" w:rsidRDefault="005272CD" w:rsidP="006B2622">
      <w:pPr>
        <w:pStyle w:val="Bezodstpw"/>
        <w:numPr>
          <w:ilvl w:val="1"/>
          <w:numId w:val="65"/>
        </w:numPr>
        <w:suppressAutoHyphens w:val="0"/>
        <w:spacing w:line="360" w:lineRule="auto"/>
        <w:ind w:left="284" w:hanging="284"/>
        <w:jc w:val="both"/>
      </w:pPr>
      <w:r w:rsidRPr="00C41371">
        <w:t>poziom zwierciad</w:t>
      </w:r>
      <w:r w:rsidR="00E6203B" w:rsidRPr="00C41371">
        <w:t xml:space="preserve">ła wody podziemnej – około </w:t>
      </w:r>
      <w:r w:rsidR="00D14824">
        <w:t>1,5</w:t>
      </w:r>
      <w:r w:rsidR="00E6203B" w:rsidRPr="00C41371">
        <w:t xml:space="preserve"> </w:t>
      </w:r>
      <w:r w:rsidR="00C41371" w:rsidRPr="00C41371">
        <w:t>–</w:t>
      </w:r>
      <w:r w:rsidRPr="00C41371">
        <w:t xml:space="preserve"> </w:t>
      </w:r>
      <w:r w:rsidR="000D06DE">
        <w:t>5,3</w:t>
      </w:r>
      <w:r w:rsidRPr="00C41371">
        <w:t xml:space="preserve"> m p.p.t.</w:t>
      </w:r>
      <w:r w:rsidR="00181864">
        <w:t>,</w:t>
      </w:r>
    </w:p>
    <w:p w14:paraId="14243784" w14:textId="382FDCB5" w:rsidR="00C959A9" w:rsidRPr="000D06DE" w:rsidRDefault="005272CD" w:rsidP="006B2622">
      <w:pPr>
        <w:pStyle w:val="Bezodstpw"/>
        <w:numPr>
          <w:ilvl w:val="1"/>
          <w:numId w:val="65"/>
        </w:numPr>
        <w:suppressAutoHyphens w:val="0"/>
        <w:spacing w:line="360" w:lineRule="auto"/>
        <w:ind w:left="284" w:hanging="284"/>
        <w:jc w:val="both"/>
      </w:pPr>
      <w:r w:rsidRPr="000D06DE">
        <w:t>zatrudnienie przy wydobyci</w:t>
      </w:r>
      <w:r w:rsidR="003338C1" w:rsidRPr="000D06DE">
        <w:t>u,</w:t>
      </w:r>
      <w:r w:rsidR="00E6203B" w:rsidRPr="000D06DE">
        <w:t xml:space="preserve"> przerobie</w:t>
      </w:r>
      <w:r w:rsidR="003338C1" w:rsidRPr="000D06DE">
        <w:t xml:space="preserve"> i transporcie</w:t>
      </w:r>
      <w:r w:rsidR="00E6203B" w:rsidRPr="000D06DE">
        <w:t xml:space="preserve"> kruszywa </w:t>
      </w:r>
      <w:r w:rsidRPr="000D06DE">
        <w:t xml:space="preserve">- do </w:t>
      </w:r>
      <w:r w:rsidR="00D14824" w:rsidRPr="000D06DE">
        <w:t>2</w:t>
      </w:r>
      <w:r w:rsidR="00C41371" w:rsidRPr="000D06DE">
        <w:t>0</w:t>
      </w:r>
      <w:r w:rsidRPr="000D06DE">
        <w:t xml:space="preserve"> osób.</w:t>
      </w:r>
    </w:p>
    <w:p w14:paraId="5029D1E5" w14:textId="77777777" w:rsidR="00CD0536" w:rsidRDefault="00CD0536" w:rsidP="00CD0536">
      <w:pPr>
        <w:pStyle w:val="Bezodstpw"/>
        <w:suppressAutoHyphens w:val="0"/>
        <w:spacing w:line="360" w:lineRule="auto"/>
        <w:jc w:val="both"/>
      </w:pPr>
    </w:p>
    <w:p w14:paraId="7097D06C" w14:textId="77777777" w:rsidR="00F46472" w:rsidRDefault="00F46472" w:rsidP="00CD0536">
      <w:pPr>
        <w:pStyle w:val="Bezodstpw"/>
        <w:suppressAutoHyphens w:val="0"/>
        <w:spacing w:line="360" w:lineRule="auto"/>
        <w:jc w:val="both"/>
      </w:pPr>
    </w:p>
    <w:p w14:paraId="0B23B51A" w14:textId="77777777" w:rsidR="00F46472" w:rsidRDefault="00F46472" w:rsidP="00CD0536">
      <w:pPr>
        <w:pStyle w:val="Bezodstpw"/>
        <w:suppressAutoHyphens w:val="0"/>
        <w:spacing w:line="360" w:lineRule="auto"/>
        <w:jc w:val="both"/>
      </w:pPr>
    </w:p>
    <w:p w14:paraId="73E74F47" w14:textId="77777777" w:rsidR="00F46472" w:rsidRDefault="00F46472" w:rsidP="00CD0536">
      <w:pPr>
        <w:pStyle w:val="Bezodstpw"/>
        <w:suppressAutoHyphens w:val="0"/>
        <w:spacing w:line="360" w:lineRule="auto"/>
        <w:jc w:val="both"/>
      </w:pPr>
    </w:p>
    <w:p w14:paraId="397BE82B" w14:textId="5147BC5D" w:rsidR="00625671" w:rsidRPr="006272B9" w:rsidRDefault="00625671" w:rsidP="00CD0536">
      <w:pPr>
        <w:pStyle w:val="Bezodstpw"/>
        <w:suppressAutoHyphens w:val="0"/>
        <w:spacing w:line="360" w:lineRule="auto"/>
        <w:jc w:val="both"/>
        <w:rPr>
          <w:color w:val="FF0000"/>
        </w:rPr>
      </w:pPr>
    </w:p>
    <w:p w14:paraId="4C7288F0" w14:textId="77777777" w:rsidR="00970828" w:rsidRDefault="00970828" w:rsidP="00970828">
      <w:pPr>
        <w:ind w:firstLine="0"/>
        <w:jc w:val="both"/>
        <w:rPr>
          <w:b/>
          <w:i/>
          <w:u w:val="single"/>
        </w:rPr>
      </w:pPr>
      <w:r>
        <w:rPr>
          <w:b/>
          <w:i/>
          <w:snapToGrid w:val="0"/>
          <w:u w:val="single"/>
        </w:rPr>
        <w:lastRenderedPageBreak/>
        <w:t xml:space="preserve">4.1.5. </w:t>
      </w:r>
      <w:r w:rsidR="00F7373A">
        <w:rPr>
          <w:b/>
          <w:i/>
          <w:u w:val="single"/>
        </w:rPr>
        <w:t xml:space="preserve">Opis </w:t>
      </w:r>
      <w:r>
        <w:rPr>
          <w:b/>
          <w:i/>
          <w:u w:val="single"/>
        </w:rPr>
        <w:t xml:space="preserve"> stosowanej technologii</w:t>
      </w:r>
    </w:p>
    <w:p w14:paraId="60FC2BB0" w14:textId="77777777" w:rsidR="00970828" w:rsidRDefault="00970828" w:rsidP="00970828">
      <w:pPr>
        <w:ind w:firstLine="0"/>
        <w:jc w:val="both"/>
        <w:rPr>
          <w:b/>
          <w:i/>
          <w:u w:val="single"/>
        </w:rPr>
      </w:pPr>
      <w:r>
        <w:rPr>
          <w:b/>
          <w:i/>
          <w:snapToGrid w:val="0"/>
          <w:u w:val="single"/>
        </w:rPr>
        <w:t>4.1.5</w:t>
      </w:r>
      <w:r>
        <w:rPr>
          <w:b/>
          <w:i/>
          <w:u w:val="single"/>
        </w:rPr>
        <w:t xml:space="preserve">.1. Dane ogólne </w:t>
      </w:r>
    </w:p>
    <w:p w14:paraId="037840DF" w14:textId="77777777" w:rsidR="00004526" w:rsidRDefault="00D14824" w:rsidP="00004526">
      <w:pPr>
        <w:jc w:val="both"/>
        <w:rPr>
          <w:bCs/>
        </w:rPr>
      </w:pPr>
      <w:r>
        <w:rPr>
          <w:bCs/>
        </w:rPr>
        <w:t xml:space="preserve">W ramach przedsięwzięcia nastąpi wydobycie kruszywa naturalnego ze </w:t>
      </w:r>
      <w:r w:rsidR="00CD4FA0">
        <w:rPr>
          <w:bCs/>
        </w:rPr>
        <w:t>złoża „Kłodawa 10”</w:t>
      </w:r>
      <w:r>
        <w:rPr>
          <w:bCs/>
        </w:rPr>
        <w:t xml:space="preserve"> przy powierzchni </w:t>
      </w:r>
      <w:r w:rsidR="001205C0">
        <w:rPr>
          <w:szCs w:val="24"/>
        </w:rPr>
        <w:t>projektowanego</w:t>
      </w:r>
      <w:r w:rsidR="001205C0">
        <w:rPr>
          <w:bCs/>
        </w:rPr>
        <w:t xml:space="preserve"> </w:t>
      </w:r>
      <w:r>
        <w:rPr>
          <w:bCs/>
        </w:rPr>
        <w:t xml:space="preserve">obszaru górniczego </w:t>
      </w:r>
      <w:r w:rsidR="001205C0">
        <w:rPr>
          <w:bCs/>
        </w:rPr>
        <w:t>39,08 ha (czyli powyżej </w:t>
      </w:r>
      <w:r w:rsidR="00CD4FA0">
        <w:rPr>
          <w:bCs/>
        </w:rPr>
        <w:t xml:space="preserve">25 ha). </w:t>
      </w:r>
      <w:r w:rsidR="00FA74F6" w:rsidRPr="00FA74F6">
        <w:rPr>
          <w:szCs w:val="24"/>
        </w:rPr>
        <w:t xml:space="preserve">Eksploatacja złoża „Kłodawa 10” prowadzona będzie metodą odkrywkową bez stosowania materiałów wybuchowych i bez odwadniania złoża, wraz z przerobem </w:t>
      </w:r>
      <w:r w:rsidR="00F37EB6">
        <w:rPr>
          <w:szCs w:val="24"/>
        </w:rPr>
        <w:t xml:space="preserve">większości </w:t>
      </w:r>
      <w:r w:rsidR="00FA74F6" w:rsidRPr="00FA74F6">
        <w:rPr>
          <w:szCs w:val="24"/>
        </w:rPr>
        <w:t>kruszywa w projektowanym Zakładzie Przeróbczym</w:t>
      </w:r>
      <w:r w:rsidR="00FA74F6" w:rsidRPr="00FA74F6">
        <w:rPr>
          <w:bCs/>
        </w:rPr>
        <w:t xml:space="preserve">. </w:t>
      </w:r>
    </w:p>
    <w:p w14:paraId="095E8148" w14:textId="375D6562" w:rsidR="00FA74F6" w:rsidRPr="00004526" w:rsidRDefault="00FA74F6" w:rsidP="00004526">
      <w:pPr>
        <w:ind w:firstLine="0"/>
        <w:jc w:val="both"/>
        <w:rPr>
          <w:bCs/>
          <w:color w:val="FF0000"/>
        </w:rPr>
      </w:pPr>
      <w:r w:rsidRPr="00FA74F6">
        <w:rPr>
          <w:szCs w:val="24"/>
        </w:rPr>
        <w:t>W ramach przedsięwzięcia planowane są:</w:t>
      </w:r>
    </w:p>
    <w:p w14:paraId="32FFAE70" w14:textId="4F79CF9C" w:rsidR="00D14824" w:rsidRPr="006A78A3" w:rsidRDefault="00FA74F6" w:rsidP="006B2622">
      <w:pPr>
        <w:numPr>
          <w:ilvl w:val="0"/>
          <w:numId w:val="63"/>
        </w:numPr>
        <w:ind w:left="426"/>
        <w:jc w:val="both"/>
        <w:rPr>
          <w:szCs w:val="24"/>
        </w:rPr>
      </w:pPr>
      <w:r w:rsidRPr="006A78A3">
        <w:rPr>
          <w:szCs w:val="24"/>
        </w:rPr>
        <w:t xml:space="preserve">wydobycie metodą odkrywkową kruszywa naturalnego ze złoża „Kłodawa 10” o powierzchni </w:t>
      </w:r>
      <w:r w:rsidR="001205C0">
        <w:rPr>
          <w:szCs w:val="24"/>
        </w:rPr>
        <w:t>projektowanego</w:t>
      </w:r>
      <w:r w:rsidR="001205C0" w:rsidRPr="006A78A3">
        <w:rPr>
          <w:szCs w:val="24"/>
        </w:rPr>
        <w:t xml:space="preserve"> </w:t>
      </w:r>
      <w:r w:rsidRPr="006A78A3">
        <w:rPr>
          <w:szCs w:val="24"/>
        </w:rPr>
        <w:t>obszaru górniczego około 39,08 ha</w:t>
      </w:r>
      <w:r w:rsidR="00D14824" w:rsidRPr="006A78A3">
        <w:rPr>
          <w:szCs w:val="24"/>
        </w:rPr>
        <w:t>,</w:t>
      </w:r>
    </w:p>
    <w:p w14:paraId="760E4D49" w14:textId="25453DA5" w:rsidR="00CE1BB1" w:rsidRPr="006A78A3" w:rsidRDefault="00FA74F6" w:rsidP="006B2622">
      <w:pPr>
        <w:numPr>
          <w:ilvl w:val="0"/>
          <w:numId w:val="63"/>
        </w:numPr>
        <w:ind w:left="426"/>
        <w:jc w:val="both"/>
        <w:rPr>
          <w:szCs w:val="24"/>
        </w:rPr>
      </w:pPr>
      <w:r w:rsidRPr="006A78A3">
        <w:rPr>
          <w:szCs w:val="24"/>
        </w:rPr>
        <w:t>wywóz części kruszywa niepoddanej przeróbce ze złoża samochodami do odbiorców</w:t>
      </w:r>
      <w:r w:rsidR="00CE1BB1" w:rsidRPr="006A78A3">
        <w:rPr>
          <w:szCs w:val="24"/>
        </w:rPr>
        <w:t>,</w:t>
      </w:r>
    </w:p>
    <w:p w14:paraId="15D3C7AC" w14:textId="3D0B6C16" w:rsidR="00D14824" w:rsidRPr="006A78A3" w:rsidRDefault="00FA74F6" w:rsidP="006B2622">
      <w:pPr>
        <w:numPr>
          <w:ilvl w:val="0"/>
          <w:numId w:val="63"/>
        </w:numPr>
        <w:ind w:left="426"/>
        <w:jc w:val="both"/>
        <w:rPr>
          <w:szCs w:val="24"/>
        </w:rPr>
      </w:pPr>
      <w:r w:rsidRPr="006A78A3">
        <w:rPr>
          <w:szCs w:val="24"/>
        </w:rPr>
        <w:t>przygotowanie części kruszywa do sprzedaży poprzez jego przerób (</w:t>
      </w:r>
      <w:r w:rsidR="00E47CB9">
        <w:rPr>
          <w:sz w:val="23"/>
          <w:szCs w:val="23"/>
        </w:rPr>
        <w:t>przesiewanie (sortowanie), płukanie i przekruszenie nadziarna w systemie „mokrym” z wodą płuczną w obiegu zamkniętym</w:t>
      </w:r>
      <w:r w:rsidR="00E47CB9" w:rsidRPr="006A78A3">
        <w:rPr>
          <w:szCs w:val="24"/>
        </w:rPr>
        <w:t xml:space="preserve"> w projektowanym Zakładzie Przeróbczym</w:t>
      </w:r>
      <w:r w:rsidRPr="006A78A3">
        <w:rPr>
          <w:szCs w:val="24"/>
        </w:rPr>
        <w:t>)</w:t>
      </w:r>
      <w:r w:rsidR="00D14824" w:rsidRPr="006A78A3">
        <w:rPr>
          <w:szCs w:val="24"/>
        </w:rPr>
        <w:t>,</w:t>
      </w:r>
    </w:p>
    <w:p w14:paraId="789FC1CF" w14:textId="287AAF04" w:rsidR="00D14824" w:rsidRPr="006A78A3" w:rsidRDefault="006A78A3" w:rsidP="006B2622">
      <w:pPr>
        <w:numPr>
          <w:ilvl w:val="0"/>
          <w:numId w:val="63"/>
        </w:numPr>
        <w:ind w:left="426"/>
        <w:jc w:val="both"/>
        <w:rPr>
          <w:szCs w:val="24"/>
        </w:rPr>
      </w:pPr>
      <w:r w:rsidRPr="006A78A3">
        <w:rPr>
          <w:szCs w:val="24"/>
        </w:rPr>
        <w:t>wywóz przerobionego kruszywa samochodami ciężarowymi do drogi powiatowej, a następnie do odbiorców</w:t>
      </w:r>
      <w:r w:rsidR="00D14824" w:rsidRPr="006A78A3">
        <w:rPr>
          <w:szCs w:val="24"/>
        </w:rPr>
        <w:t>,</w:t>
      </w:r>
    </w:p>
    <w:p w14:paraId="14B1D2B8" w14:textId="77777777" w:rsidR="006A78A3" w:rsidRPr="006A78A3" w:rsidRDefault="006A78A3" w:rsidP="006B2622">
      <w:pPr>
        <w:widowControl w:val="0"/>
        <w:numPr>
          <w:ilvl w:val="0"/>
          <w:numId w:val="63"/>
        </w:numPr>
        <w:tabs>
          <w:tab w:val="num" w:pos="567"/>
        </w:tabs>
        <w:autoSpaceDE w:val="0"/>
        <w:autoSpaceDN w:val="0"/>
        <w:adjustRightInd w:val="0"/>
        <w:ind w:left="426" w:firstLine="0"/>
        <w:jc w:val="both"/>
        <w:rPr>
          <w:b/>
          <w:i/>
          <w:u w:val="single"/>
        </w:rPr>
      </w:pPr>
      <w:r w:rsidRPr="006A78A3">
        <w:rPr>
          <w:szCs w:val="24"/>
        </w:rPr>
        <w:t>prace rekultywacyjne w kierunku wodnym przez utworzenie  trzech poeksploatacyjnych  zbiorników wodnych o łącznej powierzchni lustra wody około 16,1 ha (</w:t>
      </w:r>
      <w:r w:rsidR="00CD4FA0" w:rsidRPr="006A78A3">
        <w:rPr>
          <w:szCs w:val="24"/>
        </w:rPr>
        <w:t>szczegół</w:t>
      </w:r>
      <w:r w:rsidRPr="006A78A3">
        <w:rPr>
          <w:szCs w:val="24"/>
        </w:rPr>
        <w:t>y wg </w:t>
      </w:r>
      <w:r w:rsidR="003C593A" w:rsidRPr="006A78A3">
        <w:rPr>
          <w:szCs w:val="24"/>
        </w:rPr>
        <w:t>Projektu rekultywacji na podst</w:t>
      </w:r>
      <w:r w:rsidR="006E271E" w:rsidRPr="006A78A3">
        <w:rPr>
          <w:szCs w:val="24"/>
        </w:rPr>
        <w:t>awie rzeczywistych ilości nadkła</w:t>
      </w:r>
      <w:r w:rsidR="003C593A" w:rsidRPr="006A78A3">
        <w:rPr>
          <w:szCs w:val="24"/>
        </w:rPr>
        <w:t>du do wbud</w:t>
      </w:r>
      <w:r w:rsidRPr="006A78A3">
        <w:rPr>
          <w:szCs w:val="24"/>
        </w:rPr>
        <w:t>owania w </w:t>
      </w:r>
      <w:r w:rsidR="00C40E55" w:rsidRPr="006A78A3">
        <w:rPr>
          <w:szCs w:val="24"/>
        </w:rPr>
        <w:t>skarpy zbiorników</w:t>
      </w:r>
      <w:r w:rsidRPr="006A78A3">
        <w:rPr>
          <w:szCs w:val="24"/>
        </w:rPr>
        <w:t>)</w:t>
      </w:r>
      <w:r w:rsidR="00D14824" w:rsidRPr="006A78A3">
        <w:rPr>
          <w:szCs w:val="24"/>
        </w:rPr>
        <w:t>.</w:t>
      </w:r>
    </w:p>
    <w:p w14:paraId="7BCC409B" w14:textId="77777777" w:rsidR="006A78A3" w:rsidRPr="006A78A3" w:rsidRDefault="006A78A3" w:rsidP="006A78A3">
      <w:pPr>
        <w:widowControl w:val="0"/>
        <w:autoSpaceDE w:val="0"/>
        <w:autoSpaceDN w:val="0"/>
        <w:adjustRightInd w:val="0"/>
        <w:ind w:firstLine="0"/>
        <w:jc w:val="both"/>
      </w:pPr>
    </w:p>
    <w:p w14:paraId="57691BE3" w14:textId="04ED9259" w:rsidR="00970828" w:rsidRPr="006A78A3" w:rsidRDefault="00970828" w:rsidP="006A78A3">
      <w:pPr>
        <w:widowControl w:val="0"/>
        <w:autoSpaceDE w:val="0"/>
        <w:autoSpaceDN w:val="0"/>
        <w:adjustRightInd w:val="0"/>
        <w:ind w:firstLine="0"/>
        <w:jc w:val="both"/>
        <w:rPr>
          <w:b/>
          <w:i/>
          <w:u w:val="single"/>
        </w:rPr>
      </w:pPr>
      <w:r w:rsidRPr="006A78A3">
        <w:rPr>
          <w:b/>
          <w:i/>
          <w:u w:val="single"/>
        </w:rPr>
        <w:t xml:space="preserve">4.1.5.2. Przebieg procesu technologicznego </w:t>
      </w:r>
    </w:p>
    <w:p w14:paraId="60DEC6B0" w14:textId="2BE50361" w:rsidR="00D57673" w:rsidRPr="007249E6" w:rsidRDefault="00970828" w:rsidP="007249E6">
      <w:pPr>
        <w:jc w:val="both"/>
      </w:pPr>
      <w:r w:rsidRPr="000C1CA6">
        <w:t>W celu uzyskania optymal</w:t>
      </w:r>
      <w:r w:rsidR="00D14824">
        <w:t xml:space="preserve">nego wykorzystania zasobów </w:t>
      </w:r>
      <w:r w:rsidR="00D57673">
        <w:t xml:space="preserve">złoża kruszywa naturalnego „Kłodawa 10” </w:t>
      </w:r>
      <w:r w:rsidR="00D14824">
        <w:t>w terenie</w:t>
      </w:r>
      <w:r w:rsidR="00E02903">
        <w:t xml:space="preserve"> </w:t>
      </w:r>
      <w:r w:rsidRPr="000C1CA6">
        <w:t>wnioskowanym do ustalenia wymagań środowiskowych, przy równoczesnej minimalizacji zajęcia terenu pod działalność górniczą, planuje się prowadzenie eksploatacji w sposób uwzględniający prawo do dysponowania terenem, przy równoczesnym zapewnieniu takiej organizacji frontu wydobycia</w:t>
      </w:r>
      <w:r w:rsidR="00D14824">
        <w:t xml:space="preserve"> oraz przerobu</w:t>
      </w:r>
      <w:r w:rsidRPr="000C1CA6">
        <w:t xml:space="preserve">, aby zminimalizować koszty prowadzenia robót i utratę udokumentowanych zasobów </w:t>
      </w:r>
      <w:r w:rsidRPr="00293ADE">
        <w:t xml:space="preserve">kopaliny. </w:t>
      </w:r>
      <w:r w:rsidR="00506049" w:rsidRPr="00026392">
        <w:t>Eksploatacja złoża prowadzona będzie metodą odkrywkową, przy wykorzystaniu maszyn ziemnych bez stosowania materiałów wybuchowych i</w:t>
      </w:r>
      <w:r w:rsidR="00D14824">
        <w:t xml:space="preserve"> odwadniania złoża (e</w:t>
      </w:r>
      <w:r w:rsidR="00506049">
        <w:t>ksploatacją objęty</w:t>
      </w:r>
      <w:r w:rsidR="00506049" w:rsidRPr="00026392">
        <w:t xml:space="preserve"> zostanie teren</w:t>
      </w:r>
      <w:r w:rsidR="00D14824">
        <w:t xml:space="preserve"> niezabudowanych</w:t>
      </w:r>
      <w:r w:rsidR="00506049" w:rsidRPr="00026392">
        <w:t xml:space="preserve"> </w:t>
      </w:r>
      <w:r w:rsidR="00506049">
        <w:t xml:space="preserve">działek </w:t>
      </w:r>
      <w:r w:rsidR="00506049" w:rsidRPr="00026392">
        <w:t xml:space="preserve">o łącznej powierzchni </w:t>
      </w:r>
      <w:r w:rsidR="00D14824">
        <w:t xml:space="preserve">około </w:t>
      </w:r>
      <w:r w:rsidR="00D57673">
        <w:t>39,08</w:t>
      </w:r>
      <w:r w:rsidR="00407525">
        <w:t xml:space="preserve"> ha</w:t>
      </w:r>
      <w:r w:rsidR="00D14824">
        <w:t>)</w:t>
      </w:r>
      <w:r w:rsidR="00506049" w:rsidRPr="00026392">
        <w:t xml:space="preserve">. </w:t>
      </w:r>
    </w:p>
    <w:p w14:paraId="0BD956C6" w14:textId="77777777" w:rsidR="00F46472" w:rsidRDefault="00D14824" w:rsidP="00D57673">
      <w:pPr>
        <w:jc w:val="both"/>
        <w:rPr>
          <w:szCs w:val="24"/>
        </w:rPr>
      </w:pPr>
      <w:r>
        <w:rPr>
          <w:szCs w:val="24"/>
        </w:rPr>
        <w:t xml:space="preserve">Powierzchnia </w:t>
      </w:r>
      <w:r w:rsidR="00D57673" w:rsidRPr="00E0534F">
        <w:rPr>
          <w:szCs w:val="24"/>
        </w:rPr>
        <w:t>złoża „Kłodawa 10” tj. terenu realizacji przedsięwzięcia wynosi około 39,08 ha, a zasoby geologiczne całego złoża według „Dokumentacji geologicznej...”</w:t>
      </w:r>
      <w:r w:rsidR="00D57673">
        <w:rPr>
          <w:szCs w:val="24"/>
        </w:rPr>
        <w:t xml:space="preserve"> </w:t>
      </w:r>
      <w:r w:rsidR="00D57673" w:rsidRPr="00E0534F">
        <w:rPr>
          <w:szCs w:val="24"/>
        </w:rPr>
        <w:t xml:space="preserve">wynoszą </w:t>
      </w:r>
      <w:r w:rsidR="00D57673">
        <w:rPr>
          <w:szCs w:val="24"/>
        </w:rPr>
        <w:t>3 547 694</w:t>
      </w:r>
      <w:r w:rsidR="00D57673" w:rsidRPr="00E0534F">
        <w:rPr>
          <w:szCs w:val="24"/>
        </w:rPr>
        <w:t xml:space="preserve"> Mg = </w:t>
      </w:r>
      <w:r w:rsidR="00D57673">
        <w:rPr>
          <w:szCs w:val="24"/>
        </w:rPr>
        <w:t>1 984 011</w:t>
      </w:r>
      <w:r w:rsidR="00D57673" w:rsidRPr="00E0534F">
        <w:rPr>
          <w:szCs w:val="24"/>
        </w:rPr>
        <w:t xml:space="preserve"> m</w:t>
      </w:r>
      <w:r w:rsidR="00D57673" w:rsidRPr="00E0534F">
        <w:rPr>
          <w:szCs w:val="24"/>
          <w:vertAlign w:val="superscript"/>
        </w:rPr>
        <w:t>3</w:t>
      </w:r>
      <w:r w:rsidR="00D57673" w:rsidRPr="00E0534F">
        <w:rPr>
          <w:szCs w:val="24"/>
        </w:rPr>
        <w:t xml:space="preserve">. </w:t>
      </w:r>
    </w:p>
    <w:p w14:paraId="5A693253" w14:textId="2BE2A6B3" w:rsidR="00D57673" w:rsidRDefault="00D57673" w:rsidP="00D57673">
      <w:pPr>
        <w:jc w:val="both"/>
        <w:rPr>
          <w:szCs w:val="24"/>
        </w:rPr>
      </w:pPr>
      <w:r w:rsidRPr="00E0534F">
        <w:rPr>
          <w:szCs w:val="24"/>
        </w:rPr>
        <w:lastRenderedPageBreak/>
        <w:t xml:space="preserve">Zasoby planowane  do wydobycia ze złoża przy założeniu średnich strat w złożu na poziomie ok.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w:t>
      </w:r>
    </w:p>
    <w:p w14:paraId="5FAD2599" w14:textId="6E2187B1" w:rsidR="00D57673" w:rsidRDefault="00D57673" w:rsidP="007249E6">
      <w:pPr>
        <w:jc w:val="both"/>
        <w:rPr>
          <w:szCs w:val="24"/>
        </w:rPr>
      </w:pPr>
      <w:r w:rsidRPr="00E0534F">
        <w:rPr>
          <w:szCs w:val="24"/>
        </w:rPr>
        <w:t>Maksymalne roczne wydobycie z terenu złoża „Kłodawa 10” wyniesie</w:t>
      </w:r>
      <w:r>
        <w:rPr>
          <w:szCs w:val="24"/>
        </w:rPr>
        <w:t xml:space="preserve">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ok. 176 000 Mg/rok = 98 324 m</w:t>
      </w:r>
      <w:r w:rsidRPr="00062603">
        <w:rPr>
          <w:szCs w:val="24"/>
          <w:vertAlign w:val="superscript"/>
        </w:rPr>
        <w:t>3</w:t>
      </w:r>
      <w:r w:rsidRPr="00062603">
        <w:rPr>
          <w:szCs w:val="24"/>
        </w:rPr>
        <w:t xml:space="preserve">/rok. Przy </w:t>
      </w:r>
      <w:r w:rsidRPr="00E0534F">
        <w:rPr>
          <w:szCs w:val="24"/>
        </w:rPr>
        <w:t xml:space="preserve">założeniu maksymalnego wydobycia i przerobu kruszywa teren </w:t>
      </w:r>
      <w:r w:rsidRPr="00062603">
        <w:rPr>
          <w:szCs w:val="24"/>
        </w:rPr>
        <w:t xml:space="preserve">złoża zostanie wyeksploatowany w przeciągu około 15 lat, a przy średnim wydobyciu w ciągu około 19 lat.  Realizacja przedsięwzięcia następować będzie etapowo w poszczególnych polach 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(po uzyskaniu wymaganych prawem uzgodnień sposobu rekultywacji złoża </w:t>
      </w:r>
      <w:r>
        <w:rPr>
          <w:szCs w:val="24"/>
        </w:rPr>
        <w:t>wydanych przez  Starostę</w:t>
      </w:r>
      <w:r w:rsidRPr="00E0534F">
        <w:rPr>
          <w:szCs w:val="24"/>
        </w:rPr>
        <w:t xml:space="preserve"> </w:t>
      </w:r>
      <w:r>
        <w:rPr>
          <w:szCs w:val="24"/>
        </w:rPr>
        <w:t>Jasielskiego</w:t>
      </w:r>
      <w:r w:rsidRPr="00E0534F">
        <w:rPr>
          <w:szCs w:val="24"/>
        </w:rPr>
        <w:t>).</w:t>
      </w:r>
    </w:p>
    <w:p w14:paraId="1D40E0D1" w14:textId="61C971D8" w:rsidR="00600ACC" w:rsidRPr="00506049" w:rsidRDefault="00C959A9" w:rsidP="00C959A9">
      <w:pPr>
        <w:ind w:firstLine="0"/>
        <w:jc w:val="both"/>
      </w:pPr>
      <w:r>
        <w:t xml:space="preserve">           </w:t>
      </w:r>
      <w:r w:rsidR="00293ADE" w:rsidRPr="00293ADE">
        <w:t xml:space="preserve">Uruchomienie eksploatacji w tym </w:t>
      </w:r>
      <w:r w:rsidR="00293ADE" w:rsidRPr="009E6BF9">
        <w:t>miejscu wymaga wykonania prac udostępniających (</w:t>
      </w:r>
      <w:r w:rsidR="00D57673">
        <w:t>w ramach których zostanie zdjęty humus i nadkład</w:t>
      </w:r>
      <w:r w:rsidR="00293ADE" w:rsidRPr="009E6BF9">
        <w:t xml:space="preserve">). </w:t>
      </w:r>
      <w:r w:rsidR="00970828" w:rsidRPr="009E6BF9">
        <w:t>Proces przygotowania eksploatacji kruszywa obejmie zdjęcie wierzchniej warstwy</w:t>
      </w:r>
      <w:r w:rsidR="00824239">
        <w:t xml:space="preserve"> glebowej i zm</w:t>
      </w:r>
      <w:r w:rsidR="00407525">
        <w:t xml:space="preserve">agazynowanie jej na złożu poza </w:t>
      </w:r>
      <w:r w:rsidR="00824239">
        <w:t>pas</w:t>
      </w:r>
      <w:r w:rsidR="005246F5">
        <w:t>ami</w:t>
      </w:r>
      <w:r w:rsidR="00824239">
        <w:t xml:space="preserve"> (filar</w:t>
      </w:r>
      <w:r w:rsidR="005246F5">
        <w:t>ami</w:t>
      </w:r>
      <w:r w:rsidR="00970828" w:rsidRPr="009E6BF9">
        <w:t>) ochronnym</w:t>
      </w:r>
      <w:r w:rsidR="005246F5">
        <w:t>i</w:t>
      </w:r>
      <w:r w:rsidR="00970828" w:rsidRPr="009E6BF9">
        <w:t xml:space="preserve"> </w:t>
      </w:r>
      <w:r w:rsidR="00D57673">
        <w:t>w celu</w:t>
      </w:r>
      <w:r w:rsidR="00970828" w:rsidRPr="009E6BF9">
        <w:t xml:space="preserve"> wykorzystania </w:t>
      </w:r>
      <w:r w:rsidR="00D57673">
        <w:t>jej w procesie rekultywacji</w:t>
      </w:r>
      <w:r w:rsidR="00970828" w:rsidRPr="009E6BF9">
        <w:t xml:space="preserve">. </w:t>
      </w:r>
      <w:r w:rsidR="005246F5">
        <w:t>Tymczasowo powstały z nadkładu w</w:t>
      </w:r>
      <w:r w:rsidR="005246F5" w:rsidRPr="009E6BF9">
        <w:t>ał będzie stanowił dodatkowy ekran akustyczny oraz hamujący siłę wiatru na poziomie wody w wyrobisku.</w:t>
      </w:r>
      <w:r w:rsidR="005246F5">
        <w:t xml:space="preserve"> </w:t>
      </w:r>
      <w:r w:rsidR="00D57673">
        <w:t>Z</w:t>
      </w:r>
      <w:r w:rsidR="00EF34B4">
        <w:t xml:space="preserve">biorniki </w:t>
      </w:r>
      <w:r w:rsidR="00D57673">
        <w:t xml:space="preserve">poeksploatacyjne </w:t>
      </w:r>
      <w:r w:rsidR="00EF34B4">
        <w:t>będą sukcesywnie kształtowane</w:t>
      </w:r>
      <w:r w:rsidR="00506049" w:rsidRPr="00293ADE">
        <w:t xml:space="preserve"> na potrzeby przyszłego zagospodarowania terenu poeksploatacyjnego</w:t>
      </w:r>
      <w:r w:rsidR="00D14824">
        <w:t xml:space="preserve"> w ramach</w:t>
      </w:r>
      <w:r w:rsidR="001C4DD8">
        <w:t xml:space="preserve"> okresowej</w:t>
      </w:r>
      <w:r w:rsidR="00D14824">
        <w:t xml:space="preserve"> rekultywacji</w:t>
      </w:r>
      <w:r w:rsidR="00506049" w:rsidRPr="00293ADE">
        <w:t>.</w:t>
      </w:r>
    </w:p>
    <w:p w14:paraId="4A5A43CD" w14:textId="77777777" w:rsidR="00004526" w:rsidRDefault="00600ACC" w:rsidP="00D656EE">
      <w:pPr>
        <w:ind w:firstLine="708"/>
        <w:jc w:val="both"/>
      </w:pPr>
      <w:r>
        <w:t>Nadkład</w:t>
      </w:r>
      <w:r w:rsidR="00F318FC">
        <w:t xml:space="preserve"> wraz z humusem</w:t>
      </w:r>
      <w:r>
        <w:t xml:space="preserve"> z p</w:t>
      </w:r>
      <w:r w:rsidR="001C4DD8">
        <w:t>rzedpola eksploatacji zdejmowane będą</w:t>
      </w:r>
      <w:r>
        <w:t xml:space="preserve"> spycharką</w:t>
      </w:r>
      <w:r w:rsidR="003C593A">
        <w:t xml:space="preserve"> </w:t>
      </w:r>
      <w:r w:rsidR="00F318FC">
        <w:t xml:space="preserve">spalinową </w:t>
      </w:r>
      <w:r w:rsidR="003C593A">
        <w:t>ora</w:t>
      </w:r>
      <w:r w:rsidR="00F318FC">
        <w:t>z koparką</w:t>
      </w:r>
      <w:r w:rsidR="003C593A">
        <w:t xml:space="preserve"> spalinową</w:t>
      </w:r>
      <w:r>
        <w:t xml:space="preserve"> i po załadowaniu na samochody przemie</w:t>
      </w:r>
      <w:r w:rsidR="001C4DD8">
        <w:t>szczane</w:t>
      </w:r>
      <w:r w:rsidR="00F318FC">
        <w:t xml:space="preserve"> </w:t>
      </w:r>
      <w:r w:rsidR="00D57673">
        <w:t xml:space="preserve">będą </w:t>
      </w:r>
      <w:r w:rsidR="00F318FC">
        <w:t xml:space="preserve">na </w:t>
      </w:r>
      <w:r w:rsidR="001C4DD8">
        <w:t xml:space="preserve">odrębne </w:t>
      </w:r>
      <w:r w:rsidR="00F318FC">
        <w:t>tymczasowe zwałowiska o zmiennej lokalizacji</w:t>
      </w:r>
      <w:r>
        <w:t xml:space="preserve"> </w:t>
      </w:r>
      <w:r w:rsidR="00407525">
        <w:t>wg koncepcji eksploatacji złoża</w:t>
      </w:r>
      <w:r>
        <w:t xml:space="preserve">. Dla tej wielkości </w:t>
      </w:r>
      <w:r w:rsidR="00D57673">
        <w:t xml:space="preserve">nadkładu i humusu </w:t>
      </w:r>
      <w:r>
        <w:t>wystarczającym</w:t>
      </w:r>
      <w:r w:rsidR="001C4DD8">
        <w:t xml:space="preserve">i będą </w:t>
      </w:r>
      <w:r w:rsidR="00D57673">
        <w:t xml:space="preserve">tymczasowe </w:t>
      </w:r>
      <w:r w:rsidR="001C4DD8">
        <w:t>zwałowiska</w:t>
      </w:r>
      <w:r>
        <w:t xml:space="preserve"> o powierzchni ok</w:t>
      </w:r>
      <w:r w:rsidR="00D57673">
        <w:t>. </w:t>
      </w:r>
      <w:r w:rsidR="007C3A5F">
        <w:t>0,4-0,5 ha i wysokości około 4</w:t>
      </w:r>
      <w:r>
        <w:t xml:space="preserve"> m.</w:t>
      </w:r>
      <w:r w:rsidR="00C75A5B">
        <w:t xml:space="preserve"> </w:t>
      </w:r>
      <w:r w:rsidR="001C4DD8">
        <w:t xml:space="preserve">Zdejmowany nadkład i humus będą przewożone na </w:t>
      </w:r>
      <w:r w:rsidR="005246F5">
        <w:t xml:space="preserve">tymczasowe </w:t>
      </w:r>
      <w:r w:rsidR="001C4DD8">
        <w:t>zwałowiska</w:t>
      </w:r>
      <w:r>
        <w:t xml:space="preserve"> samochodam</w:t>
      </w:r>
      <w:r w:rsidR="001C4DD8">
        <w:t>i samowyładowczymi, a zwałowiska</w:t>
      </w:r>
      <w:r>
        <w:t xml:space="preserve"> będ</w:t>
      </w:r>
      <w:r w:rsidR="00F318FC">
        <w:t xml:space="preserve">zie formowane z użyciem </w:t>
      </w:r>
      <w:r w:rsidR="00D57673">
        <w:t>koparki</w:t>
      </w:r>
      <w:r w:rsidR="00F318FC">
        <w:t xml:space="preserve"> spalinowej</w:t>
      </w:r>
      <w:r>
        <w:t>. Dla zachowania bezpieczeństwa i stateczności zwału</w:t>
      </w:r>
      <w:r w:rsidR="000833D4">
        <w:t xml:space="preserve"> wstępnie zakłada się</w:t>
      </w:r>
      <w:r w:rsidR="007C3A5F">
        <w:t xml:space="preserve">, że </w:t>
      </w:r>
      <w:r>
        <w:t>minimalna odległość stopy zwału od górnej krawędzi skarpy wyrobiska</w:t>
      </w:r>
      <w:r w:rsidR="007C3A5F">
        <w:t xml:space="preserve"> nie powinna być mniejsza od 2 metrów</w:t>
      </w:r>
      <w:r>
        <w:t xml:space="preserve">. </w:t>
      </w:r>
    </w:p>
    <w:p w14:paraId="2977F2E6" w14:textId="03E7E2B9" w:rsidR="00D656EE" w:rsidRDefault="00600ACC" w:rsidP="00D656EE">
      <w:pPr>
        <w:ind w:firstLine="708"/>
        <w:jc w:val="both"/>
      </w:pPr>
      <w:r>
        <w:t>Szczegółowe zasady formowania zwałowiska zosta</w:t>
      </w:r>
      <w:r w:rsidR="00C75A5B">
        <w:t xml:space="preserve">ną określone w </w:t>
      </w:r>
      <w:r>
        <w:t xml:space="preserve"> „</w:t>
      </w:r>
      <w:r w:rsidRPr="00600ACC">
        <w:t>Dokumentacji technicznej zwałowania</w:t>
      </w:r>
      <w:r>
        <w:t>…”</w:t>
      </w:r>
      <w:r w:rsidRPr="00600ACC">
        <w:t>.</w:t>
      </w:r>
      <w:r w:rsidR="00C75A5B">
        <w:t xml:space="preserve"> </w:t>
      </w:r>
      <w:r w:rsidR="00970828" w:rsidRPr="00600ACC">
        <w:t xml:space="preserve">Postęp frontu wydobywczego planowany będzie zgodnie z zasadą pozostawiania jak największej części terenu w stanie niezmienionym. </w:t>
      </w:r>
    </w:p>
    <w:p w14:paraId="4CF64467" w14:textId="7994D540" w:rsidR="00D656EE" w:rsidRPr="00241DCD" w:rsidRDefault="00D656EE" w:rsidP="00D656EE">
      <w:pPr>
        <w:ind w:firstLine="708"/>
        <w:jc w:val="both"/>
      </w:pPr>
      <w:r w:rsidRPr="00D849BA">
        <w:lastRenderedPageBreak/>
        <w:t>Ekspl</w:t>
      </w:r>
      <w:r>
        <w:t xml:space="preserve">oatacja złoża „Kłodawa 10” będzie prowadzona </w:t>
      </w:r>
      <w:r w:rsidRPr="00D849BA">
        <w:t>metodą odk</w:t>
      </w:r>
      <w:r>
        <w:t xml:space="preserve">rywkową, systemem mechanicznym. </w:t>
      </w:r>
      <w:r>
        <w:rPr>
          <w:sz w:val="23"/>
          <w:szCs w:val="23"/>
        </w:rPr>
        <w:t>Eksploatacja złoża będzie prowadzona koparką jednonaczyniową, gąsienicową z osprzętem podsiębiernym</w:t>
      </w:r>
      <w:r>
        <w:t xml:space="preserve">. </w:t>
      </w:r>
      <w:r w:rsidRPr="00241DCD">
        <w:t xml:space="preserve">Uwzględniając powyższe warunki geologiczne i hydrogeologiczne złoża planuje się eksploatację metodą odkrywkową, systemem ścianowym, lądowym i lądowo-wodnym. Urabianie kopaliny odbywać się będzie z jednego poziomu całą miąższością lub z dwóch poziomów w zależności od poziomu wód gruntowych i miąższości złoża. Eksploatacja jednym poziomem, będzie prowadzona całą miąższością złoża jednym lub dwoma piętrami, natomiast w przypadku eksploatacji dwoma </w:t>
      </w:r>
      <w:r w:rsidR="001C3208">
        <w:t xml:space="preserve">poziomami </w:t>
      </w:r>
      <w:r w:rsidRPr="00241DCD">
        <w:t xml:space="preserve">: </w:t>
      </w:r>
    </w:p>
    <w:p w14:paraId="1EAAF35E" w14:textId="77777777" w:rsidR="00D656EE" w:rsidRPr="00241DCD" w:rsidRDefault="00D656EE" w:rsidP="00D656EE">
      <w:pPr>
        <w:ind w:left="284" w:hanging="284"/>
        <w:jc w:val="both"/>
      </w:pPr>
      <w:r w:rsidRPr="00241DCD">
        <w:t xml:space="preserve">• I poziom – eksploatacja prowadzona będzie od stropu złoża do poziomu ok. 0,5 metra powyżej lustra wody </w:t>
      </w:r>
    </w:p>
    <w:p w14:paraId="1F472FB9" w14:textId="77777777" w:rsidR="00D656EE" w:rsidRDefault="00D656EE" w:rsidP="00D656EE">
      <w:pPr>
        <w:ind w:left="284" w:hanging="284"/>
        <w:jc w:val="both"/>
      </w:pPr>
      <w:r w:rsidRPr="00241DCD">
        <w:t xml:space="preserve">• II poziom – z poziomu 0,5 metra na lustrem wody do spągu złoża. </w:t>
      </w:r>
    </w:p>
    <w:p w14:paraId="08FE8621" w14:textId="77777777" w:rsidR="00D656EE" w:rsidRDefault="00D656EE" w:rsidP="00D656EE">
      <w:pPr>
        <w:ind w:firstLine="0"/>
        <w:jc w:val="both"/>
      </w:pPr>
      <w:r w:rsidRPr="009E6BF9">
        <w:t xml:space="preserve">Parametry poszczególnych </w:t>
      </w:r>
      <w:r>
        <w:t xml:space="preserve">poziomów i pięter </w:t>
      </w:r>
      <w:r w:rsidRPr="009E6BF9">
        <w:t xml:space="preserve">wydobywczych określone </w:t>
      </w:r>
      <w:r>
        <w:t>zostaną w Projekcie Zagospodarowania Złoża.  Utworzony zostanie front eksploatacji.</w:t>
      </w:r>
    </w:p>
    <w:p w14:paraId="15072730" w14:textId="77777777" w:rsidR="00004526" w:rsidRDefault="00D656EE" w:rsidP="00F46472">
      <w:pPr>
        <w:ind w:firstLine="0"/>
        <w:jc w:val="both"/>
      </w:pPr>
      <w:r>
        <w:t xml:space="preserve"> Szczegóły poszczególnych etapów rozwoju eksploatacji zostaną przedstawione w </w:t>
      </w:r>
      <w:r w:rsidRPr="00506049">
        <w:t xml:space="preserve">Projekcie </w:t>
      </w:r>
      <w:r>
        <w:t>Zagospodarowania Z</w:t>
      </w:r>
      <w:r w:rsidRPr="00506049">
        <w:t>łoża</w:t>
      </w:r>
      <w:r>
        <w:t xml:space="preserve"> (PZZ). </w:t>
      </w:r>
      <w:r w:rsidRPr="000156DC">
        <w:t xml:space="preserve">Urobek z eksploatacji transportowany będzie </w:t>
      </w:r>
      <w:r>
        <w:t xml:space="preserve">samochodami ciężarowymi lub wozidłami przegubowymi </w:t>
      </w:r>
      <w:r w:rsidRPr="000156DC">
        <w:t xml:space="preserve">do </w:t>
      </w:r>
      <w:r w:rsidR="007249E6">
        <w:t>projektowanego</w:t>
      </w:r>
      <w:r w:rsidRPr="000156DC">
        <w:t xml:space="preserve"> Zakładu </w:t>
      </w:r>
      <w:r>
        <w:t>Przerobu Kruszywa</w:t>
      </w:r>
      <w:r w:rsidRPr="000156DC">
        <w:t xml:space="preserve">, </w:t>
      </w:r>
      <w:r>
        <w:rPr>
          <w:sz w:val="23"/>
          <w:szCs w:val="23"/>
        </w:rPr>
        <w:t>gdzie poddawany będzie przeróbce polegającej na przesiewaniu</w:t>
      </w:r>
      <w:r w:rsidR="00E47CB9">
        <w:rPr>
          <w:sz w:val="23"/>
          <w:szCs w:val="23"/>
        </w:rPr>
        <w:t xml:space="preserve"> (sortowaniu)</w:t>
      </w:r>
      <w:r>
        <w:rPr>
          <w:sz w:val="23"/>
          <w:szCs w:val="23"/>
        </w:rPr>
        <w:t>, płukaniu i przekruszeniu nadziarna w systemie „mokrym” z wodą płuczną w obiegu zamkniętym,</w:t>
      </w:r>
      <w:r w:rsidRPr="00241DCD">
        <w:rPr>
          <w:sz w:val="23"/>
          <w:szCs w:val="23"/>
        </w:rPr>
        <w:t xml:space="preserve"> </w:t>
      </w:r>
      <w:r>
        <w:rPr>
          <w:sz w:val="23"/>
          <w:szCs w:val="23"/>
        </w:rPr>
        <w:t>a następnie transportowany samochodami ciężarowymi do klienta (lub odbierany pojazdami odbiorców).</w:t>
      </w:r>
      <w:r>
        <w:t xml:space="preserve"> </w:t>
      </w:r>
      <w:r>
        <w:rPr>
          <w:bCs/>
        </w:rPr>
        <w:t>PPKiUG „Kruszgeo” S.A.</w:t>
      </w:r>
      <w:r w:rsidRPr="00D6608E">
        <w:t xml:space="preserve"> jest sprawdzonym przedsiębiorcą górniczym, posiadającym e</w:t>
      </w:r>
      <w:r>
        <w:t>lementy techniczne wyposażenia Z</w:t>
      </w:r>
      <w:r w:rsidRPr="00D6608E">
        <w:t xml:space="preserve">akładu, a także dysponuje niezbędną wiedzą, doświadczeniem i zespołem pracowników do prowadzenia planowanej działalności. </w:t>
      </w:r>
      <w:r w:rsidRPr="00026392">
        <w:t>Zgodnie z przepisami Prawa geologicznego i górniczego ustanowiony zostanie teren górniczy, tj. przestrzeń objęta przewidywanymi szkodliwymi wpływami robót górniczych Zakładu Górniczego, a w granicach terenu górniczego wydzielony zostanie obszar górn</w:t>
      </w:r>
      <w:r>
        <w:t xml:space="preserve">iczy tj. przestrzeń w granicach, </w:t>
      </w:r>
      <w:r w:rsidRPr="00026392">
        <w:t>której przedsiębiorca jest uprawniony do wydobywania kopaliny objętej koncesją.</w:t>
      </w:r>
    </w:p>
    <w:p w14:paraId="042392E1" w14:textId="4E7713F5" w:rsidR="00D656EE" w:rsidRPr="004E473F" w:rsidRDefault="00D656EE" w:rsidP="00F46472">
      <w:pPr>
        <w:ind w:firstLine="0"/>
        <w:jc w:val="both"/>
      </w:pPr>
      <w:r w:rsidRPr="00026392">
        <w:t xml:space="preserve"> </w:t>
      </w:r>
      <w:r w:rsidRPr="004E473F">
        <w:t>Realiza</w:t>
      </w:r>
      <w:r>
        <w:t xml:space="preserve">cja przedsięwzięcia </w:t>
      </w:r>
      <w:r w:rsidRPr="004E473F">
        <w:t>przebiegać będzie w trzech zasadniczych fazach:</w:t>
      </w:r>
    </w:p>
    <w:p w14:paraId="63C66374" w14:textId="6544B4F6" w:rsidR="00D656EE" w:rsidRPr="004E473F" w:rsidRDefault="00D656EE" w:rsidP="00D656EE">
      <w:pPr>
        <w:widowControl w:val="0"/>
        <w:numPr>
          <w:ilvl w:val="0"/>
          <w:numId w:val="45"/>
        </w:numPr>
        <w:tabs>
          <w:tab w:val="num" w:pos="567"/>
          <w:tab w:val="right" w:pos="8953"/>
        </w:tabs>
        <w:autoSpaceDE w:val="0"/>
        <w:autoSpaceDN w:val="0"/>
        <w:adjustRightInd w:val="0"/>
        <w:ind w:left="284"/>
        <w:jc w:val="both"/>
      </w:pPr>
      <w:r w:rsidRPr="004E473F">
        <w:t>Faza pierwsza: usunięcie nadkładu i udostępnienie złoża</w:t>
      </w:r>
      <w:r w:rsidR="007249E6">
        <w:t xml:space="preserve"> </w:t>
      </w:r>
      <w:r w:rsidR="007249E6" w:rsidRPr="004E473F">
        <w:t>(etap budowy – realizacji)</w:t>
      </w:r>
      <w:r w:rsidRPr="004E473F">
        <w:t>,</w:t>
      </w:r>
    </w:p>
    <w:p w14:paraId="4CE24F4D" w14:textId="4930BF23" w:rsidR="00D656EE" w:rsidRPr="004E473F" w:rsidRDefault="007249E6" w:rsidP="00D656EE">
      <w:pPr>
        <w:widowControl w:val="0"/>
        <w:numPr>
          <w:ilvl w:val="0"/>
          <w:numId w:val="45"/>
        </w:numPr>
        <w:tabs>
          <w:tab w:val="num" w:pos="567"/>
          <w:tab w:val="right" w:pos="8953"/>
        </w:tabs>
        <w:autoSpaceDE w:val="0"/>
        <w:autoSpaceDN w:val="0"/>
        <w:adjustRightInd w:val="0"/>
        <w:ind w:left="284"/>
        <w:jc w:val="both"/>
      </w:pPr>
      <w:r w:rsidRPr="004E473F">
        <w:t>Faza druga: eksploatacja zasobów kopaliny, czyli</w:t>
      </w:r>
      <w:r>
        <w:t xml:space="preserve"> ukop kruszywa z częściowym lub </w:t>
      </w:r>
      <w:r w:rsidRPr="004E473F">
        <w:t>całkowitym jej przerobem</w:t>
      </w:r>
      <w:r w:rsidR="00D656EE" w:rsidRPr="004E473F">
        <w:t>,</w:t>
      </w:r>
    </w:p>
    <w:p w14:paraId="6FBDB6DE" w14:textId="25C42AAC" w:rsidR="001C3208" w:rsidRDefault="00D656EE" w:rsidP="00004526">
      <w:pPr>
        <w:widowControl w:val="0"/>
        <w:numPr>
          <w:ilvl w:val="0"/>
          <w:numId w:val="45"/>
        </w:numPr>
        <w:tabs>
          <w:tab w:val="num" w:pos="567"/>
          <w:tab w:val="right" w:pos="8953"/>
        </w:tabs>
        <w:autoSpaceDE w:val="0"/>
        <w:autoSpaceDN w:val="0"/>
        <w:adjustRightInd w:val="0"/>
        <w:ind w:left="284"/>
        <w:jc w:val="both"/>
      </w:pPr>
      <w:r w:rsidRPr="004E473F">
        <w:t>Faza trzecia: rekultywacja i zagospodarowanie terenów poeksploatacyjnych.</w:t>
      </w:r>
    </w:p>
    <w:p w14:paraId="31131F6A" w14:textId="5C1D60AD" w:rsidR="00D656EE" w:rsidRDefault="001C3208" w:rsidP="00F46472">
      <w:pPr>
        <w:widowControl w:val="0"/>
        <w:tabs>
          <w:tab w:val="num" w:pos="567"/>
          <w:tab w:val="right" w:pos="8953"/>
        </w:tabs>
        <w:autoSpaceDE w:val="0"/>
        <w:autoSpaceDN w:val="0"/>
        <w:adjustRightInd w:val="0"/>
        <w:ind w:firstLine="0"/>
        <w:jc w:val="both"/>
      </w:pPr>
      <w:r>
        <w:t xml:space="preserve">        </w:t>
      </w:r>
      <w:r w:rsidR="00D656EE" w:rsidRPr="004E473F">
        <w:t xml:space="preserve">Szczegółowy opis poszczególnych faz </w:t>
      </w:r>
      <w:r w:rsidR="00D656EE">
        <w:t xml:space="preserve">realizacji </w:t>
      </w:r>
      <w:r w:rsidR="00D656EE" w:rsidRPr="004E473F">
        <w:t xml:space="preserve">przedstawiono </w:t>
      </w:r>
      <w:r w:rsidR="00D656EE">
        <w:t xml:space="preserve">poniżej oraz </w:t>
      </w:r>
      <w:r w:rsidR="00D656EE" w:rsidRPr="004E473F">
        <w:t>w punkcie 4.2. „Raportu...”.</w:t>
      </w:r>
    </w:p>
    <w:p w14:paraId="24963FA9" w14:textId="77777777" w:rsidR="00D34A64" w:rsidRPr="000941F4" w:rsidRDefault="000941F4" w:rsidP="000941F4">
      <w:pPr>
        <w:ind w:firstLine="0"/>
        <w:jc w:val="both"/>
        <w:rPr>
          <w:rFonts w:cs="Arial"/>
          <w:b/>
          <w:i/>
          <w:u w:val="single"/>
        </w:rPr>
      </w:pPr>
      <w:r w:rsidRPr="000941F4">
        <w:rPr>
          <w:rFonts w:cs="Arial"/>
          <w:b/>
          <w:i/>
          <w:u w:val="single"/>
        </w:rPr>
        <w:lastRenderedPageBreak/>
        <w:t>4.1.5.3. Roboty udostępniające</w:t>
      </w:r>
    </w:p>
    <w:p w14:paraId="45C71163" w14:textId="1D02F046" w:rsidR="00CC6955" w:rsidRPr="00CC6955" w:rsidRDefault="00CC6955" w:rsidP="00FD6ADC">
      <w:pPr>
        <w:jc w:val="both"/>
        <w:rPr>
          <w:rFonts w:cs="Arial"/>
          <w:lang w:bidi="pl-PL"/>
        </w:rPr>
      </w:pPr>
      <w:r w:rsidRPr="00CC6955">
        <w:rPr>
          <w:rFonts w:cs="Arial"/>
          <w:lang w:bidi="pl-PL"/>
        </w:rPr>
        <w:t xml:space="preserve">Roboty górnicze udostępniające będą wykonywane w granicach </w:t>
      </w:r>
      <w:r w:rsidR="001205C0">
        <w:rPr>
          <w:szCs w:val="24"/>
        </w:rPr>
        <w:t>projektowanego</w:t>
      </w:r>
      <w:r w:rsidR="001205C0" w:rsidRPr="00CC6955">
        <w:rPr>
          <w:rFonts w:cs="Arial"/>
          <w:lang w:bidi="pl-PL"/>
        </w:rPr>
        <w:t xml:space="preserve"> </w:t>
      </w:r>
      <w:r w:rsidRPr="00CC6955">
        <w:rPr>
          <w:rFonts w:cs="Arial"/>
          <w:lang w:bidi="pl-PL"/>
        </w:rPr>
        <w:t xml:space="preserve">obszaru górniczego </w:t>
      </w:r>
      <w:r w:rsidR="00EA29FA">
        <w:rPr>
          <w:rFonts w:cs="Arial"/>
          <w:lang w:bidi="pl-PL"/>
        </w:rPr>
        <w:t>złoża „Kłodawa 10”</w:t>
      </w:r>
      <w:r w:rsidRPr="00CC6955">
        <w:rPr>
          <w:rFonts w:cs="Arial"/>
          <w:lang w:bidi="pl-PL"/>
        </w:rPr>
        <w:t xml:space="preserve"> i polegać będą na sukcesywnym usuwaniu </w:t>
      </w:r>
      <w:r w:rsidR="001C4DD8">
        <w:rPr>
          <w:rFonts w:cs="Arial"/>
          <w:lang w:bidi="pl-PL"/>
        </w:rPr>
        <w:t xml:space="preserve">humusu i </w:t>
      </w:r>
      <w:r w:rsidRPr="00CC6955">
        <w:rPr>
          <w:rFonts w:cs="Arial"/>
          <w:lang w:bidi="pl-PL"/>
        </w:rPr>
        <w:t>nadkładu z planowanych do eksploatacji partii złoża.</w:t>
      </w:r>
      <w:r w:rsidR="00D2242B">
        <w:rPr>
          <w:rFonts w:cs="Arial"/>
          <w:lang w:bidi="pl-PL"/>
        </w:rPr>
        <w:t xml:space="preserve"> Nadkład i humus zdejmowane będą</w:t>
      </w:r>
      <w:r w:rsidR="00EA29FA">
        <w:rPr>
          <w:rFonts w:cs="Arial"/>
          <w:lang w:bidi="pl-PL"/>
        </w:rPr>
        <w:t xml:space="preserve"> przy użyciu spycharki</w:t>
      </w:r>
      <w:r w:rsidRPr="00CC6955">
        <w:rPr>
          <w:rFonts w:cs="Arial"/>
          <w:lang w:bidi="pl-PL"/>
        </w:rPr>
        <w:t xml:space="preserve"> gąsienicow</w:t>
      </w:r>
      <w:r w:rsidR="00EA29FA">
        <w:rPr>
          <w:rFonts w:cs="Arial"/>
          <w:lang w:bidi="pl-PL"/>
        </w:rPr>
        <w:t>ej lub koparki jednonaczyniowej</w:t>
      </w:r>
      <w:r w:rsidRPr="00CC6955">
        <w:rPr>
          <w:rFonts w:cs="Arial"/>
          <w:lang w:bidi="pl-PL"/>
        </w:rPr>
        <w:t xml:space="preserve">. Przy większych odległościach przemieszczania zastosowany będzie transport samochodami wyładowczymi lub maszynami na podwoziu kołowym, przeznaczonymi do transportu (wozidłami przegubowymi). Do czasu </w:t>
      </w:r>
      <w:r>
        <w:rPr>
          <w:rFonts w:cs="Arial"/>
          <w:lang w:bidi="pl-PL"/>
        </w:rPr>
        <w:t>c</w:t>
      </w:r>
      <w:r w:rsidR="00EA29FA">
        <w:rPr>
          <w:rFonts w:cs="Arial"/>
          <w:lang w:bidi="pl-PL"/>
        </w:rPr>
        <w:t>ałkowitego wyeksploatowania złoża „Kłodawa 10”</w:t>
      </w:r>
      <w:r w:rsidRPr="00CC6955">
        <w:rPr>
          <w:rFonts w:cs="Arial"/>
          <w:lang w:bidi="pl-PL"/>
        </w:rPr>
        <w:t xml:space="preserve"> w zakresie takim</w:t>
      </w:r>
      <w:r>
        <w:rPr>
          <w:rFonts w:cs="Arial"/>
          <w:lang w:bidi="pl-PL"/>
        </w:rPr>
        <w:t>,</w:t>
      </w:r>
      <w:r w:rsidRPr="00CC6955">
        <w:rPr>
          <w:rFonts w:cs="Arial"/>
          <w:lang w:bidi="pl-PL"/>
        </w:rPr>
        <w:t xml:space="preserve"> aby składowane masy nadkładu w wyrobisku nie spowodowały zanieczyszczenia przeznaczonej do eksploatacji partii złoża</w:t>
      </w:r>
      <w:r w:rsidR="00EA29FA">
        <w:rPr>
          <w:rFonts w:cs="Arial"/>
          <w:lang w:bidi="pl-PL"/>
        </w:rPr>
        <w:t>,</w:t>
      </w:r>
      <w:r w:rsidRPr="00CC6955">
        <w:rPr>
          <w:rFonts w:cs="Arial"/>
          <w:lang w:bidi="pl-PL"/>
        </w:rPr>
        <w:t xml:space="preserve"> zdjęty nadkład może zostać przemieszczany na tymczasowe zwałowiska zewnętrzne, a następnie po zakończonej eksploatacji, wykorzystany będzie do celów rekultywacji - kształtowania linii brzegowej oraz profilowania skarp nadwodnych powstałego wyrobiska</w:t>
      </w:r>
      <w:r w:rsidR="00FD6ADC">
        <w:rPr>
          <w:rFonts w:cs="Arial"/>
          <w:lang w:bidi="pl-PL"/>
        </w:rPr>
        <w:t xml:space="preserve"> dla </w:t>
      </w:r>
      <w:r w:rsidR="00EA29FA">
        <w:rPr>
          <w:rFonts w:cs="Arial"/>
          <w:lang w:bidi="pl-PL"/>
        </w:rPr>
        <w:t>3</w:t>
      </w:r>
      <w:r w:rsidR="00FD6ADC">
        <w:rPr>
          <w:rFonts w:cs="Arial"/>
          <w:lang w:bidi="pl-PL"/>
        </w:rPr>
        <w:t xml:space="preserve"> zbiorników </w:t>
      </w:r>
      <w:r>
        <w:rPr>
          <w:rFonts w:cs="Arial"/>
          <w:lang w:bidi="pl-PL"/>
        </w:rPr>
        <w:t xml:space="preserve"> (na kolejnych etapach eksploatacji)</w:t>
      </w:r>
      <w:r w:rsidRPr="00CC6955">
        <w:rPr>
          <w:rFonts w:cs="Arial"/>
          <w:lang w:bidi="pl-PL"/>
        </w:rPr>
        <w:t>.</w:t>
      </w:r>
    </w:p>
    <w:p w14:paraId="7CD64D6E" w14:textId="6E12BAC4" w:rsidR="004E400B" w:rsidRDefault="00CC6955" w:rsidP="001C3208">
      <w:pPr>
        <w:jc w:val="both"/>
        <w:rPr>
          <w:rFonts w:cs="Arial"/>
          <w:lang w:bidi="pl-PL"/>
        </w:rPr>
      </w:pPr>
      <w:r w:rsidRPr="00CC6955">
        <w:rPr>
          <w:rFonts w:cs="Arial"/>
          <w:lang w:bidi="pl-PL"/>
        </w:rPr>
        <w:t xml:space="preserve">Maksymalna wysokość skarpy w nadkładzie może wynieść </w:t>
      </w:r>
      <w:r w:rsidR="004E400B">
        <w:rPr>
          <w:rFonts w:cs="Arial"/>
          <w:lang w:bidi="pl-PL"/>
        </w:rPr>
        <w:t xml:space="preserve">ok. </w:t>
      </w:r>
      <w:r w:rsidR="00EA29FA">
        <w:rPr>
          <w:rFonts w:cs="Arial"/>
          <w:lang w:bidi="pl-PL"/>
        </w:rPr>
        <w:t>4</w:t>
      </w:r>
      <w:r w:rsidRPr="00CC6955">
        <w:rPr>
          <w:rFonts w:cs="Arial"/>
          <w:lang w:bidi="pl-PL"/>
        </w:rPr>
        <w:t>,0 m. Nachylenie skarpy nadkładowej roboczej maksymalnie może dochodzić do 80°. Nachylenia skarp n</w:t>
      </w:r>
      <w:r w:rsidR="001B31D5">
        <w:rPr>
          <w:rFonts w:cs="Arial"/>
          <w:lang w:bidi="pl-PL"/>
        </w:rPr>
        <w:t>adkładowych jak i wynoszące minimum</w:t>
      </w:r>
      <w:r w:rsidRPr="00CC6955">
        <w:rPr>
          <w:rFonts w:cs="Arial"/>
          <w:lang w:bidi="pl-PL"/>
        </w:rPr>
        <w:t xml:space="preserve"> 12 m wyprzedzenie frontu nadkładowego w stosunku do eksploatacyjnego </w:t>
      </w:r>
      <w:r w:rsidR="001B31D5">
        <w:rPr>
          <w:rFonts w:cs="Arial"/>
          <w:lang w:bidi="pl-PL"/>
        </w:rPr>
        <w:t>będą</w:t>
      </w:r>
      <w:r w:rsidRPr="00CC6955">
        <w:rPr>
          <w:rFonts w:cs="Arial"/>
          <w:lang w:bidi="pl-PL"/>
        </w:rPr>
        <w:t xml:space="preserve"> zgodne z ustaleniami Kierownika Ruchu Zakładu Górniczego. Parametry poszczególnych skarp i zboczy określone zostały w zarządzeniu Kierownika Ruchu Zakładu Górniczego na podstawie op</w:t>
      </w:r>
      <w:r w:rsidR="004E400B">
        <w:rPr>
          <w:rFonts w:cs="Arial"/>
          <w:lang w:bidi="pl-PL"/>
        </w:rPr>
        <w:t>inii służb specjalistycznych. W </w:t>
      </w:r>
      <w:r w:rsidRPr="00CC6955">
        <w:rPr>
          <w:rFonts w:cs="Arial"/>
          <w:lang w:bidi="pl-PL"/>
        </w:rPr>
        <w:t>miarę zbliżania się frontu nadkładowego do granicy eksploatacji, 12 - metrowe wyprzedzenie nie będzie obowiązywało z przyczyn technologicznych.</w:t>
      </w:r>
    </w:p>
    <w:p w14:paraId="1509F741" w14:textId="77777777" w:rsidR="001B31D5" w:rsidRPr="001B31D5" w:rsidRDefault="001B31D5" w:rsidP="000941F4">
      <w:pPr>
        <w:ind w:firstLine="0"/>
        <w:jc w:val="both"/>
        <w:rPr>
          <w:rFonts w:cs="Arial"/>
          <w:b/>
          <w:i/>
          <w:u w:val="single"/>
        </w:rPr>
      </w:pPr>
      <w:r>
        <w:rPr>
          <w:rFonts w:cs="Arial"/>
          <w:b/>
          <w:i/>
          <w:u w:val="single"/>
        </w:rPr>
        <w:t>4.1.5.4. Roboty przygotowawcze</w:t>
      </w:r>
    </w:p>
    <w:p w14:paraId="3A5F362A" w14:textId="77777777" w:rsidR="001B31D5" w:rsidRPr="001B31D5" w:rsidRDefault="001B31D5" w:rsidP="001B31D5">
      <w:pPr>
        <w:ind w:firstLine="0"/>
        <w:jc w:val="both"/>
        <w:rPr>
          <w:rFonts w:cs="Arial"/>
        </w:rPr>
      </w:pPr>
      <w:r>
        <w:rPr>
          <w:rFonts w:cs="Arial"/>
        </w:rPr>
        <w:tab/>
      </w:r>
      <w:r w:rsidRPr="001B31D5">
        <w:rPr>
          <w:rFonts w:cs="Arial"/>
        </w:rPr>
        <w:t>W celu przygotowania terenu do robót górniczych udostępniających planuje się wykonanie następujących prac:</w:t>
      </w:r>
    </w:p>
    <w:p w14:paraId="71ADC7A1" w14:textId="39F14C06" w:rsidR="001B31D5" w:rsidRPr="001B31D5" w:rsidRDefault="001B31D5" w:rsidP="001B31D5">
      <w:pPr>
        <w:ind w:left="284" w:hanging="284"/>
        <w:jc w:val="both"/>
        <w:rPr>
          <w:rFonts w:cs="Arial"/>
        </w:rPr>
      </w:pPr>
      <w:r>
        <w:rPr>
          <w:rFonts w:cs="Arial"/>
        </w:rPr>
        <w:t xml:space="preserve">a. </w:t>
      </w:r>
      <w:r w:rsidR="004E400B">
        <w:rPr>
          <w:rFonts w:cs="Arial"/>
        </w:rPr>
        <w:t>W</w:t>
      </w:r>
      <w:r w:rsidR="004E400B" w:rsidRPr="001B31D5">
        <w:rPr>
          <w:rFonts w:cs="Arial"/>
        </w:rPr>
        <w:t>ytyczenie i oznakowanie granic robót górniczych</w:t>
      </w:r>
      <w:r w:rsidR="004E400B">
        <w:rPr>
          <w:rFonts w:cs="Arial"/>
        </w:rPr>
        <w:t xml:space="preserve"> z uwzględnieniem planowanych w Planie Ruchu pasów ochronnych</w:t>
      </w:r>
      <w:r>
        <w:rPr>
          <w:rFonts w:cs="Arial"/>
        </w:rPr>
        <w:t>.</w:t>
      </w:r>
    </w:p>
    <w:p w14:paraId="32D04FE5" w14:textId="77777777" w:rsidR="001B31D5" w:rsidRPr="001B31D5" w:rsidRDefault="001B31D5" w:rsidP="001B31D5">
      <w:pPr>
        <w:ind w:left="284" w:hanging="284"/>
        <w:jc w:val="both"/>
        <w:rPr>
          <w:rFonts w:cs="Arial"/>
        </w:rPr>
      </w:pPr>
      <w:r>
        <w:rPr>
          <w:rFonts w:cs="Arial"/>
        </w:rPr>
        <w:t>b. P</w:t>
      </w:r>
      <w:r w:rsidRPr="001B31D5">
        <w:rPr>
          <w:rFonts w:cs="Arial"/>
        </w:rPr>
        <w:t>rzygotowanie dojazdów do miejsc planowanych robót polegające na wykorzystaniu istniejących dróg i wykonaniu nowych odcinków dróg</w:t>
      </w:r>
      <w:r>
        <w:rPr>
          <w:rFonts w:cs="Arial"/>
        </w:rPr>
        <w:t>.</w:t>
      </w:r>
    </w:p>
    <w:p w14:paraId="1A3FCD26" w14:textId="5F93DCF3" w:rsidR="006272B9" w:rsidRPr="00D2242B" w:rsidRDefault="001B31D5" w:rsidP="001C3208">
      <w:pPr>
        <w:ind w:left="284" w:hanging="284"/>
        <w:jc w:val="both"/>
        <w:rPr>
          <w:rFonts w:cs="Arial"/>
        </w:rPr>
      </w:pPr>
      <w:r>
        <w:rPr>
          <w:rFonts w:cs="Arial"/>
        </w:rPr>
        <w:t xml:space="preserve">c. </w:t>
      </w:r>
      <w:r w:rsidR="000A7631">
        <w:rPr>
          <w:rFonts w:cs="Arial"/>
        </w:rPr>
        <w:t>O</w:t>
      </w:r>
      <w:r w:rsidRPr="001B31D5">
        <w:rPr>
          <w:rFonts w:cs="Arial"/>
        </w:rPr>
        <w:t>znakowanie terenu tablicami informacyjnymi i ostrzegawczymi</w:t>
      </w:r>
      <w:r>
        <w:rPr>
          <w:rFonts w:cs="Arial"/>
        </w:rPr>
        <w:t>.</w:t>
      </w:r>
    </w:p>
    <w:p w14:paraId="435E130C" w14:textId="77777777" w:rsidR="000941F4" w:rsidRDefault="001B31D5" w:rsidP="001B31D5">
      <w:pPr>
        <w:ind w:firstLine="0"/>
        <w:jc w:val="both"/>
        <w:rPr>
          <w:rFonts w:cs="Arial"/>
          <w:b/>
          <w:i/>
          <w:u w:val="single"/>
        </w:rPr>
      </w:pPr>
      <w:r>
        <w:rPr>
          <w:rFonts w:cs="Arial"/>
          <w:b/>
          <w:i/>
          <w:u w:val="single"/>
        </w:rPr>
        <w:t>4.1.5.5. Systemy eksploatacji złoża</w:t>
      </w:r>
    </w:p>
    <w:p w14:paraId="798D7F0E" w14:textId="251B720F" w:rsidR="001C3208" w:rsidRDefault="004E400B" w:rsidP="001C3208">
      <w:pPr>
        <w:ind w:firstLine="708"/>
        <w:jc w:val="both"/>
        <w:rPr>
          <w:szCs w:val="24"/>
        </w:rPr>
      </w:pPr>
      <w:r w:rsidRPr="000077BE">
        <w:rPr>
          <w:szCs w:val="24"/>
        </w:rPr>
        <w:t>Eksploatacja złoża będzie prowadzona koparką jednonaczyniową, gąsienicową z osprzętem podsiębiernym.</w:t>
      </w:r>
      <w:r w:rsidR="00561855">
        <w:rPr>
          <w:szCs w:val="24"/>
        </w:rPr>
        <w:t xml:space="preserve"> </w:t>
      </w:r>
      <w:r w:rsidRPr="00241DCD">
        <w:rPr>
          <w:szCs w:val="24"/>
        </w:rPr>
        <w:t xml:space="preserve">Uwzględniając powyższe warunki geologiczne i hydrogeologiczne złoża planuje się eksploatację metodą odkrywkową, systemem ścianowym, lądowym i lądowo-wodnym. </w:t>
      </w:r>
    </w:p>
    <w:p w14:paraId="23A536D4" w14:textId="501DB70C" w:rsidR="004E400B" w:rsidRPr="00241DCD" w:rsidRDefault="004E400B" w:rsidP="001C3208">
      <w:pPr>
        <w:ind w:firstLine="708"/>
        <w:jc w:val="both"/>
        <w:rPr>
          <w:szCs w:val="24"/>
        </w:rPr>
      </w:pPr>
      <w:r w:rsidRPr="00241DCD">
        <w:rPr>
          <w:szCs w:val="24"/>
        </w:rPr>
        <w:lastRenderedPageBreak/>
        <w:t xml:space="preserve">Urabianie kopaliny odbywać się będzie z jednego poziomu całą miąższością lub z dwóch poziomów w zależności od poziomu wód gruntowych i miąższości złoża. Eksploatacja jednym poziomem, będzie prowadzona całą miąższością złoża jednym lub dwoma piętrami, natomiast w przypadku eksploatacji dwoma </w:t>
      </w:r>
      <w:r w:rsidR="001C3208">
        <w:rPr>
          <w:szCs w:val="24"/>
        </w:rPr>
        <w:t xml:space="preserve">poziomami </w:t>
      </w:r>
      <w:r w:rsidRPr="00241DCD">
        <w:rPr>
          <w:szCs w:val="24"/>
        </w:rPr>
        <w:t xml:space="preserve">: </w:t>
      </w:r>
    </w:p>
    <w:p w14:paraId="14351A51" w14:textId="77777777" w:rsidR="004E400B" w:rsidRPr="00241DCD" w:rsidRDefault="004E400B" w:rsidP="004E400B">
      <w:pPr>
        <w:ind w:left="284" w:hanging="284"/>
        <w:jc w:val="both"/>
        <w:rPr>
          <w:szCs w:val="24"/>
        </w:rPr>
      </w:pPr>
      <w:r w:rsidRPr="00241DCD">
        <w:rPr>
          <w:szCs w:val="24"/>
        </w:rPr>
        <w:t xml:space="preserve">• I poziom – eksploatacja prowadzona będzie od stropu złoża do poziomu ok. 0,5 metra powyżej lustra wody </w:t>
      </w:r>
    </w:p>
    <w:p w14:paraId="543F4AD9" w14:textId="77777777" w:rsidR="004E400B" w:rsidRPr="000E6EB9" w:rsidRDefault="004E400B" w:rsidP="004E400B">
      <w:pPr>
        <w:ind w:left="284" w:hanging="284"/>
        <w:jc w:val="both"/>
        <w:rPr>
          <w:szCs w:val="24"/>
        </w:rPr>
      </w:pPr>
      <w:r w:rsidRPr="00241DCD">
        <w:rPr>
          <w:szCs w:val="24"/>
        </w:rPr>
        <w:t xml:space="preserve">• II poziom – z poziomu 0,5 metra na lustrem wody do spągu złoża. </w:t>
      </w:r>
    </w:p>
    <w:p w14:paraId="4E3F3A37" w14:textId="7C10957F" w:rsidR="004E400B" w:rsidRPr="00FA397D" w:rsidRDefault="004E400B" w:rsidP="00FA397D">
      <w:pPr>
        <w:jc w:val="both"/>
        <w:rPr>
          <w:rFonts w:cs="Arial"/>
          <w:szCs w:val="24"/>
          <w:lang w:bidi="pl-PL"/>
        </w:rPr>
      </w:pPr>
      <w:r w:rsidRPr="000077BE">
        <w:rPr>
          <w:rFonts w:cs="Arial"/>
          <w:szCs w:val="24"/>
          <w:lang w:bidi="pl-PL"/>
        </w:rPr>
        <w:t>Kąty nachylenia skarp roboczych w trakcie urabiania złoża będą wynosiły do 80</w:t>
      </w:r>
      <w:r w:rsidRPr="000077BE">
        <w:rPr>
          <w:szCs w:val="24"/>
          <w:lang w:bidi="pl-PL"/>
        </w:rPr>
        <w:t>°</w:t>
      </w:r>
      <w:r w:rsidRPr="000077BE">
        <w:rPr>
          <w:rFonts w:cs="Arial"/>
          <w:szCs w:val="24"/>
          <w:lang w:bidi="pl-PL"/>
        </w:rPr>
        <w:t xml:space="preserve"> nad wodą i do 37</w:t>
      </w:r>
      <w:r w:rsidRPr="000077BE">
        <w:rPr>
          <w:szCs w:val="24"/>
          <w:lang w:bidi="pl-PL"/>
        </w:rPr>
        <w:t>°</w:t>
      </w:r>
      <w:r w:rsidRPr="000077BE">
        <w:rPr>
          <w:rFonts w:cs="Arial"/>
          <w:szCs w:val="24"/>
          <w:lang w:bidi="pl-PL"/>
        </w:rPr>
        <w:t xml:space="preserve"> pod wodą. Pomiędzy robotami eksploatacyjnymi na poszczególnych poziomach roboczych zachowane zostanie minimum </w:t>
      </w:r>
      <w:r>
        <w:rPr>
          <w:rFonts w:cs="Arial"/>
          <w:szCs w:val="24"/>
          <w:lang w:bidi="pl-PL"/>
        </w:rPr>
        <w:t>12</w:t>
      </w:r>
      <w:r w:rsidRPr="000077BE">
        <w:rPr>
          <w:rFonts w:cs="Arial"/>
          <w:szCs w:val="24"/>
          <w:lang w:bidi="pl-PL"/>
        </w:rPr>
        <w:t xml:space="preserve"> metrowe wyprzedzenie.</w:t>
      </w:r>
      <w:r>
        <w:rPr>
          <w:rFonts w:cs="Arial"/>
          <w:szCs w:val="24"/>
          <w:lang w:bidi="pl-PL"/>
        </w:rPr>
        <w:t xml:space="preserve"> </w:t>
      </w:r>
      <w:r>
        <w:rPr>
          <w:rFonts w:cs="Arial"/>
          <w:lang w:bidi="pl-PL"/>
        </w:rPr>
        <w:t>M</w:t>
      </w:r>
      <w:r w:rsidRPr="001B31D5">
        <w:rPr>
          <w:rFonts w:cs="Arial"/>
          <w:lang w:bidi="pl-PL"/>
        </w:rPr>
        <w:t xml:space="preserve">iąższość urabianej warstwy złożowej w granicach projektowanej eksploatacji </w:t>
      </w:r>
      <w:r>
        <w:rPr>
          <w:rFonts w:cs="Arial"/>
          <w:lang w:bidi="pl-PL"/>
        </w:rPr>
        <w:t>dla złoża „Kłodawa 10” waha się w </w:t>
      </w:r>
      <w:r w:rsidRPr="000077BE">
        <w:rPr>
          <w:rFonts w:cs="Arial"/>
          <w:lang w:bidi="pl-PL"/>
        </w:rPr>
        <w:t xml:space="preserve">przedziale od </w:t>
      </w:r>
      <w:r>
        <w:rPr>
          <w:rFonts w:cs="Arial"/>
          <w:lang w:bidi="pl-PL"/>
        </w:rPr>
        <w:t>2,7</w:t>
      </w:r>
      <w:r w:rsidRPr="000077BE">
        <w:rPr>
          <w:rFonts w:cs="Arial"/>
          <w:lang w:bidi="pl-PL"/>
        </w:rPr>
        <w:t xml:space="preserve"> m do </w:t>
      </w:r>
      <w:r>
        <w:rPr>
          <w:rFonts w:cs="Arial"/>
          <w:lang w:bidi="pl-PL"/>
        </w:rPr>
        <w:t>7,8</w:t>
      </w:r>
      <w:r w:rsidRPr="000077BE">
        <w:rPr>
          <w:rFonts w:cs="Arial"/>
          <w:lang w:bidi="pl-PL"/>
        </w:rPr>
        <w:t xml:space="preserve"> m, średnio </w:t>
      </w:r>
      <w:r>
        <w:rPr>
          <w:rFonts w:cs="Arial"/>
          <w:lang w:bidi="pl-PL"/>
        </w:rPr>
        <w:t>5,1</w:t>
      </w:r>
      <w:r w:rsidRPr="000077BE">
        <w:rPr>
          <w:rFonts w:cs="Arial"/>
          <w:lang w:bidi="pl-PL"/>
        </w:rPr>
        <w:t xml:space="preserve"> m. </w:t>
      </w:r>
      <w:r w:rsidR="00357B40" w:rsidRPr="00357B40">
        <w:rPr>
          <w:rFonts w:cs="Arial"/>
          <w:lang w:bidi="pl-PL"/>
        </w:rPr>
        <w:t>Zawartość ziaren poniżej 2,0 mm na obszarze całego złoża jest bardzo zróżnicowana i waha się w przedziale od 16,9 % do 69,2 %.</w:t>
      </w:r>
      <w:r w:rsidR="00357B40">
        <w:rPr>
          <w:rFonts w:cs="Arial"/>
          <w:lang w:bidi="pl-PL"/>
        </w:rPr>
        <w:t xml:space="preserve"> </w:t>
      </w:r>
      <w:r w:rsidR="00357B40" w:rsidRPr="00357B40">
        <w:rPr>
          <w:rFonts w:cs="Arial"/>
          <w:lang w:bidi="pl-PL"/>
        </w:rPr>
        <w:t>Zawartość pyłów mineralnych na obszarze całego złoża jest bardzo zróżnicowana, miejscami mocno zbliża się swoją wartością do granicy bilansowości i wynosi od 5,4 % do 14,4 %.</w:t>
      </w:r>
      <w:r w:rsidR="00357B40">
        <w:rPr>
          <w:rFonts w:cs="Arial"/>
          <w:lang w:bidi="pl-PL"/>
        </w:rPr>
        <w:t xml:space="preserve"> </w:t>
      </w:r>
      <w:r w:rsidRPr="000077BE">
        <w:rPr>
          <w:rFonts w:cs="Arial"/>
          <w:lang w:bidi="pl-PL"/>
        </w:rPr>
        <w:t xml:space="preserve">Zasoby przewidziane do wydobycia w granicach przedsięwzięcia wynoszą około </w:t>
      </w:r>
      <w:r w:rsidR="00357B40">
        <w:rPr>
          <w:szCs w:val="24"/>
        </w:rPr>
        <w:t>3 192 925</w:t>
      </w:r>
      <w:r w:rsidR="00357B40" w:rsidRPr="00E0534F">
        <w:rPr>
          <w:szCs w:val="24"/>
        </w:rPr>
        <w:t xml:space="preserve"> Mg = </w:t>
      </w:r>
      <w:r w:rsidR="00357B40">
        <w:rPr>
          <w:szCs w:val="24"/>
        </w:rPr>
        <w:t>1 785 610</w:t>
      </w:r>
      <w:r w:rsidR="00357B40" w:rsidRPr="00E0534F">
        <w:rPr>
          <w:szCs w:val="24"/>
        </w:rPr>
        <w:t xml:space="preserve"> m</w:t>
      </w:r>
      <w:r w:rsidR="00357B40" w:rsidRPr="00E0534F">
        <w:rPr>
          <w:szCs w:val="24"/>
          <w:vertAlign w:val="superscript"/>
        </w:rPr>
        <w:t>3</w:t>
      </w:r>
      <w:r w:rsidRPr="000077BE">
        <w:rPr>
          <w:rFonts w:cs="Arial"/>
          <w:lang w:bidi="pl-PL"/>
        </w:rPr>
        <w:t>.</w:t>
      </w:r>
      <w:r w:rsidR="001C3208">
        <w:rPr>
          <w:rFonts w:cs="Arial"/>
          <w:lang w:bidi="pl-PL"/>
        </w:rPr>
        <w:t xml:space="preserve"> </w:t>
      </w:r>
      <w:r w:rsidR="00357B40" w:rsidRPr="001B31D5">
        <w:rPr>
          <w:rFonts w:cs="Arial"/>
          <w:lang w:bidi="pl-PL"/>
        </w:rPr>
        <w:t>Parametry poszc</w:t>
      </w:r>
      <w:r w:rsidR="00357B40">
        <w:rPr>
          <w:rFonts w:cs="Arial"/>
          <w:lang w:bidi="pl-PL"/>
        </w:rPr>
        <w:t>zególnych skarp i zboczy określone zostaną w Z</w:t>
      </w:r>
      <w:r w:rsidR="00357B40" w:rsidRPr="001B31D5">
        <w:rPr>
          <w:rFonts w:cs="Arial"/>
          <w:lang w:bidi="pl-PL"/>
        </w:rPr>
        <w:t>arządzeniu Kierownika Ruchu Zakładu Górniczego na podstawie opinii służb specjalistycznych.</w:t>
      </w:r>
      <w:r w:rsidR="00357B40">
        <w:rPr>
          <w:rFonts w:cs="Arial"/>
          <w:lang w:bidi="pl-PL"/>
        </w:rPr>
        <w:t xml:space="preserve"> </w:t>
      </w:r>
      <w:r w:rsidR="00357B40" w:rsidRPr="001B31D5">
        <w:rPr>
          <w:rFonts w:cs="Arial"/>
          <w:lang w:bidi="pl-PL"/>
        </w:rPr>
        <w:t xml:space="preserve">Parametry charakteryzujące </w:t>
      </w:r>
      <w:r w:rsidR="00FA397D">
        <w:rPr>
          <w:rFonts w:cs="Arial"/>
          <w:lang w:bidi="pl-PL"/>
        </w:rPr>
        <w:t>eksploatację złoża</w:t>
      </w:r>
      <w:r w:rsidR="00357B40">
        <w:rPr>
          <w:rFonts w:cs="Arial"/>
          <w:lang w:bidi="pl-PL"/>
        </w:rPr>
        <w:t xml:space="preserve"> będą</w:t>
      </w:r>
      <w:r w:rsidR="00357B40" w:rsidRPr="001B31D5">
        <w:rPr>
          <w:rFonts w:cs="Arial"/>
          <w:lang w:bidi="pl-PL"/>
        </w:rPr>
        <w:t xml:space="preserve"> na profilu wyrobisk eksploatac</w:t>
      </w:r>
      <w:r w:rsidR="00357B40">
        <w:rPr>
          <w:rFonts w:cs="Arial"/>
          <w:lang w:bidi="pl-PL"/>
        </w:rPr>
        <w:t>yjnych, zwałowisk i składowisk w Planie Ruchu Zakładu Górniczego.</w:t>
      </w:r>
    </w:p>
    <w:p w14:paraId="1810DCC6" w14:textId="77777777" w:rsidR="001B31D5" w:rsidRDefault="001B31D5" w:rsidP="001B31D5">
      <w:pPr>
        <w:ind w:firstLine="0"/>
        <w:jc w:val="both"/>
        <w:rPr>
          <w:rFonts w:cs="Arial"/>
          <w:b/>
          <w:i/>
          <w:u w:val="single"/>
          <w:lang w:bidi="pl-PL"/>
        </w:rPr>
      </w:pPr>
      <w:r>
        <w:rPr>
          <w:rFonts w:cs="Arial"/>
          <w:b/>
          <w:i/>
          <w:u w:val="single"/>
          <w:lang w:bidi="pl-PL"/>
        </w:rPr>
        <w:t>4.1.5.6. Systemy zwałowania</w:t>
      </w:r>
    </w:p>
    <w:p w14:paraId="59F25BD0" w14:textId="77777777" w:rsidR="001B31D5" w:rsidRPr="001B31D5" w:rsidRDefault="001B31D5" w:rsidP="001B31D5">
      <w:pPr>
        <w:jc w:val="both"/>
        <w:rPr>
          <w:rFonts w:cs="Arial"/>
          <w:lang w:bidi="pl-PL"/>
        </w:rPr>
      </w:pPr>
      <w:r w:rsidRPr="001B31D5">
        <w:rPr>
          <w:rFonts w:cs="Arial"/>
          <w:lang w:bidi="pl-PL"/>
        </w:rPr>
        <w:t xml:space="preserve">Przy zdejmowaniu </w:t>
      </w:r>
      <w:r w:rsidR="000A7631">
        <w:rPr>
          <w:rFonts w:cs="Arial"/>
          <w:lang w:bidi="pl-PL"/>
        </w:rPr>
        <w:t xml:space="preserve">humusu oraz </w:t>
      </w:r>
      <w:r w:rsidRPr="001B31D5">
        <w:rPr>
          <w:rFonts w:cs="Arial"/>
          <w:lang w:bidi="pl-PL"/>
        </w:rPr>
        <w:t>nadkładu i formowaniu zwałowisk stosuje się system ścianowy jednopiętrowy, równoległy do postępu frontu eksploatacyjnego.</w:t>
      </w:r>
      <w:r>
        <w:rPr>
          <w:rFonts w:cs="Arial"/>
          <w:lang w:bidi="pl-PL"/>
        </w:rPr>
        <w:t xml:space="preserve"> </w:t>
      </w:r>
      <w:r w:rsidRPr="001B31D5">
        <w:rPr>
          <w:rFonts w:cs="Arial"/>
          <w:lang w:bidi="pl-PL"/>
        </w:rPr>
        <w:t>Okresowo, przy miąższości nadkładu powyżej 3,0 m, zwałowanie może być prowadzone dwoma poziomami.</w:t>
      </w:r>
    </w:p>
    <w:p w14:paraId="20B18CBF" w14:textId="77777777" w:rsidR="00FA397D" w:rsidRDefault="001B31D5" w:rsidP="000A7631">
      <w:pPr>
        <w:ind w:firstLine="0"/>
        <w:jc w:val="both"/>
        <w:rPr>
          <w:rFonts w:cs="Arial"/>
          <w:lang w:bidi="pl-PL"/>
        </w:rPr>
      </w:pPr>
      <w:r w:rsidRPr="001B31D5">
        <w:rPr>
          <w:rFonts w:cs="Arial"/>
          <w:lang w:bidi="pl-PL"/>
        </w:rPr>
        <w:t xml:space="preserve">Zwałowanie </w:t>
      </w:r>
      <w:r w:rsidR="000A7631">
        <w:rPr>
          <w:rFonts w:cs="Arial"/>
          <w:lang w:bidi="pl-PL"/>
        </w:rPr>
        <w:t xml:space="preserve">humusu i </w:t>
      </w:r>
      <w:r w:rsidRPr="001B31D5">
        <w:rPr>
          <w:rFonts w:cs="Arial"/>
          <w:lang w:bidi="pl-PL"/>
        </w:rPr>
        <w:t>nadkład</w:t>
      </w:r>
      <w:r w:rsidR="00357B40">
        <w:rPr>
          <w:rFonts w:cs="Arial"/>
          <w:lang w:bidi="pl-PL"/>
        </w:rPr>
        <w:t>u odbywać się będzie spycharką gąsienicową</w:t>
      </w:r>
      <w:r w:rsidRPr="001B31D5">
        <w:rPr>
          <w:rFonts w:cs="Arial"/>
          <w:lang w:bidi="pl-PL"/>
        </w:rPr>
        <w:t xml:space="preserve"> </w:t>
      </w:r>
      <w:r w:rsidR="00357B40">
        <w:rPr>
          <w:rFonts w:cs="Arial"/>
          <w:lang w:bidi="pl-PL"/>
        </w:rPr>
        <w:t>lub koparką jednonaczyniową</w:t>
      </w:r>
      <w:r>
        <w:rPr>
          <w:rFonts w:cs="Arial"/>
          <w:lang w:bidi="pl-PL"/>
        </w:rPr>
        <w:t xml:space="preserve">. </w:t>
      </w:r>
      <w:r w:rsidR="00357B40" w:rsidRPr="001B31D5">
        <w:rPr>
          <w:rFonts w:cs="Arial"/>
          <w:lang w:bidi="pl-PL"/>
        </w:rPr>
        <w:t>Przemieszczanie mas ziemnych odbywać się będzie s</w:t>
      </w:r>
      <w:r w:rsidR="00357B40">
        <w:rPr>
          <w:rFonts w:cs="Arial"/>
          <w:lang w:bidi="pl-PL"/>
        </w:rPr>
        <w:t>amochodami samowyładowczymi lub </w:t>
      </w:r>
      <w:r w:rsidR="00357B40" w:rsidRPr="001B31D5">
        <w:rPr>
          <w:rFonts w:cs="Arial"/>
          <w:lang w:bidi="pl-PL"/>
        </w:rPr>
        <w:t>maszynami na podwoziu kołowym, przeznaczonymi do transportu (wozidłami przegubowymi) po drogach wewnątrzzakła</w:t>
      </w:r>
      <w:r w:rsidR="00357B40">
        <w:rPr>
          <w:rFonts w:cs="Arial"/>
          <w:lang w:bidi="pl-PL"/>
        </w:rPr>
        <w:t>dowych, po stropie złoża lub po </w:t>
      </w:r>
      <w:r w:rsidR="00357B40" w:rsidRPr="001B31D5">
        <w:rPr>
          <w:rFonts w:cs="Arial"/>
          <w:lang w:bidi="pl-PL"/>
        </w:rPr>
        <w:t>terenie rekultywowanym.</w:t>
      </w:r>
    </w:p>
    <w:p w14:paraId="23442F09" w14:textId="51084FF9" w:rsidR="00FA397D" w:rsidRDefault="00FA397D" w:rsidP="000A7631">
      <w:pPr>
        <w:ind w:firstLine="0"/>
        <w:jc w:val="both"/>
        <w:rPr>
          <w:rFonts w:cs="Arial"/>
          <w:lang w:bidi="pl-PL"/>
        </w:rPr>
      </w:pPr>
      <w:r>
        <w:rPr>
          <w:rFonts w:cs="Arial"/>
          <w:lang w:bidi="pl-PL"/>
        </w:rPr>
        <w:t xml:space="preserve">        </w:t>
      </w:r>
      <w:r w:rsidR="001B31D5" w:rsidRPr="001B31D5">
        <w:rPr>
          <w:rFonts w:cs="Arial"/>
          <w:lang w:bidi="pl-PL"/>
        </w:rPr>
        <w:t xml:space="preserve">Do czasu wyeksploatowania złoża w zakresie takim, aby składowane masy </w:t>
      </w:r>
      <w:r w:rsidR="000A7631">
        <w:rPr>
          <w:rFonts w:cs="Arial"/>
          <w:lang w:bidi="pl-PL"/>
        </w:rPr>
        <w:t xml:space="preserve">humusu i </w:t>
      </w:r>
      <w:r w:rsidR="001B31D5" w:rsidRPr="001B31D5">
        <w:rPr>
          <w:rFonts w:cs="Arial"/>
          <w:lang w:bidi="pl-PL"/>
        </w:rPr>
        <w:t>nadkładu nie spowodowały zanieczyszczenia przewidzianej do eksploatacji partii złoża, nadkład może być przemieszczany na tymczasowe zwałowiska zewnętrzne</w:t>
      </w:r>
      <w:r w:rsidR="000A7631">
        <w:rPr>
          <w:rFonts w:cs="Arial"/>
          <w:lang w:bidi="pl-PL"/>
        </w:rPr>
        <w:t xml:space="preserve"> w stosunku do powierzchni obecnie ekspl</w:t>
      </w:r>
      <w:r w:rsidR="00357B40">
        <w:rPr>
          <w:rFonts w:cs="Arial"/>
          <w:lang w:bidi="pl-PL"/>
        </w:rPr>
        <w:t>oatowanej</w:t>
      </w:r>
      <w:r w:rsidR="001B31D5" w:rsidRPr="001B31D5">
        <w:rPr>
          <w:rFonts w:cs="Arial"/>
          <w:lang w:bidi="pl-PL"/>
        </w:rPr>
        <w:t>, a po zakończonej eksploatacji wykorzystany zostanie do prac rekultywacyjnych</w:t>
      </w:r>
      <w:r w:rsidR="008D2FCA">
        <w:rPr>
          <w:rFonts w:cs="Arial"/>
          <w:lang w:bidi="pl-PL"/>
        </w:rPr>
        <w:t xml:space="preserve"> ma kolejnych etapach </w:t>
      </w:r>
      <w:r w:rsidR="00357B40">
        <w:rPr>
          <w:rFonts w:cs="Arial"/>
          <w:lang w:bidi="pl-PL"/>
        </w:rPr>
        <w:t>eksploatacji i rekultywacji złoża</w:t>
      </w:r>
      <w:r w:rsidR="001B31D5" w:rsidRPr="001B31D5">
        <w:rPr>
          <w:rFonts w:cs="Arial"/>
          <w:lang w:bidi="pl-PL"/>
        </w:rPr>
        <w:t>.</w:t>
      </w:r>
      <w:r w:rsidR="008D2FCA">
        <w:rPr>
          <w:rFonts w:cs="Arial"/>
          <w:lang w:bidi="pl-PL"/>
        </w:rPr>
        <w:t xml:space="preserve"> </w:t>
      </w:r>
    </w:p>
    <w:p w14:paraId="77921F95" w14:textId="46F0D2CE" w:rsidR="008D2FCA" w:rsidRDefault="00FA397D" w:rsidP="000A7631">
      <w:pPr>
        <w:ind w:firstLine="0"/>
        <w:jc w:val="both"/>
        <w:rPr>
          <w:rFonts w:cs="Arial"/>
          <w:lang w:bidi="pl-PL"/>
        </w:rPr>
      </w:pPr>
      <w:r>
        <w:rPr>
          <w:rFonts w:cs="Arial"/>
          <w:lang w:bidi="pl-PL"/>
        </w:rPr>
        <w:lastRenderedPageBreak/>
        <w:t xml:space="preserve">       </w:t>
      </w:r>
      <w:r w:rsidR="00357B40" w:rsidRPr="001B31D5">
        <w:rPr>
          <w:rFonts w:cs="Arial"/>
          <w:lang w:bidi="pl-PL"/>
        </w:rPr>
        <w:t xml:space="preserve">Generalny kąt nachylenia zboczy tymczasowych zwałowisk zewnętrznych </w:t>
      </w:r>
      <w:r w:rsidR="00357B40">
        <w:rPr>
          <w:rFonts w:cs="Arial"/>
          <w:lang w:bidi="pl-PL"/>
        </w:rPr>
        <w:t>nadkładu i humusu</w:t>
      </w:r>
      <w:r w:rsidR="00357B40" w:rsidRPr="001B31D5">
        <w:rPr>
          <w:rFonts w:cs="Arial"/>
          <w:lang w:bidi="pl-PL"/>
        </w:rPr>
        <w:t xml:space="preserve"> wyniesie </w:t>
      </w:r>
      <w:r w:rsidR="00357B40">
        <w:rPr>
          <w:rFonts w:cs="Arial"/>
          <w:lang w:bidi="pl-PL"/>
        </w:rPr>
        <w:t>40</w:t>
      </w:r>
      <w:r w:rsidR="00357B40" w:rsidRPr="001B31D5">
        <w:rPr>
          <w:rFonts w:cs="Arial"/>
          <w:lang w:bidi="pl-PL"/>
        </w:rPr>
        <w:t xml:space="preserve">°, a ich wysokość maksymalnie </w:t>
      </w:r>
      <w:r w:rsidR="00357B40">
        <w:rPr>
          <w:rFonts w:cs="Arial"/>
          <w:lang w:bidi="pl-PL"/>
        </w:rPr>
        <w:t>4</w:t>
      </w:r>
      <w:r w:rsidR="00357B40" w:rsidRPr="001B31D5">
        <w:rPr>
          <w:rFonts w:cs="Arial"/>
          <w:lang w:bidi="pl-PL"/>
        </w:rPr>
        <w:t>,0 m.</w:t>
      </w:r>
      <w:r w:rsidR="00357B40">
        <w:rPr>
          <w:rFonts w:cs="Arial"/>
          <w:lang w:bidi="pl-PL"/>
        </w:rPr>
        <w:t xml:space="preserve"> </w:t>
      </w:r>
      <w:r w:rsidR="008D2FCA" w:rsidRPr="008D2FCA">
        <w:rPr>
          <w:rFonts w:cs="Arial"/>
        </w:rPr>
        <w:t xml:space="preserve">Zwałowiska stałe (wewnętrzne) zlokalizowane będą w basenach poeksploatacyjnych. </w:t>
      </w:r>
      <w:r w:rsidR="00357B40" w:rsidRPr="008D2FCA">
        <w:rPr>
          <w:rFonts w:cs="Arial"/>
        </w:rPr>
        <w:t xml:space="preserve">Docelowo skarpy zwałowisk wewnętrznych ukształtowane zostaną pod kątem </w:t>
      </w:r>
      <w:r w:rsidR="00357B40">
        <w:rPr>
          <w:rFonts w:cs="Arial"/>
        </w:rPr>
        <w:t xml:space="preserve">ok. </w:t>
      </w:r>
      <w:r w:rsidR="00357B40" w:rsidRPr="008D2FCA">
        <w:rPr>
          <w:rFonts w:cs="Arial"/>
        </w:rPr>
        <w:t xml:space="preserve">34° w części nadwodnej i </w:t>
      </w:r>
      <w:r w:rsidR="00357B40">
        <w:rPr>
          <w:rFonts w:cs="Arial"/>
        </w:rPr>
        <w:t xml:space="preserve">ok. </w:t>
      </w:r>
      <w:r w:rsidR="00357B40" w:rsidRPr="008D2FCA">
        <w:rPr>
          <w:rFonts w:cs="Arial"/>
        </w:rPr>
        <w:t>30° w</w:t>
      </w:r>
      <w:r w:rsidR="00357B40">
        <w:rPr>
          <w:rFonts w:cs="Arial"/>
        </w:rPr>
        <w:t> </w:t>
      </w:r>
      <w:r w:rsidR="00357B40" w:rsidRPr="008D2FCA">
        <w:rPr>
          <w:rFonts w:cs="Arial"/>
        </w:rPr>
        <w:t>części podwodnej</w:t>
      </w:r>
      <w:r w:rsidR="00357B40">
        <w:rPr>
          <w:rFonts w:cs="Arial"/>
        </w:rPr>
        <w:t xml:space="preserve"> (kąt nachylenia nie przekroczy </w:t>
      </w:r>
      <w:r w:rsidR="00357B40" w:rsidRPr="008D2FCA">
        <w:rPr>
          <w:rFonts w:cs="Arial"/>
        </w:rPr>
        <w:t>3</w:t>
      </w:r>
      <w:r w:rsidR="00357B40">
        <w:rPr>
          <w:rFonts w:cs="Arial"/>
        </w:rPr>
        <w:t>7</w:t>
      </w:r>
      <w:r w:rsidR="00357B40" w:rsidRPr="008D2FCA">
        <w:rPr>
          <w:rFonts w:cs="Arial"/>
        </w:rPr>
        <w:t>°</w:t>
      </w:r>
      <w:r w:rsidR="00357B40">
        <w:rPr>
          <w:rFonts w:cs="Arial"/>
        </w:rPr>
        <w:t>)</w:t>
      </w:r>
      <w:r w:rsidR="00357B40" w:rsidRPr="008D2FCA">
        <w:rPr>
          <w:rFonts w:cs="Arial"/>
        </w:rPr>
        <w:t>.</w:t>
      </w:r>
    </w:p>
    <w:p w14:paraId="3BD2910A" w14:textId="77777777" w:rsidR="008D2FCA" w:rsidRDefault="008D2FCA" w:rsidP="008D2FCA">
      <w:pPr>
        <w:ind w:firstLine="0"/>
        <w:jc w:val="both"/>
        <w:rPr>
          <w:rFonts w:cs="Arial"/>
          <w:b/>
          <w:i/>
          <w:u w:val="single"/>
        </w:rPr>
      </w:pPr>
      <w:r>
        <w:rPr>
          <w:rFonts w:cs="Arial"/>
          <w:b/>
          <w:i/>
          <w:u w:val="single"/>
        </w:rPr>
        <w:t>4.1.5.7. Systemy składowania</w:t>
      </w:r>
    </w:p>
    <w:p w14:paraId="7F2807A7" w14:textId="77777777" w:rsidR="00164A4D" w:rsidRDefault="00164A4D" w:rsidP="00164A4D">
      <w:pPr>
        <w:jc w:val="both"/>
        <w:rPr>
          <w:rFonts w:cs="Arial"/>
        </w:rPr>
      </w:pPr>
      <w:r w:rsidRPr="008D2FCA">
        <w:rPr>
          <w:rFonts w:cs="Arial"/>
        </w:rPr>
        <w:t xml:space="preserve">Ze względu na planowane zagospodarowanie mas nadkładu do rekultywacji nie przewiduje się </w:t>
      </w:r>
      <w:r>
        <w:rPr>
          <w:rFonts w:cs="Arial"/>
        </w:rPr>
        <w:t xml:space="preserve">stałego </w:t>
      </w:r>
      <w:r w:rsidRPr="008D2FCA">
        <w:rPr>
          <w:rFonts w:cs="Arial"/>
        </w:rPr>
        <w:t>składowania pozyskanych mas ziemnych</w:t>
      </w:r>
      <w:r>
        <w:rPr>
          <w:rFonts w:cs="Arial"/>
        </w:rPr>
        <w:t xml:space="preserve"> (poza okresowym składowaniem do czasu przeprowadzenia prac rekultywacyjnych)</w:t>
      </w:r>
      <w:r w:rsidR="008D2FCA" w:rsidRPr="008D2FCA">
        <w:rPr>
          <w:rFonts w:cs="Arial"/>
        </w:rPr>
        <w:t>.</w:t>
      </w:r>
      <w:r w:rsidR="00D2242B">
        <w:rPr>
          <w:rFonts w:cs="Arial"/>
        </w:rPr>
        <w:t xml:space="preserve"> </w:t>
      </w:r>
    </w:p>
    <w:p w14:paraId="6E885F8E" w14:textId="47A13639" w:rsidR="00164A4D" w:rsidRDefault="00164A4D" w:rsidP="00164A4D">
      <w:pPr>
        <w:jc w:val="both"/>
        <w:rPr>
          <w:rFonts w:cs="Arial"/>
        </w:rPr>
      </w:pPr>
      <w:r>
        <w:rPr>
          <w:rFonts w:cs="Arial"/>
        </w:rPr>
        <w:t>Na terenie projektowanego Zakładu Przerobu Kruszywa</w:t>
      </w:r>
      <w:r w:rsidRPr="008D2FCA">
        <w:rPr>
          <w:rFonts w:cs="Arial"/>
        </w:rPr>
        <w:t xml:space="preserve"> </w:t>
      </w:r>
      <w:r>
        <w:rPr>
          <w:rFonts w:cs="Arial"/>
        </w:rPr>
        <w:t xml:space="preserve">przy urządzeniach przerabiających kruszywo </w:t>
      </w:r>
      <w:r w:rsidRPr="008D2FCA">
        <w:rPr>
          <w:rFonts w:cs="Arial"/>
        </w:rPr>
        <w:t>odbywa się składowanie wyrobów gotowych</w:t>
      </w:r>
      <w:r>
        <w:rPr>
          <w:rFonts w:cs="Arial"/>
        </w:rPr>
        <w:t xml:space="preserve"> (kruszywa)</w:t>
      </w:r>
      <w:r w:rsidRPr="008D2FCA">
        <w:rPr>
          <w:rFonts w:cs="Arial"/>
        </w:rPr>
        <w:t xml:space="preserve"> w formie stożków</w:t>
      </w:r>
      <w:r>
        <w:rPr>
          <w:rFonts w:cs="Arial"/>
        </w:rPr>
        <w:t xml:space="preserve"> (pryzm)</w:t>
      </w:r>
      <w:r w:rsidR="001C3208">
        <w:rPr>
          <w:rFonts w:cs="Arial"/>
        </w:rPr>
        <w:t xml:space="preserve"> </w:t>
      </w:r>
      <w:r w:rsidRPr="008D2FCA">
        <w:rPr>
          <w:rFonts w:cs="Arial"/>
        </w:rPr>
        <w:t>, powstających w wyniku ich sypania z estakad. Ściany stożków formują się pod kątem naturalnego usypu poszczególnych frakcji: piaski 28° - 32°, żwiry 35° - 37°. Maksymalna wysokość stożków odpowiada wysokości konstrukcji estakad: 6 - 11 m.</w:t>
      </w:r>
    </w:p>
    <w:p w14:paraId="36E2E566" w14:textId="77777777" w:rsidR="00164A4D" w:rsidRDefault="00164A4D" w:rsidP="00164A4D">
      <w:pPr>
        <w:jc w:val="both"/>
        <w:rPr>
          <w:rFonts w:cs="Arial"/>
        </w:rPr>
      </w:pPr>
    </w:p>
    <w:p w14:paraId="17CFB11F" w14:textId="665F3BDC" w:rsidR="00406911" w:rsidRDefault="00406911" w:rsidP="00164A4D">
      <w:pPr>
        <w:ind w:firstLine="0"/>
        <w:jc w:val="both"/>
        <w:rPr>
          <w:rFonts w:cs="Arial"/>
          <w:b/>
          <w:i/>
          <w:u w:val="single"/>
        </w:rPr>
      </w:pPr>
      <w:r>
        <w:rPr>
          <w:rFonts w:cs="Arial"/>
          <w:b/>
          <w:i/>
          <w:u w:val="single"/>
        </w:rPr>
        <w:t>4.1.5.8. Pasy ochronne wyrobisk górniczych</w:t>
      </w:r>
    </w:p>
    <w:p w14:paraId="5B859397" w14:textId="258580DB" w:rsidR="00164A4D" w:rsidRDefault="00164A4D" w:rsidP="00FA397D">
      <w:pPr>
        <w:autoSpaceDE w:val="0"/>
        <w:autoSpaceDN w:val="0"/>
        <w:adjustRightInd w:val="0"/>
        <w:ind w:firstLine="0"/>
        <w:jc w:val="both"/>
        <w:rPr>
          <w:szCs w:val="24"/>
        </w:rPr>
      </w:pPr>
      <w:r>
        <w:rPr>
          <w:szCs w:val="24"/>
        </w:rPr>
        <w:t xml:space="preserve">            E</w:t>
      </w:r>
      <w:r w:rsidRPr="00B678B7">
        <w:rPr>
          <w:szCs w:val="24"/>
        </w:rPr>
        <w:t>ksploatacją zostanie objęta powierzchnia</w:t>
      </w:r>
      <w:r>
        <w:rPr>
          <w:szCs w:val="24"/>
        </w:rPr>
        <w:t xml:space="preserve"> złoża „Kłodawa 10” </w:t>
      </w:r>
      <w:r w:rsidRPr="00B678B7">
        <w:rPr>
          <w:szCs w:val="24"/>
        </w:rPr>
        <w:t>(</w:t>
      </w:r>
      <w:r w:rsidRPr="00E5629F">
        <w:rPr>
          <w:szCs w:val="24"/>
        </w:rPr>
        <w:t xml:space="preserve">około </w:t>
      </w:r>
      <w:r w:rsidRPr="00E5629F">
        <w:rPr>
          <w:bCs/>
        </w:rPr>
        <w:t>39,08 ha</w:t>
      </w:r>
      <w:r w:rsidRPr="00E5629F">
        <w:rPr>
          <w:szCs w:val="24"/>
        </w:rPr>
        <w:t xml:space="preserve">) </w:t>
      </w:r>
      <w:r w:rsidRPr="00B678B7">
        <w:rPr>
          <w:szCs w:val="24"/>
        </w:rPr>
        <w:t>pomniejszona o powierzchnię pasów ochronnych utworzonych dla dróg publicznych</w:t>
      </w:r>
      <w:r>
        <w:rPr>
          <w:szCs w:val="24"/>
        </w:rPr>
        <w:t xml:space="preserve"> (tj. znajdującej się w sąsiedztwie drogi powiatowej), sąsiadującego rowu melioracyjnego, wysokiego brzegu rzeki Wisłoki, budynków mieszkalnych</w:t>
      </w:r>
      <w:r w:rsidRPr="00B678B7">
        <w:rPr>
          <w:szCs w:val="24"/>
        </w:rPr>
        <w:t xml:space="preserve"> i g</w:t>
      </w:r>
      <w:r w:rsidR="001C3208">
        <w:rPr>
          <w:szCs w:val="24"/>
        </w:rPr>
        <w:t>runtów</w:t>
      </w:r>
      <w:r>
        <w:rPr>
          <w:szCs w:val="24"/>
        </w:rPr>
        <w:t xml:space="preserve"> do których Inwestor nie </w:t>
      </w:r>
      <w:r w:rsidRPr="00B678B7">
        <w:rPr>
          <w:szCs w:val="24"/>
        </w:rPr>
        <w:t>posiada tytułu prawnego. Szerokość pasów ochronnych</w:t>
      </w:r>
      <w:r>
        <w:rPr>
          <w:szCs w:val="24"/>
        </w:rPr>
        <w:t xml:space="preserve"> </w:t>
      </w:r>
      <w:r w:rsidRPr="00B678B7">
        <w:rPr>
          <w:szCs w:val="24"/>
        </w:rPr>
        <w:t>określa</w:t>
      </w:r>
      <w:r w:rsidR="001C3208">
        <w:rPr>
          <w:szCs w:val="24"/>
        </w:rPr>
        <w:t xml:space="preserve"> w części </w:t>
      </w:r>
      <w:r w:rsidRPr="00B678B7">
        <w:rPr>
          <w:szCs w:val="24"/>
        </w:rPr>
        <w:t xml:space="preserve"> Polska Norma PN-G-02100 </w:t>
      </w:r>
      <w:r w:rsidRPr="00B678B7">
        <w:rPr>
          <w:i/>
          <w:iCs/>
          <w:szCs w:val="24"/>
        </w:rPr>
        <w:t>Górnictwo odkrywkowe – Pas zagrożenia i pas ochronny wyrobisk odkrywkowych - Użytkowanie i szerokość</w:t>
      </w:r>
      <w:r w:rsidRPr="00B678B7">
        <w:rPr>
          <w:szCs w:val="24"/>
        </w:rPr>
        <w:t xml:space="preserve">: </w:t>
      </w:r>
    </w:p>
    <w:p w14:paraId="2E7BFFE4" w14:textId="77777777" w:rsidR="00164A4D" w:rsidRDefault="00164A4D" w:rsidP="00164A4D">
      <w:pPr>
        <w:autoSpaceDE w:val="0"/>
        <w:autoSpaceDN w:val="0"/>
        <w:adjustRightInd w:val="0"/>
        <w:ind w:firstLine="0"/>
        <w:jc w:val="both"/>
        <w:rPr>
          <w:szCs w:val="24"/>
        </w:rPr>
      </w:pPr>
      <w:r w:rsidRPr="00B678B7">
        <w:rPr>
          <w:szCs w:val="24"/>
        </w:rPr>
        <w:t xml:space="preserve">- dla dróg publicznych - 10 m, </w:t>
      </w:r>
    </w:p>
    <w:p w14:paraId="6614A737" w14:textId="77777777" w:rsidR="00164A4D" w:rsidRDefault="00164A4D" w:rsidP="00164A4D">
      <w:pPr>
        <w:autoSpaceDE w:val="0"/>
        <w:autoSpaceDN w:val="0"/>
        <w:adjustRightInd w:val="0"/>
        <w:ind w:firstLine="0"/>
        <w:jc w:val="both"/>
        <w:rPr>
          <w:szCs w:val="24"/>
        </w:rPr>
      </w:pPr>
      <w:r>
        <w:rPr>
          <w:szCs w:val="24"/>
        </w:rPr>
        <w:t>- dla rowu melioracyjnego – 10 m,</w:t>
      </w:r>
    </w:p>
    <w:p w14:paraId="415FDD92" w14:textId="77777777" w:rsidR="00164A4D" w:rsidRDefault="00164A4D" w:rsidP="00164A4D">
      <w:pPr>
        <w:autoSpaceDE w:val="0"/>
        <w:autoSpaceDN w:val="0"/>
        <w:adjustRightInd w:val="0"/>
        <w:ind w:firstLine="0"/>
        <w:jc w:val="both"/>
        <w:rPr>
          <w:szCs w:val="24"/>
        </w:rPr>
      </w:pPr>
      <w:r>
        <w:rPr>
          <w:szCs w:val="24"/>
        </w:rPr>
        <w:t xml:space="preserve">- dla wysokiego brzegu rzeki Wisłoki – 50 m, </w:t>
      </w:r>
    </w:p>
    <w:p w14:paraId="19B938BA" w14:textId="77777777" w:rsidR="00164A4D" w:rsidRPr="00EF34B4" w:rsidRDefault="00164A4D" w:rsidP="00164A4D">
      <w:pPr>
        <w:autoSpaceDE w:val="0"/>
        <w:autoSpaceDN w:val="0"/>
        <w:adjustRightInd w:val="0"/>
        <w:ind w:firstLine="0"/>
        <w:jc w:val="both"/>
        <w:rPr>
          <w:szCs w:val="24"/>
        </w:rPr>
      </w:pPr>
      <w:r w:rsidRPr="00B678B7">
        <w:rPr>
          <w:szCs w:val="24"/>
        </w:rPr>
        <w:t xml:space="preserve">- dla gruntów obcych - 6 m. </w:t>
      </w:r>
    </w:p>
    <w:p w14:paraId="6FD55E5A" w14:textId="77777777" w:rsidR="000A4C9F" w:rsidRDefault="000A4C9F" w:rsidP="000A4C9F">
      <w:pPr>
        <w:autoSpaceDE w:val="0"/>
        <w:autoSpaceDN w:val="0"/>
        <w:adjustRightInd w:val="0"/>
        <w:ind w:firstLine="0"/>
        <w:jc w:val="both"/>
        <w:rPr>
          <w:snapToGrid w:val="0"/>
        </w:rPr>
      </w:pPr>
    </w:p>
    <w:p w14:paraId="5F1CE0A9" w14:textId="1B7E6424" w:rsidR="00004526" w:rsidRPr="000A4C9F" w:rsidRDefault="00004526" w:rsidP="000A4C9F">
      <w:pPr>
        <w:autoSpaceDE w:val="0"/>
        <w:autoSpaceDN w:val="0"/>
        <w:adjustRightInd w:val="0"/>
        <w:ind w:firstLine="0"/>
        <w:jc w:val="both"/>
        <w:rPr>
          <w:szCs w:val="24"/>
        </w:rPr>
      </w:pPr>
      <w:r>
        <w:rPr>
          <w:snapToGrid w:val="0"/>
        </w:rPr>
        <w:t xml:space="preserve">  Dla </w:t>
      </w:r>
      <w:r>
        <w:rPr>
          <w:szCs w:val="24"/>
        </w:rPr>
        <w:t>budynków mieszkalnych  przyjęto pas ochronny o szerokości 50 m zgodnie z zasadami stosowanymi przez Inwestora na podstawie wieloletnich doświadczeń eksploatacyjnych         (brak zaleceń  w normie co do</w:t>
      </w:r>
      <w:r w:rsidR="000A4C9F">
        <w:rPr>
          <w:szCs w:val="24"/>
        </w:rPr>
        <w:t xml:space="preserve"> konieczności zachowania pasa w</w:t>
      </w:r>
      <w:r>
        <w:rPr>
          <w:szCs w:val="24"/>
        </w:rPr>
        <w:t xml:space="preserve"> tej odległości )  ,</w:t>
      </w:r>
    </w:p>
    <w:p w14:paraId="5AD470AC" w14:textId="77777777" w:rsidR="000A4C9F" w:rsidRDefault="00164A4D" w:rsidP="00164A4D">
      <w:pPr>
        <w:jc w:val="both"/>
        <w:rPr>
          <w:snapToGrid w:val="0"/>
        </w:rPr>
      </w:pPr>
      <w:r>
        <w:rPr>
          <w:snapToGrid w:val="0"/>
        </w:rPr>
        <w:t>Przez północną część terenu złoża przebiega linia energetyczna napowietrzna n</w:t>
      </w:r>
      <w:r w:rsidR="00D67223">
        <w:rPr>
          <w:snapToGrid w:val="0"/>
        </w:rPr>
        <w:t>a</w:t>
      </w:r>
      <w:r>
        <w:rPr>
          <w:snapToGrid w:val="0"/>
        </w:rPr>
        <w:t xml:space="preserve"> potrzeby istniejących tu wcześniej budynków mieszkalnych (obecnie budynki te zostały już poddane rozbiórce). </w:t>
      </w:r>
    </w:p>
    <w:p w14:paraId="71C1F216" w14:textId="22F36E26" w:rsidR="00164A4D" w:rsidRPr="009F3411" w:rsidRDefault="00164A4D" w:rsidP="00164A4D">
      <w:pPr>
        <w:jc w:val="both"/>
        <w:rPr>
          <w:snapToGrid w:val="0"/>
        </w:rPr>
      </w:pPr>
      <w:r>
        <w:rPr>
          <w:snapToGrid w:val="0"/>
        </w:rPr>
        <w:lastRenderedPageBreak/>
        <w:t>W ramach przedsięwzięcia linia ta zostanie zlikwidowana, a kruszywo z miejsca lej lokalizacji zostanie wydobyte (zatem nie ma potrzeby ustalania dodatkowych filarów ochronnych od sieci energetycznej, która zostanie zlikwidowana przed przystąpieniem do wydobycia) zgodnie z nakazującym Prawem geologicznym i górniczym.</w:t>
      </w:r>
    </w:p>
    <w:p w14:paraId="1E3B7AB9" w14:textId="77777777" w:rsidR="000A4C9F" w:rsidRDefault="00164A4D" w:rsidP="000A4C9F">
      <w:pPr>
        <w:jc w:val="both"/>
        <w:rPr>
          <w:szCs w:val="24"/>
        </w:rPr>
      </w:pPr>
      <w:r>
        <w:t xml:space="preserve">Docelowy przebieg </w:t>
      </w:r>
      <w:r w:rsidR="001205C0">
        <w:rPr>
          <w:szCs w:val="24"/>
        </w:rPr>
        <w:t>projektowanego</w:t>
      </w:r>
      <w:r w:rsidR="001205C0">
        <w:t xml:space="preserve"> </w:t>
      </w:r>
      <w:r>
        <w:t>obszaru górniczego, a więc przestrzeni, w której przedsiębiorca ma prawo prowadzić eksploatację kopaliny i roboty górnicze, musi uwzględniać normowe pasy ochronne wynikające z przepisów prawa oraz stosownych norm. Oznacza to, że zasoby kruszywa w tych pasach (filarach), zgodnie z wymaganiami przepisów dotyczących zasad zagospodarowania złoża, nie mogą uzyskać statusu zasobów przemysłowych i tym samym będą stratami poza eksploatacyjnymi, nawet jeżeli mają bardzo dobre parametry złożowe i są udokumentowane w jego granicach</w:t>
      </w:r>
      <w:r w:rsidRPr="00D56341">
        <w:t xml:space="preserve">. Oznacza to, </w:t>
      </w:r>
      <w:r>
        <w:t>że</w:t>
      </w:r>
      <w:r w:rsidRPr="00D56341">
        <w:t xml:space="preserve"> w granicach wymienionych pasów ochronnych</w:t>
      </w:r>
      <w:r>
        <w:t xml:space="preserve"> (filarów ochronnych)</w:t>
      </w:r>
      <w:r w:rsidRPr="00D56341">
        <w:t xml:space="preserve"> nie są planowane jakiekolwiek działania powodujące naruszenie stanu gruntów je budujących</w:t>
      </w:r>
      <w:r>
        <w:t xml:space="preserve"> – czyli nie będzie prowadzone wydobycie kruszywa </w:t>
      </w:r>
      <w:r>
        <w:rPr>
          <w:szCs w:val="24"/>
        </w:rPr>
        <w:t>w pasach ochronnych i składowanie nadkładu lub humusu na terenie pasów ochronnych.</w:t>
      </w:r>
      <w:r w:rsidR="000A4C9F">
        <w:rPr>
          <w:szCs w:val="24"/>
        </w:rPr>
        <w:t xml:space="preserve"> </w:t>
      </w:r>
    </w:p>
    <w:p w14:paraId="696CD704" w14:textId="6ADFD2FC" w:rsidR="00164A4D" w:rsidRPr="000A4C9F" w:rsidRDefault="00164A4D" w:rsidP="000A4C9F">
      <w:pPr>
        <w:jc w:val="both"/>
        <w:rPr>
          <w:szCs w:val="24"/>
        </w:rPr>
      </w:pPr>
      <w:r w:rsidRPr="00B678B7">
        <w:t>W związku z działalnością Inwestora</w:t>
      </w:r>
      <w:r>
        <w:t xml:space="preserve"> złoże „Kłodawa 10” zostanie</w:t>
      </w:r>
      <w:r w:rsidRPr="00B678B7">
        <w:t xml:space="preserve"> wyeksploatowane w granicach projektowanego </w:t>
      </w:r>
      <w:r>
        <w:t>obszaru górniczego położonego w Kłodawie</w:t>
      </w:r>
      <w:r w:rsidRPr="00B678B7">
        <w:t xml:space="preserve"> - odbędzie się to jednak przy zachowaniu przepisów prawnych dotyczących ochrony środowiska, geologii i górnictwa – przy zminimalizowaniu negatywnego oddziaływania na środowisko.</w:t>
      </w:r>
    </w:p>
    <w:p w14:paraId="7F318499" w14:textId="77777777" w:rsidR="00164A4D" w:rsidRDefault="00164A4D" w:rsidP="00164A4D">
      <w:pPr>
        <w:autoSpaceDE w:val="0"/>
        <w:autoSpaceDN w:val="0"/>
        <w:adjustRightInd w:val="0"/>
        <w:ind w:firstLine="0"/>
        <w:jc w:val="both"/>
        <w:rPr>
          <w:szCs w:val="24"/>
        </w:rPr>
      </w:pPr>
    </w:p>
    <w:p w14:paraId="6059D4FE" w14:textId="0F81A5E6" w:rsidR="00406911" w:rsidRDefault="00406911" w:rsidP="00406911">
      <w:pPr>
        <w:ind w:firstLine="0"/>
        <w:jc w:val="both"/>
        <w:rPr>
          <w:rFonts w:cs="Arial"/>
          <w:b/>
          <w:i/>
          <w:u w:val="single"/>
        </w:rPr>
      </w:pPr>
      <w:r>
        <w:rPr>
          <w:rFonts w:cs="Arial"/>
          <w:b/>
          <w:i/>
          <w:u w:val="single"/>
        </w:rPr>
        <w:t xml:space="preserve">4.1.5.9. Opis transportu wewnątrzzakładowego </w:t>
      </w:r>
    </w:p>
    <w:p w14:paraId="5B903A37" w14:textId="411C06FC" w:rsidR="00164A4D" w:rsidRDefault="00164A4D" w:rsidP="00703E23">
      <w:pPr>
        <w:jc w:val="both"/>
        <w:rPr>
          <w:rFonts w:cs="Arial"/>
        </w:rPr>
      </w:pPr>
      <w:r>
        <w:rPr>
          <w:rFonts w:cs="Arial"/>
        </w:rPr>
        <w:t>W Zakładzie G</w:t>
      </w:r>
      <w:r w:rsidRPr="00406911">
        <w:rPr>
          <w:rFonts w:cs="Arial"/>
        </w:rPr>
        <w:t xml:space="preserve">órniczym transport kruszywa urobionego koparką jednonaczyniową podsiębierną lub mas nadkładowych pozyskanych w czasie wykonywania robót udostępniających złoże odbywał się będzie samochodami </w:t>
      </w:r>
      <w:r>
        <w:rPr>
          <w:rFonts w:cs="Arial"/>
        </w:rPr>
        <w:t xml:space="preserve">spalinowymi </w:t>
      </w:r>
      <w:r w:rsidRPr="00406911">
        <w:rPr>
          <w:rFonts w:cs="Arial"/>
        </w:rPr>
        <w:t xml:space="preserve">samowyładowczymi lub maszynami na podwoziu kołowym, przeznaczonymi do transportu (wozidłami przegubowymi) po tymczasowych drogach urządzonych na czas wykonywania robót po stropie złoża lub terenie rekultywowanym. Załadunek kruszywa lub mas nadkładowych prowadzony będzie </w:t>
      </w:r>
      <w:r>
        <w:rPr>
          <w:rFonts w:cs="Arial"/>
        </w:rPr>
        <w:t>koparką spalinową.</w:t>
      </w:r>
      <w:r w:rsidRPr="00406911">
        <w:rPr>
          <w:rFonts w:cs="Arial"/>
        </w:rPr>
        <w:t xml:space="preserve"> Masy nadkładowe transportowane będą na zwałowiska </w:t>
      </w:r>
      <w:r>
        <w:rPr>
          <w:rFonts w:cs="Arial"/>
        </w:rPr>
        <w:t xml:space="preserve">wewnętrzne. Kruszywo z ZPK będzie transportowane do odbiorców samochodami ciężarowymi spalinowymi lub pojazdami odbiorców po projektowanej drodze wywozu z ZPK w kierunku </w:t>
      </w:r>
      <w:r>
        <w:rPr>
          <w:snapToGrid w:val="0"/>
        </w:rPr>
        <w:t>drogi powiatowej 1835R Kołaczyce – Brzyska</w:t>
      </w:r>
      <w:r w:rsidR="00703E23">
        <w:rPr>
          <w:snapToGrid w:val="0"/>
        </w:rPr>
        <w:t xml:space="preserve">. </w:t>
      </w:r>
    </w:p>
    <w:p w14:paraId="67918586" w14:textId="77777777" w:rsidR="000A4C9F" w:rsidRDefault="00164A4D" w:rsidP="00164A4D">
      <w:pPr>
        <w:ind w:firstLine="0"/>
        <w:jc w:val="both"/>
        <w:rPr>
          <w:rFonts w:cs="Arial"/>
        </w:rPr>
      </w:pPr>
      <w:r>
        <w:rPr>
          <w:rFonts w:cs="Arial"/>
        </w:rPr>
        <w:t xml:space="preserve">         </w:t>
      </w:r>
      <w:r w:rsidRPr="00406911">
        <w:rPr>
          <w:rFonts w:cs="Arial"/>
        </w:rPr>
        <w:t xml:space="preserve">Ruch pojazdów odbierających kruszywo odbywał się będzie po drogach wewnątrzzakładowych i wywozu kruszywa oznakowanych zgodnie ze „Schematem stałego transportu wewnątrzzakładowego i głównej odstawy” </w:t>
      </w:r>
      <w:r>
        <w:rPr>
          <w:rFonts w:cs="Arial"/>
        </w:rPr>
        <w:t>w Planie Ruchu.</w:t>
      </w:r>
    </w:p>
    <w:p w14:paraId="6B44C491" w14:textId="1046B480" w:rsidR="00152BF6" w:rsidRPr="000A4C9F" w:rsidRDefault="000A4C9F" w:rsidP="000A4C9F">
      <w:pPr>
        <w:ind w:firstLine="0"/>
        <w:jc w:val="both"/>
        <w:rPr>
          <w:rFonts w:cs="Arial"/>
        </w:rPr>
      </w:pPr>
      <w:r>
        <w:rPr>
          <w:rFonts w:cs="Arial"/>
        </w:rPr>
        <w:lastRenderedPageBreak/>
        <w:t xml:space="preserve">   </w:t>
      </w:r>
      <w:r w:rsidR="00164A4D">
        <w:rPr>
          <w:rFonts w:cs="Arial"/>
        </w:rPr>
        <w:t xml:space="preserve"> </w:t>
      </w:r>
      <w:r w:rsidR="00164A4D" w:rsidRPr="00406911">
        <w:rPr>
          <w:rFonts w:cs="Arial"/>
        </w:rPr>
        <w:t xml:space="preserve">Zasady użytkowania i utrzymania pojazdów, dróg wewnątrzzakładowych oraz sygnały </w:t>
      </w:r>
      <w:r w:rsidR="00164A4D">
        <w:rPr>
          <w:rFonts w:cs="Arial"/>
        </w:rPr>
        <w:t>stosowane przy załadunku określi</w:t>
      </w:r>
      <w:r w:rsidR="00164A4D" w:rsidRPr="00406911">
        <w:rPr>
          <w:rFonts w:cs="Arial"/>
        </w:rPr>
        <w:t xml:space="preserve"> „Regulamin ruchu” zatwierdzony przez Kierownika Ruchu Zakładu Górniczego.</w:t>
      </w:r>
    </w:p>
    <w:p w14:paraId="4835D268" w14:textId="77777777" w:rsidR="00152BF6" w:rsidRPr="00181EDB" w:rsidRDefault="00152BF6" w:rsidP="00181EDB">
      <w:pPr>
        <w:spacing w:line="240" w:lineRule="auto"/>
        <w:ind w:firstLine="0"/>
        <w:jc w:val="both"/>
        <w:rPr>
          <w:rFonts w:cs="Arial"/>
          <w:sz w:val="20"/>
        </w:rPr>
      </w:pPr>
    </w:p>
    <w:p w14:paraId="4DA7363C" w14:textId="233FBCB4" w:rsidR="001835AF" w:rsidRPr="004848DD" w:rsidRDefault="006569F3" w:rsidP="004848DD">
      <w:pPr>
        <w:ind w:firstLine="0"/>
        <w:jc w:val="both"/>
        <w:rPr>
          <w:b/>
          <w:i/>
          <w:u w:val="single"/>
        </w:rPr>
      </w:pPr>
      <w:r w:rsidRPr="001468ED">
        <w:rPr>
          <w:b/>
          <w:i/>
          <w:u w:val="single"/>
        </w:rPr>
        <w:t>4.1.6</w:t>
      </w:r>
      <w:r w:rsidR="00970828" w:rsidRPr="001468ED">
        <w:rPr>
          <w:b/>
          <w:i/>
          <w:u w:val="single"/>
        </w:rPr>
        <w:t>. Określenie możliwości kumulowania się oddziaływań z najbliższymi wyrobiskami poeksploatacyjnymi lub prowadzonymi obecnie eksploatacjami kruszywa</w:t>
      </w:r>
    </w:p>
    <w:p w14:paraId="0667C3D7" w14:textId="37501A15" w:rsidR="00E7043D" w:rsidRDefault="00E7043D" w:rsidP="00E7043D">
      <w:pPr>
        <w:ind w:firstLine="0"/>
        <w:jc w:val="both"/>
      </w:pPr>
      <w:r w:rsidRPr="001468ED">
        <w:rPr>
          <w:b/>
          <w:i/>
          <w:u w:val="single"/>
        </w:rPr>
        <w:t>4.1.6.</w:t>
      </w:r>
      <w:r>
        <w:rPr>
          <w:b/>
          <w:i/>
          <w:u w:val="single"/>
        </w:rPr>
        <w:t>1. Lokalizacja najbliższych złóż kruszywa oraz Zakładów Przeróbczych w stosunku do lokalizacji terenu realizacji przedsięwzięcia</w:t>
      </w:r>
    </w:p>
    <w:p w14:paraId="77564573" w14:textId="77777777" w:rsidR="004848DD" w:rsidRDefault="004848DD" w:rsidP="004848DD">
      <w:pPr>
        <w:ind w:firstLine="851"/>
        <w:jc w:val="both"/>
      </w:pPr>
      <w:r>
        <w:t>Najbliżej położone udokumentowane złoża kruszywa w sąsiedztwie przewidzianego obecnie do eksploatacji złoża „Kłodawa 10” występują od strony północnej, zachodniej i południowej. Poniżej przedstawiono listę złóż w sąsiedztwie terenu realizacji przedsięwzięcia z określeniem czy dane złoże jest obecnie eksploatowane.</w:t>
      </w:r>
    </w:p>
    <w:p w14:paraId="43B34915" w14:textId="77777777" w:rsidR="004848DD" w:rsidRPr="004848DD" w:rsidRDefault="004848DD" w:rsidP="004848DD">
      <w:pPr>
        <w:ind w:firstLine="0"/>
        <w:jc w:val="both"/>
        <w:rPr>
          <w:b/>
          <w:i/>
          <w:u w:val="single"/>
        </w:rPr>
      </w:pPr>
      <w:r w:rsidRPr="004848DD">
        <w:rPr>
          <w:b/>
          <w:i/>
          <w:u w:val="single"/>
        </w:rPr>
        <w:t>A. Najbliższe złoża i Zakłady Przeróbcze na północ od terenu złoża „Kłodawa 10”</w:t>
      </w:r>
    </w:p>
    <w:p w14:paraId="500791A8" w14:textId="77777777" w:rsidR="004848DD" w:rsidRDefault="004848DD" w:rsidP="004848DD">
      <w:pPr>
        <w:ind w:firstLine="0"/>
        <w:jc w:val="both"/>
      </w:pPr>
      <w:r>
        <w:t xml:space="preserve">- </w:t>
      </w:r>
      <w:r w:rsidRPr="00653804">
        <w:t>złoże Kołaczyce - Pawliki - złoże rozpoznane, nieeksploatowane w 2021 r</w:t>
      </w:r>
      <w:r>
        <w:t>oku,</w:t>
      </w:r>
    </w:p>
    <w:p w14:paraId="4D6BAA81" w14:textId="77777777" w:rsidR="004848DD" w:rsidRDefault="004848DD" w:rsidP="004848DD">
      <w:pPr>
        <w:ind w:firstLine="0"/>
        <w:jc w:val="both"/>
      </w:pPr>
      <w:r>
        <w:t xml:space="preserve">- </w:t>
      </w:r>
      <w:r w:rsidRPr="00653804">
        <w:t>złoże Kołaczyce - Gawliki - złoże rozpoznane, nieeksploatowane w 2021 r</w:t>
      </w:r>
      <w:r>
        <w:t>oku,</w:t>
      </w:r>
    </w:p>
    <w:p w14:paraId="3678F3DA" w14:textId="77777777" w:rsidR="004848DD" w:rsidRDefault="004848DD" w:rsidP="004848DD">
      <w:pPr>
        <w:ind w:firstLine="0"/>
        <w:jc w:val="both"/>
      </w:pPr>
      <w:r>
        <w:t xml:space="preserve">- </w:t>
      </w:r>
      <w:r w:rsidRPr="00653804">
        <w:t>złoże Kołaczyce - Radosno - złoże rozpoznane, nieeksploatowane w 2021 r</w:t>
      </w:r>
      <w:r>
        <w:t>oku,</w:t>
      </w:r>
    </w:p>
    <w:p w14:paraId="592FB5A1" w14:textId="77777777" w:rsidR="004848DD" w:rsidRDefault="004848DD" w:rsidP="004848DD">
      <w:pPr>
        <w:ind w:firstLine="0"/>
        <w:jc w:val="both"/>
      </w:pPr>
      <w:r>
        <w:t xml:space="preserve">- </w:t>
      </w:r>
      <w:r w:rsidRPr="00653804">
        <w:t xml:space="preserve">złoże Kołaczyce - Rogowiec - złoże </w:t>
      </w:r>
      <w:r>
        <w:t xml:space="preserve">obecnie </w:t>
      </w:r>
      <w:r w:rsidRPr="00653804">
        <w:t>eksploatowane</w:t>
      </w:r>
      <w:r>
        <w:t>,</w:t>
      </w:r>
    </w:p>
    <w:p w14:paraId="1657CD9D" w14:textId="77777777" w:rsidR="004848DD" w:rsidRDefault="004848DD" w:rsidP="004848DD">
      <w:pPr>
        <w:ind w:firstLine="0"/>
        <w:jc w:val="both"/>
      </w:pPr>
      <w:r>
        <w:t xml:space="preserve">- </w:t>
      </w:r>
      <w:r w:rsidRPr="00653804">
        <w:t xml:space="preserve">złoże Kołaczyce - Grodno - złoże </w:t>
      </w:r>
      <w:r>
        <w:t xml:space="preserve">obecnie </w:t>
      </w:r>
      <w:r w:rsidRPr="00653804">
        <w:t>eksploatowane</w:t>
      </w:r>
      <w:r>
        <w:t>,</w:t>
      </w:r>
    </w:p>
    <w:p w14:paraId="4177B7A2" w14:textId="77777777" w:rsidR="004848DD" w:rsidRDefault="004848DD" w:rsidP="004848DD">
      <w:pPr>
        <w:ind w:firstLine="0"/>
        <w:jc w:val="both"/>
      </w:pPr>
      <w:r>
        <w:t xml:space="preserve">- </w:t>
      </w:r>
      <w:r w:rsidRPr="00653804">
        <w:t xml:space="preserve">złoże Kołaczyce - Dankówki - złoże </w:t>
      </w:r>
      <w:r>
        <w:t xml:space="preserve">obecnie </w:t>
      </w:r>
      <w:r w:rsidRPr="00653804">
        <w:t>eksploatowane</w:t>
      </w:r>
      <w:r>
        <w:t>,</w:t>
      </w:r>
    </w:p>
    <w:p w14:paraId="28CC9327" w14:textId="77777777" w:rsidR="004848DD" w:rsidRDefault="004848DD" w:rsidP="004848DD">
      <w:pPr>
        <w:ind w:firstLine="0"/>
        <w:jc w:val="both"/>
      </w:pPr>
      <w:r>
        <w:t xml:space="preserve">- </w:t>
      </w:r>
      <w:r w:rsidRPr="00653804">
        <w:t xml:space="preserve">złoże Kłodawa - złoże </w:t>
      </w:r>
      <w:r>
        <w:t xml:space="preserve">obecnie </w:t>
      </w:r>
      <w:r w:rsidRPr="00653804">
        <w:t>eksploatowane</w:t>
      </w:r>
      <w:r>
        <w:t>,</w:t>
      </w:r>
    </w:p>
    <w:p w14:paraId="4B35F5B7" w14:textId="77777777" w:rsidR="004848DD" w:rsidRDefault="004848DD" w:rsidP="004848DD">
      <w:pPr>
        <w:ind w:firstLine="0"/>
        <w:jc w:val="both"/>
      </w:pPr>
      <w:r>
        <w:t xml:space="preserve">- </w:t>
      </w:r>
      <w:r w:rsidRPr="00653804">
        <w:t xml:space="preserve">złoże Brzyska - Magdalena - złoże </w:t>
      </w:r>
      <w:r>
        <w:t xml:space="preserve">obecnie </w:t>
      </w:r>
      <w:r w:rsidRPr="00653804">
        <w:t>eksploatowane</w:t>
      </w:r>
      <w:r>
        <w:t>,</w:t>
      </w:r>
    </w:p>
    <w:p w14:paraId="7020504F" w14:textId="77777777" w:rsidR="004848DD" w:rsidRDefault="004848DD" w:rsidP="004848DD">
      <w:pPr>
        <w:ind w:firstLine="0"/>
        <w:jc w:val="both"/>
      </w:pPr>
      <w:r>
        <w:t xml:space="preserve">- </w:t>
      </w:r>
      <w:r w:rsidRPr="00653804">
        <w:t xml:space="preserve">złoże Brzyska - Leontyna - złoże </w:t>
      </w:r>
      <w:r>
        <w:t xml:space="preserve">obecnie </w:t>
      </w:r>
      <w:r w:rsidRPr="00653804">
        <w:t>eksploatowane</w:t>
      </w:r>
      <w:r>
        <w:t>,</w:t>
      </w:r>
    </w:p>
    <w:p w14:paraId="22B5D6F2" w14:textId="77777777" w:rsidR="004848DD" w:rsidRDefault="004848DD" w:rsidP="004848DD">
      <w:pPr>
        <w:ind w:firstLine="0"/>
        <w:jc w:val="both"/>
      </w:pPr>
      <w:r>
        <w:t xml:space="preserve">- </w:t>
      </w:r>
      <w:r w:rsidRPr="00653804">
        <w:t>złoże Brzyska - Leokadia - złoże rozpoz</w:t>
      </w:r>
      <w:r>
        <w:t>nane, nieeksploatowane w 2021 roku,</w:t>
      </w:r>
    </w:p>
    <w:p w14:paraId="3503B923" w14:textId="77777777" w:rsidR="004848DD" w:rsidRDefault="004848DD" w:rsidP="004848DD">
      <w:pPr>
        <w:ind w:firstLine="0"/>
        <w:jc w:val="both"/>
      </w:pPr>
      <w:r>
        <w:t xml:space="preserve">- </w:t>
      </w:r>
      <w:r w:rsidRPr="00653804">
        <w:t xml:space="preserve">złoże Brzyska - Oliwia - złoże </w:t>
      </w:r>
      <w:r>
        <w:t xml:space="preserve">obecnie </w:t>
      </w:r>
      <w:r w:rsidRPr="00653804">
        <w:t>eksploatowane</w:t>
      </w:r>
      <w:r>
        <w:t>.</w:t>
      </w:r>
    </w:p>
    <w:p w14:paraId="7D1F5D6D" w14:textId="79120C39" w:rsidR="00E7043D" w:rsidRDefault="004848DD" w:rsidP="004848DD">
      <w:pPr>
        <w:ind w:firstLine="0"/>
        <w:jc w:val="both"/>
      </w:pPr>
      <w:r>
        <w:t>- funkcjonujący Zakład Przeróbczy firmy ŻWIR-BET 2TTB Kotulak Sp. J.</w:t>
      </w:r>
    </w:p>
    <w:p w14:paraId="27AE0E33" w14:textId="77777777" w:rsidR="000A4C9F" w:rsidRDefault="000A4C9F" w:rsidP="004848DD">
      <w:pPr>
        <w:ind w:firstLine="0"/>
        <w:jc w:val="both"/>
      </w:pPr>
    </w:p>
    <w:p w14:paraId="1B4990C5" w14:textId="77777777" w:rsidR="004848DD" w:rsidRPr="004848DD" w:rsidRDefault="004848DD" w:rsidP="004848DD">
      <w:pPr>
        <w:ind w:firstLine="0"/>
        <w:jc w:val="both"/>
        <w:rPr>
          <w:b/>
          <w:i/>
          <w:u w:val="single"/>
        </w:rPr>
      </w:pPr>
      <w:r w:rsidRPr="004848DD">
        <w:rPr>
          <w:b/>
          <w:i/>
          <w:u w:val="single"/>
        </w:rPr>
        <w:t>B. Najbliższe złoża i Zakłady Przeróbcze na południe od terenu złoża „Kłodawa 10”</w:t>
      </w:r>
    </w:p>
    <w:p w14:paraId="704391A8" w14:textId="2D684BBD" w:rsidR="004848DD" w:rsidRDefault="004848DD" w:rsidP="004848DD">
      <w:pPr>
        <w:ind w:firstLine="0"/>
        <w:jc w:val="both"/>
      </w:pPr>
      <w:r>
        <w:t>- pozostała część złoża „Kłodawa</w:t>
      </w:r>
      <w:r w:rsidR="0066513E">
        <w:t xml:space="preserve"> 10</w:t>
      </w:r>
      <w:r>
        <w:t>”</w:t>
      </w:r>
      <w:r w:rsidRPr="009864C6">
        <w:t xml:space="preserve"> </w:t>
      </w:r>
      <w:r w:rsidRPr="00653804">
        <w:t>- złoże rozpoznane, nieeksploatowane w 2021 r</w:t>
      </w:r>
      <w:r>
        <w:t>oku,</w:t>
      </w:r>
    </w:p>
    <w:p w14:paraId="6B37CDCB" w14:textId="77777777" w:rsidR="004848DD" w:rsidRDefault="004848DD" w:rsidP="004848DD">
      <w:pPr>
        <w:ind w:firstLine="0"/>
        <w:jc w:val="both"/>
      </w:pPr>
      <w:r>
        <w:t xml:space="preserve">- złoże Ujazd II – własność Inwestora, </w:t>
      </w:r>
      <w:r w:rsidRPr="00653804">
        <w:t xml:space="preserve">złoże </w:t>
      </w:r>
      <w:r>
        <w:t xml:space="preserve">obecnie </w:t>
      </w:r>
      <w:r w:rsidRPr="00653804">
        <w:t>eksploatowane</w:t>
      </w:r>
      <w:r>
        <w:t>,</w:t>
      </w:r>
    </w:p>
    <w:p w14:paraId="56DED703" w14:textId="77777777" w:rsidR="004848DD" w:rsidRDefault="004848DD" w:rsidP="004848DD">
      <w:pPr>
        <w:ind w:firstLine="0"/>
        <w:jc w:val="both"/>
      </w:pPr>
      <w:r>
        <w:t xml:space="preserve">- złoże Ujazd – zarej. </w:t>
      </w:r>
      <w:r w:rsidRPr="00653804">
        <w:t>- złoże rozpoznane, nieeksploatowane w 2021 r</w:t>
      </w:r>
      <w:r>
        <w:t>oku,</w:t>
      </w:r>
    </w:p>
    <w:p w14:paraId="3DEB6814" w14:textId="77777777" w:rsidR="004848DD" w:rsidRDefault="004848DD" w:rsidP="004848DD">
      <w:pPr>
        <w:ind w:firstLine="0"/>
        <w:jc w:val="both"/>
      </w:pPr>
      <w:r>
        <w:t>- złoże Wróblowa - własność Inwestora,</w:t>
      </w:r>
      <w:r w:rsidRPr="00653804">
        <w:t xml:space="preserve"> złoże </w:t>
      </w:r>
      <w:r>
        <w:t xml:space="preserve">obecnie </w:t>
      </w:r>
      <w:r w:rsidRPr="00653804">
        <w:t>eksploatowane</w:t>
      </w:r>
      <w:r>
        <w:t>,</w:t>
      </w:r>
    </w:p>
    <w:p w14:paraId="0B04A6E1" w14:textId="77777777" w:rsidR="004848DD" w:rsidRDefault="004848DD" w:rsidP="004848DD">
      <w:pPr>
        <w:ind w:left="284" w:hanging="284"/>
        <w:jc w:val="both"/>
      </w:pPr>
      <w:r>
        <w:t xml:space="preserve">- złoże Dąbrówka – Bryska </w:t>
      </w:r>
      <w:r w:rsidRPr="00653804">
        <w:t xml:space="preserve">- </w:t>
      </w:r>
      <w:r>
        <w:t>własność Inwestora,</w:t>
      </w:r>
      <w:r w:rsidRPr="00653804">
        <w:t xml:space="preserve"> złoże</w:t>
      </w:r>
      <w:r>
        <w:t xml:space="preserve"> rozpoznane, nieeksploatowane w </w:t>
      </w:r>
      <w:r w:rsidRPr="00653804">
        <w:t>2021 r</w:t>
      </w:r>
      <w:r>
        <w:t>oku,</w:t>
      </w:r>
    </w:p>
    <w:p w14:paraId="4CBAD3A7" w14:textId="0A980D77" w:rsidR="004848DD" w:rsidRDefault="004848DD" w:rsidP="004848DD">
      <w:pPr>
        <w:ind w:firstLine="0"/>
        <w:jc w:val="both"/>
      </w:pPr>
      <w:r>
        <w:t>- funkcjonujący Zakład Przeróbczy ZEK Wróblowa - własność Inwestora.</w:t>
      </w:r>
    </w:p>
    <w:p w14:paraId="365698BE" w14:textId="77777777" w:rsidR="004848DD" w:rsidRPr="004848DD" w:rsidRDefault="004848DD" w:rsidP="004848DD">
      <w:pPr>
        <w:ind w:firstLine="0"/>
        <w:jc w:val="both"/>
        <w:rPr>
          <w:b/>
          <w:i/>
          <w:u w:val="single"/>
        </w:rPr>
      </w:pPr>
      <w:r>
        <w:rPr>
          <w:b/>
          <w:i/>
          <w:u w:val="single"/>
        </w:rPr>
        <w:lastRenderedPageBreak/>
        <w:t>C</w:t>
      </w:r>
      <w:r w:rsidRPr="004848DD">
        <w:rPr>
          <w:b/>
          <w:i/>
          <w:u w:val="single"/>
        </w:rPr>
        <w:t>. Najbliższe złoża i Zakłady Przeróbcze na zachód od terenu złoża „Kłodawa 10”</w:t>
      </w:r>
    </w:p>
    <w:p w14:paraId="19110ECD" w14:textId="16DC6587" w:rsidR="004848DD" w:rsidRDefault="004848DD" w:rsidP="00FA397D">
      <w:pPr>
        <w:ind w:firstLine="0"/>
        <w:jc w:val="both"/>
      </w:pPr>
      <w:r>
        <w:t>- pozostała część złoża „Kłodawa”</w:t>
      </w:r>
      <w:r w:rsidRPr="009864C6">
        <w:t xml:space="preserve"> </w:t>
      </w:r>
      <w:r w:rsidRPr="00653804">
        <w:t>- złoże rozpoznane, nieeksploatowane w 2021 r</w:t>
      </w:r>
      <w:r w:rsidR="00FA397D">
        <w:t>oku .</w:t>
      </w:r>
    </w:p>
    <w:p w14:paraId="456A3768" w14:textId="77777777" w:rsidR="00FA397D" w:rsidRDefault="00FA397D" w:rsidP="00FA397D">
      <w:pPr>
        <w:ind w:firstLine="0"/>
        <w:jc w:val="both"/>
      </w:pPr>
    </w:p>
    <w:p w14:paraId="22D87BA2" w14:textId="438CC616" w:rsidR="001835AF" w:rsidRPr="00FA397D" w:rsidRDefault="004848DD" w:rsidP="00FA397D">
      <w:pPr>
        <w:jc w:val="both"/>
      </w:pPr>
      <w:r>
        <w:t>Lokalizację najbliższych złóż kruszywa przedstawiono na poniższej mapie (dostępnej również jako załącznik nr 6 w rozdziale XXII „Raportu…” (Tom II).</w:t>
      </w:r>
    </w:p>
    <w:p w14:paraId="660BB58A" w14:textId="77777777" w:rsidR="001835AF" w:rsidRDefault="001835AF" w:rsidP="001835AF">
      <w:pPr>
        <w:ind w:firstLine="0"/>
        <w:jc w:val="both"/>
        <w:rPr>
          <w:bCs/>
        </w:rPr>
      </w:pPr>
      <w:r>
        <w:rPr>
          <w:bCs/>
          <w:noProof/>
        </w:rPr>
        <w:drawing>
          <wp:inline distT="0" distB="0" distL="0" distR="0" wp14:anchorId="63652AA0" wp14:editId="637E916D">
            <wp:extent cx="5887092" cy="7328202"/>
            <wp:effectExtent l="0" t="0" r="0" b="6350"/>
            <wp:docPr id="48" name="Obraz 48"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90446" cy="7332377"/>
                    </a:xfrm>
                    <a:prstGeom prst="rect">
                      <a:avLst/>
                    </a:prstGeom>
                    <a:noFill/>
                    <a:ln>
                      <a:noFill/>
                    </a:ln>
                  </pic:spPr>
                </pic:pic>
              </a:graphicData>
            </a:graphic>
          </wp:inline>
        </w:drawing>
      </w:r>
    </w:p>
    <w:p w14:paraId="1705584B" w14:textId="099DFAC9" w:rsidR="00E7043D" w:rsidRPr="000A4C9F" w:rsidRDefault="00454262" w:rsidP="000A4C9F">
      <w:pPr>
        <w:autoSpaceDE w:val="0"/>
        <w:autoSpaceDN w:val="0"/>
        <w:adjustRightInd w:val="0"/>
        <w:ind w:firstLine="0"/>
        <w:jc w:val="both"/>
        <w:rPr>
          <w:szCs w:val="24"/>
        </w:rPr>
      </w:pPr>
      <w:r w:rsidRPr="005E176E">
        <w:rPr>
          <w:b/>
          <w:sz w:val="20"/>
        </w:rPr>
        <w:t xml:space="preserve">Mapa nr </w:t>
      </w:r>
      <w:r w:rsidR="00096DFD">
        <w:rPr>
          <w:b/>
          <w:sz w:val="20"/>
        </w:rPr>
        <w:t>19</w:t>
      </w:r>
      <w:r>
        <w:rPr>
          <w:b/>
          <w:sz w:val="20"/>
        </w:rPr>
        <w:t>.</w:t>
      </w:r>
      <w:r>
        <w:rPr>
          <w:sz w:val="20"/>
        </w:rPr>
        <w:t xml:space="preserve"> Lokalizacja złóż kruszywa w sąsiedztwie terenu analizowanego przedsięwzięcia.</w:t>
      </w:r>
    </w:p>
    <w:p w14:paraId="6BD93B08" w14:textId="4D5BC3B7" w:rsidR="00E7043D" w:rsidRPr="00E7043D" w:rsidRDefault="00E7043D" w:rsidP="00E7043D">
      <w:pPr>
        <w:ind w:firstLine="0"/>
        <w:jc w:val="both"/>
        <w:rPr>
          <w:b/>
          <w:i/>
          <w:u w:val="single"/>
        </w:rPr>
      </w:pPr>
      <w:r w:rsidRPr="001468ED">
        <w:rPr>
          <w:b/>
          <w:i/>
          <w:u w:val="single"/>
        </w:rPr>
        <w:lastRenderedPageBreak/>
        <w:t>4.1.6.</w:t>
      </w:r>
      <w:r>
        <w:rPr>
          <w:b/>
          <w:i/>
          <w:u w:val="single"/>
        </w:rPr>
        <w:t xml:space="preserve">2. Analiza możliwości kumulowania się oddziaływania projektowanej eksploatacji złoża „Kłodawa 10” z działalnością </w:t>
      </w:r>
      <w:r w:rsidRPr="00E7043D">
        <w:rPr>
          <w:b/>
          <w:i/>
          <w:u w:val="single"/>
        </w:rPr>
        <w:t>firmy ŻWIR-BET 2TTB Kotulak Sp. J. z siedzibą</w:t>
      </w:r>
      <w:r>
        <w:rPr>
          <w:b/>
          <w:i/>
          <w:u w:val="single"/>
        </w:rPr>
        <w:t xml:space="preserve"> w </w:t>
      </w:r>
      <w:r w:rsidRPr="00E7043D">
        <w:rPr>
          <w:b/>
          <w:i/>
          <w:u w:val="single"/>
        </w:rPr>
        <w:t>Jaśle</w:t>
      </w:r>
    </w:p>
    <w:p w14:paraId="264EEF6F" w14:textId="1171F32C" w:rsidR="00E7043D" w:rsidRDefault="00E7043D" w:rsidP="00E7043D">
      <w:pPr>
        <w:jc w:val="both"/>
      </w:pPr>
      <w:r>
        <w:rPr>
          <w:bCs/>
        </w:rPr>
        <w:t xml:space="preserve">Kruszywa przerabiane w istniejącym zakładzie przeróbczym </w:t>
      </w:r>
      <w:r>
        <w:t>firmy ŻWIR-BET 2TTB Kotulak Sp. J. pozyskiwane są ze złóż:</w:t>
      </w:r>
    </w:p>
    <w:p w14:paraId="06C18AD2" w14:textId="77777777" w:rsidR="00E7043D" w:rsidRDefault="00E7043D" w:rsidP="00E7043D">
      <w:pPr>
        <w:ind w:firstLine="0"/>
        <w:jc w:val="both"/>
      </w:pPr>
      <w:r>
        <w:t xml:space="preserve">- </w:t>
      </w:r>
      <w:r w:rsidRPr="00653804">
        <w:t>złoże Kołaczyce - Pawliki - złoże rozpoznane, nieeksploatowane w 2021 r</w:t>
      </w:r>
      <w:r>
        <w:t>oku,</w:t>
      </w:r>
    </w:p>
    <w:p w14:paraId="49F7613F" w14:textId="77777777" w:rsidR="00E7043D" w:rsidRDefault="00E7043D" w:rsidP="00E7043D">
      <w:pPr>
        <w:ind w:firstLine="0"/>
        <w:jc w:val="both"/>
      </w:pPr>
      <w:r>
        <w:t xml:space="preserve">- </w:t>
      </w:r>
      <w:r w:rsidRPr="00653804">
        <w:t>złoże Kołaczyce - Gawliki - złoże rozpoznane, nieeksploatowane w 2021 r</w:t>
      </w:r>
      <w:r>
        <w:t>oku,</w:t>
      </w:r>
    </w:p>
    <w:p w14:paraId="325A8840" w14:textId="77777777" w:rsidR="00E7043D" w:rsidRDefault="00E7043D" w:rsidP="00E7043D">
      <w:pPr>
        <w:ind w:firstLine="0"/>
        <w:jc w:val="both"/>
      </w:pPr>
      <w:r>
        <w:t xml:space="preserve">- </w:t>
      </w:r>
      <w:r w:rsidRPr="00653804">
        <w:t>złoże Kołaczyce - Radosno - złoże rozpoznane, nieeksploatowane w 2021 r</w:t>
      </w:r>
      <w:r>
        <w:t>oku,</w:t>
      </w:r>
    </w:p>
    <w:p w14:paraId="5629DB56" w14:textId="77777777" w:rsidR="00E7043D" w:rsidRDefault="00E7043D" w:rsidP="00E7043D">
      <w:pPr>
        <w:ind w:firstLine="0"/>
        <w:jc w:val="both"/>
      </w:pPr>
      <w:r>
        <w:t xml:space="preserve">- </w:t>
      </w:r>
      <w:r w:rsidRPr="00653804">
        <w:t xml:space="preserve">złoże Kołaczyce - Rogowiec - złoże </w:t>
      </w:r>
      <w:r>
        <w:t xml:space="preserve">obecnie </w:t>
      </w:r>
      <w:r w:rsidRPr="00653804">
        <w:t>eksploatowane</w:t>
      </w:r>
      <w:r>
        <w:t>,</w:t>
      </w:r>
    </w:p>
    <w:p w14:paraId="1ED05526" w14:textId="77777777" w:rsidR="00E7043D" w:rsidRDefault="00E7043D" w:rsidP="00E7043D">
      <w:pPr>
        <w:ind w:firstLine="0"/>
        <w:jc w:val="both"/>
      </w:pPr>
      <w:r>
        <w:t xml:space="preserve">- </w:t>
      </w:r>
      <w:r w:rsidRPr="00653804">
        <w:t xml:space="preserve">złoże Kołaczyce - Grodno - złoże </w:t>
      </w:r>
      <w:r>
        <w:t xml:space="preserve">obecnie </w:t>
      </w:r>
      <w:r w:rsidRPr="00653804">
        <w:t>eksploatowane</w:t>
      </w:r>
      <w:r>
        <w:t>,</w:t>
      </w:r>
    </w:p>
    <w:p w14:paraId="395F63A7" w14:textId="77777777" w:rsidR="00E7043D" w:rsidRDefault="00E7043D" w:rsidP="00E7043D">
      <w:pPr>
        <w:ind w:firstLine="0"/>
        <w:jc w:val="both"/>
      </w:pPr>
      <w:r>
        <w:t xml:space="preserve">- </w:t>
      </w:r>
      <w:r w:rsidRPr="00653804">
        <w:t xml:space="preserve">złoże Kołaczyce - Dankówki - złoże </w:t>
      </w:r>
      <w:r>
        <w:t xml:space="preserve">obecnie </w:t>
      </w:r>
      <w:r w:rsidRPr="00653804">
        <w:t>eksploatowane</w:t>
      </w:r>
      <w:r>
        <w:t>,</w:t>
      </w:r>
    </w:p>
    <w:p w14:paraId="663E4F6A" w14:textId="3C077C4E" w:rsidR="00E7043D" w:rsidRDefault="00E7043D" w:rsidP="00E7043D">
      <w:pPr>
        <w:ind w:firstLine="0"/>
        <w:jc w:val="both"/>
      </w:pPr>
      <w:r>
        <w:t xml:space="preserve">- </w:t>
      </w:r>
      <w:r w:rsidRPr="00653804">
        <w:t xml:space="preserve">złoże Kłodawa - złoże </w:t>
      </w:r>
      <w:r>
        <w:t xml:space="preserve">obecnie </w:t>
      </w:r>
      <w:r w:rsidRPr="00653804">
        <w:t>eksploatowane</w:t>
      </w:r>
      <w:r>
        <w:t>.</w:t>
      </w:r>
    </w:p>
    <w:p w14:paraId="5407ADDE" w14:textId="2EE916FB" w:rsidR="00F9316A" w:rsidRPr="00E7043D" w:rsidRDefault="00E7043D" w:rsidP="00E7043D">
      <w:pPr>
        <w:jc w:val="both"/>
        <w:rPr>
          <w:bCs/>
        </w:rPr>
      </w:pPr>
      <w:r>
        <w:t xml:space="preserve">Złoża te oddalone są od terenu realizacji przedsięwzięcia o ok. 0,67 km w kierunku północnym (za rzeką Wisłoką). Zakład przeróbczy firmy ŻWIR-BET 2TTB Kotulak Sp. J. zlokalizowany jest w odległości ok. 0,22 km (za rzeką Wisłoką) od terenu złoża „Kłodawa 10”. </w:t>
      </w:r>
      <w:r w:rsidR="004848DD">
        <w:rPr>
          <w:bCs/>
        </w:rPr>
        <w:t xml:space="preserve">Nie </w:t>
      </w:r>
      <w:r>
        <w:rPr>
          <w:bCs/>
        </w:rPr>
        <w:t>wystąpi wiec skumulowane oddziaływanie</w:t>
      </w:r>
      <w:r w:rsidR="004848DD">
        <w:rPr>
          <w:bCs/>
        </w:rPr>
        <w:t xml:space="preserve"> w zakresie emisji zanieczyszczeń i hałasu projektowanej </w:t>
      </w:r>
      <w:r>
        <w:rPr>
          <w:bCs/>
        </w:rPr>
        <w:t xml:space="preserve">eksploatacji złoża „Kłodawa 10”, wydobycia kruszywa ze złóż </w:t>
      </w:r>
      <w:r w:rsidRPr="00653804">
        <w:t xml:space="preserve">Kołaczyce </w:t>
      </w:r>
      <w:r>
        <w:t>–</w:t>
      </w:r>
      <w:r w:rsidRPr="00653804">
        <w:t xml:space="preserve"> Pawliki</w:t>
      </w:r>
      <w:r>
        <w:t xml:space="preserve">, </w:t>
      </w:r>
      <w:r w:rsidRPr="00653804">
        <w:t xml:space="preserve">Kołaczyce </w:t>
      </w:r>
      <w:r>
        <w:t>–</w:t>
      </w:r>
      <w:r w:rsidRPr="00653804">
        <w:t xml:space="preserve"> Gawliki</w:t>
      </w:r>
      <w:r>
        <w:t xml:space="preserve">, </w:t>
      </w:r>
      <w:r w:rsidRPr="00653804">
        <w:t xml:space="preserve">Kołaczyce </w:t>
      </w:r>
      <w:r>
        <w:t>–</w:t>
      </w:r>
      <w:r w:rsidRPr="00653804">
        <w:t xml:space="preserve"> Radosno</w:t>
      </w:r>
      <w:r>
        <w:t xml:space="preserve">, </w:t>
      </w:r>
      <w:r w:rsidRPr="00653804">
        <w:t xml:space="preserve">Kołaczyce </w:t>
      </w:r>
      <w:r>
        <w:t>–</w:t>
      </w:r>
      <w:r w:rsidRPr="00653804">
        <w:t xml:space="preserve"> Rogowiec</w:t>
      </w:r>
      <w:r>
        <w:t xml:space="preserve">, </w:t>
      </w:r>
      <w:r w:rsidRPr="00653804">
        <w:t xml:space="preserve">Kołaczyce </w:t>
      </w:r>
      <w:r>
        <w:t>–</w:t>
      </w:r>
      <w:r w:rsidRPr="00653804">
        <w:t xml:space="preserve"> Grodno</w:t>
      </w:r>
      <w:r>
        <w:t xml:space="preserve">, </w:t>
      </w:r>
      <w:r w:rsidRPr="00653804">
        <w:t xml:space="preserve">Kołaczyce </w:t>
      </w:r>
      <w:r>
        <w:t>–</w:t>
      </w:r>
      <w:r w:rsidRPr="00653804">
        <w:t xml:space="preserve"> Dankówki</w:t>
      </w:r>
      <w:r>
        <w:t xml:space="preserve">, </w:t>
      </w:r>
      <w:r w:rsidRPr="00653804">
        <w:t>złoże Kłodawa</w:t>
      </w:r>
      <w:r>
        <w:rPr>
          <w:bCs/>
        </w:rPr>
        <w:t xml:space="preserve"> </w:t>
      </w:r>
      <w:r w:rsidR="004848DD">
        <w:rPr>
          <w:bCs/>
        </w:rPr>
        <w:t xml:space="preserve">i funkcjonującego </w:t>
      </w:r>
      <w:r w:rsidR="004848DD">
        <w:t xml:space="preserve">Zakładu Przeróbczego firmy ŻWIR-BET 2TTB Kotulak Sp. J. zlokalizowanego </w:t>
      </w:r>
      <w:r w:rsidR="004848DD">
        <w:rPr>
          <w:bCs/>
        </w:rPr>
        <w:t xml:space="preserve">w odległości ok. 220 m w kierunku północnym od granic terenu realizacji przedsięwzięcia (za rzeką Wisłoką) z uwagi na znaczącą odległość tych eksploatacji oraz odrębne trasy wywozu kruszywa. </w:t>
      </w:r>
    </w:p>
    <w:p w14:paraId="45A5EEB9" w14:textId="77777777" w:rsidR="00F9316A" w:rsidRDefault="00F9316A" w:rsidP="004951DA">
      <w:pPr>
        <w:ind w:firstLine="851"/>
        <w:jc w:val="both"/>
      </w:pPr>
    </w:p>
    <w:p w14:paraId="77559799" w14:textId="7079A524" w:rsidR="00E7043D" w:rsidRPr="00E7043D" w:rsidRDefault="00E7043D" w:rsidP="00E7043D">
      <w:pPr>
        <w:ind w:firstLine="0"/>
        <w:jc w:val="both"/>
        <w:rPr>
          <w:b/>
          <w:i/>
          <w:u w:val="single"/>
        </w:rPr>
      </w:pPr>
      <w:r w:rsidRPr="001468ED">
        <w:rPr>
          <w:b/>
          <w:i/>
          <w:u w:val="single"/>
        </w:rPr>
        <w:t>4.1.6.</w:t>
      </w:r>
      <w:r>
        <w:rPr>
          <w:b/>
          <w:i/>
          <w:u w:val="single"/>
        </w:rPr>
        <w:t xml:space="preserve">3. Analiza możliwości kumulowania się oddziaływania projektowanej eksploatacji złoża „Kłodawa 10” z eksploatacją złóż </w:t>
      </w:r>
      <w:r w:rsidR="00EF4867" w:rsidRPr="00EF4867">
        <w:rPr>
          <w:b/>
          <w:i/>
          <w:u w:val="single"/>
        </w:rPr>
        <w:t>Brzyska – Magdalena, Brzyska – Leontyna, Brzyska – Leokadia, Brzyska - Oliwia</w:t>
      </w:r>
    </w:p>
    <w:p w14:paraId="15BC4EEE" w14:textId="18F7B535" w:rsidR="00EF4867" w:rsidRPr="00EF4867" w:rsidRDefault="00EF4867" w:rsidP="00EF4867">
      <w:pPr>
        <w:ind w:firstLine="0"/>
        <w:jc w:val="both"/>
      </w:pPr>
      <w:r>
        <w:tab/>
        <w:t xml:space="preserve">Złoża </w:t>
      </w:r>
      <w:r w:rsidRPr="00EF4867">
        <w:t xml:space="preserve">Brzyska – Magdalena, Brzyska – Leontyna, Brzyska – Leokadia, Brzyska – Oliwia zlokalizowane są w odległości ok. 0,64 km </w:t>
      </w:r>
      <w:r>
        <w:t xml:space="preserve">w kierunku północnym </w:t>
      </w:r>
      <w:r w:rsidRPr="00EF4867">
        <w:t xml:space="preserve">od terenu złoża „Kłodawa 10”. Tak duża odległość </w:t>
      </w:r>
      <w:r>
        <w:t xml:space="preserve">ww. </w:t>
      </w:r>
      <w:r w:rsidRPr="00EF4867">
        <w:t xml:space="preserve">złóż od terenu realizacji przedsięwzięcia oraz różne </w:t>
      </w:r>
      <w:r>
        <w:t>t</w:t>
      </w:r>
      <w:r w:rsidRPr="00EF4867">
        <w:t>rasy wywozu kruszywa pozwalają stwierdzić, że nie dojdzie do kumulacji oddziaływań</w:t>
      </w:r>
      <w:r>
        <w:t xml:space="preserve"> w </w:t>
      </w:r>
      <w:r w:rsidRPr="00EF4867">
        <w:t xml:space="preserve">związku z eksploatacją tych złóż. </w:t>
      </w:r>
    </w:p>
    <w:p w14:paraId="09C3F737" w14:textId="10388C4A" w:rsidR="00F9316A" w:rsidRDefault="00F9316A" w:rsidP="00EF4867">
      <w:pPr>
        <w:ind w:firstLine="0"/>
        <w:jc w:val="both"/>
      </w:pPr>
    </w:p>
    <w:p w14:paraId="02C895B3" w14:textId="77777777" w:rsidR="00703E23" w:rsidRDefault="00703E23" w:rsidP="00953BBD">
      <w:pPr>
        <w:jc w:val="both"/>
        <w:rPr>
          <w:bCs/>
        </w:rPr>
      </w:pPr>
    </w:p>
    <w:p w14:paraId="085DC5C4" w14:textId="17E5B68D" w:rsidR="00EF4867" w:rsidRPr="00E7043D" w:rsidRDefault="00EF4867" w:rsidP="00EF4867">
      <w:pPr>
        <w:ind w:firstLine="0"/>
        <w:jc w:val="both"/>
        <w:rPr>
          <w:b/>
          <w:i/>
          <w:u w:val="single"/>
        </w:rPr>
      </w:pPr>
      <w:r w:rsidRPr="001468ED">
        <w:rPr>
          <w:b/>
          <w:i/>
          <w:u w:val="single"/>
        </w:rPr>
        <w:lastRenderedPageBreak/>
        <w:t>4.1.6.</w:t>
      </w:r>
      <w:r w:rsidR="00852254">
        <w:rPr>
          <w:b/>
          <w:i/>
          <w:u w:val="single"/>
        </w:rPr>
        <w:t>4</w:t>
      </w:r>
      <w:r>
        <w:rPr>
          <w:b/>
          <w:i/>
          <w:u w:val="single"/>
        </w:rPr>
        <w:t>. Analiza możliwości kumulowania się oddziaływania projektowanej eksploatacji złoża „Kłodawa 10” z eksploatacją pozostałych złóż inwestora oraz funkcjonowaniem Zakładu Przeróbczego ZEK Wróblowa</w:t>
      </w:r>
    </w:p>
    <w:p w14:paraId="1752E435" w14:textId="207CFBFE" w:rsidR="00EF4867" w:rsidRDefault="00EF4867" w:rsidP="00953BBD">
      <w:pPr>
        <w:jc w:val="both"/>
        <w:rPr>
          <w:bCs/>
        </w:rPr>
      </w:pPr>
      <w:r>
        <w:rPr>
          <w:bCs/>
        </w:rPr>
        <w:t xml:space="preserve">W chwili obecnej złoże „Ujazd II” jest na końcowym etapie eksploatacji. Zakład Przeróbczy ZEK Wróblowa przerabia kruszywo wydobyte ze złoża „Wróblowa”. Po zakończeniu eksploatacji złoża „Wróblowa” rozpocznie się eksploatacja sąsiadującego złoża „Dąbrówka – Brzyska”, z którego kruszywo również będzie przerabiane na urządzeniach przeróbczych ZEK Wróblowa. </w:t>
      </w:r>
    </w:p>
    <w:p w14:paraId="2CF690C1" w14:textId="0E94520D" w:rsidR="00703E23" w:rsidRDefault="00FD79EC" w:rsidP="00FD79EC">
      <w:pPr>
        <w:jc w:val="both"/>
        <w:rPr>
          <w:bCs/>
        </w:rPr>
      </w:pPr>
      <w:r>
        <w:rPr>
          <w:bCs/>
        </w:rPr>
        <w:t xml:space="preserve">Eksploatacja złoża „Kłodawa 10” rozpocznie się dopiero po zakończeniu eksploatacji złóż „Ujazd II”, „Wróblowa” i „Dąbrówka – Brzyska”. Wtedy Zakład Przeróbczy ZEK Wróblowa zostanie rozebrany i przeniesiony na teren realizacji przedsięwzięcia w celu przerobu kruszywa ze złoża „Kłodawa 10”. </w:t>
      </w:r>
    </w:p>
    <w:p w14:paraId="0A1C09E4" w14:textId="44243344" w:rsidR="00703E23" w:rsidRDefault="00FD79EC" w:rsidP="00852254">
      <w:pPr>
        <w:jc w:val="both"/>
        <w:rPr>
          <w:bCs/>
        </w:rPr>
      </w:pPr>
      <w:r>
        <w:rPr>
          <w:bCs/>
        </w:rPr>
        <w:t xml:space="preserve">Planuje się, że okres wygaszania i rekultywacji terenu eksploatacji  złoża „Dąbrówka – Brzyska” i ZEK Wróblowa będzie jednocześnie okresem prac przygotowawczych, w tym budowy Zakładu Przeróbczego na terenie </w:t>
      </w:r>
      <w:r w:rsidR="00852254">
        <w:rPr>
          <w:bCs/>
        </w:rPr>
        <w:t>złoża „Kłodawa 10”</w:t>
      </w:r>
      <w:r>
        <w:rPr>
          <w:bCs/>
        </w:rPr>
        <w:t xml:space="preserve"> po przeniesieniu urządzeń przeróbczych z likwidowanego ZEK Wróblowa)</w:t>
      </w:r>
      <w:r w:rsidRPr="003A0886">
        <w:rPr>
          <w:bCs/>
        </w:rPr>
        <w:t xml:space="preserve">. </w:t>
      </w:r>
      <w:r w:rsidR="00852254">
        <w:rPr>
          <w:bCs/>
        </w:rPr>
        <w:t xml:space="preserve">Na teren realizacji przedsięwzięcia zostaną również przeniesieni doświadczeni pracownicy obsługujący dotychczas ZEK Wróblowa i złoża Inwestora. </w:t>
      </w:r>
    </w:p>
    <w:p w14:paraId="70B43822" w14:textId="18EE0EBD" w:rsidR="00703E23" w:rsidRDefault="00FD79EC" w:rsidP="00FD79EC">
      <w:pPr>
        <w:jc w:val="both"/>
        <w:rPr>
          <w:bCs/>
        </w:rPr>
      </w:pPr>
      <w:r>
        <w:rPr>
          <w:bCs/>
        </w:rPr>
        <w:t>Tak więc może wystąpić formalnie jednoczesna eksploatacja złoża „Kłodawa 10” (będącego na fazie udostępnienia i rozruchu Zakładu Przerobu Kruszywa) oraz  odległego o ok. 3,1 km złoża</w:t>
      </w:r>
      <w:r w:rsidR="00852254" w:rsidRPr="00852254">
        <w:rPr>
          <w:bCs/>
        </w:rPr>
        <w:t xml:space="preserve"> </w:t>
      </w:r>
      <w:r w:rsidR="00852254">
        <w:rPr>
          <w:bCs/>
        </w:rPr>
        <w:t>PPKiUG „Kruszgeo” S.A.</w:t>
      </w:r>
      <w:r>
        <w:rPr>
          <w:bCs/>
        </w:rPr>
        <w:t xml:space="preserve"> „Dąbrówka - Brzyska” (będącego na </w:t>
      </w:r>
      <w:r w:rsidR="00852254">
        <w:rPr>
          <w:bCs/>
        </w:rPr>
        <w:t>etapie wygaszania eksploatacji i rekultywacji) – oczywistym jednak  jest</w:t>
      </w:r>
      <w:r>
        <w:rPr>
          <w:bCs/>
        </w:rPr>
        <w:t xml:space="preserve">,  że przy znacznej ich odległości oraz odrębnych drogach wywozu kruszywa nie dojdzie do skumulowanego oddziaływania </w:t>
      </w:r>
      <w:r w:rsidR="00852254">
        <w:rPr>
          <w:bCs/>
        </w:rPr>
        <w:t>na środowisko obu przedsięwzięć</w:t>
      </w:r>
      <w:r>
        <w:rPr>
          <w:bCs/>
        </w:rPr>
        <w:t>.</w:t>
      </w:r>
    </w:p>
    <w:p w14:paraId="4CDA550E" w14:textId="77777777" w:rsidR="00703E23" w:rsidRDefault="00703E23" w:rsidP="00953BBD">
      <w:pPr>
        <w:jc w:val="both"/>
        <w:rPr>
          <w:bCs/>
        </w:rPr>
      </w:pPr>
    </w:p>
    <w:p w14:paraId="43D98369" w14:textId="77777777" w:rsidR="00852254" w:rsidRDefault="00852254" w:rsidP="00953BBD">
      <w:pPr>
        <w:jc w:val="both"/>
        <w:rPr>
          <w:rFonts w:cs="Arial"/>
          <w:color w:val="FF0000"/>
        </w:rPr>
      </w:pPr>
    </w:p>
    <w:p w14:paraId="5A4BA71C" w14:textId="77777777" w:rsidR="00E107D6" w:rsidRDefault="00E107D6" w:rsidP="00953BBD">
      <w:pPr>
        <w:jc w:val="both"/>
        <w:rPr>
          <w:bCs/>
        </w:rPr>
      </w:pPr>
    </w:p>
    <w:p w14:paraId="0A9328F1" w14:textId="77777777" w:rsidR="00852254" w:rsidRDefault="00852254" w:rsidP="00953BBD">
      <w:pPr>
        <w:jc w:val="both"/>
        <w:rPr>
          <w:bCs/>
        </w:rPr>
      </w:pPr>
    </w:p>
    <w:p w14:paraId="4A965834" w14:textId="77777777" w:rsidR="00852254" w:rsidRDefault="00852254" w:rsidP="00953BBD">
      <w:pPr>
        <w:jc w:val="both"/>
        <w:rPr>
          <w:bCs/>
        </w:rPr>
      </w:pPr>
    </w:p>
    <w:p w14:paraId="0B489786" w14:textId="77777777" w:rsidR="00345C3A" w:rsidRDefault="00345C3A" w:rsidP="00953BBD">
      <w:pPr>
        <w:jc w:val="both"/>
        <w:rPr>
          <w:bCs/>
        </w:rPr>
      </w:pPr>
    </w:p>
    <w:p w14:paraId="7AE9B942" w14:textId="77777777" w:rsidR="00345C3A" w:rsidRDefault="00345C3A" w:rsidP="00953BBD">
      <w:pPr>
        <w:jc w:val="both"/>
        <w:rPr>
          <w:bCs/>
        </w:rPr>
      </w:pPr>
    </w:p>
    <w:p w14:paraId="7375010D" w14:textId="77777777" w:rsidR="00345C3A" w:rsidRDefault="00345C3A" w:rsidP="00953BBD">
      <w:pPr>
        <w:jc w:val="both"/>
        <w:rPr>
          <w:bCs/>
        </w:rPr>
      </w:pPr>
    </w:p>
    <w:p w14:paraId="6EFDD8B8" w14:textId="77777777" w:rsidR="00703E23" w:rsidRDefault="00703E23" w:rsidP="00953BBD">
      <w:pPr>
        <w:jc w:val="both"/>
        <w:rPr>
          <w:bCs/>
        </w:rPr>
      </w:pPr>
    </w:p>
    <w:p w14:paraId="683E83CC" w14:textId="77777777" w:rsidR="004A6651" w:rsidRPr="004A6651" w:rsidRDefault="006A4243" w:rsidP="004A6651">
      <w:pPr>
        <w:ind w:firstLine="0"/>
        <w:rPr>
          <w:b/>
          <w:bCs/>
          <w:i/>
          <w:iCs/>
          <w:u w:val="single"/>
        </w:rPr>
      </w:pPr>
      <w:r>
        <w:rPr>
          <w:b/>
          <w:bCs/>
          <w:i/>
          <w:iCs/>
          <w:u w:val="single"/>
        </w:rPr>
        <w:lastRenderedPageBreak/>
        <w:t>4.1.7</w:t>
      </w:r>
      <w:r w:rsidR="000A7FF1">
        <w:rPr>
          <w:b/>
          <w:bCs/>
          <w:i/>
          <w:iCs/>
          <w:u w:val="single"/>
        </w:rPr>
        <w:t>.</w:t>
      </w:r>
      <w:r w:rsidR="00E428C5">
        <w:rPr>
          <w:b/>
          <w:bCs/>
          <w:i/>
          <w:iCs/>
          <w:u w:val="single"/>
        </w:rPr>
        <w:t xml:space="preserve"> Opis dotychczasowej działalności </w:t>
      </w:r>
      <w:r w:rsidR="00E752B4">
        <w:rPr>
          <w:b/>
          <w:bCs/>
          <w:i/>
          <w:iCs/>
          <w:u w:val="single"/>
        </w:rPr>
        <w:t>na terenie lokaliz</w:t>
      </w:r>
      <w:r w:rsidR="000A7FF1">
        <w:rPr>
          <w:b/>
          <w:bCs/>
          <w:i/>
          <w:iCs/>
          <w:u w:val="single"/>
        </w:rPr>
        <w:t>acji przedsię</w:t>
      </w:r>
      <w:r w:rsidR="00BD7EB0">
        <w:rPr>
          <w:b/>
          <w:bCs/>
          <w:i/>
          <w:iCs/>
          <w:u w:val="single"/>
        </w:rPr>
        <w:t>wzięcia</w:t>
      </w:r>
      <w:r w:rsidR="00E428C5">
        <w:rPr>
          <w:b/>
          <w:bCs/>
          <w:i/>
          <w:iCs/>
          <w:u w:val="single"/>
        </w:rPr>
        <w:t xml:space="preserve"> i sp</w:t>
      </w:r>
      <w:r w:rsidR="0036278D">
        <w:rPr>
          <w:b/>
          <w:bCs/>
          <w:i/>
          <w:iCs/>
          <w:u w:val="single"/>
        </w:rPr>
        <w:t>osobu korzystania ze środowiska</w:t>
      </w:r>
      <w:r w:rsidR="00EF581D">
        <w:rPr>
          <w:b/>
          <w:bCs/>
          <w:i/>
          <w:iCs/>
          <w:u w:val="single"/>
        </w:rPr>
        <w:t xml:space="preserve"> .</w:t>
      </w:r>
    </w:p>
    <w:p w14:paraId="6BB643CD" w14:textId="396C701D" w:rsidR="00345C3A" w:rsidRDefault="00345C3A" w:rsidP="00CF6596">
      <w:pPr>
        <w:jc w:val="both"/>
        <w:rPr>
          <w:snapToGrid w:val="0"/>
        </w:rPr>
      </w:pPr>
      <w:r>
        <w:rPr>
          <w:snapToGrid w:val="0"/>
        </w:rPr>
        <w:t xml:space="preserve">Analizowane przedsięwzięcie dotyczy wydobycia kruszywa z udokumentowanego złoża „Kłodawa 10” o łącznej powierzchni </w:t>
      </w:r>
      <w:r w:rsidRPr="00CB6D79">
        <w:rPr>
          <w:snapToGrid w:val="0"/>
        </w:rPr>
        <w:t xml:space="preserve">około 39,08 ha w miejscowości </w:t>
      </w:r>
      <w:r>
        <w:rPr>
          <w:snapToGrid w:val="0"/>
        </w:rPr>
        <w:t xml:space="preserve">Kłodawa w granicach działek lub części działek o numerach ewidencyjnych: 82, 83, 84, 85, 86, 87, 88, 89, 90, 91, 92, 93, 94, 95, 96, 97, 98, 99, 100, 101/3, 101/4, 101/5, 101/6, 101/7, 102, 103, 104, 105, 106, 107, 108, 109, 110, 111, 112, 113, 114, 115, 116, 117, 118/1, 118/2, 119, 120, 121, 122, 123, 124/1, 124/2, 125, 126, 128, 129, 130, 131, 132, 133, 134, 135, 136, 137, 138, 139, 141, 142,143, 144, 145, 146, 147, 148, 149, 150, 151/1, 151/2, 151/3, 152, 153, 154, 155, 156, 157, 158, 159, 160, 161, 162, 163/1, 163/2, 164/1, 164/2, 165/1, 165/2, 166/1, 166/2, 167, 168. </w:t>
      </w:r>
    </w:p>
    <w:p w14:paraId="1501EF8E" w14:textId="77777777" w:rsidR="00345C3A" w:rsidRDefault="00345C3A" w:rsidP="00345C3A">
      <w:pPr>
        <w:jc w:val="both"/>
        <w:rPr>
          <w:snapToGrid w:val="0"/>
        </w:rPr>
      </w:pPr>
      <w:r>
        <w:rPr>
          <w:snapToGrid w:val="0"/>
        </w:rPr>
        <w:t xml:space="preserve">Przez północną część terenu złoża przebiega linia energetyczna napowietrzna na potrzeby istniejących tu wcześniej budynków mieszkalnych (obecnie budynki te zostały już poddane rozbiórce). W ramach przedsięwzięcia linia ta zostanie zlikwidowana, a kruszywo z miejsca jej lokalizacji zostanie wydobyte zgodnie z obowiązującym Prawem geologicznym i górniczym (zatem nie ma potrzeby ustalania dodatkowych filarów ochronnych od sieci energetycznej, która zostanie zlikwidowana przed przystąpieniem do wydobycia). </w:t>
      </w:r>
      <w:r w:rsidRPr="0079125F">
        <w:rPr>
          <w:snapToGrid w:val="0"/>
        </w:rPr>
        <w:t xml:space="preserve">Wzdłuż fragmentu południowej granicy terenu realizacji przedsięwzięcia równolegle do drogi powiatowej przebiega napowietrzna linia telekomunikacyjna. W rejonie przebiegu napowietrznej linii telekomunikacyjnej wyznaczono pasy ochronne od jej słupów o szerokości 10 m. W związku z tym nie ma konieczności </w:t>
      </w:r>
      <w:r>
        <w:rPr>
          <w:snapToGrid w:val="0"/>
        </w:rPr>
        <w:t>podejmowania</w:t>
      </w:r>
      <w:r w:rsidRPr="0079125F">
        <w:rPr>
          <w:snapToGrid w:val="0"/>
        </w:rPr>
        <w:t xml:space="preserve"> dodatkowych prac w celu zabezpieczenia napowietrznych linii telekomunikacyjnych ponieważ mieszczą się one w pasie ochronnym, w którym nie będą prowadzone</w:t>
      </w:r>
      <w:r>
        <w:rPr>
          <w:snapToGrid w:val="0"/>
        </w:rPr>
        <w:t xml:space="preserve"> żadne działania inwestycyjne. </w:t>
      </w:r>
    </w:p>
    <w:p w14:paraId="064FE19F" w14:textId="1F7C7104" w:rsidR="00345C3A" w:rsidRDefault="00561855" w:rsidP="00345C3A">
      <w:pPr>
        <w:jc w:val="both"/>
        <w:rPr>
          <w:snapToGrid w:val="0"/>
        </w:rPr>
      </w:pPr>
      <w:r>
        <w:rPr>
          <w:snapToGrid w:val="0"/>
        </w:rPr>
        <w:t xml:space="preserve">Na terenie </w:t>
      </w:r>
      <w:r w:rsidR="00345C3A">
        <w:rPr>
          <w:snapToGrid w:val="0"/>
        </w:rPr>
        <w:t>przedsięwzięcia brak jest innych instalacji lub sieci zewnętrznych wodnych, gazowych lub kanalizacyjnych wymagających zachowanie filarów ochronnych.</w:t>
      </w:r>
    </w:p>
    <w:p w14:paraId="418F4BBB" w14:textId="77777777" w:rsidR="00345C3A" w:rsidRPr="006D17C3" w:rsidRDefault="00345C3A" w:rsidP="00345C3A">
      <w:pPr>
        <w:jc w:val="both"/>
        <w:rPr>
          <w:snapToGrid w:val="0"/>
        </w:rPr>
      </w:pPr>
      <w:r>
        <w:rPr>
          <w:snapToGrid w:val="0"/>
        </w:rPr>
        <w:t xml:space="preserve"> Przez teren przedsięwzięcia przebiegają drogi lokalne dojazdowe do pól uprawnych przewidziane do likwidacji w związku z likwidacją tych pól w czasie  wydobycia kruszywa. Na terenie lokalizacji złoża nie występują obecnie żadne obiekty kubaturowe (budynki mieszkalne zlokalizowane dotychczas na terenie realizacji przedsięwzięcia zostały już poddane całkowitej rozbiórce). </w:t>
      </w:r>
      <w:r w:rsidRPr="006D17C3">
        <w:rPr>
          <w:szCs w:val="24"/>
        </w:rPr>
        <w:t xml:space="preserve">Teren przedsięwzięcia jest płaski i w większości pokryty roślinnością ruderalną oraz uprawami rolnymi. </w:t>
      </w:r>
      <w:r w:rsidRPr="006D17C3">
        <w:t>Morfologicznie teren lokalizacji przedsięwzięcia jest równinny, o mało urozmaiconej rzeźbie terenu.</w:t>
      </w:r>
    </w:p>
    <w:p w14:paraId="27FA2EF0" w14:textId="77777777" w:rsidR="00FA397D" w:rsidRDefault="00FA397D" w:rsidP="00345C3A">
      <w:pPr>
        <w:jc w:val="both"/>
      </w:pPr>
    </w:p>
    <w:p w14:paraId="5C4B2F44" w14:textId="77777777" w:rsidR="00345C3A" w:rsidRDefault="00345C3A" w:rsidP="00345C3A">
      <w:pPr>
        <w:jc w:val="both"/>
      </w:pPr>
      <w:r w:rsidRPr="00711E05">
        <w:lastRenderedPageBreak/>
        <w:t xml:space="preserve">Trasa </w:t>
      </w:r>
      <w:r>
        <w:t xml:space="preserve">wywozu kruszywa po przerobie w Zakładzie Przeróbczym na terenie złoża „Kłodawa 10” </w:t>
      </w:r>
      <w:r w:rsidRPr="00711E05">
        <w:t>do odbiorców przebiegać będzie po</w:t>
      </w:r>
      <w:r>
        <w:t xml:space="preserve"> wyznaczonej w ramach przedsięwzięcia nowej utwardzonej</w:t>
      </w:r>
      <w:r w:rsidRPr="00711E05">
        <w:t xml:space="preserve"> </w:t>
      </w:r>
      <w:r>
        <w:t>żwirem drodze wewnętrznej, a następnie drogą powiatową relacji Brzyska – Kołaczyce w kierunku drogi</w:t>
      </w:r>
      <w:r w:rsidRPr="00711E05">
        <w:t xml:space="preserve"> </w:t>
      </w:r>
      <w:r>
        <w:t xml:space="preserve">krajowej nr 73. </w:t>
      </w:r>
    </w:p>
    <w:p w14:paraId="2907EB0D" w14:textId="77777777" w:rsidR="00345C3A" w:rsidRDefault="00345C3A" w:rsidP="00345C3A">
      <w:pPr>
        <w:ind w:firstLine="0"/>
        <w:jc w:val="both"/>
      </w:pPr>
    </w:p>
    <w:p w14:paraId="3986E8D1" w14:textId="0863B14D" w:rsidR="00E61CDE" w:rsidRDefault="00345C3A" w:rsidP="00765754">
      <w:pPr>
        <w:jc w:val="both"/>
        <w:rPr>
          <w:szCs w:val="24"/>
        </w:rPr>
      </w:pPr>
      <w:r w:rsidRPr="00711E05">
        <w:t>Obszar lokalizacji przedsięwzięcia oraz terenów</w:t>
      </w:r>
      <w:r>
        <w:t xml:space="preserve"> sąsiadujących przedstawiono na</w:t>
      </w:r>
      <w:r w:rsidRPr="00711E05">
        <w:t xml:space="preserve"> mapach </w:t>
      </w:r>
      <w:r>
        <w:t xml:space="preserve">ewidencyjnej w szerszym i węższym zakresie, </w:t>
      </w:r>
      <w:r w:rsidRPr="00711E05">
        <w:t>zasadniczej o</w:t>
      </w:r>
      <w:r>
        <w:t>raz ortofotomapach w szerszym i </w:t>
      </w:r>
      <w:r w:rsidRPr="00711E05">
        <w:t>węższym zakresie (mapy te w większym formac</w:t>
      </w:r>
      <w:r>
        <w:t xml:space="preserve">ie stanowią załączniki nr 2, 3, </w:t>
      </w:r>
      <w:r w:rsidRPr="00711E05">
        <w:t>4</w:t>
      </w:r>
      <w:r w:rsidR="00561855">
        <w:t xml:space="preserve"> i </w:t>
      </w:r>
      <w:r>
        <w:t>5</w:t>
      </w:r>
      <w:r w:rsidRPr="00711E05">
        <w:t xml:space="preserve"> </w:t>
      </w:r>
      <w:r>
        <w:rPr>
          <w:szCs w:val="24"/>
        </w:rPr>
        <w:t>w </w:t>
      </w:r>
      <w:r w:rsidRPr="00711E05">
        <w:rPr>
          <w:szCs w:val="24"/>
        </w:rPr>
        <w:t>rozdziale XXIII „Raportu...”, Tom II).</w:t>
      </w:r>
    </w:p>
    <w:p w14:paraId="43E76AB4" w14:textId="77777777" w:rsidR="00FA397D" w:rsidRDefault="00FA397D" w:rsidP="00765754">
      <w:pPr>
        <w:jc w:val="both"/>
        <w:rPr>
          <w:szCs w:val="24"/>
        </w:rPr>
      </w:pPr>
    </w:p>
    <w:p w14:paraId="760D2E31" w14:textId="36E30E34" w:rsidR="00765754" w:rsidRDefault="00765754" w:rsidP="00765754">
      <w:pPr>
        <w:jc w:val="both"/>
        <w:rPr>
          <w:szCs w:val="24"/>
        </w:rPr>
      </w:pPr>
      <w:r>
        <w:rPr>
          <w:szCs w:val="24"/>
        </w:rPr>
        <w:t xml:space="preserve">Poniżej przedstawiono lokalizację przedsięwzięcia na ortofotomapie w bliższym zakresie – przedstawia ona aktualny sposób zagospodarowania terenu w </w:t>
      </w:r>
      <w:r w:rsidR="00345C3A">
        <w:rPr>
          <w:szCs w:val="24"/>
        </w:rPr>
        <w:t>Kłodawie</w:t>
      </w:r>
      <w:r>
        <w:rPr>
          <w:szCs w:val="24"/>
        </w:rPr>
        <w:t>.</w:t>
      </w:r>
    </w:p>
    <w:p w14:paraId="7D46C809" w14:textId="77777777" w:rsidR="00345C3A" w:rsidRDefault="00345C3A" w:rsidP="00345C3A">
      <w:pPr>
        <w:ind w:firstLine="0"/>
        <w:jc w:val="center"/>
        <w:rPr>
          <w:b/>
          <w:sz w:val="20"/>
        </w:rPr>
      </w:pPr>
      <w:r>
        <w:rPr>
          <w:noProof/>
        </w:rPr>
        <w:lastRenderedPageBreak/>
        <w:drawing>
          <wp:inline distT="0" distB="0" distL="0" distR="0" wp14:anchorId="659B5E27" wp14:editId="1477E51F">
            <wp:extent cx="4835054" cy="8610600"/>
            <wp:effectExtent l="0" t="0" r="381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40715" cy="8620682"/>
                    </a:xfrm>
                    <a:prstGeom prst="rect">
                      <a:avLst/>
                    </a:prstGeom>
                    <a:noFill/>
                    <a:ln>
                      <a:noFill/>
                    </a:ln>
                  </pic:spPr>
                </pic:pic>
              </a:graphicData>
            </a:graphic>
          </wp:inline>
        </w:drawing>
      </w:r>
    </w:p>
    <w:p w14:paraId="1F74F9AE" w14:textId="1FF55A1A" w:rsidR="00345C3A" w:rsidRPr="00937CA8" w:rsidRDefault="00FA397D" w:rsidP="00345C3A">
      <w:pPr>
        <w:ind w:firstLine="0"/>
        <w:rPr>
          <w:sz w:val="20"/>
        </w:rPr>
      </w:pPr>
      <w:r>
        <w:rPr>
          <w:b/>
          <w:sz w:val="20"/>
        </w:rPr>
        <w:t xml:space="preserve">             </w:t>
      </w:r>
      <w:r w:rsidR="00345C3A" w:rsidRPr="008914AD">
        <w:rPr>
          <w:b/>
          <w:sz w:val="20"/>
        </w:rPr>
        <w:t xml:space="preserve">Mapa nr </w:t>
      </w:r>
      <w:r w:rsidR="00096DFD">
        <w:rPr>
          <w:b/>
          <w:sz w:val="20"/>
        </w:rPr>
        <w:t>20</w:t>
      </w:r>
      <w:r w:rsidR="00345C3A">
        <w:rPr>
          <w:sz w:val="20"/>
        </w:rPr>
        <w:t xml:space="preserve">. Lokalizacja terenu  złoża „Kłodawa 10” </w:t>
      </w:r>
      <w:r w:rsidR="00345C3A" w:rsidRPr="008914AD">
        <w:rPr>
          <w:sz w:val="20"/>
        </w:rPr>
        <w:t>na ortofotomapie w węższym zakresie.</w:t>
      </w:r>
    </w:p>
    <w:p w14:paraId="4777DC59" w14:textId="77777777" w:rsidR="00345C3A" w:rsidRPr="00AA7500" w:rsidRDefault="00345C3A" w:rsidP="00345C3A">
      <w:pPr>
        <w:jc w:val="both"/>
        <w:rPr>
          <w:szCs w:val="24"/>
        </w:rPr>
      </w:pPr>
      <w:r w:rsidRPr="00C85E29">
        <w:rPr>
          <w:szCs w:val="24"/>
        </w:rPr>
        <w:lastRenderedPageBreak/>
        <w:t xml:space="preserve">Na poniższych zdjęciach </w:t>
      </w:r>
      <w:r>
        <w:rPr>
          <w:szCs w:val="24"/>
        </w:rPr>
        <w:t>z 2022</w:t>
      </w:r>
      <w:r w:rsidRPr="00C85E29">
        <w:rPr>
          <w:szCs w:val="24"/>
        </w:rPr>
        <w:t xml:space="preserve"> roku przedstawiono sposób zagospodarowania </w:t>
      </w:r>
      <w:r>
        <w:rPr>
          <w:szCs w:val="24"/>
        </w:rPr>
        <w:t>terenu lokalizacji złoża „Kłodawa 10”</w:t>
      </w:r>
      <w:r w:rsidRPr="00C85E29">
        <w:rPr>
          <w:szCs w:val="24"/>
        </w:rPr>
        <w:t>.</w:t>
      </w:r>
    </w:p>
    <w:p w14:paraId="5C4D0FE2" w14:textId="77777777" w:rsidR="00345C3A" w:rsidRPr="00CF4469" w:rsidRDefault="00345C3A" w:rsidP="00345C3A">
      <w:pPr>
        <w:ind w:firstLine="0"/>
        <w:jc w:val="both"/>
        <w:rPr>
          <w:color w:val="00B050"/>
          <w:szCs w:val="24"/>
        </w:rPr>
      </w:pPr>
      <w:r>
        <w:rPr>
          <w:noProof/>
        </w:rPr>
        <w:drawing>
          <wp:inline distT="0" distB="0" distL="0" distR="0" wp14:anchorId="6A0181B2" wp14:editId="56D97A0E">
            <wp:extent cx="2772000" cy="2079077"/>
            <wp:effectExtent l="0" t="0" r="952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sidRPr="00CF4469">
        <w:rPr>
          <w:color w:val="00B050"/>
          <w:szCs w:val="24"/>
        </w:rPr>
        <w:t xml:space="preserve"> </w:t>
      </w:r>
      <w:r w:rsidRPr="00CF4469">
        <w:rPr>
          <w:noProof/>
          <w:color w:val="00B050"/>
          <w:szCs w:val="24"/>
        </w:rPr>
        <w:t xml:space="preserve"> </w:t>
      </w:r>
      <w:r>
        <w:rPr>
          <w:noProof/>
        </w:rPr>
        <w:drawing>
          <wp:inline distT="0" distB="0" distL="0" distR="0" wp14:anchorId="702C569B" wp14:editId="70036B3F">
            <wp:extent cx="2772000" cy="2079077"/>
            <wp:effectExtent l="0" t="0" r="952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13672ADE" w14:textId="77777777" w:rsidR="00345C3A" w:rsidRPr="00CF4469" w:rsidRDefault="00345C3A" w:rsidP="00345C3A">
      <w:pPr>
        <w:ind w:firstLine="0"/>
        <w:jc w:val="both"/>
        <w:rPr>
          <w:rFonts w:cs="Arial"/>
          <w:noProof/>
          <w:color w:val="00B050"/>
        </w:rPr>
      </w:pPr>
      <w:r>
        <w:rPr>
          <w:noProof/>
        </w:rPr>
        <w:drawing>
          <wp:inline distT="0" distB="0" distL="0" distR="0" wp14:anchorId="4E364227" wp14:editId="1294AC29">
            <wp:extent cx="2772000" cy="2079077"/>
            <wp:effectExtent l="0" t="0" r="952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sidRPr="00CF4469">
        <w:rPr>
          <w:rFonts w:cs="Arial"/>
          <w:noProof/>
          <w:color w:val="00B050"/>
        </w:rPr>
        <w:t xml:space="preserve">  </w:t>
      </w:r>
      <w:r>
        <w:rPr>
          <w:noProof/>
        </w:rPr>
        <w:drawing>
          <wp:inline distT="0" distB="0" distL="0" distR="0" wp14:anchorId="6C9D5A23" wp14:editId="6B97E839">
            <wp:extent cx="2772000" cy="2079077"/>
            <wp:effectExtent l="0" t="0" r="952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77E45159" w14:textId="77777777" w:rsidR="00345C3A" w:rsidRPr="00CF4469" w:rsidRDefault="00345C3A" w:rsidP="00345C3A">
      <w:pPr>
        <w:ind w:firstLine="0"/>
        <w:jc w:val="both"/>
        <w:rPr>
          <w:color w:val="00B050"/>
          <w:szCs w:val="24"/>
        </w:rPr>
      </w:pPr>
      <w:r>
        <w:rPr>
          <w:noProof/>
        </w:rPr>
        <w:drawing>
          <wp:inline distT="0" distB="0" distL="0" distR="0" wp14:anchorId="3DB4C81F" wp14:editId="5B6E1903">
            <wp:extent cx="2772000" cy="2079077"/>
            <wp:effectExtent l="0" t="0" r="9525"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sidRPr="00CF4469">
        <w:rPr>
          <w:color w:val="00B050"/>
          <w:szCs w:val="24"/>
        </w:rPr>
        <w:t xml:space="preserve"> </w:t>
      </w:r>
      <w:r w:rsidRPr="00CF4469">
        <w:rPr>
          <w:noProof/>
          <w:color w:val="00B050"/>
          <w:szCs w:val="24"/>
        </w:rPr>
        <w:t xml:space="preserve"> </w:t>
      </w:r>
      <w:r>
        <w:rPr>
          <w:noProof/>
        </w:rPr>
        <w:drawing>
          <wp:inline distT="0" distB="0" distL="0" distR="0" wp14:anchorId="29C27A6F" wp14:editId="24DFAED8">
            <wp:extent cx="2772000" cy="2079077"/>
            <wp:effectExtent l="0" t="0" r="9525" b="0"/>
            <wp:docPr id="969" name="Obraz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0D11C736" w14:textId="6F848C9D" w:rsidR="00345C3A" w:rsidRDefault="00345C3A" w:rsidP="00345C3A">
      <w:pPr>
        <w:ind w:firstLine="0"/>
        <w:jc w:val="both"/>
        <w:rPr>
          <w:rStyle w:val="Numerstrony"/>
          <w:rFonts w:cs="Arial"/>
          <w:sz w:val="20"/>
        </w:rPr>
      </w:pPr>
      <w:r w:rsidRPr="00A73C19">
        <w:rPr>
          <w:rStyle w:val="Numerstrony"/>
          <w:rFonts w:cs="Arial"/>
          <w:b/>
          <w:sz w:val="20"/>
        </w:rPr>
        <w:t xml:space="preserve">Fot. </w:t>
      </w:r>
      <w:r>
        <w:rPr>
          <w:rStyle w:val="Numerstrony"/>
          <w:rFonts w:cs="Arial"/>
          <w:b/>
          <w:sz w:val="20"/>
        </w:rPr>
        <w:t xml:space="preserve">nr </w:t>
      </w:r>
      <w:r w:rsidRPr="00A73C19">
        <w:rPr>
          <w:rStyle w:val="Numerstrony"/>
          <w:rFonts w:cs="Arial"/>
          <w:b/>
          <w:sz w:val="20"/>
        </w:rPr>
        <w:t>1</w:t>
      </w:r>
      <w:r w:rsidR="00F124B5">
        <w:rPr>
          <w:rStyle w:val="Numerstrony"/>
          <w:rFonts w:cs="Arial"/>
          <w:b/>
          <w:sz w:val="20"/>
        </w:rPr>
        <w:t>5</w:t>
      </w:r>
      <w:r w:rsidRPr="00A73C19">
        <w:rPr>
          <w:rStyle w:val="Numerstrony"/>
          <w:rFonts w:cs="Arial"/>
          <w:b/>
          <w:sz w:val="20"/>
        </w:rPr>
        <w:t>:</w:t>
      </w:r>
      <w:r w:rsidRPr="00A73C19">
        <w:rPr>
          <w:rStyle w:val="Numerstrony"/>
          <w:rFonts w:cs="Arial"/>
          <w:sz w:val="20"/>
        </w:rPr>
        <w:t xml:space="preserve"> Obecne zagospodarowanie terenu </w:t>
      </w:r>
      <w:r>
        <w:rPr>
          <w:rStyle w:val="Numerstrony"/>
          <w:rFonts w:cs="Arial"/>
          <w:sz w:val="20"/>
        </w:rPr>
        <w:t>lokalizacji złoża „Kłodawa 10</w:t>
      </w:r>
      <w:r w:rsidRPr="00A73C19">
        <w:rPr>
          <w:rStyle w:val="Numerstrony"/>
          <w:rFonts w:cs="Arial"/>
          <w:sz w:val="20"/>
        </w:rPr>
        <w:t>”</w:t>
      </w:r>
      <w:r>
        <w:rPr>
          <w:rStyle w:val="Numerstrony"/>
          <w:rFonts w:cs="Arial"/>
          <w:sz w:val="20"/>
        </w:rPr>
        <w:t xml:space="preserve"> w 2022 roku – zdjęcia część 1</w:t>
      </w:r>
      <w:r w:rsidRPr="00A73C19">
        <w:rPr>
          <w:rStyle w:val="Numerstrony"/>
          <w:rFonts w:cs="Arial"/>
          <w:sz w:val="20"/>
        </w:rPr>
        <w:t>.</w:t>
      </w:r>
    </w:p>
    <w:p w14:paraId="7E140A1A" w14:textId="77777777" w:rsidR="00345C3A" w:rsidRDefault="00345C3A" w:rsidP="00345C3A">
      <w:pPr>
        <w:ind w:firstLine="0"/>
        <w:jc w:val="both"/>
        <w:rPr>
          <w:rFonts w:cs="Arial"/>
        </w:rPr>
      </w:pPr>
    </w:p>
    <w:p w14:paraId="61D47D15" w14:textId="77777777" w:rsidR="00345C3A" w:rsidRDefault="00345C3A" w:rsidP="00345C3A">
      <w:pPr>
        <w:ind w:firstLine="0"/>
        <w:jc w:val="both"/>
        <w:rPr>
          <w:rFonts w:cs="Arial"/>
        </w:rPr>
      </w:pPr>
    </w:p>
    <w:p w14:paraId="2FCF6F36" w14:textId="77777777" w:rsidR="00345C3A" w:rsidRDefault="00345C3A" w:rsidP="00345C3A">
      <w:pPr>
        <w:ind w:firstLine="0"/>
        <w:jc w:val="both"/>
        <w:rPr>
          <w:rFonts w:cs="Arial"/>
        </w:rPr>
      </w:pPr>
    </w:p>
    <w:p w14:paraId="43EA49A0" w14:textId="77777777" w:rsidR="00345C3A" w:rsidRDefault="00345C3A" w:rsidP="00345C3A">
      <w:pPr>
        <w:ind w:firstLine="0"/>
        <w:jc w:val="both"/>
        <w:rPr>
          <w:rFonts w:cs="Arial"/>
        </w:rPr>
      </w:pPr>
    </w:p>
    <w:p w14:paraId="0E176541" w14:textId="77777777" w:rsidR="00345C3A" w:rsidRDefault="00345C3A" w:rsidP="00345C3A">
      <w:pPr>
        <w:ind w:firstLine="0"/>
        <w:jc w:val="both"/>
        <w:rPr>
          <w:rFonts w:cs="Arial"/>
        </w:rPr>
      </w:pPr>
    </w:p>
    <w:p w14:paraId="32943832" w14:textId="77777777" w:rsidR="00345C3A" w:rsidRDefault="00345C3A" w:rsidP="00345C3A">
      <w:pPr>
        <w:ind w:firstLine="0"/>
        <w:jc w:val="both"/>
        <w:rPr>
          <w:rFonts w:cs="Arial"/>
        </w:rPr>
      </w:pPr>
    </w:p>
    <w:p w14:paraId="7B3C97DF" w14:textId="77777777" w:rsidR="00345C3A" w:rsidRDefault="00345C3A" w:rsidP="00345C3A">
      <w:pPr>
        <w:ind w:firstLine="0"/>
        <w:jc w:val="both"/>
        <w:rPr>
          <w:rFonts w:cs="Arial"/>
        </w:rPr>
      </w:pPr>
      <w:r>
        <w:rPr>
          <w:noProof/>
        </w:rPr>
        <w:lastRenderedPageBreak/>
        <w:drawing>
          <wp:inline distT="0" distB="0" distL="0" distR="0" wp14:anchorId="344368FD" wp14:editId="191F878E">
            <wp:extent cx="2772000" cy="2079077"/>
            <wp:effectExtent l="0" t="0" r="9525" b="0"/>
            <wp:docPr id="976" name="Obraz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rPr>
        <w:t xml:space="preserve">  </w:t>
      </w:r>
      <w:r>
        <w:rPr>
          <w:noProof/>
        </w:rPr>
        <w:drawing>
          <wp:inline distT="0" distB="0" distL="0" distR="0" wp14:anchorId="69A01DA9" wp14:editId="3E9EDCBF">
            <wp:extent cx="2772000" cy="2079077"/>
            <wp:effectExtent l="0" t="0" r="9525" b="0"/>
            <wp:docPr id="978" name="Obraz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5E9B51AD" w14:textId="77777777" w:rsidR="00345C3A" w:rsidRDefault="00345C3A" w:rsidP="00345C3A">
      <w:pPr>
        <w:ind w:firstLine="0"/>
        <w:jc w:val="both"/>
        <w:rPr>
          <w:rFonts w:cs="Arial"/>
        </w:rPr>
      </w:pPr>
      <w:r>
        <w:rPr>
          <w:noProof/>
        </w:rPr>
        <w:drawing>
          <wp:inline distT="0" distB="0" distL="0" distR="0" wp14:anchorId="6F876AFE" wp14:editId="392089C9">
            <wp:extent cx="2772000" cy="2079077"/>
            <wp:effectExtent l="0" t="0" r="9525" b="0"/>
            <wp:docPr id="980" name="Obraz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rPr>
        <w:t xml:space="preserve">  </w:t>
      </w:r>
      <w:r>
        <w:rPr>
          <w:noProof/>
        </w:rPr>
        <w:drawing>
          <wp:inline distT="0" distB="0" distL="0" distR="0" wp14:anchorId="3052B312" wp14:editId="6FAC8537">
            <wp:extent cx="2772000" cy="2079077"/>
            <wp:effectExtent l="0" t="0" r="9525" b="0"/>
            <wp:docPr id="983" name="Obraz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079949DF" w14:textId="77777777" w:rsidR="00345C3A" w:rsidRDefault="00345C3A" w:rsidP="00345C3A">
      <w:pPr>
        <w:ind w:firstLine="0"/>
        <w:jc w:val="both"/>
        <w:rPr>
          <w:rFonts w:cs="Arial"/>
        </w:rPr>
      </w:pPr>
      <w:r>
        <w:rPr>
          <w:noProof/>
        </w:rPr>
        <w:drawing>
          <wp:inline distT="0" distB="0" distL="0" distR="0" wp14:anchorId="487F7A5A" wp14:editId="5D85B3C6">
            <wp:extent cx="2772000" cy="2079077"/>
            <wp:effectExtent l="0" t="0" r="9525" b="0"/>
            <wp:docPr id="987" name="Obraz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noProof/>
        </w:rPr>
        <w:t xml:space="preserve">  </w:t>
      </w:r>
      <w:r>
        <w:rPr>
          <w:noProof/>
        </w:rPr>
        <w:drawing>
          <wp:inline distT="0" distB="0" distL="0" distR="0" wp14:anchorId="6D4E8E0A" wp14:editId="79AC1109">
            <wp:extent cx="2772000" cy="2079077"/>
            <wp:effectExtent l="0" t="0" r="9525" b="0"/>
            <wp:docPr id="990" name="Obraz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6E280950" w14:textId="228E61B4" w:rsidR="009E2133" w:rsidRDefault="00345C3A" w:rsidP="00FA397D">
      <w:pPr>
        <w:pStyle w:val="Tekstpodstawowywcity2"/>
        <w:widowControl w:val="0"/>
        <w:tabs>
          <w:tab w:val="left" w:pos="567"/>
          <w:tab w:val="right" w:pos="8310"/>
        </w:tabs>
        <w:ind w:left="66" w:firstLine="0"/>
        <w:rPr>
          <w:rFonts w:cs="Arial"/>
          <w:sz w:val="20"/>
        </w:rPr>
      </w:pPr>
      <w:r w:rsidRPr="00A73C19">
        <w:rPr>
          <w:rStyle w:val="Numerstrony"/>
          <w:rFonts w:cs="Arial"/>
          <w:b/>
          <w:sz w:val="20"/>
        </w:rPr>
        <w:t xml:space="preserve">Fot. </w:t>
      </w:r>
      <w:r w:rsidR="00F124B5">
        <w:rPr>
          <w:rStyle w:val="Numerstrony"/>
          <w:rFonts w:cs="Arial"/>
          <w:b/>
          <w:sz w:val="20"/>
        </w:rPr>
        <w:t>nr 16</w:t>
      </w:r>
      <w:r w:rsidRPr="00A73C19">
        <w:rPr>
          <w:rStyle w:val="Numerstrony"/>
          <w:rFonts w:cs="Arial"/>
          <w:b/>
          <w:sz w:val="20"/>
        </w:rPr>
        <w:t>:</w:t>
      </w:r>
      <w:r w:rsidRPr="00A73C19">
        <w:rPr>
          <w:rStyle w:val="Numerstrony"/>
          <w:rFonts w:cs="Arial"/>
          <w:sz w:val="20"/>
        </w:rPr>
        <w:t xml:space="preserve"> Obecne zagospodarowanie terenu </w:t>
      </w:r>
      <w:r>
        <w:rPr>
          <w:rStyle w:val="Numerstrony"/>
          <w:rFonts w:cs="Arial"/>
          <w:sz w:val="20"/>
        </w:rPr>
        <w:t>lokalizacji złoża „Kłodawa 10</w:t>
      </w:r>
      <w:r w:rsidRPr="00A73C19">
        <w:rPr>
          <w:rStyle w:val="Numerstrony"/>
          <w:rFonts w:cs="Arial"/>
          <w:sz w:val="20"/>
        </w:rPr>
        <w:t>”</w:t>
      </w:r>
      <w:r>
        <w:rPr>
          <w:rStyle w:val="Numerstrony"/>
          <w:rFonts w:cs="Arial"/>
          <w:sz w:val="20"/>
        </w:rPr>
        <w:t xml:space="preserve"> w 2022 roku – zdjęcia część 2.</w:t>
      </w:r>
    </w:p>
    <w:p w14:paraId="0E0B661D" w14:textId="77777777" w:rsidR="00345C3A" w:rsidRDefault="009E2133" w:rsidP="00345C3A">
      <w:pPr>
        <w:pStyle w:val="Tekstpodstawowywcity2"/>
        <w:widowControl w:val="0"/>
        <w:tabs>
          <w:tab w:val="left" w:pos="567"/>
          <w:tab w:val="right" w:pos="8310"/>
        </w:tabs>
        <w:ind w:left="66" w:firstLine="0"/>
        <w:rPr>
          <w:rFonts w:cs="Arial"/>
          <w:szCs w:val="24"/>
        </w:rPr>
      </w:pPr>
      <w:r>
        <w:rPr>
          <w:rFonts w:cs="Arial"/>
          <w:sz w:val="20"/>
        </w:rPr>
        <w:tab/>
      </w:r>
      <w:r w:rsidR="00345C3A">
        <w:rPr>
          <w:rFonts w:cs="Arial"/>
          <w:szCs w:val="24"/>
        </w:rPr>
        <w:t xml:space="preserve">Na terenie północnej części złoża „Kłodawa 10” znajduje się napowietrzna linia energetyczna, służąca do zasilania energią elektryczną będących w przeszłości na tym terenie budynków mieszkalnych </w:t>
      </w:r>
      <w:r w:rsidR="00345C3A">
        <w:rPr>
          <w:snapToGrid w:val="0"/>
        </w:rPr>
        <w:t>(obecnie budynki te zostały już poddane rozbiórce ze względu na zły stan techniczny)</w:t>
      </w:r>
      <w:r w:rsidR="00345C3A">
        <w:rPr>
          <w:rFonts w:cs="Arial"/>
          <w:szCs w:val="24"/>
        </w:rPr>
        <w:t>. Linia ta zostanie zlikwidowana -</w:t>
      </w:r>
      <w:r w:rsidR="00345C3A">
        <w:rPr>
          <w:snapToGrid w:val="0"/>
        </w:rPr>
        <w:t xml:space="preserve"> nie ma potrzeby ustalania dodatkowych filarów ochronnych od sieci energetycznej, która zostanie zlikwidowana przed przystąpieniem do wydobycia kruszywa</w:t>
      </w:r>
      <w:r w:rsidR="00345C3A">
        <w:rPr>
          <w:rFonts w:cs="Arial"/>
          <w:szCs w:val="24"/>
        </w:rPr>
        <w:t>). Na poniższych zdjęciach z 2022 roku przedstawiono trasę linii energetycznej (przewidzianej do likwidacji) oraz terenu na którym zlokalizowane były budynki mieszkalne.</w:t>
      </w:r>
    </w:p>
    <w:p w14:paraId="66592745" w14:textId="77777777" w:rsidR="00345C3A" w:rsidRDefault="00345C3A" w:rsidP="00345C3A">
      <w:pPr>
        <w:pStyle w:val="Tekstpodstawowywcity2"/>
        <w:widowControl w:val="0"/>
        <w:tabs>
          <w:tab w:val="left" w:pos="567"/>
          <w:tab w:val="right" w:pos="8310"/>
        </w:tabs>
        <w:ind w:left="66" w:firstLine="0"/>
        <w:rPr>
          <w:rFonts w:cs="Arial"/>
          <w:szCs w:val="24"/>
        </w:rPr>
      </w:pPr>
      <w:r>
        <w:rPr>
          <w:noProof/>
        </w:rPr>
        <w:lastRenderedPageBreak/>
        <w:drawing>
          <wp:inline distT="0" distB="0" distL="0" distR="0" wp14:anchorId="7664266A" wp14:editId="7B22AA57">
            <wp:extent cx="2772000" cy="2079077"/>
            <wp:effectExtent l="0" t="0" r="952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szCs w:val="24"/>
        </w:rPr>
        <w:t xml:space="preserve">  </w:t>
      </w:r>
      <w:r>
        <w:rPr>
          <w:noProof/>
        </w:rPr>
        <w:drawing>
          <wp:inline distT="0" distB="0" distL="0" distR="0" wp14:anchorId="7BEDB2C7" wp14:editId="68F08123">
            <wp:extent cx="2772000" cy="2079077"/>
            <wp:effectExtent l="0" t="0" r="9525" b="0"/>
            <wp:docPr id="994" name="Obraz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05447FE0" w14:textId="77777777" w:rsidR="00345C3A" w:rsidRDefault="00345C3A" w:rsidP="00345C3A">
      <w:pPr>
        <w:pStyle w:val="Tekstpodstawowywcity2"/>
        <w:widowControl w:val="0"/>
        <w:tabs>
          <w:tab w:val="left" w:pos="567"/>
          <w:tab w:val="right" w:pos="8310"/>
        </w:tabs>
        <w:ind w:left="66" w:firstLine="0"/>
        <w:rPr>
          <w:rFonts w:cs="Arial"/>
          <w:szCs w:val="24"/>
        </w:rPr>
      </w:pPr>
      <w:r>
        <w:rPr>
          <w:noProof/>
        </w:rPr>
        <w:drawing>
          <wp:inline distT="0" distB="0" distL="0" distR="0" wp14:anchorId="6D971DDD" wp14:editId="596194AE">
            <wp:extent cx="2772000" cy="2079077"/>
            <wp:effectExtent l="0" t="0" r="9525" b="0"/>
            <wp:docPr id="998" name="Obraz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noProof/>
        </w:rPr>
        <w:t xml:space="preserve">  </w:t>
      </w:r>
      <w:r>
        <w:rPr>
          <w:noProof/>
        </w:rPr>
        <w:drawing>
          <wp:inline distT="0" distB="0" distL="0" distR="0" wp14:anchorId="0F91B88C" wp14:editId="64618476">
            <wp:extent cx="2772000" cy="2079077"/>
            <wp:effectExtent l="0" t="0" r="9525" b="0"/>
            <wp:docPr id="1002" name="Obraz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2FEA66E1" w14:textId="77777777" w:rsidR="00345C3A" w:rsidRDefault="00345C3A" w:rsidP="00345C3A">
      <w:pPr>
        <w:pStyle w:val="Tekstpodstawowywcity2"/>
        <w:widowControl w:val="0"/>
        <w:tabs>
          <w:tab w:val="left" w:pos="567"/>
          <w:tab w:val="right" w:pos="8310"/>
        </w:tabs>
        <w:ind w:left="66" w:firstLine="0"/>
        <w:rPr>
          <w:rFonts w:cs="Arial"/>
          <w:szCs w:val="24"/>
        </w:rPr>
      </w:pPr>
      <w:r>
        <w:rPr>
          <w:noProof/>
        </w:rPr>
        <w:drawing>
          <wp:inline distT="0" distB="0" distL="0" distR="0" wp14:anchorId="0C238627" wp14:editId="49DE2D21">
            <wp:extent cx="2772000" cy="2079077"/>
            <wp:effectExtent l="0" t="0" r="9525" b="0"/>
            <wp:docPr id="1005" name="Obraz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szCs w:val="24"/>
        </w:rPr>
        <w:t xml:space="preserve"> </w:t>
      </w:r>
      <w:r>
        <w:rPr>
          <w:noProof/>
        </w:rPr>
        <w:t xml:space="preserve"> </w:t>
      </w:r>
      <w:r>
        <w:rPr>
          <w:noProof/>
        </w:rPr>
        <w:drawing>
          <wp:inline distT="0" distB="0" distL="0" distR="0" wp14:anchorId="6B763635" wp14:editId="310A8CAF">
            <wp:extent cx="2772000" cy="2079077"/>
            <wp:effectExtent l="0" t="0" r="9525" b="0"/>
            <wp:docPr id="1009" name="Obraz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4E79898C" w14:textId="2A5F6CB0" w:rsidR="00345C3A" w:rsidRPr="00403FAA" w:rsidRDefault="00345C3A" w:rsidP="00345C3A">
      <w:pPr>
        <w:pStyle w:val="Tekstpodstawowywcity2"/>
        <w:widowControl w:val="0"/>
        <w:tabs>
          <w:tab w:val="left" w:pos="567"/>
          <w:tab w:val="right" w:pos="8310"/>
        </w:tabs>
        <w:ind w:left="66" w:firstLine="0"/>
        <w:rPr>
          <w:rFonts w:cs="Arial"/>
          <w:sz w:val="20"/>
        </w:rPr>
      </w:pPr>
      <w:r w:rsidRPr="00A73C19">
        <w:rPr>
          <w:rStyle w:val="Numerstrony"/>
          <w:rFonts w:cs="Arial"/>
          <w:b/>
          <w:sz w:val="20"/>
        </w:rPr>
        <w:t xml:space="preserve">Fot. </w:t>
      </w:r>
      <w:r w:rsidR="00F124B5">
        <w:rPr>
          <w:rStyle w:val="Numerstrony"/>
          <w:rFonts w:cs="Arial"/>
          <w:b/>
          <w:sz w:val="20"/>
        </w:rPr>
        <w:t>nr 17</w:t>
      </w:r>
      <w:r>
        <w:rPr>
          <w:rStyle w:val="Numerstrony"/>
          <w:rFonts w:cs="Arial"/>
          <w:b/>
          <w:sz w:val="20"/>
        </w:rPr>
        <w:t>:</w:t>
      </w:r>
      <w:r w:rsidRPr="00A73C19">
        <w:rPr>
          <w:rStyle w:val="Numerstrony"/>
          <w:rFonts w:cs="Arial"/>
          <w:sz w:val="20"/>
        </w:rPr>
        <w:t xml:space="preserve"> </w:t>
      </w:r>
      <w:r>
        <w:rPr>
          <w:rStyle w:val="Numerstrony"/>
          <w:rFonts w:cs="Arial"/>
          <w:sz w:val="20"/>
        </w:rPr>
        <w:t>Lokalizacja napowietrznej linii energetycznej przewidzianej do likwidacji.</w:t>
      </w:r>
    </w:p>
    <w:p w14:paraId="279EA876" w14:textId="77777777" w:rsidR="00345C3A" w:rsidRDefault="00345C3A" w:rsidP="00345C3A">
      <w:pPr>
        <w:pStyle w:val="Tekstpodstawowywcity2"/>
        <w:widowControl w:val="0"/>
        <w:tabs>
          <w:tab w:val="left" w:pos="567"/>
          <w:tab w:val="right" w:pos="8310"/>
        </w:tabs>
        <w:ind w:left="66" w:firstLine="0"/>
        <w:rPr>
          <w:rFonts w:cs="Arial"/>
          <w:szCs w:val="24"/>
        </w:rPr>
      </w:pPr>
      <w:r>
        <w:rPr>
          <w:noProof/>
        </w:rPr>
        <w:drawing>
          <wp:inline distT="0" distB="0" distL="0" distR="0" wp14:anchorId="7CC3F1F5" wp14:editId="042642C9">
            <wp:extent cx="2772000" cy="2079077"/>
            <wp:effectExtent l="0" t="0" r="9525"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szCs w:val="24"/>
        </w:rPr>
        <w:t xml:space="preserve">  </w:t>
      </w:r>
      <w:r>
        <w:rPr>
          <w:noProof/>
        </w:rPr>
        <w:drawing>
          <wp:inline distT="0" distB="0" distL="0" distR="0" wp14:anchorId="4ADCD962" wp14:editId="158C5F91">
            <wp:extent cx="2772000" cy="2079077"/>
            <wp:effectExtent l="0" t="0" r="9525"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0CB1803A" w14:textId="77777777" w:rsidR="00345C3A" w:rsidRDefault="00345C3A" w:rsidP="00345C3A">
      <w:pPr>
        <w:pStyle w:val="Tekstpodstawowywcity2"/>
        <w:widowControl w:val="0"/>
        <w:tabs>
          <w:tab w:val="left" w:pos="567"/>
          <w:tab w:val="right" w:pos="8310"/>
        </w:tabs>
        <w:ind w:left="66" w:firstLine="0"/>
        <w:rPr>
          <w:rFonts w:cs="Arial"/>
          <w:szCs w:val="24"/>
        </w:rPr>
      </w:pPr>
      <w:r>
        <w:rPr>
          <w:noProof/>
        </w:rPr>
        <w:lastRenderedPageBreak/>
        <w:drawing>
          <wp:inline distT="0" distB="0" distL="0" distR="0" wp14:anchorId="453B04C8" wp14:editId="043354F6">
            <wp:extent cx="2772000" cy="2079077"/>
            <wp:effectExtent l="0" t="0" r="9525"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szCs w:val="24"/>
        </w:rPr>
        <w:t xml:space="preserve">  </w:t>
      </w:r>
      <w:r>
        <w:rPr>
          <w:noProof/>
        </w:rPr>
        <w:drawing>
          <wp:inline distT="0" distB="0" distL="0" distR="0" wp14:anchorId="404F0ED9" wp14:editId="33F97E7D">
            <wp:extent cx="2772000" cy="2079077"/>
            <wp:effectExtent l="0" t="0" r="9525"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1090DDE1" w14:textId="0DEABF1B" w:rsidR="00345C3A" w:rsidRPr="006D17C3" w:rsidRDefault="00345C3A" w:rsidP="00345C3A">
      <w:pPr>
        <w:pStyle w:val="Tekstpodstawowywcity2"/>
        <w:widowControl w:val="0"/>
        <w:tabs>
          <w:tab w:val="left" w:pos="567"/>
          <w:tab w:val="right" w:pos="8310"/>
        </w:tabs>
        <w:ind w:left="66" w:firstLine="0"/>
        <w:rPr>
          <w:rFonts w:cs="Arial"/>
          <w:sz w:val="20"/>
        </w:rPr>
      </w:pPr>
      <w:r w:rsidRPr="00A73C19">
        <w:rPr>
          <w:rStyle w:val="Numerstrony"/>
          <w:rFonts w:cs="Arial"/>
          <w:b/>
          <w:sz w:val="20"/>
        </w:rPr>
        <w:t xml:space="preserve">Fot. </w:t>
      </w:r>
      <w:r w:rsidR="00F124B5">
        <w:rPr>
          <w:rStyle w:val="Numerstrony"/>
          <w:rFonts w:cs="Arial"/>
          <w:b/>
          <w:sz w:val="20"/>
        </w:rPr>
        <w:t>nr 18</w:t>
      </w:r>
      <w:r>
        <w:rPr>
          <w:rStyle w:val="Numerstrony"/>
          <w:rFonts w:cs="Arial"/>
          <w:b/>
          <w:sz w:val="20"/>
        </w:rPr>
        <w:t>:</w:t>
      </w:r>
      <w:r w:rsidRPr="00A73C19">
        <w:rPr>
          <w:rStyle w:val="Numerstrony"/>
          <w:rFonts w:cs="Arial"/>
          <w:sz w:val="20"/>
        </w:rPr>
        <w:t xml:space="preserve"> </w:t>
      </w:r>
      <w:r>
        <w:rPr>
          <w:rStyle w:val="Numerstrony"/>
          <w:rFonts w:cs="Arial"/>
          <w:sz w:val="20"/>
        </w:rPr>
        <w:t>Lokalizacja miejsca na terenie przedsięwzięcia, w którym znajdowała się zabudowa mieszkaniowa (w chwili obecnej obiekty zostały już poddane rozbiórce).</w:t>
      </w:r>
    </w:p>
    <w:p w14:paraId="209CCC0B" w14:textId="77777777" w:rsidR="00345C3A" w:rsidRPr="006D17C3" w:rsidRDefault="00345C3A" w:rsidP="00345C3A">
      <w:pPr>
        <w:jc w:val="both"/>
        <w:rPr>
          <w:rFonts w:cs="Arial"/>
          <w:szCs w:val="24"/>
        </w:rPr>
      </w:pPr>
      <w:r w:rsidRPr="0079125F">
        <w:rPr>
          <w:snapToGrid w:val="0"/>
        </w:rPr>
        <w:t xml:space="preserve">Wzdłuż fragmentu południowej granicy terenu realizacji przedsięwzięcia równolegle do drogi powiatowej przebiega napowietrzna linia telekomunikacyjna. W rejonie przebiegu napowietrznej linii telekomunikacyjnej wyznaczono pasy ochronne od jej słupów o szerokości 10 m. W związku z tym nie ma konieczności </w:t>
      </w:r>
      <w:r>
        <w:rPr>
          <w:snapToGrid w:val="0"/>
        </w:rPr>
        <w:t>podejmowania</w:t>
      </w:r>
      <w:r w:rsidRPr="0079125F">
        <w:rPr>
          <w:snapToGrid w:val="0"/>
        </w:rPr>
        <w:t xml:space="preserve"> dodatkowych prac w celu zabezpieczenia napowietrznych linii telekomunikacyjnych ponieważ mieszczą się one w pasie ochronnym, w którym nie będą prowadzone</w:t>
      </w:r>
      <w:r>
        <w:rPr>
          <w:snapToGrid w:val="0"/>
        </w:rPr>
        <w:t xml:space="preserve"> żadne działania inwestycyjne.  </w:t>
      </w:r>
      <w:r>
        <w:rPr>
          <w:rFonts w:cs="Arial"/>
          <w:szCs w:val="24"/>
        </w:rPr>
        <w:t>Przedstawiono jej przebieg na poniższych zdjęciach z 2022 roku.</w:t>
      </w:r>
    </w:p>
    <w:p w14:paraId="3A4C8A87" w14:textId="77777777" w:rsidR="00345C3A" w:rsidRDefault="00345C3A" w:rsidP="00345C3A">
      <w:pPr>
        <w:pStyle w:val="Tekstpodstawowywcity2"/>
        <w:widowControl w:val="0"/>
        <w:tabs>
          <w:tab w:val="left" w:pos="567"/>
          <w:tab w:val="right" w:pos="8310"/>
        </w:tabs>
        <w:ind w:left="66" w:firstLine="0"/>
        <w:rPr>
          <w:rFonts w:cs="Arial"/>
          <w:szCs w:val="24"/>
        </w:rPr>
      </w:pPr>
      <w:r>
        <w:rPr>
          <w:noProof/>
        </w:rPr>
        <w:drawing>
          <wp:inline distT="0" distB="0" distL="0" distR="0" wp14:anchorId="05764B38" wp14:editId="26305399">
            <wp:extent cx="2772000" cy="2079077"/>
            <wp:effectExtent l="0" t="0" r="9525"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szCs w:val="24"/>
        </w:rPr>
        <w:t xml:space="preserve">  </w:t>
      </w:r>
      <w:r>
        <w:rPr>
          <w:noProof/>
        </w:rPr>
        <w:drawing>
          <wp:inline distT="0" distB="0" distL="0" distR="0" wp14:anchorId="2703ED86" wp14:editId="5CBBF875">
            <wp:extent cx="2772000" cy="2079077"/>
            <wp:effectExtent l="0" t="0" r="9525"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256B304A" w14:textId="77777777" w:rsidR="00345C3A" w:rsidRDefault="00345C3A" w:rsidP="00345C3A">
      <w:pPr>
        <w:pStyle w:val="Tekstpodstawowywcity2"/>
        <w:widowControl w:val="0"/>
        <w:tabs>
          <w:tab w:val="left" w:pos="567"/>
          <w:tab w:val="right" w:pos="8310"/>
        </w:tabs>
        <w:ind w:left="66" w:firstLine="0"/>
        <w:rPr>
          <w:rFonts w:cs="Arial"/>
          <w:szCs w:val="24"/>
        </w:rPr>
      </w:pPr>
      <w:r>
        <w:rPr>
          <w:noProof/>
        </w:rPr>
        <w:drawing>
          <wp:inline distT="0" distB="0" distL="0" distR="0" wp14:anchorId="323784FC" wp14:editId="16F58147">
            <wp:extent cx="2772000" cy="2079077"/>
            <wp:effectExtent l="0" t="0" r="9525"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r>
        <w:rPr>
          <w:rFonts w:cs="Arial"/>
          <w:szCs w:val="24"/>
        </w:rPr>
        <w:t xml:space="preserve">  </w:t>
      </w:r>
      <w:r>
        <w:rPr>
          <w:noProof/>
        </w:rPr>
        <w:drawing>
          <wp:inline distT="0" distB="0" distL="0" distR="0" wp14:anchorId="636D5071" wp14:editId="73B3DC1C">
            <wp:extent cx="2772000" cy="2079077"/>
            <wp:effectExtent l="0" t="0" r="9525" b="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1C285928" w14:textId="7A8F5AEE" w:rsidR="00345C3A" w:rsidRPr="006D17C3" w:rsidRDefault="00345C3A" w:rsidP="00345C3A">
      <w:pPr>
        <w:pStyle w:val="Tekstpodstawowywcity2"/>
        <w:widowControl w:val="0"/>
        <w:tabs>
          <w:tab w:val="left" w:pos="567"/>
          <w:tab w:val="right" w:pos="8310"/>
        </w:tabs>
        <w:ind w:left="66" w:firstLine="0"/>
        <w:rPr>
          <w:rFonts w:cs="Arial"/>
          <w:sz w:val="20"/>
        </w:rPr>
      </w:pPr>
      <w:r w:rsidRPr="00A73C19">
        <w:rPr>
          <w:rStyle w:val="Numerstrony"/>
          <w:rFonts w:cs="Arial"/>
          <w:b/>
          <w:sz w:val="20"/>
        </w:rPr>
        <w:t xml:space="preserve">Fot. </w:t>
      </w:r>
      <w:r w:rsidR="00F124B5">
        <w:rPr>
          <w:rStyle w:val="Numerstrony"/>
          <w:rFonts w:cs="Arial"/>
          <w:b/>
          <w:sz w:val="20"/>
        </w:rPr>
        <w:t>nr 19</w:t>
      </w:r>
      <w:r>
        <w:rPr>
          <w:rStyle w:val="Numerstrony"/>
          <w:rFonts w:cs="Arial"/>
          <w:b/>
          <w:sz w:val="20"/>
        </w:rPr>
        <w:t>:</w:t>
      </w:r>
      <w:r w:rsidRPr="00A73C19">
        <w:rPr>
          <w:rStyle w:val="Numerstrony"/>
          <w:rFonts w:cs="Arial"/>
          <w:sz w:val="20"/>
        </w:rPr>
        <w:t xml:space="preserve"> </w:t>
      </w:r>
      <w:r>
        <w:rPr>
          <w:rStyle w:val="Numerstrony"/>
          <w:rFonts w:cs="Arial"/>
          <w:sz w:val="20"/>
        </w:rPr>
        <w:t>Lokalizacja napowietrznej linii tele</w:t>
      </w:r>
      <w:r w:rsidR="00FA397D">
        <w:rPr>
          <w:rStyle w:val="Numerstrony"/>
          <w:rFonts w:cs="Arial"/>
          <w:sz w:val="20"/>
        </w:rPr>
        <w:t xml:space="preserve">komunikacyjnej (przy połudn. </w:t>
      </w:r>
      <w:r>
        <w:rPr>
          <w:rStyle w:val="Numerstrony"/>
          <w:rFonts w:cs="Arial"/>
          <w:sz w:val="20"/>
        </w:rPr>
        <w:t xml:space="preserve"> granicy złoża „Kłodawa 10”).</w:t>
      </w:r>
    </w:p>
    <w:p w14:paraId="06304C2D" w14:textId="68A04FD9" w:rsidR="00345C3A" w:rsidRDefault="00345C3A" w:rsidP="00FA397D">
      <w:pPr>
        <w:pStyle w:val="Tekstpodstawowywcity2"/>
        <w:widowControl w:val="0"/>
        <w:tabs>
          <w:tab w:val="left" w:pos="567"/>
          <w:tab w:val="right" w:pos="8310"/>
        </w:tabs>
        <w:ind w:left="66" w:firstLine="0"/>
        <w:rPr>
          <w:rFonts w:cs="Arial"/>
          <w:szCs w:val="24"/>
        </w:rPr>
      </w:pPr>
      <w:r w:rsidRPr="007676C9">
        <w:rPr>
          <w:rFonts w:cs="Arial"/>
          <w:szCs w:val="24"/>
        </w:rPr>
        <w:lastRenderedPageBreak/>
        <w:tab/>
        <w:t xml:space="preserve">Na poniższych zdjęciach z 2022 roku przedstawiono </w:t>
      </w:r>
      <w:r>
        <w:rPr>
          <w:rFonts w:cs="Arial"/>
          <w:szCs w:val="24"/>
        </w:rPr>
        <w:t>miejsce orientacyjnej</w:t>
      </w:r>
      <w:r w:rsidRPr="007676C9">
        <w:rPr>
          <w:rFonts w:cs="Arial"/>
          <w:szCs w:val="24"/>
        </w:rPr>
        <w:t xml:space="preserve"> lokalizacj</w:t>
      </w:r>
      <w:r>
        <w:rPr>
          <w:rFonts w:cs="Arial"/>
          <w:szCs w:val="24"/>
        </w:rPr>
        <w:t>i</w:t>
      </w:r>
      <w:r w:rsidRPr="007676C9">
        <w:rPr>
          <w:rFonts w:cs="Arial"/>
          <w:szCs w:val="24"/>
        </w:rPr>
        <w:t xml:space="preserve"> Zakładu Przeróbczego.</w:t>
      </w:r>
    </w:p>
    <w:p w14:paraId="05E702BD" w14:textId="77777777" w:rsidR="00345C3A" w:rsidRDefault="00345C3A" w:rsidP="00345C3A">
      <w:pPr>
        <w:pStyle w:val="Tekstpodstawowywcity2"/>
        <w:widowControl w:val="0"/>
        <w:tabs>
          <w:tab w:val="left" w:pos="567"/>
          <w:tab w:val="right" w:pos="8310"/>
        </w:tabs>
        <w:ind w:left="66" w:firstLine="0"/>
        <w:rPr>
          <w:rFonts w:cs="Arial"/>
          <w:szCs w:val="24"/>
        </w:rPr>
      </w:pPr>
      <w:r>
        <w:rPr>
          <w:rFonts w:cs="Arial"/>
          <w:noProof/>
          <w:szCs w:val="24"/>
        </w:rPr>
        <w:drawing>
          <wp:inline distT="0" distB="0" distL="0" distR="0" wp14:anchorId="56100EF0" wp14:editId="4119F543">
            <wp:extent cx="2772000" cy="2080800"/>
            <wp:effectExtent l="0" t="0" r="0" b="0"/>
            <wp:docPr id="124" name="Obraz 124" descr="C:\Users\User\Pictures\DSC0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DSC0321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rPr>
          <w:rFonts w:cs="Arial"/>
          <w:szCs w:val="24"/>
        </w:rPr>
        <w:t xml:space="preserve">  </w:t>
      </w:r>
      <w:r>
        <w:rPr>
          <w:rFonts w:cs="Arial"/>
          <w:noProof/>
          <w:szCs w:val="24"/>
        </w:rPr>
        <w:drawing>
          <wp:inline distT="0" distB="0" distL="0" distR="0" wp14:anchorId="1BE2F0A5" wp14:editId="6C36B398">
            <wp:extent cx="2772000" cy="2080800"/>
            <wp:effectExtent l="0" t="0" r="0" b="0"/>
            <wp:docPr id="125" name="Obraz 125" descr="C:\Users\User\Pictures\DSC0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DSC032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0A60BC78" w14:textId="77777777" w:rsidR="00345C3A" w:rsidRDefault="00345C3A" w:rsidP="00345C3A">
      <w:pPr>
        <w:pStyle w:val="Tekstpodstawowywcity2"/>
        <w:widowControl w:val="0"/>
        <w:tabs>
          <w:tab w:val="left" w:pos="567"/>
          <w:tab w:val="right" w:pos="8310"/>
        </w:tabs>
        <w:ind w:left="66" w:firstLine="0"/>
        <w:rPr>
          <w:rFonts w:cs="Arial"/>
          <w:szCs w:val="24"/>
        </w:rPr>
      </w:pPr>
      <w:r>
        <w:rPr>
          <w:rFonts w:cs="Arial"/>
          <w:noProof/>
          <w:szCs w:val="24"/>
        </w:rPr>
        <w:drawing>
          <wp:inline distT="0" distB="0" distL="0" distR="0" wp14:anchorId="0994BD44" wp14:editId="2A2D9486">
            <wp:extent cx="2772000" cy="2080800"/>
            <wp:effectExtent l="0" t="0" r="0" b="0"/>
            <wp:docPr id="126" name="Obraz 126" descr="C:\Users\User\Pictures\DSC0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DSC032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rPr>
          <w:rFonts w:cs="Arial"/>
          <w:szCs w:val="24"/>
        </w:rPr>
        <w:t xml:space="preserve">  </w:t>
      </w:r>
      <w:r>
        <w:rPr>
          <w:rFonts w:cs="Arial"/>
          <w:noProof/>
          <w:szCs w:val="24"/>
        </w:rPr>
        <w:drawing>
          <wp:inline distT="0" distB="0" distL="0" distR="0" wp14:anchorId="31A7A2B6" wp14:editId="0719E548">
            <wp:extent cx="2772000" cy="2080800"/>
            <wp:effectExtent l="0" t="0" r="0" b="0"/>
            <wp:docPr id="1024" name="Obraz 1024" descr="C:\Users\User\Pictures\DSC0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DSC032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3C2AF6B9" w14:textId="125033C6" w:rsidR="00345C3A" w:rsidRDefault="00345C3A" w:rsidP="00345C3A">
      <w:pPr>
        <w:pStyle w:val="Tekstpodstawowywcity2"/>
        <w:widowControl w:val="0"/>
        <w:tabs>
          <w:tab w:val="left" w:pos="567"/>
          <w:tab w:val="right" w:pos="8310"/>
        </w:tabs>
        <w:ind w:left="66" w:firstLine="0"/>
        <w:rPr>
          <w:rStyle w:val="Numerstrony"/>
          <w:rFonts w:cs="Arial"/>
          <w:sz w:val="20"/>
        </w:rPr>
      </w:pPr>
      <w:r w:rsidRPr="00A73C19">
        <w:rPr>
          <w:rStyle w:val="Numerstrony"/>
          <w:rFonts w:cs="Arial"/>
          <w:b/>
          <w:sz w:val="20"/>
        </w:rPr>
        <w:t xml:space="preserve">Fot. </w:t>
      </w:r>
      <w:r w:rsidR="00F124B5">
        <w:rPr>
          <w:rStyle w:val="Numerstrony"/>
          <w:rFonts w:cs="Arial"/>
          <w:b/>
          <w:sz w:val="20"/>
        </w:rPr>
        <w:t>nr 20</w:t>
      </w:r>
      <w:r w:rsidRPr="00A73C19">
        <w:rPr>
          <w:rStyle w:val="Numerstrony"/>
          <w:rFonts w:cs="Arial"/>
          <w:b/>
          <w:sz w:val="20"/>
        </w:rPr>
        <w:t>:</w:t>
      </w:r>
      <w:r w:rsidRPr="00A73C19">
        <w:rPr>
          <w:rStyle w:val="Numerstrony"/>
          <w:rFonts w:cs="Arial"/>
          <w:sz w:val="20"/>
        </w:rPr>
        <w:t xml:space="preserve"> </w:t>
      </w:r>
      <w:r>
        <w:rPr>
          <w:rStyle w:val="Numerstrony"/>
          <w:rFonts w:cs="Arial"/>
          <w:sz w:val="20"/>
        </w:rPr>
        <w:t>Orientacyjny teren lokalizacji Zakładu Przeróbczego</w:t>
      </w:r>
    </w:p>
    <w:p w14:paraId="5747FAB6" w14:textId="77777777" w:rsidR="00345C3A" w:rsidRDefault="00345C3A" w:rsidP="00345C3A">
      <w:pPr>
        <w:ind w:firstLine="0"/>
        <w:jc w:val="both"/>
        <w:rPr>
          <w:rFonts w:cs="Arial"/>
          <w:szCs w:val="24"/>
        </w:rPr>
      </w:pPr>
    </w:p>
    <w:p w14:paraId="7F69FA58" w14:textId="77777777" w:rsidR="00345C3A" w:rsidRDefault="00345C3A" w:rsidP="00345C3A">
      <w:pPr>
        <w:pStyle w:val="Tekstpodstawowywcity2"/>
        <w:widowControl w:val="0"/>
        <w:tabs>
          <w:tab w:val="left" w:pos="567"/>
          <w:tab w:val="right" w:pos="8310"/>
        </w:tabs>
        <w:ind w:left="66" w:firstLine="0"/>
        <w:rPr>
          <w:rFonts w:cs="Arial"/>
          <w:szCs w:val="24"/>
        </w:rPr>
      </w:pPr>
      <w:r w:rsidRPr="007676C9">
        <w:rPr>
          <w:rFonts w:cs="Arial"/>
          <w:szCs w:val="24"/>
        </w:rPr>
        <w:t xml:space="preserve">Na poniższych zdjęciach z 2022 roku przedstawiono trasę wywozu kruszywa z Zakładu Przeróbczego </w:t>
      </w:r>
      <w:r>
        <w:rPr>
          <w:rFonts w:cs="Arial"/>
          <w:szCs w:val="24"/>
        </w:rPr>
        <w:t>w kierunku drogi powiatowej Kołaczyce – Brzyska i dalej do odbiorców</w:t>
      </w:r>
      <w:r w:rsidRPr="007676C9">
        <w:rPr>
          <w:rFonts w:cs="Arial"/>
          <w:szCs w:val="24"/>
        </w:rPr>
        <w:t>.</w:t>
      </w:r>
    </w:p>
    <w:p w14:paraId="1FB60732" w14:textId="77777777" w:rsidR="00345C3A" w:rsidRDefault="00345C3A" w:rsidP="00345C3A">
      <w:pPr>
        <w:ind w:firstLine="0"/>
        <w:jc w:val="both"/>
        <w:rPr>
          <w:rFonts w:cs="Arial"/>
          <w:szCs w:val="24"/>
        </w:rPr>
      </w:pPr>
    </w:p>
    <w:p w14:paraId="253EBAFE" w14:textId="77777777" w:rsidR="00345C3A" w:rsidRDefault="00345C3A" w:rsidP="00345C3A">
      <w:pPr>
        <w:ind w:firstLine="0"/>
        <w:jc w:val="both"/>
        <w:rPr>
          <w:rFonts w:cs="Arial"/>
          <w:szCs w:val="24"/>
        </w:rPr>
      </w:pPr>
      <w:r>
        <w:rPr>
          <w:rFonts w:cs="Arial"/>
          <w:noProof/>
          <w:szCs w:val="24"/>
        </w:rPr>
        <w:drawing>
          <wp:inline distT="0" distB="0" distL="0" distR="0" wp14:anchorId="077DA160" wp14:editId="79A48569">
            <wp:extent cx="2772000" cy="2081101"/>
            <wp:effectExtent l="0" t="0" r="0" b="0"/>
            <wp:docPr id="1025" name="Obraz 1025" descr="C:\Users\User\Pictures\IMG_20220719_10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IMG_20220719_10540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0091"/>
                    <a:stretch/>
                  </pic:blipFill>
                  <pic:spPr bwMode="auto">
                    <a:xfrm>
                      <a:off x="0" y="0"/>
                      <a:ext cx="2772000" cy="2081101"/>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szCs w:val="24"/>
        </w:rPr>
        <w:t xml:space="preserve">  </w:t>
      </w:r>
      <w:r>
        <w:rPr>
          <w:rFonts w:cs="Arial"/>
          <w:noProof/>
          <w:szCs w:val="24"/>
        </w:rPr>
        <w:drawing>
          <wp:inline distT="0" distB="0" distL="0" distR="0" wp14:anchorId="379F0D6C" wp14:editId="6BD2C0DF">
            <wp:extent cx="2772000" cy="2079508"/>
            <wp:effectExtent l="0" t="0" r="0" b="0"/>
            <wp:docPr id="1029" name="Obraz 1029" descr="C:\Users\User\Pictures\IMG_20220719_10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IMG_20220719_10542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1010"/>
                    <a:stretch/>
                  </pic:blipFill>
                  <pic:spPr bwMode="auto">
                    <a:xfrm>
                      <a:off x="0" y="0"/>
                      <a:ext cx="2772000" cy="2079508"/>
                    </a:xfrm>
                    <a:prstGeom prst="rect">
                      <a:avLst/>
                    </a:prstGeom>
                    <a:noFill/>
                    <a:ln>
                      <a:noFill/>
                    </a:ln>
                    <a:extLst>
                      <a:ext uri="{53640926-AAD7-44D8-BBD7-CCE9431645EC}">
                        <a14:shadowObscured xmlns:a14="http://schemas.microsoft.com/office/drawing/2010/main"/>
                      </a:ext>
                    </a:extLst>
                  </pic:spPr>
                </pic:pic>
              </a:graphicData>
            </a:graphic>
          </wp:inline>
        </w:drawing>
      </w:r>
    </w:p>
    <w:p w14:paraId="72987418" w14:textId="77777777" w:rsidR="00345C3A" w:rsidRPr="00CA4DB7" w:rsidRDefault="00345C3A" w:rsidP="00345C3A">
      <w:pPr>
        <w:ind w:firstLine="0"/>
        <w:jc w:val="both"/>
        <w:rPr>
          <w:rFonts w:cs="Arial"/>
          <w:szCs w:val="24"/>
        </w:rPr>
      </w:pPr>
      <w:r>
        <w:rPr>
          <w:rFonts w:cs="Arial"/>
          <w:noProof/>
          <w:szCs w:val="24"/>
        </w:rPr>
        <w:lastRenderedPageBreak/>
        <w:drawing>
          <wp:inline distT="0" distB="0" distL="0" distR="0" wp14:anchorId="0F3E26A6" wp14:editId="5E5D568A">
            <wp:extent cx="2772000" cy="2079508"/>
            <wp:effectExtent l="0" t="0" r="0" b="0"/>
            <wp:docPr id="1032" name="Obraz 1032" descr="C:\Users\User\Pictures\IMG2022071913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IMG2022071913475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rFonts w:cs="Arial"/>
          <w:szCs w:val="24"/>
        </w:rPr>
        <w:t xml:space="preserve">  </w:t>
      </w:r>
      <w:r>
        <w:rPr>
          <w:rFonts w:cs="Arial"/>
          <w:noProof/>
          <w:szCs w:val="24"/>
        </w:rPr>
        <w:drawing>
          <wp:inline distT="0" distB="0" distL="0" distR="0" wp14:anchorId="3DCDDABA" wp14:editId="1D4CEF4F">
            <wp:extent cx="2772000" cy="2080800"/>
            <wp:effectExtent l="0" t="0" r="0" b="0"/>
            <wp:docPr id="1033" name="Obraz 1033" descr="C:\Users\User\Pictures\DSC0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DSC0314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2B856618" w14:textId="69242D8B" w:rsidR="00345C3A" w:rsidRDefault="00345C3A" w:rsidP="00FA397D">
      <w:pPr>
        <w:pStyle w:val="Tekstpodstawowywcity2"/>
        <w:widowControl w:val="0"/>
        <w:tabs>
          <w:tab w:val="left" w:pos="567"/>
          <w:tab w:val="right" w:pos="8310"/>
        </w:tabs>
        <w:ind w:left="66" w:firstLine="0"/>
      </w:pPr>
      <w:r w:rsidRPr="00A73C19">
        <w:rPr>
          <w:rStyle w:val="Numerstrony"/>
          <w:rFonts w:cs="Arial"/>
          <w:b/>
          <w:sz w:val="20"/>
        </w:rPr>
        <w:t xml:space="preserve">Fot. </w:t>
      </w:r>
      <w:r w:rsidR="00F124B5">
        <w:rPr>
          <w:rStyle w:val="Numerstrony"/>
          <w:rFonts w:cs="Arial"/>
          <w:b/>
          <w:sz w:val="20"/>
        </w:rPr>
        <w:t>nr 21</w:t>
      </w:r>
      <w:r w:rsidRPr="00A73C19">
        <w:rPr>
          <w:rStyle w:val="Numerstrony"/>
          <w:rFonts w:cs="Arial"/>
          <w:b/>
          <w:sz w:val="20"/>
        </w:rPr>
        <w:t>:</w:t>
      </w:r>
      <w:r w:rsidRPr="00A73C19">
        <w:rPr>
          <w:rStyle w:val="Numerstrony"/>
          <w:rFonts w:cs="Arial"/>
          <w:sz w:val="20"/>
        </w:rPr>
        <w:t xml:space="preserve"> </w:t>
      </w:r>
      <w:r>
        <w:rPr>
          <w:rStyle w:val="Numerstrony"/>
          <w:rFonts w:cs="Arial"/>
          <w:sz w:val="20"/>
        </w:rPr>
        <w:t>Teren lokalizacji projektowanej drogi wywozu kruszywa z Zakładu Przeróbczego w kierunku drogi powiatowej  Kołaczyce - Brzyska.</w:t>
      </w:r>
    </w:p>
    <w:p w14:paraId="65AD6CBC" w14:textId="37AA69A1" w:rsidR="00E22217" w:rsidRDefault="00345C3A" w:rsidP="00345C3A">
      <w:pPr>
        <w:pStyle w:val="Tekstpodstawowywcity2"/>
        <w:widowControl w:val="0"/>
        <w:tabs>
          <w:tab w:val="left" w:pos="567"/>
          <w:tab w:val="right" w:pos="8310"/>
        </w:tabs>
        <w:ind w:left="66" w:firstLine="0"/>
      </w:pPr>
      <w:r>
        <w:tab/>
      </w:r>
      <w:r w:rsidR="00856668">
        <w:t>Szczegółowy stan dotychczasowego korzystania ze środowiska i aktualnego zagospodarowania terenu lokalizacji przedsięwzięcia ustalono na podstawie kilku wizji lokalnych przeprowadzonych w 202</w:t>
      </w:r>
      <w:r w:rsidR="009E2133">
        <w:t>2</w:t>
      </w:r>
      <w:r w:rsidR="00856668">
        <w:t xml:space="preserve"> roku z udziałem autorów „Raportu…”. </w:t>
      </w:r>
      <w:r w:rsidR="007F40C4">
        <w:t xml:space="preserve"> </w:t>
      </w:r>
    </w:p>
    <w:p w14:paraId="78FB5278" w14:textId="59969858" w:rsidR="00E22217" w:rsidRDefault="00856668" w:rsidP="00E22217">
      <w:pPr>
        <w:jc w:val="both"/>
      </w:pPr>
      <w:r>
        <w:rPr>
          <w:szCs w:val="24"/>
        </w:rPr>
        <w:t xml:space="preserve">Szczegółowe zagospodarowanie terenu lokalizacji złoża i terenów w bezpośrednim sąsiedztwie zawarto w „Inwentaryzacji przyrodniczej…” omówionej w Rozdziale V „Raportu...” i przedstawionej jako załącznik nr </w:t>
      </w:r>
      <w:r w:rsidR="00345C3A">
        <w:rPr>
          <w:szCs w:val="24"/>
        </w:rPr>
        <w:t>9</w:t>
      </w:r>
      <w:r>
        <w:rPr>
          <w:szCs w:val="24"/>
        </w:rPr>
        <w:t xml:space="preserve"> w rozdziale XXIII „Raportu...”, Tom II </w:t>
      </w:r>
      <w:r>
        <w:t xml:space="preserve">- stąd nie powtarzano </w:t>
      </w:r>
      <w:r w:rsidR="00345C3A">
        <w:t xml:space="preserve">jej </w:t>
      </w:r>
      <w:r>
        <w:t>w rozdziale IV.</w:t>
      </w:r>
      <w:r w:rsidR="00E22217">
        <w:t xml:space="preserve"> </w:t>
      </w:r>
    </w:p>
    <w:p w14:paraId="4EC2521F" w14:textId="29DFB667" w:rsidR="007D067A" w:rsidRPr="00E22217" w:rsidRDefault="007F40C4" w:rsidP="00E22217">
      <w:pPr>
        <w:jc w:val="both"/>
      </w:pPr>
      <w:r>
        <w:rPr>
          <w:bCs/>
        </w:rPr>
        <w:t xml:space="preserve"> </w:t>
      </w:r>
      <w:r w:rsidR="00856668">
        <w:rPr>
          <w:bCs/>
        </w:rPr>
        <w:t xml:space="preserve">Podsumowując </w:t>
      </w:r>
      <w:r w:rsidR="00856668">
        <w:rPr>
          <w:color w:val="000000"/>
        </w:rPr>
        <w:t>- generalnie teren opracowania nie wyróżnia się pod względem florystycznym czy też fitosocjologicznym od terenów sąsiednich, na których dominują zbiorowiska związane z roślinnością ruderalną, uprawami rolnymi oraz zakrzewieniami śródpolnymi. Zinwentaryzowane zbiorowiska należą do asocjacji charakterystycznych dla krajobrazu rolniczego.</w:t>
      </w:r>
      <w:r w:rsidR="00856668">
        <w:rPr>
          <w:bCs/>
        </w:rPr>
        <w:t xml:space="preserve"> D</w:t>
      </w:r>
      <w:r w:rsidR="00856668">
        <w:t>otychczasowy sposób korzystania ze śro</w:t>
      </w:r>
      <w:r w:rsidR="00793FC4">
        <w:t>dowiska na terenie działek zł</w:t>
      </w:r>
      <w:r w:rsidR="009E2133">
        <w:t>oża</w:t>
      </w:r>
      <w:r w:rsidR="00856668">
        <w:t xml:space="preserve"> </w:t>
      </w:r>
      <w:r w:rsidR="00856668">
        <w:rPr>
          <w:bCs/>
        </w:rPr>
        <w:t>„</w:t>
      </w:r>
      <w:r w:rsidR="009E2133">
        <w:rPr>
          <w:bCs/>
        </w:rPr>
        <w:t>Kłodawa 10</w:t>
      </w:r>
      <w:r w:rsidR="00793FC4">
        <w:rPr>
          <w:bCs/>
        </w:rPr>
        <w:t>”</w:t>
      </w:r>
      <w:r w:rsidR="00856668">
        <w:rPr>
          <w:bCs/>
        </w:rPr>
        <w:t xml:space="preserve"> </w:t>
      </w:r>
      <w:r w:rsidR="00856668">
        <w:t>nie stanowił zagr</w:t>
      </w:r>
      <w:r>
        <w:t xml:space="preserve">ożenia dla środowiska </w:t>
      </w:r>
      <w:r w:rsidR="00856668">
        <w:t>.</w:t>
      </w:r>
    </w:p>
    <w:p w14:paraId="14F6C762" w14:textId="77777777" w:rsidR="00E107D6" w:rsidRDefault="00E107D6" w:rsidP="0029279E">
      <w:pPr>
        <w:pStyle w:val="Standardowy2"/>
        <w:spacing w:line="360" w:lineRule="auto"/>
        <w:ind w:firstLine="0"/>
        <w:rPr>
          <w:rFonts w:ascii="Times New Roman" w:hAnsi="Times New Roman"/>
          <w:b/>
          <w:i/>
          <w:iCs/>
          <w:u w:val="single"/>
        </w:rPr>
      </w:pPr>
    </w:p>
    <w:p w14:paraId="0FD54775" w14:textId="63FF1B15" w:rsidR="0029279E" w:rsidRDefault="007D067A" w:rsidP="0029279E">
      <w:pPr>
        <w:pStyle w:val="Standardowy2"/>
        <w:spacing w:line="360" w:lineRule="auto"/>
        <w:ind w:firstLine="0"/>
        <w:rPr>
          <w:rFonts w:ascii="Times New Roman" w:hAnsi="Times New Roman"/>
          <w:b/>
          <w:i/>
          <w:iCs/>
          <w:u w:val="single"/>
        </w:rPr>
      </w:pPr>
      <w:r>
        <w:rPr>
          <w:rFonts w:ascii="Times New Roman" w:hAnsi="Times New Roman"/>
          <w:b/>
          <w:i/>
          <w:iCs/>
          <w:u w:val="single"/>
        </w:rPr>
        <w:t xml:space="preserve">4.1.8. </w:t>
      </w:r>
      <w:r w:rsidR="0029279E">
        <w:rPr>
          <w:rFonts w:ascii="Times New Roman" w:hAnsi="Times New Roman"/>
          <w:b/>
          <w:i/>
          <w:iCs/>
          <w:u w:val="single"/>
        </w:rPr>
        <w:t xml:space="preserve"> Opis warunków </w:t>
      </w:r>
      <w:r>
        <w:rPr>
          <w:rFonts w:ascii="Times New Roman" w:hAnsi="Times New Roman"/>
          <w:b/>
          <w:i/>
          <w:iCs/>
          <w:u w:val="single"/>
        </w:rPr>
        <w:t xml:space="preserve">projektowanego </w:t>
      </w:r>
      <w:r w:rsidR="0029279E">
        <w:rPr>
          <w:rFonts w:ascii="Times New Roman" w:hAnsi="Times New Roman"/>
          <w:b/>
          <w:i/>
          <w:iCs/>
          <w:u w:val="single"/>
        </w:rPr>
        <w:t>użytkow</w:t>
      </w:r>
      <w:r>
        <w:rPr>
          <w:rFonts w:ascii="Times New Roman" w:hAnsi="Times New Roman"/>
          <w:b/>
          <w:i/>
          <w:iCs/>
          <w:u w:val="single"/>
        </w:rPr>
        <w:t xml:space="preserve">ania terenu </w:t>
      </w:r>
      <w:r w:rsidR="0029279E">
        <w:rPr>
          <w:rFonts w:ascii="Times New Roman" w:hAnsi="Times New Roman"/>
          <w:b/>
          <w:i/>
          <w:iCs/>
          <w:u w:val="single"/>
        </w:rPr>
        <w:t xml:space="preserve"> złoża</w:t>
      </w:r>
    </w:p>
    <w:p w14:paraId="0CAAB1FC" w14:textId="77777777" w:rsidR="000A4C9F" w:rsidRDefault="0029279E" w:rsidP="0029279E">
      <w:pPr>
        <w:pStyle w:val="Style2"/>
        <w:widowControl/>
        <w:spacing w:line="360" w:lineRule="auto"/>
        <w:jc w:val="both"/>
        <w:rPr>
          <w:rStyle w:val="FontStyle11"/>
          <w:color w:val="auto"/>
          <w:sz w:val="24"/>
          <w:szCs w:val="24"/>
        </w:rPr>
      </w:pPr>
      <w:r w:rsidRPr="009D180E">
        <w:rPr>
          <w:rStyle w:val="FontStyle11"/>
          <w:sz w:val="24"/>
          <w:szCs w:val="24"/>
        </w:rPr>
        <w:tab/>
      </w:r>
      <w:r w:rsidRPr="00175EA4">
        <w:rPr>
          <w:rStyle w:val="FontStyle11"/>
          <w:color w:val="auto"/>
          <w:sz w:val="24"/>
          <w:szCs w:val="24"/>
        </w:rPr>
        <w:t>Przy odkrywkowej eksploatacji złoża kruszywa jak to będzie miało miejs</w:t>
      </w:r>
      <w:r w:rsidR="00793FC4">
        <w:rPr>
          <w:rStyle w:val="FontStyle11"/>
          <w:color w:val="auto"/>
          <w:sz w:val="24"/>
          <w:szCs w:val="24"/>
        </w:rPr>
        <w:t xml:space="preserve">ce przy </w:t>
      </w:r>
      <w:r w:rsidR="00E107D6">
        <w:rPr>
          <w:rStyle w:val="FontStyle11"/>
          <w:color w:val="auto"/>
          <w:sz w:val="24"/>
          <w:szCs w:val="24"/>
        </w:rPr>
        <w:t>złożu „Kłodawa 10”</w:t>
      </w:r>
      <w:r w:rsidRPr="00175EA4">
        <w:rPr>
          <w:snapToGrid w:val="0"/>
        </w:rPr>
        <w:t xml:space="preserve"> </w:t>
      </w:r>
      <w:r w:rsidRPr="00175EA4">
        <w:rPr>
          <w:rStyle w:val="FontStyle11"/>
          <w:color w:val="auto"/>
          <w:sz w:val="24"/>
          <w:szCs w:val="24"/>
        </w:rPr>
        <w:t>oddziaływanie na poszczególne elementy środ</w:t>
      </w:r>
      <w:r w:rsidR="00D57E6B">
        <w:rPr>
          <w:rStyle w:val="FontStyle11"/>
          <w:color w:val="auto"/>
          <w:sz w:val="24"/>
          <w:szCs w:val="24"/>
        </w:rPr>
        <w:t>owiska i zdrowie ludzi ograniczą</w:t>
      </w:r>
      <w:r w:rsidRPr="00175EA4">
        <w:rPr>
          <w:rStyle w:val="FontStyle11"/>
          <w:color w:val="auto"/>
          <w:sz w:val="24"/>
          <w:szCs w:val="24"/>
        </w:rPr>
        <w:t xml:space="preserve"> się głównie do gleby i powierzchni terenu (wyrobiska, zwałowiska, tymczasowe drogi transportu wewnątrz </w:t>
      </w:r>
      <w:r w:rsidR="001205C0">
        <w:t>projektowanego</w:t>
      </w:r>
      <w:r w:rsidR="001205C0" w:rsidRPr="00175EA4">
        <w:rPr>
          <w:rStyle w:val="FontStyle11"/>
          <w:color w:val="auto"/>
          <w:sz w:val="24"/>
          <w:szCs w:val="24"/>
        </w:rPr>
        <w:t xml:space="preserve"> </w:t>
      </w:r>
      <w:r w:rsidRPr="00175EA4">
        <w:rPr>
          <w:rStyle w:val="FontStyle11"/>
          <w:color w:val="auto"/>
          <w:sz w:val="24"/>
          <w:szCs w:val="24"/>
        </w:rPr>
        <w:t xml:space="preserve">obszaru górniczego). Potencjalna możliwość wpływu zamierzonego wydobycia na tereny przyległe występuje w zakresie utrzymania istniejącego reżimu i stanu wód podziemnych i powierzchniowych. </w:t>
      </w:r>
    </w:p>
    <w:p w14:paraId="0284EBEA" w14:textId="77777777" w:rsidR="000A4C9F" w:rsidRDefault="000A4C9F" w:rsidP="0029279E">
      <w:pPr>
        <w:pStyle w:val="Style2"/>
        <w:widowControl/>
        <w:spacing w:line="360" w:lineRule="auto"/>
        <w:jc w:val="both"/>
        <w:rPr>
          <w:rStyle w:val="FontStyle11"/>
          <w:color w:val="auto"/>
          <w:sz w:val="24"/>
          <w:szCs w:val="24"/>
        </w:rPr>
      </w:pPr>
    </w:p>
    <w:p w14:paraId="405B0E94" w14:textId="77777777" w:rsidR="000A4C9F" w:rsidRDefault="000A4C9F" w:rsidP="0029279E">
      <w:pPr>
        <w:pStyle w:val="Style2"/>
        <w:widowControl/>
        <w:spacing w:line="360" w:lineRule="auto"/>
        <w:jc w:val="both"/>
        <w:rPr>
          <w:rStyle w:val="FontStyle11"/>
          <w:color w:val="auto"/>
          <w:sz w:val="24"/>
          <w:szCs w:val="24"/>
        </w:rPr>
      </w:pPr>
    </w:p>
    <w:p w14:paraId="143BDA83" w14:textId="094C0954" w:rsidR="00FA397D" w:rsidRDefault="000A4C9F" w:rsidP="0029279E">
      <w:pPr>
        <w:pStyle w:val="Style2"/>
        <w:widowControl/>
        <w:spacing w:line="360" w:lineRule="auto"/>
        <w:jc w:val="both"/>
        <w:rPr>
          <w:rStyle w:val="FontStyle11"/>
          <w:color w:val="auto"/>
          <w:sz w:val="24"/>
          <w:szCs w:val="24"/>
        </w:rPr>
      </w:pPr>
      <w:r>
        <w:rPr>
          <w:rStyle w:val="FontStyle11"/>
          <w:color w:val="auto"/>
          <w:sz w:val="24"/>
          <w:szCs w:val="24"/>
        </w:rPr>
        <w:lastRenderedPageBreak/>
        <w:t xml:space="preserve">           </w:t>
      </w:r>
      <w:r w:rsidR="0029279E" w:rsidRPr="00175EA4">
        <w:rPr>
          <w:rStyle w:val="FontStyle11"/>
          <w:color w:val="auto"/>
          <w:sz w:val="24"/>
          <w:szCs w:val="24"/>
        </w:rPr>
        <w:t xml:space="preserve">Czynnikami fizycznymi, które będą ponadto powodem powstania uciążliwości w środowisku są hałas i emisja zanieczyszczeń do powietrza wytworzone przez urządzenia wydobywcze, </w:t>
      </w:r>
      <w:r w:rsidR="0029279E" w:rsidRPr="00A205D6">
        <w:rPr>
          <w:rStyle w:val="FontStyle11"/>
          <w:color w:val="auto"/>
          <w:sz w:val="24"/>
          <w:szCs w:val="24"/>
        </w:rPr>
        <w:t xml:space="preserve">urządzenia </w:t>
      </w:r>
      <w:r w:rsidR="00D57E6B">
        <w:rPr>
          <w:rStyle w:val="FontStyle11"/>
          <w:color w:val="auto"/>
          <w:sz w:val="24"/>
          <w:szCs w:val="24"/>
        </w:rPr>
        <w:t>projektowanego Zakładu Przeróbczego</w:t>
      </w:r>
      <w:r w:rsidR="00175EA4" w:rsidRPr="00A205D6">
        <w:rPr>
          <w:rStyle w:val="FontStyle11"/>
          <w:color w:val="auto"/>
          <w:sz w:val="24"/>
          <w:szCs w:val="24"/>
        </w:rPr>
        <w:t xml:space="preserve"> </w:t>
      </w:r>
      <w:r w:rsidR="0029279E" w:rsidRPr="00175EA4">
        <w:rPr>
          <w:rStyle w:val="FontStyle11"/>
          <w:color w:val="auto"/>
          <w:sz w:val="24"/>
          <w:szCs w:val="24"/>
        </w:rPr>
        <w:t>oraz w niewielkim zakresie gospodarka w</w:t>
      </w:r>
      <w:r w:rsidR="00223D8C" w:rsidRPr="00175EA4">
        <w:rPr>
          <w:rStyle w:val="FontStyle11"/>
          <w:color w:val="auto"/>
          <w:sz w:val="24"/>
          <w:szCs w:val="24"/>
        </w:rPr>
        <w:t>odno-ściekowa (ścieki sanitarne</w:t>
      </w:r>
      <w:r w:rsidR="0029279E" w:rsidRPr="00175EA4">
        <w:rPr>
          <w:rStyle w:val="FontStyle11"/>
          <w:color w:val="auto"/>
          <w:sz w:val="24"/>
          <w:szCs w:val="24"/>
        </w:rPr>
        <w:t>). Założono wariant najbardziej niekorzystny do obliczeń –</w:t>
      </w:r>
      <w:r w:rsidR="00E107D6">
        <w:rPr>
          <w:rStyle w:val="FontStyle11"/>
          <w:color w:val="auto"/>
          <w:sz w:val="24"/>
          <w:szCs w:val="24"/>
        </w:rPr>
        <w:t xml:space="preserve"> praca spycharki, koparek</w:t>
      </w:r>
      <w:r w:rsidR="00793FC4">
        <w:rPr>
          <w:rStyle w:val="FontStyle11"/>
          <w:color w:val="auto"/>
          <w:sz w:val="24"/>
          <w:szCs w:val="24"/>
        </w:rPr>
        <w:t xml:space="preserve"> i ładowarki zasilanych olejem napędowym,</w:t>
      </w:r>
      <w:r w:rsidR="0029279E" w:rsidRPr="00175EA4">
        <w:rPr>
          <w:rStyle w:val="FontStyle11"/>
          <w:color w:val="auto"/>
          <w:sz w:val="24"/>
          <w:szCs w:val="24"/>
        </w:rPr>
        <w:t xml:space="preserve"> </w:t>
      </w:r>
      <w:r w:rsidR="00D57E6B">
        <w:rPr>
          <w:rStyle w:val="FontStyle11"/>
          <w:color w:val="auto"/>
          <w:sz w:val="24"/>
          <w:szCs w:val="24"/>
        </w:rPr>
        <w:t>ruch samochodów transportowych</w:t>
      </w:r>
      <w:r w:rsidR="00793FC4">
        <w:rPr>
          <w:rStyle w:val="FontStyle11"/>
          <w:color w:val="auto"/>
          <w:sz w:val="24"/>
          <w:szCs w:val="24"/>
        </w:rPr>
        <w:t xml:space="preserve"> wywożących wyrób gotowy</w:t>
      </w:r>
      <w:r w:rsidR="007D067A">
        <w:rPr>
          <w:rStyle w:val="FontStyle11"/>
          <w:color w:val="auto"/>
          <w:sz w:val="24"/>
          <w:szCs w:val="24"/>
        </w:rPr>
        <w:t>.</w:t>
      </w:r>
      <w:r w:rsidR="0029279E" w:rsidRPr="00175EA4">
        <w:rPr>
          <w:rStyle w:val="FontStyle11"/>
          <w:color w:val="auto"/>
          <w:sz w:val="24"/>
          <w:szCs w:val="24"/>
        </w:rPr>
        <w:t xml:space="preserve"> </w:t>
      </w:r>
    </w:p>
    <w:p w14:paraId="450E858D" w14:textId="77777777" w:rsidR="000A4C9F" w:rsidRDefault="00FA397D" w:rsidP="0029279E">
      <w:pPr>
        <w:pStyle w:val="Style2"/>
        <w:widowControl/>
        <w:spacing w:line="360" w:lineRule="auto"/>
        <w:jc w:val="both"/>
        <w:rPr>
          <w:rStyle w:val="FontStyle11"/>
          <w:color w:val="auto"/>
          <w:sz w:val="24"/>
          <w:szCs w:val="24"/>
        </w:rPr>
      </w:pPr>
      <w:r>
        <w:rPr>
          <w:rStyle w:val="FontStyle11"/>
          <w:color w:val="auto"/>
          <w:sz w:val="24"/>
          <w:szCs w:val="24"/>
        </w:rPr>
        <w:t xml:space="preserve">        </w:t>
      </w:r>
    </w:p>
    <w:p w14:paraId="6C4BF0CE" w14:textId="5926483D" w:rsidR="0029279E" w:rsidRPr="00175EA4" w:rsidRDefault="00FA397D" w:rsidP="0029279E">
      <w:pPr>
        <w:pStyle w:val="Style2"/>
        <w:widowControl/>
        <w:spacing w:line="360" w:lineRule="auto"/>
        <w:jc w:val="both"/>
      </w:pPr>
      <w:r>
        <w:rPr>
          <w:rStyle w:val="FontStyle11"/>
          <w:color w:val="auto"/>
          <w:sz w:val="24"/>
          <w:szCs w:val="24"/>
        </w:rPr>
        <w:t xml:space="preserve"> </w:t>
      </w:r>
      <w:r w:rsidR="0029279E" w:rsidRPr="00175EA4">
        <w:rPr>
          <w:rStyle w:val="FontStyle11"/>
          <w:color w:val="auto"/>
          <w:sz w:val="24"/>
          <w:szCs w:val="24"/>
        </w:rPr>
        <w:t xml:space="preserve"> </w:t>
      </w:r>
      <w:r w:rsidR="0029279E" w:rsidRPr="00175EA4">
        <w:t>Po analizie technologii przedsięwzięcia wyodrębniono następujące najważniejsze zagrożenia dla środowiska związane z wydobyciem</w:t>
      </w:r>
      <w:r w:rsidR="00793FC4">
        <w:t>, przerobu</w:t>
      </w:r>
      <w:r w:rsidR="0029279E" w:rsidRPr="00175EA4">
        <w:t xml:space="preserve"> i transportem kruszywa:</w:t>
      </w:r>
    </w:p>
    <w:p w14:paraId="3861FA35" w14:textId="77777777" w:rsidR="0029279E" w:rsidRPr="00175EA4" w:rsidRDefault="0029279E" w:rsidP="0029279E">
      <w:pPr>
        <w:pStyle w:val="Tekstpodstawowy"/>
        <w:ind w:firstLine="0"/>
        <w:jc w:val="both"/>
        <w:rPr>
          <w:szCs w:val="24"/>
          <w:u w:val="single"/>
        </w:rPr>
      </w:pPr>
      <w:r w:rsidRPr="00175EA4">
        <w:rPr>
          <w:szCs w:val="24"/>
          <w:u w:val="single"/>
        </w:rPr>
        <w:t>a.  W zakresie emisji zanieczyszczeń do powietrza:</w:t>
      </w:r>
    </w:p>
    <w:p w14:paraId="21C8A856" w14:textId="0871BE48" w:rsidR="0029279E" w:rsidRPr="00175EA4" w:rsidRDefault="0029279E" w:rsidP="006B2622">
      <w:pPr>
        <w:pStyle w:val="Tekstpodstawowy"/>
        <w:numPr>
          <w:ilvl w:val="0"/>
          <w:numId w:val="48"/>
        </w:numPr>
        <w:jc w:val="both"/>
        <w:rPr>
          <w:szCs w:val="24"/>
        </w:rPr>
      </w:pPr>
      <w:r w:rsidRPr="00175EA4">
        <w:rPr>
          <w:szCs w:val="24"/>
        </w:rPr>
        <w:t>Emisja niezorganizowana spalin z pracy maszyn sł</w:t>
      </w:r>
      <w:r w:rsidR="00D57E6B">
        <w:rPr>
          <w:szCs w:val="24"/>
        </w:rPr>
        <w:t>użących do udostępniania złoża,</w:t>
      </w:r>
      <w:r w:rsidRPr="00175EA4">
        <w:rPr>
          <w:szCs w:val="24"/>
        </w:rPr>
        <w:t xml:space="preserve"> wydobycia i przerobu kruszywa (spycharka spalinowa</w:t>
      </w:r>
      <w:r w:rsidR="00793FC4">
        <w:rPr>
          <w:szCs w:val="24"/>
        </w:rPr>
        <w:t xml:space="preserve">, </w:t>
      </w:r>
      <w:r w:rsidR="00E107D6">
        <w:rPr>
          <w:szCs w:val="24"/>
        </w:rPr>
        <w:t>2 koparki spalinowe i ładowarka spalinowa</w:t>
      </w:r>
      <w:r w:rsidRPr="00175EA4">
        <w:rPr>
          <w:szCs w:val="24"/>
        </w:rPr>
        <w:t>),</w:t>
      </w:r>
    </w:p>
    <w:p w14:paraId="29EE9FFE" w14:textId="77777777" w:rsidR="0029279E" w:rsidRPr="00175EA4" w:rsidRDefault="0029279E" w:rsidP="006B2622">
      <w:pPr>
        <w:pStyle w:val="Tekstpodstawowy"/>
        <w:numPr>
          <w:ilvl w:val="0"/>
          <w:numId w:val="48"/>
        </w:numPr>
        <w:jc w:val="both"/>
        <w:rPr>
          <w:szCs w:val="24"/>
        </w:rPr>
      </w:pPr>
      <w:r w:rsidRPr="00175EA4">
        <w:rPr>
          <w:szCs w:val="24"/>
        </w:rPr>
        <w:t xml:space="preserve">Emisja niezorganizowana spalin </w:t>
      </w:r>
      <w:r w:rsidR="00223D8C" w:rsidRPr="00175EA4">
        <w:rPr>
          <w:szCs w:val="24"/>
        </w:rPr>
        <w:t xml:space="preserve">z transportu nadkładu i humusu </w:t>
      </w:r>
      <w:r w:rsidRPr="00175EA4">
        <w:rPr>
          <w:szCs w:val="24"/>
        </w:rPr>
        <w:t>na etapie ud</w:t>
      </w:r>
      <w:r w:rsidR="00793FC4">
        <w:rPr>
          <w:szCs w:val="24"/>
        </w:rPr>
        <w:t xml:space="preserve">ostępniania złoża </w:t>
      </w:r>
      <w:r w:rsidRPr="00175EA4">
        <w:rPr>
          <w:szCs w:val="24"/>
        </w:rPr>
        <w:t>i rekultywacji,</w:t>
      </w:r>
    </w:p>
    <w:p w14:paraId="427CA851" w14:textId="365E214B" w:rsidR="0029279E" w:rsidRPr="00175EA4" w:rsidRDefault="0029279E" w:rsidP="006B2622">
      <w:pPr>
        <w:pStyle w:val="Tekstpodstawowy"/>
        <w:numPr>
          <w:ilvl w:val="0"/>
          <w:numId w:val="48"/>
        </w:numPr>
        <w:jc w:val="both"/>
        <w:rPr>
          <w:szCs w:val="24"/>
        </w:rPr>
      </w:pPr>
      <w:r w:rsidRPr="00175EA4">
        <w:rPr>
          <w:szCs w:val="24"/>
        </w:rPr>
        <w:t>Emisja niezorganizowana spalin z samochodów transportujących przerobione</w:t>
      </w:r>
      <w:r w:rsidR="00E765F0" w:rsidRPr="00175EA4">
        <w:rPr>
          <w:szCs w:val="24"/>
        </w:rPr>
        <w:t xml:space="preserve"> kruszywo z </w:t>
      </w:r>
      <w:r w:rsidR="00793FC4">
        <w:rPr>
          <w:szCs w:val="24"/>
        </w:rPr>
        <w:t>Zakładu Przeróbczego</w:t>
      </w:r>
      <w:r w:rsidRPr="00175EA4">
        <w:rPr>
          <w:szCs w:val="24"/>
        </w:rPr>
        <w:t xml:space="preserve"> </w:t>
      </w:r>
      <w:r w:rsidR="00BF2F6B">
        <w:rPr>
          <w:szCs w:val="24"/>
        </w:rPr>
        <w:t xml:space="preserve"> oraz kruszywo niepoddane przerobowi </w:t>
      </w:r>
      <w:r w:rsidRPr="00175EA4">
        <w:rPr>
          <w:szCs w:val="24"/>
        </w:rPr>
        <w:t>do odbiorców (</w:t>
      </w:r>
      <w:r w:rsidR="00E107D6">
        <w:rPr>
          <w:rFonts w:cs="Arial"/>
          <w:szCs w:val="24"/>
        </w:rPr>
        <w:t>powiatowej Kołaczyce – Brzyska</w:t>
      </w:r>
      <w:r w:rsidRPr="00175EA4">
        <w:rPr>
          <w:szCs w:val="24"/>
        </w:rPr>
        <w:t>).</w:t>
      </w:r>
    </w:p>
    <w:p w14:paraId="43520B7C" w14:textId="77777777" w:rsidR="0029279E" w:rsidRPr="00175EA4" w:rsidRDefault="0029279E" w:rsidP="0029279E">
      <w:pPr>
        <w:pStyle w:val="Tekstpodstawowy"/>
        <w:tabs>
          <w:tab w:val="left" w:pos="0"/>
        </w:tabs>
        <w:ind w:firstLine="0"/>
        <w:jc w:val="both"/>
        <w:rPr>
          <w:szCs w:val="24"/>
          <w:u w:val="single"/>
        </w:rPr>
      </w:pPr>
      <w:r w:rsidRPr="00175EA4">
        <w:rPr>
          <w:szCs w:val="24"/>
          <w:u w:val="single"/>
        </w:rPr>
        <w:t>b. W zakresie emisji hałasu i drgań.</w:t>
      </w:r>
    </w:p>
    <w:p w14:paraId="3D8F68A4" w14:textId="30923032" w:rsidR="0029279E" w:rsidRPr="00175EA4" w:rsidRDefault="0029279E" w:rsidP="006B2622">
      <w:pPr>
        <w:numPr>
          <w:ilvl w:val="0"/>
          <w:numId w:val="49"/>
        </w:numPr>
        <w:tabs>
          <w:tab w:val="num" w:pos="1080"/>
        </w:tabs>
        <w:ind w:hanging="357"/>
        <w:jc w:val="both"/>
        <w:rPr>
          <w:szCs w:val="24"/>
        </w:rPr>
      </w:pPr>
      <w:r w:rsidRPr="00175EA4">
        <w:rPr>
          <w:szCs w:val="24"/>
        </w:rPr>
        <w:t>Źródła typu pun</w:t>
      </w:r>
      <w:r w:rsidR="00223D8C" w:rsidRPr="00175EA4">
        <w:rPr>
          <w:szCs w:val="24"/>
        </w:rPr>
        <w:t>ktowego przy wydobyciu (koparki</w:t>
      </w:r>
      <w:r w:rsidR="00E107D6">
        <w:rPr>
          <w:szCs w:val="24"/>
        </w:rPr>
        <w:t>, spycharka, ładowarka</w:t>
      </w:r>
      <w:r w:rsidRPr="00175EA4">
        <w:rPr>
          <w:szCs w:val="24"/>
        </w:rPr>
        <w:t>)</w:t>
      </w:r>
      <w:r w:rsidR="00946EC4">
        <w:rPr>
          <w:szCs w:val="24"/>
        </w:rPr>
        <w:t xml:space="preserve"> , </w:t>
      </w:r>
    </w:p>
    <w:p w14:paraId="41AE3831" w14:textId="77777777" w:rsidR="0029279E" w:rsidRPr="00175EA4" w:rsidRDefault="0029279E" w:rsidP="006B2622">
      <w:pPr>
        <w:numPr>
          <w:ilvl w:val="1"/>
          <w:numId w:val="50"/>
        </w:numPr>
        <w:tabs>
          <w:tab w:val="num" w:pos="709"/>
        </w:tabs>
        <w:ind w:left="709" w:hanging="357"/>
        <w:jc w:val="both"/>
        <w:rPr>
          <w:szCs w:val="24"/>
        </w:rPr>
      </w:pPr>
      <w:r w:rsidRPr="00175EA4">
        <w:rPr>
          <w:szCs w:val="24"/>
        </w:rPr>
        <w:t xml:space="preserve">Źródła typu </w:t>
      </w:r>
      <w:r w:rsidR="00175EA4" w:rsidRPr="00175EA4">
        <w:rPr>
          <w:szCs w:val="24"/>
        </w:rPr>
        <w:t xml:space="preserve">liniowego </w:t>
      </w:r>
      <w:r w:rsidRPr="00175EA4">
        <w:rPr>
          <w:szCs w:val="24"/>
        </w:rPr>
        <w:t>(samochody ciężarowe)</w:t>
      </w:r>
      <w:r w:rsidR="00793FC4">
        <w:rPr>
          <w:szCs w:val="24"/>
        </w:rPr>
        <w:t>,</w:t>
      </w:r>
    </w:p>
    <w:p w14:paraId="53AE76C2" w14:textId="77777777" w:rsidR="0029279E" w:rsidRPr="00175EA4" w:rsidRDefault="0029279E" w:rsidP="006B2622">
      <w:pPr>
        <w:numPr>
          <w:ilvl w:val="1"/>
          <w:numId w:val="50"/>
        </w:numPr>
        <w:tabs>
          <w:tab w:val="num" w:pos="709"/>
        </w:tabs>
        <w:ind w:left="709" w:hanging="357"/>
        <w:jc w:val="both"/>
        <w:rPr>
          <w:szCs w:val="24"/>
        </w:rPr>
      </w:pPr>
      <w:r w:rsidRPr="00175EA4">
        <w:rPr>
          <w:szCs w:val="24"/>
        </w:rPr>
        <w:t>Źródła typu punktowego przy przerobie kruszywa</w:t>
      </w:r>
      <w:r w:rsidR="00D57E6B">
        <w:rPr>
          <w:szCs w:val="24"/>
        </w:rPr>
        <w:t xml:space="preserve"> w Zakładzie Przeróbczym</w:t>
      </w:r>
      <w:r w:rsidRPr="00175EA4">
        <w:rPr>
          <w:szCs w:val="24"/>
        </w:rPr>
        <w:t>.</w:t>
      </w:r>
    </w:p>
    <w:p w14:paraId="670ECAD7" w14:textId="77777777" w:rsidR="0029279E" w:rsidRPr="00175EA4" w:rsidRDefault="0029279E" w:rsidP="0029279E">
      <w:pPr>
        <w:tabs>
          <w:tab w:val="left" w:pos="0"/>
        </w:tabs>
        <w:ind w:firstLine="0"/>
        <w:jc w:val="both"/>
        <w:rPr>
          <w:szCs w:val="24"/>
          <w:u w:val="single"/>
        </w:rPr>
      </w:pPr>
      <w:r w:rsidRPr="00175EA4">
        <w:rPr>
          <w:szCs w:val="24"/>
          <w:u w:val="single"/>
        </w:rPr>
        <w:t>c. W zakresie gospodarki wodno – ściekowej:</w:t>
      </w:r>
    </w:p>
    <w:p w14:paraId="3D887631" w14:textId="77777777" w:rsidR="0029279E" w:rsidRPr="00175EA4" w:rsidRDefault="0029279E" w:rsidP="006B2622">
      <w:pPr>
        <w:numPr>
          <w:ilvl w:val="0"/>
          <w:numId w:val="47"/>
        </w:numPr>
        <w:ind w:right="-189"/>
        <w:jc w:val="both"/>
        <w:rPr>
          <w:szCs w:val="24"/>
        </w:rPr>
      </w:pPr>
      <w:r w:rsidRPr="00175EA4">
        <w:rPr>
          <w:szCs w:val="24"/>
        </w:rPr>
        <w:t>Zapotrzebowanie wody dla celów bytowych,</w:t>
      </w:r>
    </w:p>
    <w:p w14:paraId="372B18B5" w14:textId="31731D03" w:rsidR="00D36A52" w:rsidRPr="00175EA4" w:rsidRDefault="00175EA4" w:rsidP="006B2622">
      <w:pPr>
        <w:numPr>
          <w:ilvl w:val="0"/>
          <w:numId w:val="47"/>
        </w:numPr>
        <w:jc w:val="both"/>
        <w:rPr>
          <w:szCs w:val="24"/>
        </w:rPr>
      </w:pPr>
      <w:r w:rsidRPr="00175EA4">
        <w:rPr>
          <w:szCs w:val="24"/>
        </w:rPr>
        <w:t xml:space="preserve">Powstawanie ścieków </w:t>
      </w:r>
      <w:r w:rsidR="0029279E" w:rsidRPr="00175EA4">
        <w:rPr>
          <w:szCs w:val="24"/>
        </w:rPr>
        <w:t xml:space="preserve">bytowo - sanitarnych, magazynowanie ich w szczelnym zbiorniku </w:t>
      </w:r>
      <w:r w:rsidR="00E107D6">
        <w:rPr>
          <w:szCs w:val="24"/>
        </w:rPr>
        <w:t>bezodpływowym na</w:t>
      </w:r>
      <w:r w:rsidR="0029279E" w:rsidRPr="00175EA4">
        <w:rPr>
          <w:szCs w:val="24"/>
        </w:rPr>
        <w:t xml:space="preserve"> terenie </w:t>
      </w:r>
      <w:r w:rsidR="00E765F0" w:rsidRPr="00175EA4">
        <w:rPr>
          <w:szCs w:val="24"/>
        </w:rPr>
        <w:t>Bazy</w:t>
      </w:r>
      <w:r w:rsidR="00223D8C" w:rsidRPr="00175EA4">
        <w:rPr>
          <w:szCs w:val="24"/>
        </w:rPr>
        <w:t xml:space="preserve"> administracyjno - socjalnej</w:t>
      </w:r>
      <w:r w:rsidRPr="00175EA4">
        <w:rPr>
          <w:szCs w:val="24"/>
        </w:rPr>
        <w:t xml:space="preserve">, a </w:t>
      </w:r>
      <w:r w:rsidR="00D57E6B">
        <w:rPr>
          <w:szCs w:val="24"/>
        </w:rPr>
        <w:t xml:space="preserve">następnie </w:t>
      </w:r>
      <w:r w:rsidR="00E107D6">
        <w:rPr>
          <w:szCs w:val="24"/>
        </w:rPr>
        <w:t>ich wywóz</w:t>
      </w:r>
      <w:r w:rsidR="0029279E" w:rsidRPr="00175EA4">
        <w:rPr>
          <w:szCs w:val="24"/>
        </w:rPr>
        <w:t xml:space="preserve">  do oczyszczalni ścieków,</w:t>
      </w:r>
    </w:p>
    <w:p w14:paraId="0B5FA89B" w14:textId="77777777" w:rsidR="0029279E" w:rsidRPr="00175EA4" w:rsidRDefault="0029279E" w:rsidP="0029279E">
      <w:pPr>
        <w:ind w:firstLine="0"/>
        <w:jc w:val="both"/>
        <w:rPr>
          <w:u w:val="single"/>
        </w:rPr>
      </w:pPr>
      <w:r w:rsidRPr="00175EA4">
        <w:rPr>
          <w:u w:val="single"/>
        </w:rPr>
        <w:t>d. W zakresie gospodarki odpadami:</w:t>
      </w:r>
    </w:p>
    <w:p w14:paraId="6FD3F568" w14:textId="55B42BAF" w:rsidR="0029279E" w:rsidRPr="00175EA4" w:rsidRDefault="0029279E" w:rsidP="006B2622">
      <w:pPr>
        <w:numPr>
          <w:ilvl w:val="0"/>
          <w:numId w:val="51"/>
        </w:numPr>
        <w:jc w:val="both"/>
      </w:pPr>
      <w:r w:rsidRPr="00175EA4">
        <w:t xml:space="preserve">Powstawanie segregowanych odpadów komunalnych (odbieranych przez uprawnionego odbiorcę </w:t>
      </w:r>
      <w:r w:rsidR="00D36A52" w:rsidRPr="00175EA4">
        <w:t xml:space="preserve">na terenie Gminy </w:t>
      </w:r>
      <w:r w:rsidR="00E107D6">
        <w:t>Brzyska</w:t>
      </w:r>
      <w:r w:rsidRPr="00175EA4">
        <w:t>).</w:t>
      </w:r>
    </w:p>
    <w:p w14:paraId="317A9257" w14:textId="77777777" w:rsidR="0029279E" w:rsidRPr="00175EA4" w:rsidRDefault="0029279E" w:rsidP="006B2622">
      <w:pPr>
        <w:numPr>
          <w:ilvl w:val="0"/>
          <w:numId w:val="51"/>
        </w:numPr>
        <w:jc w:val="both"/>
      </w:pPr>
      <w:r w:rsidRPr="00175EA4">
        <w:t>Powstawanie odpadów technologicznych niebezpiecznych i innych niż niebezpieczne.</w:t>
      </w:r>
    </w:p>
    <w:p w14:paraId="464CDB50" w14:textId="77777777" w:rsidR="0029279E" w:rsidRPr="00175EA4" w:rsidRDefault="0029279E" w:rsidP="0029279E">
      <w:pPr>
        <w:ind w:left="284" w:hanging="284"/>
        <w:jc w:val="both"/>
        <w:rPr>
          <w:u w:val="single"/>
        </w:rPr>
      </w:pPr>
      <w:r w:rsidRPr="00175EA4">
        <w:rPr>
          <w:u w:val="single"/>
        </w:rPr>
        <w:t>e. Zagrożenia dla gleby, wód podziemnych i wód powierzchniowych oraz zdrowia ludzi wskutek eksploatacji złoża i drogi wywozu kruszywa</w:t>
      </w:r>
    </w:p>
    <w:p w14:paraId="586DC194" w14:textId="555E8DE2" w:rsidR="00E22217" w:rsidRDefault="00E11B51" w:rsidP="006B2622">
      <w:pPr>
        <w:pStyle w:val="Akapitzlist"/>
        <w:numPr>
          <w:ilvl w:val="0"/>
          <w:numId w:val="70"/>
        </w:numPr>
        <w:spacing w:line="360" w:lineRule="auto"/>
        <w:jc w:val="both"/>
        <w:rPr>
          <w:rFonts w:ascii="Times New Roman" w:hAnsi="Times New Roman"/>
          <w:sz w:val="24"/>
        </w:rPr>
      </w:pPr>
      <w:r w:rsidRPr="00175EA4">
        <w:rPr>
          <w:rFonts w:ascii="Times New Roman" w:hAnsi="Times New Roman"/>
          <w:sz w:val="24"/>
        </w:rPr>
        <w:lastRenderedPageBreak/>
        <w:t>Potencjalne wycieki olejów i smarów z</w:t>
      </w:r>
      <w:r w:rsidR="00E66980">
        <w:rPr>
          <w:rFonts w:ascii="Times New Roman" w:hAnsi="Times New Roman"/>
          <w:sz w:val="24"/>
        </w:rPr>
        <w:t xml:space="preserve"> urządzeń do</w:t>
      </w:r>
      <w:r w:rsidRPr="00175EA4">
        <w:rPr>
          <w:rFonts w:ascii="Times New Roman" w:hAnsi="Times New Roman"/>
          <w:sz w:val="24"/>
        </w:rPr>
        <w:t xml:space="preserve"> wydobycia i przerobu kruszywa </w:t>
      </w:r>
      <w:r w:rsidR="00E107D6">
        <w:rPr>
          <w:rFonts w:ascii="Times New Roman" w:hAnsi="Times New Roman"/>
          <w:sz w:val="24"/>
        </w:rPr>
        <w:t>(koparki, spycharka, ładowarka</w:t>
      </w:r>
      <w:r w:rsidR="00A205D6">
        <w:rPr>
          <w:rFonts w:ascii="Times New Roman" w:hAnsi="Times New Roman"/>
          <w:sz w:val="24"/>
        </w:rPr>
        <w:t>,</w:t>
      </w:r>
      <w:r w:rsidRPr="00175EA4">
        <w:rPr>
          <w:rFonts w:ascii="Times New Roman" w:hAnsi="Times New Roman"/>
          <w:sz w:val="24"/>
        </w:rPr>
        <w:t xml:space="preserve"> </w:t>
      </w:r>
      <w:r w:rsidR="00E107D6">
        <w:rPr>
          <w:rFonts w:ascii="Times New Roman" w:hAnsi="Times New Roman"/>
          <w:sz w:val="24"/>
        </w:rPr>
        <w:t xml:space="preserve">urządzenia </w:t>
      </w:r>
      <w:r w:rsidR="00E22217">
        <w:rPr>
          <w:rFonts w:ascii="Times New Roman" w:hAnsi="Times New Roman"/>
          <w:sz w:val="24"/>
        </w:rPr>
        <w:t>Zakład</w:t>
      </w:r>
      <w:r w:rsidR="00E107D6">
        <w:rPr>
          <w:rFonts w:ascii="Times New Roman" w:hAnsi="Times New Roman"/>
          <w:sz w:val="24"/>
        </w:rPr>
        <w:t>u Przeróbczego</w:t>
      </w:r>
      <w:r w:rsidRPr="00175EA4">
        <w:rPr>
          <w:rFonts w:ascii="Times New Roman" w:hAnsi="Times New Roman"/>
          <w:sz w:val="24"/>
        </w:rPr>
        <w:t>)</w:t>
      </w:r>
      <w:r w:rsidR="00793FC4">
        <w:rPr>
          <w:rFonts w:ascii="Times New Roman" w:hAnsi="Times New Roman"/>
          <w:sz w:val="24"/>
        </w:rPr>
        <w:t>,</w:t>
      </w:r>
    </w:p>
    <w:p w14:paraId="06FFC2C2" w14:textId="77777777" w:rsidR="00E22217" w:rsidRPr="00E22217" w:rsidRDefault="00793FC4" w:rsidP="006B2622">
      <w:pPr>
        <w:pStyle w:val="Akapitzlist"/>
        <w:numPr>
          <w:ilvl w:val="0"/>
          <w:numId w:val="70"/>
        </w:numPr>
        <w:spacing w:after="0" w:line="360" w:lineRule="auto"/>
        <w:jc w:val="both"/>
        <w:rPr>
          <w:rFonts w:ascii="Times New Roman" w:hAnsi="Times New Roman"/>
          <w:sz w:val="24"/>
          <w:szCs w:val="24"/>
        </w:rPr>
      </w:pPr>
      <w:r w:rsidRPr="00E22217">
        <w:rPr>
          <w:rFonts w:ascii="Times New Roman" w:hAnsi="Times New Roman"/>
          <w:sz w:val="24"/>
          <w:szCs w:val="24"/>
        </w:rPr>
        <w:t>Procesy tankowania olejem napędowym maszyn do wydobycia.</w:t>
      </w:r>
    </w:p>
    <w:p w14:paraId="3E011DC2" w14:textId="1CDF49C5" w:rsidR="0029279E" w:rsidRPr="00A1665F" w:rsidRDefault="0029279E" w:rsidP="00A1665F">
      <w:pPr>
        <w:ind w:firstLine="0"/>
        <w:jc w:val="both"/>
        <w:rPr>
          <w:szCs w:val="24"/>
        </w:rPr>
      </w:pPr>
      <w:r w:rsidRPr="00A1665F">
        <w:rPr>
          <w:szCs w:val="24"/>
          <w:u w:val="single"/>
        </w:rPr>
        <w:t>f. Zagrożenia dla przyrody (najbliższych obszarów chronionych przyrodniczo – w tym  Natura 2000).</w:t>
      </w:r>
    </w:p>
    <w:p w14:paraId="4BDF6F9F" w14:textId="77777777" w:rsidR="0029279E" w:rsidRPr="00175EA4" w:rsidRDefault="00793FC4" w:rsidP="006B2622">
      <w:pPr>
        <w:pStyle w:val="Akapitzlist"/>
        <w:numPr>
          <w:ilvl w:val="0"/>
          <w:numId w:val="70"/>
        </w:numPr>
        <w:spacing w:line="360" w:lineRule="auto"/>
        <w:jc w:val="both"/>
        <w:rPr>
          <w:rFonts w:ascii="Times New Roman" w:hAnsi="Times New Roman"/>
          <w:sz w:val="24"/>
        </w:rPr>
      </w:pPr>
      <w:r>
        <w:rPr>
          <w:rFonts w:ascii="Times New Roman" w:hAnsi="Times New Roman"/>
          <w:sz w:val="24"/>
        </w:rPr>
        <w:t>Transport kruszywa</w:t>
      </w:r>
      <w:r w:rsidR="00E11B51" w:rsidRPr="00175EA4">
        <w:rPr>
          <w:rFonts w:ascii="Times New Roman" w:hAnsi="Times New Roman"/>
          <w:sz w:val="24"/>
        </w:rPr>
        <w:t xml:space="preserve"> dla zwierząt może stanowić potencjalne zagrożenie podcza</w:t>
      </w:r>
      <w:r w:rsidR="00D57E6B">
        <w:rPr>
          <w:rFonts w:ascii="Times New Roman" w:hAnsi="Times New Roman"/>
          <w:sz w:val="24"/>
        </w:rPr>
        <w:t>s ich </w:t>
      </w:r>
      <w:r>
        <w:rPr>
          <w:rFonts w:ascii="Times New Roman" w:hAnsi="Times New Roman"/>
          <w:sz w:val="24"/>
        </w:rPr>
        <w:t>przemieszczania się,</w:t>
      </w:r>
    </w:p>
    <w:p w14:paraId="55C9FFED" w14:textId="77777777" w:rsidR="00E11B51" w:rsidRPr="00175EA4" w:rsidRDefault="00E11B51" w:rsidP="006B2622">
      <w:pPr>
        <w:pStyle w:val="Akapitzlist"/>
        <w:numPr>
          <w:ilvl w:val="0"/>
          <w:numId w:val="70"/>
        </w:numPr>
        <w:spacing w:line="360" w:lineRule="auto"/>
        <w:jc w:val="both"/>
        <w:rPr>
          <w:rFonts w:ascii="Times New Roman" w:hAnsi="Times New Roman"/>
          <w:sz w:val="24"/>
        </w:rPr>
      </w:pPr>
      <w:r w:rsidRPr="00175EA4">
        <w:rPr>
          <w:rFonts w:ascii="Times New Roman" w:hAnsi="Times New Roman"/>
          <w:sz w:val="24"/>
        </w:rPr>
        <w:t>Niszczenie siedlisk zwierząt na terenie wydobycia i przerobu kruszywa</w:t>
      </w:r>
      <w:r w:rsidR="00793FC4">
        <w:rPr>
          <w:rFonts w:ascii="Times New Roman" w:hAnsi="Times New Roman"/>
          <w:sz w:val="24"/>
        </w:rPr>
        <w:t>.</w:t>
      </w:r>
    </w:p>
    <w:p w14:paraId="416C06C8" w14:textId="54EE33E1" w:rsidR="00EF581D" w:rsidRPr="007F40C4" w:rsidRDefault="00E107D6" w:rsidP="00E107D6">
      <w:pPr>
        <w:widowControl w:val="0"/>
        <w:autoSpaceDE w:val="0"/>
        <w:autoSpaceDN w:val="0"/>
        <w:adjustRightInd w:val="0"/>
        <w:ind w:firstLine="0"/>
        <w:jc w:val="both"/>
        <w:rPr>
          <w:rStyle w:val="FontStyle11"/>
          <w:color w:val="auto"/>
          <w:sz w:val="24"/>
          <w:szCs w:val="20"/>
        </w:rPr>
      </w:pPr>
      <w:r>
        <w:tab/>
      </w:r>
      <w:r w:rsidR="0029279E" w:rsidRPr="00175EA4">
        <w:t>Dla pozostałych możliwych oddziaływań na śr</w:t>
      </w:r>
      <w:r w:rsidR="00175EA4" w:rsidRPr="00175EA4">
        <w:t xml:space="preserve">odowisko (zagrożenia w zakresie </w:t>
      </w:r>
      <w:r w:rsidR="0029279E" w:rsidRPr="00175EA4">
        <w:t xml:space="preserve">promieniowania elektromagnetycznego, zagrożenia dla zabytków i dóbr materialnych, krajobrazu, </w:t>
      </w:r>
      <w:r w:rsidR="00793FC4">
        <w:t xml:space="preserve">klimatu i zdrowia ludzi, </w:t>
      </w:r>
      <w:r w:rsidR="0029279E" w:rsidRPr="00175EA4">
        <w:t xml:space="preserve">oddziaływanie transgraniczne) nie będą ustalane szczególne warunki użytkowania terenu – z uwagi na brak znaczących zagrożeń w tym zakresie w fazie eksploatacji przedsięwzięcia (uwzględniającego skumulowane oddziaływanie dla wydobycia kruszywa </w:t>
      </w:r>
      <w:r w:rsidR="00755BB0" w:rsidRPr="00175EA4">
        <w:t>z</w:t>
      </w:r>
      <w:r w:rsidR="00175EA4" w:rsidRPr="00175EA4">
        <w:t xml:space="preserve">e </w:t>
      </w:r>
      <w:r>
        <w:t>złoża „Kłodawa 10”</w:t>
      </w:r>
      <w:r w:rsidR="0029279E" w:rsidRPr="00175EA4">
        <w:t xml:space="preserve"> t</w:t>
      </w:r>
      <w:r w:rsidR="00793FC4">
        <w:t>ransport</w:t>
      </w:r>
      <w:r w:rsidR="0029279E" w:rsidRPr="00175EA4">
        <w:t xml:space="preserve"> do </w:t>
      </w:r>
      <w:r w:rsidR="00175EA4" w:rsidRPr="00175EA4">
        <w:t>miejsca przerobu (</w:t>
      </w:r>
      <w:r w:rsidR="005848B0">
        <w:t>Zakład Przeró</w:t>
      </w:r>
      <w:r w:rsidR="00D57E6B">
        <w:t>bczy</w:t>
      </w:r>
      <w:r w:rsidR="00175EA4" w:rsidRPr="00175EA4">
        <w:t>)</w:t>
      </w:r>
      <w:r w:rsidR="00D57E6B">
        <w:t>, a </w:t>
      </w:r>
      <w:r w:rsidR="00E765F0" w:rsidRPr="00175EA4">
        <w:t xml:space="preserve">następnie wywozu </w:t>
      </w:r>
      <w:r w:rsidR="00175EA4" w:rsidRPr="00175EA4">
        <w:t>z miejsca przerobu</w:t>
      </w:r>
      <w:r>
        <w:t xml:space="preserve"> do odbiorców do drogi </w:t>
      </w:r>
      <w:r>
        <w:rPr>
          <w:rFonts w:cs="Arial"/>
          <w:szCs w:val="24"/>
        </w:rPr>
        <w:t>powiatowej Kołaczyce – Brzyska</w:t>
      </w:r>
      <w:r w:rsidR="00793FC4">
        <w:t>.</w:t>
      </w:r>
    </w:p>
    <w:p w14:paraId="60A30DE1" w14:textId="77777777" w:rsidR="00FA397D" w:rsidRDefault="007C3A5F" w:rsidP="00C2674D">
      <w:pPr>
        <w:pStyle w:val="Style2"/>
        <w:widowControl/>
        <w:spacing w:line="360" w:lineRule="auto"/>
        <w:jc w:val="both"/>
      </w:pPr>
      <w:r>
        <w:t xml:space="preserve">         </w:t>
      </w:r>
    </w:p>
    <w:p w14:paraId="6CD6BCC8" w14:textId="5C8A4F63" w:rsidR="00A205D6" w:rsidRDefault="00FA397D" w:rsidP="00C2674D">
      <w:pPr>
        <w:pStyle w:val="Style2"/>
        <w:widowControl/>
        <w:spacing w:line="360" w:lineRule="auto"/>
        <w:jc w:val="both"/>
      </w:pPr>
      <w:r>
        <w:t xml:space="preserve">         </w:t>
      </w:r>
      <w:r w:rsidR="007C3A5F">
        <w:t xml:space="preserve"> </w:t>
      </w:r>
      <w:r w:rsidR="00E7140E" w:rsidRPr="00175EA4">
        <w:t>Szczegóły oddziaływania w zakresie rodzajów i ilości odprowadzanych zanieczyszczeń wynikających z funkcjonowania przedsięwzięcia zawar</w:t>
      </w:r>
      <w:r w:rsidR="007C3A5F">
        <w:t>to w punkcie 4.3. „Raportu...”.</w:t>
      </w:r>
      <w:r w:rsidR="00D57E6B">
        <w:t xml:space="preserve"> </w:t>
      </w:r>
      <w:r w:rsidR="00E7140E" w:rsidRPr="00175EA4">
        <w:t>Dokładny opis sposobu, skali i warunków oddziaływania wraz z porównan</w:t>
      </w:r>
      <w:r w:rsidR="00826BD8" w:rsidRPr="00175EA4">
        <w:t xml:space="preserve">iem </w:t>
      </w:r>
      <w:r w:rsidR="00826BD8" w:rsidRPr="00175EA4">
        <w:br/>
        <w:t xml:space="preserve">z </w:t>
      </w:r>
      <w:r w:rsidR="00755BB0" w:rsidRPr="00175EA4">
        <w:t>obowiązującymi przepisami</w:t>
      </w:r>
      <w:r w:rsidR="00552222" w:rsidRPr="00175EA4">
        <w:t xml:space="preserve"> ochrony środowiska zawarto</w:t>
      </w:r>
      <w:r w:rsidR="00E7140E" w:rsidRPr="00175EA4">
        <w:t xml:space="preserve"> w punkcie IX „Raportu...”.</w:t>
      </w:r>
    </w:p>
    <w:p w14:paraId="7F6003D8" w14:textId="21807D8A" w:rsidR="00207AD3" w:rsidRDefault="00207AD3" w:rsidP="00C2674D">
      <w:pPr>
        <w:pStyle w:val="Style2"/>
        <w:widowControl/>
        <w:spacing w:line="360" w:lineRule="auto"/>
        <w:jc w:val="both"/>
      </w:pPr>
    </w:p>
    <w:p w14:paraId="595CEB93" w14:textId="0D04E9DE" w:rsidR="00207AD3" w:rsidRDefault="00207AD3" w:rsidP="00C2674D">
      <w:pPr>
        <w:pStyle w:val="Style2"/>
        <w:widowControl/>
        <w:spacing w:line="360" w:lineRule="auto"/>
        <w:jc w:val="both"/>
      </w:pPr>
    </w:p>
    <w:p w14:paraId="2A71240D" w14:textId="77777777" w:rsidR="00E107D6" w:rsidRDefault="00E107D6" w:rsidP="00C2674D">
      <w:pPr>
        <w:pStyle w:val="Style2"/>
        <w:widowControl/>
        <w:spacing w:line="360" w:lineRule="auto"/>
        <w:jc w:val="both"/>
      </w:pPr>
    </w:p>
    <w:p w14:paraId="5180BFE4" w14:textId="77777777" w:rsidR="00E107D6" w:rsidRDefault="00E107D6" w:rsidP="00C2674D">
      <w:pPr>
        <w:pStyle w:val="Style2"/>
        <w:widowControl/>
        <w:spacing w:line="360" w:lineRule="auto"/>
        <w:jc w:val="both"/>
      </w:pPr>
    </w:p>
    <w:p w14:paraId="5FB93E97" w14:textId="77777777" w:rsidR="00FA397D" w:rsidRDefault="00FA397D" w:rsidP="00C2674D">
      <w:pPr>
        <w:pStyle w:val="Style2"/>
        <w:widowControl/>
        <w:spacing w:line="360" w:lineRule="auto"/>
        <w:jc w:val="both"/>
      </w:pPr>
    </w:p>
    <w:p w14:paraId="411472C4" w14:textId="77777777" w:rsidR="00FA397D" w:rsidRDefault="00FA397D" w:rsidP="00C2674D">
      <w:pPr>
        <w:pStyle w:val="Style2"/>
        <w:widowControl/>
        <w:spacing w:line="360" w:lineRule="auto"/>
        <w:jc w:val="both"/>
      </w:pPr>
    </w:p>
    <w:p w14:paraId="48838EF6" w14:textId="77777777" w:rsidR="00FA397D" w:rsidRDefault="00FA397D" w:rsidP="00C2674D">
      <w:pPr>
        <w:pStyle w:val="Style2"/>
        <w:widowControl/>
        <w:spacing w:line="360" w:lineRule="auto"/>
        <w:jc w:val="both"/>
      </w:pPr>
    </w:p>
    <w:p w14:paraId="7A105153" w14:textId="77777777" w:rsidR="00FA397D" w:rsidRDefault="00FA397D" w:rsidP="00C2674D">
      <w:pPr>
        <w:pStyle w:val="Style2"/>
        <w:widowControl/>
        <w:spacing w:line="360" w:lineRule="auto"/>
        <w:jc w:val="both"/>
      </w:pPr>
    </w:p>
    <w:p w14:paraId="5F0CD4D0" w14:textId="77777777" w:rsidR="00FA397D" w:rsidRDefault="00FA397D" w:rsidP="00C2674D">
      <w:pPr>
        <w:pStyle w:val="Style2"/>
        <w:widowControl/>
        <w:spacing w:line="360" w:lineRule="auto"/>
        <w:jc w:val="both"/>
      </w:pPr>
    </w:p>
    <w:p w14:paraId="0A4D0C8D" w14:textId="77777777" w:rsidR="00FA397D" w:rsidRDefault="00FA397D" w:rsidP="00C2674D">
      <w:pPr>
        <w:pStyle w:val="Style2"/>
        <w:widowControl/>
        <w:spacing w:line="360" w:lineRule="auto"/>
        <w:jc w:val="both"/>
      </w:pPr>
    </w:p>
    <w:p w14:paraId="48E740A8" w14:textId="77777777" w:rsidR="00FA397D" w:rsidRDefault="00FA397D" w:rsidP="00C2674D">
      <w:pPr>
        <w:pStyle w:val="Style2"/>
        <w:widowControl/>
        <w:spacing w:line="360" w:lineRule="auto"/>
        <w:jc w:val="both"/>
      </w:pPr>
    </w:p>
    <w:p w14:paraId="108CA66B" w14:textId="77777777" w:rsidR="00207AD3" w:rsidRDefault="00207AD3" w:rsidP="00C2674D">
      <w:pPr>
        <w:pStyle w:val="Style2"/>
        <w:widowControl/>
        <w:spacing w:line="360" w:lineRule="auto"/>
        <w:jc w:val="both"/>
      </w:pPr>
    </w:p>
    <w:p w14:paraId="0515301B" w14:textId="77777777" w:rsidR="00CC4A9A" w:rsidRDefault="00CC4A9A" w:rsidP="00F243F7">
      <w:pPr>
        <w:pStyle w:val="Nagwek2"/>
      </w:pPr>
      <w:bookmarkStart w:id="24" w:name="_Toc84368293"/>
      <w:r>
        <w:lastRenderedPageBreak/>
        <w:t>4.2. GŁÓWNE CECHY CHARAKTERYSTYCZNE PROCESÓW PRODUKCYJNYCH</w:t>
      </w:r>
      <w:bookmarkEnd w:id="24"/>
    </w:p>
    <w:p w14:paraId="18E34192" w14:textId="77777777" w:rsidR="00FB4D27" w:rsidRDefault="00FB4D27" w:rsidP="00FB4D27">
      <w:pPr>
        <w:tabs>
          <w:tab w:val="right" w:pos="9025"/>
        </w:tabs>
        <w:ind w:firstLine="0"/>
        <w:jc w:val="both"/>
        <w:rPr>
          <w:b/>
          <w:bCs/>
          <w:i/>
          <w:iCs/>
          <w:u w:val="single"/>
        </w:rPr>
      </w:pPr>
      <w:r>
        <w:rPr>
          <w:b/>
          <w:bCs/>
          <w:i/>
          <w:iCs/>
          <w:u w:val="single"/>
        </w:rPr>
        <w:t>4.2</w:t>
      </w:r>
      <w:r w:rsidR="00F40239">
        <w:rPr>
          <w:b/>
          <w:bCs/>
          <w:i/>
          <w:iCs/>
          <w:u w:val="single"/>
        </w:rPr>
        <w:t>.1. Opis ogólny przedsięwzięcia</w:t>
      </w:r>
    </w:p>
    <w:p w14:paraId="1742AF1C" w14:textId="4B42D2E7" w:rsidR="00BC69C5" w:rsidRDefault="002A2FE3" w:rsidP="00BC69C5">
      <w:pPr>
        <w:tabs>
          <w:tab w:val="left" w:pos="7710"/>
        </w:tabs>
        <w:jc w:val="both"/>
        <w:rPr>
          <w:bCs/>
        </w:rPr>
      </w:pPr>
      <w:r>
        <w:t xml:space="preserve">Raport o oddziaływaniu </w:t>
      </w:r>
      <w:r w:rsidRPr="002C0C8A">
        <w:t xml:space="preserve">na środowisko </w:t>
      </w:r>
      <w:r>
        <w:t xml:space="preserve">dotyczy </w:t>
      </w:r>
      <w:r w:rsidRPr="006C2800">
        <w:rPr>
          <w:bCs/>
        </w:rPr>
        <w:t xml:space="preserve">przedsięwzięcia </w:t>
      </w:r>
      <w:r w:rsidR="005F2281">
        <w:rPr>
          <w:bCs/>
        </w:rPr>
        <w:t xml:space="preserve">eksploatacji kruszywa naturalnego ze złoża „Kłodawa 10” w miejscowości Kłodawa, gmina Brzyska, powiat jasielski, województwo podkarpackie </w:t>
      </w:r>
      <w:r>
        <w:rPr>
          <w:bCs/>
        </w:rPr>
        <w:t xml:space="preserve">przy powierzchni </w:t>
      </w:r>
      <w:r w:rsidR="005120D4">
        <w:rPr>
          <w:szCs w:val="24"/>
        </w:rPr>
        <w:t>projektowanego</w:t>
      </w:r>
      <w:r w:rsidR="005120D4">
        <w:rPr>
          <w:bCs/>
        </w:rPr>
        <w:t xml:space="preserve"> </w:t>
      </w:r>
      <w:r>
        <w:rPr>
          <w:bCs/>
        </w:rPr>
        <w:t>obszaru górniczego</w:t>
      </w:r>
      <w:r w:rsidR="005F2281">
        <w:rPr>
          <w:bCs/>
        </w:rPr>
        <w:t xml:space="preserve"> 39,08 ha (czyli powyżej 25 ha)</w:t>
      </w:r>
      <w:r w:rsidR="00E22217">
        <w:rPr>
          <w:bCs/>
        </w:rPr>
        <w:t>.</w:t>
      </w:r>
      <w:r w:rsidR="00BC69C5">
        <w:rPr>
          <w:bCs/>
        </w:rPr>
        <w:t xml:space="preserve"> </w:t>
      </w:r>
      <w:r w:rsidR="005F2281">
        <w:rPr>
          <w:szCs w:val="24"/>
        </w:rPr>
        <w:t>Eksploatacja złoża „Kłodawa 10” prowadzona będzie metodą odkrywkową bez stosowania materiałów wybu</w:t>
      </w:r>
      <w:r w:rsidR="00BC69C5">
        <w:rPr>
          <w:szCs w:val="24"/>
        </w:rPr>
        <w:t>chowych i bez odwadniania złoża</w:t>
      </w:r>
      <w:r w:rsidR="005F2281">
        <w:rPr>
          <w:szCs w:val="24"/>
        </w:rPr>
        <w:t xml:space="preserve"> wraz z przerobem </w:t>
      </w:r>
      <w:r w:rsidR="00F37EB6">
        <w:rPr>
          <w:szCs w:val="24"/>
        </w:rPr>
        <w:t xml:space="preserve">większości </w:t>
      </w:r>
      <w:r w:rsidR="005F2281">
        <w:rPr>
          <w:szCs w:val="24"/>
        </w:rPr>
        <w:t>kruszywa w projektowanym Zakładzie Przeróbczym</w:t>
      </w:r>
      <w:r w:rsidR="005F2281">
        <w:rPr>
          <w:bCs/>
        </w:rPr>
        <w:t xml:space="preserve">. </w:t>
      </w:r>
    </w:p>
    <w:p w14:paraId="1C63AD76" w14:textId="74448C6D" w:rsidR="005F2281" w:rsidRPr="006243E5" w:rsidRDefault="005F2281" w:rsidP="00BC69C5">
      <w:pPr>
        <w:tabs>
          <w:tab w:val="left" w:pos="7710"/>
        </w:tabs>
        <w:ind w:firstLine="0"/>
        <w:jc w:val="both"/>
        <w:rPr>
          <w:bCs/>
        </w:rPr>
      </w:pPr>
      <w:r>
        <w:rPr>
          <w:szCs w:val="24"/>
        </w:rPr>
        <w:t>W ramach przedsięwzięcia planowane są:</w:t>
      </w:r>
    </w:p>
    <w:p w14:paraId="370248E8" w14:textId="226A9773" w:rsidR="005F2281" w:rsidRDefault="005F2281" w:rsidP="006B2622">
      <w:pPr>
        <w:numPr>
          <w:ilvl w:val="0"/>
          <w:numId w:val="63"/>
        </w:numPr>
        <w:ind w:left="426"/>
        <w:jc w:val="both"/>
        <w:rPr>
          <w:szCs w:val="24"/>
        </w:rPr>
      </w:pPr>
      <w:r>
        <w:rPr>
          <w:szCs w:val="24"/>
        </w:rPr>
        <w:t xml:space="preserve">wydobycie metodą odkrywkową kruszywa naturalnego ze złoża „Kłodawa 10” o powierzchni </w:t>
      </w:r>
      <w:r w:rsidR="005120D4">
        <w:rPr>
          <w:szCs w:val="24"/>
        </w:rPr>
        <w:t xml:space="preserve">projektowanego </w:t>
      </w:r>
      <w:r>
        <w:rPr>
          <w:szCs w:val="24"/>
        </w:rPr>
        <w:t>obszaru górniczego około 39,08 ha</w:t>
      </w:r>
    </w:p>
    <w:p w14:paraId="6DB3B93B" w14:textId="77777777" w:rsidR="005F2281" w:rsidRPr="00CE1BB1" w:rsidRDefault="005F2281" w:rsidP="006B2622">
      <w:pPr>
        <w:numPr>
          <w:ilvl w:val="0"/>
          <w:numId w:val="63"/>
        </w:numPr>
        <w:ind w:left="426"/>
        <w:jc w:val="both"/>
        <w:rPr>
          <w:szCs w:val="24"/>
        </w:rPr>
      </w:pPr>
      <w:r>
        <w:rPr>
          <w:szCs w:val="24"/>
        </w:rPr>
        <w:t>wywóz części kruszywa niepoddanej przeróbce ze złoża samochodami do odbiorców,</w:t>
      </w:r>
    </w:p>
    <w:p w14:paraId="22D5FB2E" w14:textId="77777777" w:rsidR="005F2281" w:rsidRDefault="005F2281" w:rsidP="006B2622">
      <w:pPr>
        <w:numPr>
          <w:ilvl w:val="0"/>
          <w:numId w:val="63"/>
        </w:numPr>
        <w:ind w:left="426"/>
        <w:jc w:val="both"/>
        <w:rPr>
          <w:szCs w:val="24"/>
        </w:rPr>
      </w:pPr>
      <w:r>
        <w:rPr>
          <w:szCs w:val="24"/>
        </w:rPr>
        <w:t>przygotowanie części kruszywa do sprzedaży poprzez jego przerób (sortowanie i kruszenie w projektowanym Zakładzie Przeróbczym),</w:t>
      </w:r>
    </w:p>
    <w:p w14:paraId="0611D906" w14:textId="77777777" w:rsidR="005F2281" w:rsidRDefault="005F2281" w:rsidP="006B2622">
      <w:pPr>
        <w:numPr>
          <w:ilvl w:val="0"/>
          <w:numId w:val="63"/>
        </w:numPr>
        <w:ind w:left="426"/>
        <w:jc w:val="both"/>
        <w:rPr>
          <w:szCs w:val="24"/>
        </w:rPr>
      </w:pPr>
      <w:r>
        <w:rPr>
          <w:szCs w:val="24"/>
        </w:rPr>
        <w:t>wywóz przerobionego kruszywa samochodami ciężarowymi do drogi powiatowej, a następnie do odbiorców,</w:t>
      </w:r>
    </w:p>
    <w:p w14:paraId="7DA4C6E0" w14:textId="7929B243" w:rsidR="00BC69C5" w:rsidRPr="00BC69C5" w:rsidRDefault="005F2281" w:rsidP="006B2622">
      <w:pPr>
        <w:numPr>
          <w:ilvl w:val="0"/>
          <w:numId w:val="63"/>
        </w:numPr>
        <w:ind w:left="426"/>
        <w:jc w:val="both"/>
        <w:rPr>
          <w:szCs w:val="24"/>
        </w:rPr>
      </w:pPr>
      <w:r>
        <w:rPr>
          <w:szCs w:val="24"/>
        </w:rPr>
        <w:t>prace rekultywacyjne w kierunku wodnym przez utworzenie  trzech poeksploatacyjnych  zbiorników wodnych o łącznej powierzchni lustra wody około 16,1 ha.</w:t>
      </w:r>
    </w:p>
    <w:p w14:paraId="4B357338" w14:textId="69133B15" w:rsidR="005F2281" w:rsidRDefault="005F2281" w:rsidP="00BC69C5">
      <w:pPr>
        <w:jc w:val="both"/>
        <w:rPr>
          <w:szCs w:val="24"/>
        </w:rPr>
      </w:pPr>
      <w:r w:rsidRPr="00E0534F">
        <w:rPr>
          <w:szCs w:val="24"/>
        </w:rPr>
        <w:t>Udokumentowana powierzchnia 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Zasoby planowane  do wydobycia ze złoża przy założeniu średni</w:t>
      </w:r>
      <w:r>
        <w:rPr>
          <w:szCs w:val="24"/>
        </w:rPr>
        <w:t xml:space="preserve">ch strat w złożu na poziomie </w:t>
      </w:r>
      <w:r w:rsidRPr="00E0534F">
        <w:rPr>
          <w:szCs w:val="24"/>
        </w:rPr>
        <w:t xml:space="preserve">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 Maksymalne roczne wydobycie z terenu złoża „Kłodawa 10” wyniesie</w:t>
      </w:r>
      <w:r>
        <w:rPr>
          <w:szCs w:val="24"/>
        </w:rPr>
        <w:t xml:space="preserve"> wg założeń technologicznych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w:t>
      </w:r>
      <w:r>
        <w:rPr>
          <w:szCs w:val="24"/>
        </w:rPr>
        <w:t>koło</w:t>
      </w:r>
      <w:r w:rsidRPr="00062603">
        <w:rPr>
          <w:szCs w:val="24"/>
        </w:rPr>
        <w:t xml:space="preserve"> 176 000 Mg/rok = 98 324 m</w:t>
      </w:r>
      <w:r w:rsidRPr="00062603">
        <w:rPr>
          <w:szCs w:val="24"/>
          <w:vertAlign w:val="superscript"/>
        </w:rPr>
        <w:t>3</w:t>
      </w:r>
      <w:r w:rsidRPr="00062603">
        <w:rPr>
          <w:szCs w:val="24"/>
        </w:rPr>
        <w:t xml:space="preserve">/rok. Przy </w:t>
      </w:r>
      <w:r w:rsidRPr="00E0534F">
        <w:rPr>
          <w:szCs w:val="24"/>
        </w:rPr>
        <w:t xml:space="preserve">założeniu maksymalnego wydobycia i przerobu kruszywa teren </w:t>
      </w:r>
      <w:r w:rsidRPr="00062603">
        <w:rPr>
          <w:szCs w:val="24"/>
        </w:rPr>
        <w:t>złoża zostanie wyeksploatowany w przeciągu około 15 lat, a przy średnim wydobyciu w ciągu około 19 lat.</w:t>
      </w:r>
      <w:r w:rsidR="00BC69C5">
        <w:rPr>
          <w:szCs w:val="24"/>
        </w:rPr>
        <w:t xml:space="preserve"> </w:t>
      </w:r>
      <w:r w:rsidRPr="00062603">
        <w:rPr>
          <w:szCs w:val="24"/>
        </w:rPr>
        <w:t xml:space="preserve">Realizacja przedsięwzięcia następować będzie etapowo w poszczególnych polach 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w:t>
      </w:r>
      <w:r w:rsidR="00BC69C5">
        <w:rPr>
          <w:szCs w:val="24"/>
        </w:rPr>
        <w:t>(po uzgodnieniu</w:t>
      </w:r>
      <w:r w:rsidRPr="00E0534F">
        <w:rPr>
          <w:szCs w:val="24"/>
        </w:rPr>
        <w:t xml:space="preserve"> sposobu rekultywacji złoża ).</w:t>
      </w:r>
    </w:p>
    <w:p w14:paraId="3DBD7067" w14:textId="4BF71399" w:rsidR="005F2281" w:rsidRPr="00BC69C5" w:rsidRDefault="005F2281" w:rsidP="00BC69C5">
      <w:pPr>
        <w:jc w:val="both"/>
        <w:rPr>
          <w:snapToGrid w:val="0"/>
          <w:szCs w:val="24"/>
        </w:rPr>
      </w:pPr>
      <w:r>
        <w:rPr>
          <w:szCs w:val="24"/>
        </w:rPr>
        <w:lastRenderedPageBreak/>
        <w:t xml:space="preserve">Projektowane przedsięwzięcie eksploatacji odkrywkowej kruszywa naturalnego ze złoża „Kłodawa 10” i jego przerobu ze względu na powierzchnię </w:t>
      </w:r>
      <w:r w:rsidR="005120D4">
        <w:rPr>
          <w:szCs w:val="24"/>
        </w:rPr>
        <w:t xml:space="preserve">projektowanego </w:t>
      </w:r>
      <w:r>
        <w:rPr>
          <w:szCs w:val="24"/>
        </w:rPr>
        <w:t xml:space="preserve">obszaru górniczego około 39,08 ha oraz planowany przerób kruszywa w Zakładzie Przerobu Kruszywa zalicza się do przedsięwzięć mogących zawsze znacząco oddziaływać na środowisko zgodnie z Rozporządzeniem Rady Ministrów z dnia 10 września 2019 roku w sprawie przedsięwzięć mogących znacząco oddziaływać na środowisko wg §2 ustęp 1 punkty 26 i 27a. </w:t>
      </w:r>
      <w:r>
        <w:rPr>
          <w:snapToGrid w:val="0"/>
          <w:szCs w:val="24"/>
        </w:rPr>
        <w:t xml:space="preserve">Na </w:t>
      </w:r>
      <w:r w:rsidRPr="00B65A86">
        <w:rPr>
          <w:snapToGrid w:val="0"/>
          <w:szCs w:val="24"/>
        </w:rPr>
        <w:t xml:space="preserve">terenie Zakładu </w:t>
      </w:r>
      <w:r>
        <w:rPr>
          <w:snapToGrid w:val="0"/>
          <w:szCs w:val="24"/>
        </w:rPr>
        <w:t>Przeróbczego</w:t>
      </w:r>
      <w:r w:rsidRPr="00B65A86">
        <w:rPr>
          <w:snapToGrid w:val="0"/>
          <w:szCs w:val="24"/>
        </w:rPr>
        <w:t xml:space="preserve"> </w:t>
      </w:r>
      <w:r>
        <w:rPr>
          <w:snapToGrid w:val="0"/>
          <w:szCs w:val="24"/>
        </w:rPr>
        <w:t>zaprojektowano</w:t>
      </w:r>
      <w:r w:rsidRPr="00B65A86">
        <w:rPr>
          <w:snapToGrid w:val="0"/>
          <w:szCs w:val="24"/>
        </w:rPr>
        <w:t xml:space="preserve"> dwupłaszczowy</w:t>
      </w:r>
      <w:r>
        <w:rPr>
          <w:snapToGrid w:val="0"/>
          <w:szCs w:val="24"/>
        </w:rPr>
        <w:t xml:space="preserve"> naziemny</w:t>
      </w:r>
      <w:r w:rsidRPr="00B65A86">
        <w:rPr>
          <w:snapToGrid w:val="0"/>
          <w:szCs w:val="24"/>
        </w:rPr>
        <w:t xml:space="preserve"> zbiornik oleju napędowego o pojemności 5 m</w:t>
      </w:r>
      <w:r w:rsidRPr="00B65A86">
        <w:rPr>
          <w:snapToGrid w:val="0"/>
          <w:szCs w:val="24"/>
          <w:vertAlign w:val="superscript"/>
        </w:rPr>
        <w:t xml:space="preserve">3  </w:t>
      </w:r>
      <w:r w:rsidRPr="00B65A86">
        <w:rPr>
          <w:snapToGrid w:val="0"/>
          <w:szCs w:val="24"/>
        </w:rPr>
        <w:t xml:space="preserve">z dystrybutorem wykorzystywany do celów magazynowania oraz dystrybucji oleju napędowego czyli tankowania </w:t>
      </w:r>
      <w:r>
        <w:rPr>
          <w:snapToGrid w:val="0"/>
          <w:szCs w:val="24"/>
        </w:rPr>
        <w:t>maszyn do wydobycia na terenie Zakładu Przeróbczego i  złoża  (poprzez dowóz oleju napędowego na złoże w pojemnikach z tworzyw sztucznych).</w:t>
      </w:r>
      <w:r w:rsidRPr="00B65A86">
        <w:rPr>
          <w:snapToGrid w:val="0"/>
          <w:szCs w:val="24"/>
        </w:rPr>
        <w:t xml:space="preserve"> </w:t>
      </w:r>
      <w:r>
        <w:rPr>
          <w:szCs w:val="23"/>
        </w:rPr>
        <w:t>Ze względu na planowany montaż</w:t>
      </w:r>
      <w:r w:rsidRPr="00B65A86">
        <w:rPr>
          <w:szCs w:val="23"/>
        </w:rPr>
        <w:t xml:space="preserve"> naziemnego zbiornika oleju n</w:t>
      </w:r>
      <w:r>
        <w:rPr>
          <w:szCs w:val="23"/>
        </w:rPr>
        <w:t>apędowego i dystrybucję oleju napędowego</w:t>
      </w:r>
      <w:r w:rsidRPr="00B65A86">
        <w:rPr>
          <w:szCs w:val="23"/>
        </w:rPr>
        <w:t xml:space="preserve">  na terenie Zakładu</w:t>
      </w:r>
      <w:r>
        <w:rPr>
          <w:szCs w:val="23"/>
        </w:rPr>
        <w:t xml:space="preserve"> Przeróbczego i złoża</w:t>
      </w:r>
      <w:r w:rsidRPr="00B65A86">
        <w:rPr>
          <w:szCs w:val="23"/>
        </w:rPr>
        <w:t xml:space="preserve">, przedsięwzięcie  w </w:t>
      </w:r>
      <w:r>
        <w:rPr>
          <w:szCs w:val="23"/>
        </w:rPr>
        <w:t xml:space="preserve">Kłodawie </w:t>
      </w:r>
      <w:r w:rsidRPr="00B65A86">
        <w:rPr>
          <w:szCs w:val="23"/>
        </w:rPr>
        <w:t>kwalifikuje się do przedsięwzięć mogących potencjalnie znacząco oddziaływać na środowisko w rozumieniu §3 ustęp 1 punktów 34b i 37b</w:t>
      </w:r>
      <w:r>
        <w:rPr>
          <w:szCs w:val="23"/>
        </w:rPr>
        <w:t xml:space="preserve"> w/w </w:t>
      </w:r>
      <w:r w:rsidRPr="00B65A86">
        <w:rPr>
          <w:szCs w:val="23"/>
        </w:rPr>
        <w:t xml:space="preserve"> Rozporządzenia Rady Ministrów</w:t>
      </w:r>
      <w:r>
        <w:rPr>
          <w:szCs w:val="23"/>
        </w:rPr>
        <w:t xml:space="preserve"> </w:t>
      </w:r>
      <w:r w:rsidR="00BF2F6B" w:rsidRPr="00B65A86">
        <w:rPr>
          <w:szCs w:val="23"/>
        </w:rPr>
        <w:t>w sprawie określenia rodzajów przedsięwzięć mogących znacząco oddziaływać na środowisko z dnia 10 września 2019 roku.</w:t>
      </w:r>
    </w:p>
    <w:p w14:paraId="278DF06B" w14:textId="77777777" w:rsidR="005F2281" w:rsidRDefault="005F2281" w:rsidP="00755BB0">
      <w:pPr>
        <w:pStyle w:val="Tekstpodstawowy"/>
        <w:ind w:firstLine="0"/>
        <w:jc w:val="both"/>
        <w:rPr>
          <w:b/>
          <w:bCs/>
          <w:i/>
          <w:iCs/>
          <w:u w:val="single"/>
        </w:rPr>
      </w:pPr>
    </w:p>
    <w:p w14:paraId="30BA21CC" w14:textId="77777777" w:rsidR="00755BB0" w:rsidRDefault="00755BB0" w:rsidP="00755BB0">
      <w:pPr>
        <w:pStyle w:val="Tekstpodstawowy"/>
        <w:ind w:firstLine="0"/>
        <w:jc w:val="both"/>
        <w:rPr>
          <w:b/>
          <w:bCs/>
          <w:i/>
          <w:iCs/>
          <w:u w:val="single"/>
        </w:rPr>
      </w:pPr>
      <w:r>
        <w:rPr>
          <w:b/>
          <w:bCs/>
          <w:i/>
          <w:iCs/>
          <w:u w:val="single"/>
        </w:rPr>
        <w:t>4.2.2. Powierzchnia zajmowanych nieruchomości</w:t>
      </w:r>
    </w:p>
    <w:p w14:paraId="1A8D47BF" w14:textId="77777777" w:rsidR="005F2281" w:rsidRDefault="005F2281" w:rsidP="005F2281">
      <w:pPr>
        <w:jc w:val="both"/>
        <w:rPr>
          <w:snapToGrid w:val="0"/>
        </w:rPr>
      </w:pPr>
      <w:r>
        <w:rPr>
          <w:snapToGrid w:val="0"/>
        </w:rPr>
        <w:t xml:space="preserve">Analizowane przedsięwzięcie dotyczy wydobycia kruszywa z udokumentowanego złoża „Kłodawa 10” o łącznej powierzchni </w:t>
      </w:r>
      <w:r w:rsidRPr="00CB6D79">
        <w:rPr>
          <w:snapToGrid w:val="0"/>
        </w:rPr>
        <w:t xml:space="preserve">około 39,08 ha w miejscowości </w:t>
      </w:r>
      <w:r>
        <w:rPr>
          <w:snapToGrid w:val="0"/>
        </w:rPr>
        <w:t xml:space="preserve">Kłodawa w granicach działek lub części działek o numerach ewidencyjnych: 82, 83, 84, 85, 86, 87, 88, 89, 90, 91, 92, 93, 94, 95, 96, 97, 98, 99, 100, 101/3, 101/4, 101/5, 101/6, 101/7, 102, 103, 104, 105, 106, 107, 108, 109, 110, 111, 112, 113, 114, 115, 116, 117, 118/1, 118/2, 119, 120, 121, 122, 123, 124/1, 124/2, 125, 126, 128, 129, 130, 131, 132, 133, 134, 135, 136, 137, 138, 139, 141, 142,143, 144, 145, 146, 147, 148, 149, 150, 151/1, 151/2, 151/3, 152, 153, 154, 155, 156, 157, 158, 159, 160, 161, 162, 163/1, 163/2, 164/1, 164/2, 165/1, 165/2, 166/1, 166/2, 167, 168. </w:t>
      </w:r>
    </w:p>
    <w:p w14:paraId="193F28F9" w14:textId="77777777" w:rsidR="00D647E4" w:rsidRDefault="00D647E4" w:rsidP="00E22217">
      <w:pPr>
        <w:ind w:firstLine="0"/>
        <w:jc w:val="both"/>
      </w:pPr>
    </w:p>
    <w:p w14:paraId="2E0D125C" w14:textId="3B7626EF" w:rsidR="003A7622" w:rsidRPr="00E22217" w:rsidRDefault="003A7622" w:rsidP="00E22217">
      <w:pPr>
        <w:ind w:firstLine="0"/>
        <w:jc w:val="both"/>
        <w:rPr>
          <w:snapToGrid w:val="0"/>
        </w:rPr>
      </w:pPr>
      <w:r w:rsidRPr="00E344D7">
        <w:t xml:space="preserve">Dane powierzchniowe dotyczące eksploatacji </w:t>
      </w:r>
      <w:r w:rsidR="005F2281">
        <w:rPr>
          <w:bCs/>
        </w:rPr>
        <w:t xml:space="preserve">złoża „Kłodawa 10” </w:t>
      </w:r>
      <w:r w:rsidRPr="00E344D7">
        <w:t>są następujące:</w:t>
      </w:r>
    </w:p>
    <w:p w14:paraId="46862FBC" w14:textId="7A2B3B25" w:rsidR="003A7622" w:rsidRPr="00E344D7" w:rsidRDefault="003A7622" w:rsidP="003A7622">
      <w:pPr>
        <w:ind w:firstLine="0"/>
        <w:jc w:val="both"/>
      </w:pPr>
      <w:r w:rsidRPr="00E344D7">
        <w:t xml:space="preserve">- powierzchnia </w:t>
      </w:r>
      <w:r w:rsidR="005F2281">
        <w:t>złoża</w:t>
      </w:r>
      <w:r w:rsidR="005F2281">
        <w:tab/>
      </w:r>
      <w:r w:rsidR="005F2281">
        <w:tab/>
      </w:r>
      <w:r w:rsidR="005F2281">
        <w:tab/>
      </w:r>
      <w:r w:rsidR="005F2281">
        <w:tab/>
      </w:r>
      <w:r w:rsidR="005F2281">
        <w:tab/>
      </w:r>
      <w:r w:rsidR="005F2281">
        <w:tab/>
      </w:r>
      <w:r w:rsidR="005F2281">
        <w:tab/>
      </w:r>
      <w:r w:rsidR="005F2281">
        <w:tab/>
      </w:r>
      <w:r w:rsidRPr="00E344D7">
        <w:t xml:space="preserve">– około </w:t>
      </w:r>
      <w:r w:rsidR="005F2281">
        <w:t>39,08</w:t>
      </w:r>
      <w:r w:rsidRPr="00E344D7">
        <w:t xml:space="preserve"> ha,</w:t>
      </w:r>
    </w:p>
    <w:p w14:paraId="24E210BF" w14:textId="31492404" w:rsidR="00F746A9" w:rsidRPr="00E344D7" w:rsidRDefault="005F2281" w:rsidP="00F746A9">
      <w:pPr>
        <w:ind w:firstLine="0"/>
        <w:jc w:val="both"/>
      </w:pPr>
      <w:r>
        <w:t>- powierzchnia terenu złoża</w:t>
      </w:r>
      <w:r w:rsidR="003A7622" w:rsidRPr="00E344D7">
        <w:t xml:space="preserve"> przeznaczona do eksploatacji w skali roku </w:t>
      </w:r>
      <w:r w:rsidR="003A7622" w:rsidRPr="00E344D7">
        <w:tab/>
        <w:t xml:space="preserve">– około </w:t>
      </w:r>
      <w:r w:rsidR="002A2FE3">
        <w:rPr>
          <w:szCs w:val="24"/>
        </w:rPr>
        <w:t>1,5–2,</w:t>
      </w:r>
      <w:r>
        <w:rPr>
          <w:szCs w:val="24"/>
        </w:rPr>
        <w:t>5</w:t>
      </w:r>
      <w:r w:rsidR="00EE609F" w:rsidRPr="00E344D7">
        <w:t xml:space="preserve"> ha</w:t>
      </w:r>
    </w:p>
    <w:p w14:paraId="592FA8E2" w14:textId="77777777" w:rsidR="007F40C4" w:rsidRDefault="007F40C4" w:rsidP="00F746A9">
      <w:pPr>
        <w:ind w:firstLine="0"/>
        <w:jc w:val="both"/>
      </w:pPr>
    </w:p>
    <w:p w14:paraId="21CE761D" w14:textId="77777777" w:rsidR="00BC69C5" w:rsidRDefault="00BC69C5" w:rsidP="00F746A9">
      <w:pPr>
        <w:ind w:firstLine="0"/>
        <w:jc w:val="both"/>
      </w:pPr>
    </w:p>
    <w:p w14:paraId="0895F614" w14:textId="77777777" w:rsidR="00BC69C5" w:rsidRPr="00E344D7" w:rsidRDefault="00BC69C5" w:rsidP="00F746A9">
      <w:pPr>
        <w:ind w:firstLine="0"/>
        <w:jc w:val="both"/>
      </w:pPr>
    </w:p>
    <w:p w14:paraId="146EDB5E" w14:textId="77777777" w:rsidR="00755BB0" w:rsidRPr="00E344D7" w:rsidRDefault="00755BB0" w:rsidP="00755BB0">
      <w:pPr>
        <w:ind w:firstLine="0"/>
        <w:jc w:val="both"/>
        <w:rPr>
          <w:b/>
          <w:i/>
          <w:snapToGrid w:val="0"/>
          <w:u w:val="single"/>
        </w:rPr>
      </w:pPr>
      <w:r w:rsidRPr="00E344D7">
        <w:rPr>
          <w:b/>
          <w:i/>
          <w:snapToGrid w:val="0"/>
          <w:u w:val="single"/>
        </w:rPr>
        <w:lastRenderedPageBreak/>
        <w:t>4.2.3. Skala przedsięwzięcia.</w:t>
      </w:r>
    </w:p>
    <w:p w14:paraId="25D55EE3" w14:textId="77777777" w:rsidR="005F2281" w:rsidRDefault="005F2281" w:rsidP="005F2281">
      <w:pPr>
        <w:ind w:firstLine="567"/>
        <w:jc w:val="both"/>
      </w:pPr>
      <w:r>
        <w:t xml:space="preserve">Skala i podstawowe parametry przedsięwzięcia </w:t>
      </w:r>
      <w:r>
        <w:rPr>
          <w:szCs w:val="24"/>
        </w:rPr>
        <w:t>wydobycia i przerobu kruszywa naturalnego ze złoża „Kłodawa 10”</w:t>
      </w:r>
      <w:r>
        <w:t xml:space="preserve"> to:</w:t>
      </w:r>
    </w:p>
    <w:p w14:paraId="05A5F2ED" w14:textId="77777777" w:rsidR="005F2281" w:rsidRDefault="005F2281" w:rsidP="006B2622">
      <w:pPr>
        <w:pStyle w:val="Bezodstpw"/>
        <w:numPr>
          <w:ilvl w:val="1"/>
          <w:numId w:val="65"/>
        </w:numPr>
        <w:suppressAutoHyphens w:val="0"/>
        <w:spacing w:line="360" w:lineRule="auto"/>
        <w:ind w:left="284" w:hanging="284"/>
        <w:jc w:val="both"/>
      </w:pPr>
      <w:r>
        <w:t xml:space="preserve">powierzchnia całkowita złoża </w:t>
      </w:r>
      <w:r>
        <w:tab/>
        <w:t xml:space="preserve">                        - </w:t>
      </w:r>
      <w:r>
        <w:rPr>
          <w:bCs/>
        </w:rPr>
        <w:t>39,08</w:t>
      </w:r>
      <w:r>
        <w:t xml:space="preserve"> ha,</w:t>
      </w:r>
    </w:p>
    <w:p w14:paraId="4A651403" w14:textId="77777777" w:rsidR="005F2281" w:rsidRDefault="005F2281" w:rsidP="006B2622">
      <w:pPr>
        <w:pStyle w:val="Bezodstpw"/>
        <w:numPr>
          <w:ilvl w:val="1"/>
          <w:numId w:val="65"/>
        </w:numPr>
        <w:suppressAutoHyphens w:val="0"/>
        <w:spacing w:line="360" w:lineRule="auto"/>
        <w:ind w:left="284" w:hanging="284"/>
        <w:jc w:val="both"/>
      </w:pPr>
      <w:r w:rsidRPr="00181864">
        <w:t xml:space="preserve">nadkład </w:t>
      </w:r>
      <w:r>
        <w:t xml:space="preserve">z całości złoża wg Dokumentacji geologicznej </w:t>
      </w:r>
      <w:r w:rsidRPr="00181864">
        <w:t>- około 739 273 m</w:t>
      </w:r>
      <w:r w:rsidRPr="00181864">
        <w:rPr>
          <w:vertAlign w:val="superscript"/>
        </w:rPr>
        <w:t>3</w:t>
      </w:r>
      <w:r w:rsidRPr="00181864">
        <w:t>,</w:t>
      </w:r>
    </w:p>
    <w:p w14:paraId="22BD8D7C" w14:textId="77777777" w:rsidR="005F2281" w:rsidRPr="00D5045A" w:rsidRDefault="005F2281" w:rsidP="006B2622">
      <w:pPr>
        <w:pStyle w:val="Bezodstpw"/>
        <w:numPr>
          <w:ilvl w:val="1"/>
          <w:numId w:val="65"/>
        </w:numPr>
        <w:suppressAutoHyphens w:val="0"/>
        <w:spacing w:line="360" w:lineRule="auto"/>
        <w:ind w:left="284" w:hanging="284"/>
        <w:jc w:val="both"/>
      </w:pPr>
      <w:r w:rsidRPr="00D5045A">
        <w:t>nadkład przewidziany do zdjęcia w czasie udostępniania złoża - około 665 346 m</w:t>
      </w:r>
      <w:r w:rsidRPr="00D5045A">
        <w:rPr>
          <w:vertAlign w:val="superscript"/>
        </w:rPr>
        <w:t>3</w:t>
      </w:r>
      <w:r w:rsidRPr="00D5045A">
        <w:t>,</w:t>
      </w:r>
    </w:p>
    <w:p w14:paraId="5CE99215" w14:textId="77777777" w:rsidR="005F2281" w:rsidRPr="00181864" w:rsidRDefault="005F2281" w:rsidP="006B2622">
      <w:pPr>
        <w:pStyle w:val="Bezodstpw"/>
        <w:numPr>
          <w:ilvl w:val="1"/>
          <w:numId w:val="65"/>
        </w:numPr>
        <w:suppressAutoHyphens w:val="0"/>
        <w:spacing w:line="360" w:lineRule="auto"/>
        <w:ind w:left="284" w:hanging="284"/>
        <w:jc w:val="both"/>
      </w:pPr>
      <w:r w:rsidRPr="00181864">
        <w:t xml:space="preserve">zasoby geologiczne kopaliny </w:t>
      </w:r>
      <w:r>
        <w:t xml:space="preserve">całego złoża wg Dokumentacji geologicznej </w:t>
      </w:r>
      <w:r>
        <w:tab/>
      </w:r>
      <w:r>
        <w:tab/>
      </w:r>
      <w:r>
        <w:tab/>
      </w:r>
      <w:r>
        <w:tab/>
      </w:r>
      <w:r>
        <w:tab/>
      </w:r>
      <w:r>
        <w:tab/>
      </w:r>
      <w:r>
        <w:tab/>
      </w:r>
      <w:r w:rsidRPr="00181864">
        <w:t xml:space="preserve"> </w:t>
      </w:r>
      <w:r w:rsidRPr="00181864">
        <w:tab/>
      </w:r>
      <w:r w:rsidRPr="00181864">
        <w:tab/>
        <w:t xml:space="preserve">- </w:t>
      </w:r>
      <w:r w:rsidRPr="00181864">
        <w:rPr>
          <w:szCs w:val="24"/>
        </w:rPr>
        <w:t>1 984 011 m</w:t>
      </w:r>
      <w:r w:rsidRPr="00181864">
        <w:rPr>
          <w:szCs w:val="24"/>
          <w:vertAlign w:val="superscript"/>
        </w:rPr>
        <w:t xml:space="preserve">3 </w:t>
      </w:r>
      <w:r w:rsidRPr="00181864">
        <w:t xml:space="preserve">= </w:t>
      </w:r>
      <w:r w:rsidRPr="00181864">
        <w:rPr>
          <w:szCs w:val="24"/>
        </w:rPr>
        <w:t>3 547 694 Mg,</w:t>
      </w:r>
    </w:p>
    <w:p w14:paraId="079606C6" w14:textId="77777777" w:rsidR="005F2281" w:rsidRPr="00D5045A" w:rsidRDefault="005F2281" w:rsidP="006B2622">
      <w:pPr>
        <w:pStyle w:val="Bezodstpw"/>
        <w:numPr>
          <w:ilvl w:val="1"/>
          <w:numId w:val="65"/>
        </w:numPr>
        <w:suppressAutoHyphens w:val="0"/>
        <w:spacing w:line="360" w:lineRule="auto"/>
        <w:ind w:left="284" w:hanging="284"/>
        <w:jc w:val="both"/>
      </w:pPr>
      <w:r w:rsidRPr="00181864">
        <w:t xml:space="preserve">zasoby kopaliny ze złoża </w:t>
      </w:r>
      <w:r w:rsidRPr="00D5045A">
        <w:t>przewidziane do wydobycia</w:t>
      </w:r>
      <w:r w:rsidRPr="00D5045A">
        <w:tab/>
        <w:t xml:space="preserve">- </w:t>
      </w:r>
      <w:r w:rsidRPr="00D5045A">
        <w:rPr>
          <w:szCs w:val="24"/>
        </w:rPr>
        <w:t>1 785 610 m</w:t>
      </w:r>
      <w:r w:rsidRPr="00D5045A">
        <w:rPr>
          <w:szCs w:val="24"/>
          <w:vertAlign w:val="superscript"/>
        </w:rPr>
        <w:t>3</w:t>
      </w:r>
      <w:r w:rsidRPr="00D5045A">
        <w:rPr>
          <w:szCs w:val="24"/>
        </w:rPr>
        <w:t xml:space="preserve"> = 3 192 925 Mg,</w:t>
      </w:r>
    </w:p>
    <w:p w14:paraId="218E96EC" w14:textId="77777777" w:rsidR="005F2281" w:rsidRPr="00F031F2" w:rsidRDefault="005F2281" w:rsidP="006B2622">
      <w:pPr>
        <w:pStyle w:val="Bezodstpw"/>
        <w:numPr>
          <w:ilvl w:val="1"/>
          <w:numId w:val="65"/>
        </w:numPr>
        <w:suppressAutoHyphens w:val="0"/>
        <w:spacing w:line="360" w:lineRule="auto"/>
        <w:ind w:left="284" w:hanging="284"/>
        <w:jc w:val="both"/>
      </w:pPr>
      <w:r w:rsidRPr="00F031F2">
        <w:t xml:space="preserve">maksymalne roczne wydobycie kopaliny </w:t>
      </w:r>
      <w:r w:rsidRPr="00F031F2">
        <w:tab/>
        <w:t xml:space="preserve">- </w:t>
      </w:r>
      <w:r w:rsidRPr="00F031F2">
        <w:rPr>
          <w:szCs w:val="24"/>
        </w:rPr>
        <w:t>220 000 Mg/rok = 122 905 m</w:t>
      </w:r>
      <w:r w:rsidRPr="00F031F2">
        <w:rPr>
          <w:szCs w:val="24"/>
          <w:vertAlign w:val="superscript"/>
        </w:rPr>
        <w:t>3</w:t>
      </w:r>
      <w:r w:rsidRPr="00F031F2">
        <w:rPr>
          <w:szCs w:val="24"/>
        </w:rPr>
        <w:t>/rok</w:t>
      </w:r>
      <w:r w:rsidRPr="00F031F2">
        <w:t>,</w:t>
      </w:r>
    </w:p>
    <w:p w14:paraId="7640B007" w14:textId="77777777" w:rsidR="005F2281" w:rsidRPr="00F031F2" w:rsidRDefault="005F2281" w:rsidP="006B2622">
      <w:pPr>
        <w:pStyle w:val="Bezodstpw"/>
        <w:numPr>
          <w:ilvl w:val="1"/>
          <w:numId w:val="65"/>
        </w:numPr>
        <w:suppressAutoHyphens w:val="0"/>
        <w:spacing w:line="360" w:lineRule="auto"/>
        <w:ind w:left="284" w:hanging="284"/>
        <w:jc w:val="both"/>
      </w:pPr>
      <w:r w:rsidRPr="00F031F2">
        <w:t xml:space="preserve">średnie roczne wydobycie kopaliny </w:t>
      </w:r>
      <w:r w:rsidRPr="00F031F2">
        <w:tab/>
      </w:r>
      <w:r w:rsidRPr="00F031F2">
        <w:tab/>
        <w:t xml:space="preserve">- </w:t>
      </w:r>
      <w:r w:rsidRPr="00F031F2">
        <w:rPr>
          <w:szCs w:val="24"/>
        </w:rPr>
        <w:t>176 000 Mg/rok = 98 324 m</w:t>
      </w:r>
      <w:r w:rsidRPr="00F031F2">
        <w:rPr>
          <w:szCs w:val="24"/>
          <w:vertAlign w:val="superscript"/>
        </w:rPr>
        <w:t>3</w:t>
      </w:r>
      <w:r w:rsidRPr="00F031F2">
        <w:rPr>
          <w:szCs w:val="24"/>
        </w:rPr>
        <w:t>/rok</w:t>
      </w:r>
      <w:r w:rsidRPr="00F031F2">
        <w:t>,</w:t>
      </w:r>
    </w:p>
    <w:p w14:paraId="2AADE3A5" w14:textId="77777777" w:rsidR="005F2281" w:rsidRPr="00F031F2" w:rsidRDefault="005F2281" w:rsidP="006B2622">
      <w:pPr>
        <w:pStyle w:val="Bezodstpw"/>
        <w:numPr>
          <w:ilvl w:val="1"/>
          <w:numId w:val="65"/>
        </w:numPr>
        <w:suppressAutoHyphens w:val="0"/>
        <w:spacing w:line="360" w:lineRule="auto"/>
        <w:ind w:left="284" w:hanging="284"/>
        <w:jc w:val="both"/>
      </w:pPr>
      <w:r w:rsidRPr="00F031F2">
        <w:t>okres eksploatacji terenu przedsięwzięcia</w:t>
      </w:r>
      <w:r w:rsidRPr="00F031F2">
        <w:tab/>
        <w:t>- od 15 do 19 lat,</w:t>
      </w:r>
    </w:p>
    <w:p w14:paraId="6C030861" w14:textId="77777777" w:rsidR="005F2281" w:rsidRPr="00181864" w:rsidRDefault="005F2281" w:rsidP="006B2622">
      <w:pPr>
        <w:pStyle w:val="Bezodstpw"/>
        <w:numPr>
          <w:ilvl w:val="1"/>
          <w:numId w:val="65"/>
        </w:numPr>
        <w:suppressAutoHyphens w:val="0"/>
        <w:spacing w:line="360" w:lineRule="auto"/>
        <w:ind w:left="284" w:hanging="284"/>
        <w:jc w:val="both"/>
      </w:pPr>
      <w:r w:rsidRPr="00181864">
        <w:t>roczny czas eksploatacji</w:t>
      </w:r>
      <w:r w:rsidRPr="00181864">
        <w:tab/>
      </w:r>
      <w:r w:rsidRPr="00181864">
        <w:tab/>
      </w:r>
      <w:r w:rsidRPr="00181864">
        <w:tab/>
      </w:r>
      <w:r w:rsidRPr="00181864">
        <w:tab/>
        <w:t>- do 250 dni, do 3000 h/rok,</w:t>
      </w:r>
    </w:p>
    <w:p w14:paraId="4B657077" w14:textId="77777777" w:rsidR="005F2281" w:rsidRPr="00181864" w:rsidRDefault="005F2281" w:rsidP="006B2622">
      <w:pPr>
        <w:pStyle w:val="Bezodstpw"/>
        <w:numPr>
          <w:ilvl w:val="1"/>
          <w:numId w:val="65"/>
        </w:numPr>
        <w:suppressAutoHyphens w:val="0"/>
        <w:spacing w:line="360" w:lineRule="auto"/>
        <w:ind w:left="284" w:hanging="284"/>
        <w:jc w:val="both"/>
      </w:pPr>
      <w:r w:rsidRPr="00181864">
        <w:t>maksymalne dobowe wydobycie</w:t>
      </w:r>
      <w:r w:rsidRPr="00181864">
        <w:tab/>
      </w:r>
      <w:r w:rsidRPr="00181864">
        <w:tab/>
      </w:r>
      <w:r w:rsidRPr="00181864">
        <w:tab/>
        <w:t>- 880 Mg/dobę = 492 m</w:t>
      </w:r>
      <w:r w:rsidRPr="00181864">
        <w:rPr>
          <w:vertAlign w:val="superscript"/>
        </w:rPr>
        <w:t>3</w:t>
      </w:r>
      <w:r w:rsidRPr="00181864">
        <w:t>/dobę,</w:t>
      </w:r>
    </w:p>
    <w:p w14:paraId="0D986F68" w14:textId="77777777" w:rsidR="005F2281" w:rsidRPr="000D06DE" w:rsidRDefault="005F2281" w:rsidP="006B2622">
      <w:pPr>
        <w:pStyle w:val="Bezodstpw"/>
        <w:numPr>
          <w:ilvl w:val="1"/>
          <w:numId w:val="65"/>
        </w:numPr>
        <w:suppressAutoHyphens w:val="0"/>
        <w:spacing w:line="360" w:lineRule="auto"/>
        <w:ind w:left="284" w:hanging="284"/>
        <w:jc w:val="both"/>
      </w:pPr>
      <w:r w:rsidRPr="000D06DE">
        <w:t xml:space="preserve">roczna powierzchnia eksploatacji </w:t>
      </w:r>
      <w:r w:rsidRPr="000D06DE">
        <w:tab/>
      </w:r>
      <w:r w:rsidRPr="000D06DE">
        <w:tab/>
      </w:r>
      <w:r w:rsidRPr="000D06DE">
        <w:tab/>
        <w:t>- około 1,5– 2,5 ha/rok,</w:t>
      </w:r>
    </w:p>
    <w:p w14:paraId="2BF6AB05" w14:textId="77777777" w:rsidR="005F2281" w:rsidRPr="000D06DE" w:rsidRDefault="005F2281" w:rsidP="006B2622">
      <w:pPr>
        <w:pStyle w:val="Bezodstpw"/>
        <w:numPr>
          <w:ilvl w:val="1"/>
          <w:numId w:val="65"/>
        </w:numPr>
        <w:suppressAutoHyphens w:val="0"/>
        <w:spacing w:line="360" w:lineRule="auto"/>
        <w:ind w:left="284" w:hanging="284"/>
        <w:jc w:val="both"/>
      </w:pPr>
      <w:r w:rsidRPr="000D06DE">
        <w:t xml:space="preserve">średnia miąższość nadkładu </w:t>
      </w:r>
      <w:r w:rsidRPr="000D06DE">
        <w:tab/>
      </w:r>
      <w:r w:rsidRPr="000D06DE">
        <w:tab/>
      </w:r>
      <w:r w:rsidRPr="000D06DE">
        <w:tab/>
        <w:t>- około 1,8 m</w:t>
      </w:r>
    </w:p>
    <w:p w14:paraId="310BA82C" w14:textId="77777777" w:rsidR="005F2281" w:rsidRPr="000D06DE" w:rsidRDefault="005F2281" w:rsidP="006B2622">
      <w:pPr>
        <w:pStyle w:val="Bezodstpw"/>
        <w:numPr>
          <w:ilvl w:val="1"/>
          <w:numId w:val="65"/>
        </w:numPr>
        <w:suppressAutoHyphens w:val="0"/>
        <w:spacing w:line="360" w:lineRule="auto"/>
        <w:ind w:left="284" w:hanging="284"/>
        <w:jc w:val="both"/>
      </w:pPr>
      <w:r w:rsidRPr="000D06DE">
        <w:t xml:space="preserve">średnia miąższość złoża </w:t>
      </w:r>
      <w:r w:rsidRPr="000D06DE">
        <w:tab/>
      </w:r>
      <w:r w:rsidRPr="000D06DE">
        <w:tab/>
      </w:r>
      <w:r w:rsidRPr="000D06DE">
        <w:tab/>
      </w:r>
      <w:r w:rsidRPr="000D06DE">
        <w:tab/>
        <w:t>- około 5,1 m,</w:t>
      </w:r>
    </w:p>
    <w:p w14:paraId="273F7328" w14:textId="77777777" w:rsidR="005F2281" w:rsidRPr="00C41371" w:rsidRDefault="005F2281" w:rsidP="006B2622">
      <w:pPr>
        <w:pStyle w:val="Bezodstpw"/>
        <w:numPr>
          <w:ilvl w:val="1"/>
          <w:numId w:val="65"/>
        </w:numPr>
        <w:suppressAutoHyphens w:val="0"/>
        <w:spacing w:line="360" w:lineRule="auto"/>
        <w:ind w:left="284" w:hanging="284"/>
        <w:jc w:val="both"/>
      </w:pPr>
      <w:r w:rsidRPr="00C41371">
        <w:t xml:space="preserve">poziom zwierciadła wody podziemnej – około </w:t>
      </w:r>
      <w:r>
        <w:t>1,5</w:t>
      </w:r>
      <w:r w:rsidRPr="00C41371">
        <w:t xml:space="preserve"> – </w:t>
      </w:r>
      <w:r>
        <w:t>5,3</w:t>
      </w:r>
      <w:r w:rsidRPr="00C41371">
        <w:t xml:space="preserve"> m p.p.t.</w:t>
      </w:r>
      <w:r>
        <w:t>,</w:t>
      </w:r>
    </w:p>
    <w:p w14:paraId="6C5598BF" w14:textId="483190D6" w:rsidR="00D34A64" w:rsidRDefault="005F2281" w:rsidP="006B2622">
      <w:pPr>
        <w:pStyle w:val="Bezodstpw"/>
        <w:numPr>
          <w:ilvl w:val="1"/>
          <w:numId w:val="65"/>
        </w:numPr>
        <w:suppressAutoHyphens w:val="0"/>
        <w:spacing w:line="360" w:lineRule="auto"/>
        <w:ind w:left="284" w:hanging="284"/>
        <w:jc w:val="both"/>
      </w:pPr>
      <w:r w:rsidRPr="000D06DE">
        <w:t>zatrudnienie przy wydobyciu, przerobie i transporcie kruszywa - do 20 osób</w:t>
      </w:r>
      <w:r w:rsidR="002A2FE3" w:rsidRPr="003338C1">
        <w:t>.</w:t>
      </w:r>
    </w:p>
    <w:p w14:paraId="2AD1C130" w14:textId="77777777" w:rsidR="002A2FE3" w:rsidRPr="002A2FE3" w:rsidRDefault="002A2FE3" w:rsidP="002A2FE3">
      <w:pPr>
        <w:pStyle w:val="Bezodstpw"/>
        <w:suppressAutoHyphens w:val="0"/>
        <w:spacing w:line="360" w:lineRule="auto"/>
        <w:jc w:val="both"/>
      </w:pPr>
    </w:p>
    <w:p w14:paraId="612CA01F" w14:textId="4C951B22" w:rsidR="00E02903" w:rsidRPr="00E344D7" w:rsidRDefault="00F746A9" w:rsidP="00755BB0">
      <w:pPr>
        <w:pStyle w:val="Bezodstpw"/>
        <w:suppressAutoHyphens w:val="0"/>
        <w:spacing w:line="360" w:lineRule="auto"/>
        <w:jc w:val="both"/>
        <w:rPr>
          <w:b/>
          <w:i/>
          <w:u w:val="single"/>
        </w:rPr>
      </w:pPr>
      <w:r w:rsidRPr="00E344D7">
        <w:rPr>
          <w:b/>
          <w:i/>
          <w:u w:val="single"/>
        </w:rPr>
        <w:t>4.2.3.1</w:t>
      </w:r>
      <w:r w:rsidR="00755BB0" w:rsidRPr="00E344D7">
        <w:rPr>
          <w:b/>
          <w:i/>
          <w:u w:val="single"/>
        </w:rPr>
        <w:t>. Maksymaln</w:t>
      </w:r>
      <w:r w:rsidR="002633BA">
        <w:rPr>
          <w:b/>
          <w:i/>
          <w:u w:val="single"/>
        </w:rPr>
        <w:t>e wydobycie (250 dni po 10 h/dobę</w:t>
      </w:r>
      <w:r w:rsidR="00755BB0" w:rsidRPr="00E344D7">
        <w:rPr>
          <w:b/>
          <w:i/>
          <w:u w:val="single"/>
        </w:rPr>
        <w:t>)</w:t>
      </w:r>
    </w:p>
    <w:p w14:paraId="0807BCED" w14:textId="26590265" w:rsidR="00E344D7" w:rsidRPr="00E344D7" w:rsidRDefault="00E344D7" w:rsidP="00E344D7">
      <w:pPr>
        <w:pStyle w:val="Bezodstpw"/>
        <w:suppressAutoHyphens w:val="0"/>
        <w:spacing w:line="360" w:lineRule="auto"/>
        <w:jc w:val="both"/>
      </w:pPr>
      <w:r w:rsidRPr="00E344D7">
        <w:rPr>
          <w:b/>
          <w:i/>
          <w:u w:val="single"/>
        </w:rPr>
        <w:t>Ilość dzienna</w:t>
      </w:r>
      <w:r w:rsidRPr="00E344D7">
        <w:tab/>
      </w:r>
      <w:r w:rsidRPr="00E344D7">
        <w:tab/>
      </w:r>
      <w:r w:rsidRPr="00E344D7">
        <w:tab/>
        <w:t xml:space="preserve">= </w:t>
      </w:r>
      <w:r w:rsidR="005F2281">
        <w:t>220 000</w:t>
      </w:r>
      <w:r w:rsidRPr="00E344D7">
        <w:t xml:space="preserve"> Mg/rok /250 dni = </w:t>
      </w:r>
      <w:r w:rsidR="005F2281">
        <w:t>880</w:t>
      </w:r>
      <w:r w:rsidRPr="00E344D7">
        <w:t xml:space="preserve"> Mg/dobę = </w:t>
      </w:r>
      <w:r w:rsidR="005F2281">
        <w:t>492</w:t>
      </w:r>
      <w:r w:rsidRPr="00E344D7">
        <w:t xml:space="preserve"> m</w:t>
      </w:r>
      <w:r w:rsidRPr="00E344D7">
        <w:rPr>
          <w:vertAlign w:val="superscript"/>
        </w:rPr>
        <w:t>3</w:t>
      </w:r>
      <w:r w:rsidR="005F2281">
        <w:t xml:space="preserve">/dobę </w:t>
      </w:r>
    </w:p>
    <w:p w14:paraId="2BE786A6" w14:textId="08A41745" w:rsidR="00E344D7" w:rsidRPr="00E344D7" w:rsidRDefault="00E344D7" w:rsidP="00E344D7">
      <w:pPr>
        <w:pStyle w:val="Bezodstpw"/>
        <w:suppressAutoHyphens w:val="0"/>
        <w:spacing w:line="360" w:lineRule="auto"/>
        <w:jc w:val="both"/>
      </w:pPr>
      <w:r w:rsidRPr="00E344D7">
        <w:rPr>
          <w:b/>
          <w:i/>
          <w:u w:val="single"/>
        </w:rPr>
        <w:t>Ilość samochodów</w:t>
      </w:r>
      <w:r w:rsidRPr="00E344D7">
        <w:tab/>
      </w:r>
      <w:r w:rsidRPr="00E344D7">
        <w:tab/>
        <w:t xml:space="preserve">= </w:t>
      </w:r>
      <w:r w:rsidR="005F2281">
        <w:t>492</w:t>
      </w:r>
      <w:r w:rsidR="002A2FE3">
        <w:t xml:space="preserve"> </w:t>
      </w:r>
      <w:r w:rsidRPr="00E344D7">
        <w:t>m</w:t>
      </w:r>
      <w:r w:rsidRPr="00E344D7">
        <w:rPr>
          <w:vertAlign w:val="superscript"/>
        </w:rPr>
        <w:t>3</w:t>
      </w:r>
      <w:r w:rsidRPr="00E344D7">
        <w:t>/15 m</w:t>
      </w:r>
      <w:r w:rsidRPr="00E344D7">
        <w:rPr>
          <w:vertAlign w:val="superscript"/>
        </w:rPr>
        <w:t>3</w:t>
      </w:r>
      <w:r w:rsidRPr="00E344D7">
        <w:t xml:space="preserve"> = </w:t>
      </w:r>
      <w:r w:rsidR="005F2281">
        <w:t>32,8</w:t>
      </w:r>
      <w:r w:rsidRPr="00E344D7">
        <w:t xml:space="preserve"> – przyjęto </w:t>
      </w:r>
      <w:r w:rsidR="005F2281">
        <w:t>33 samochody</w:t>
      </w:r>
      <w:r w:rsidRPr="00E344D7">
        <w:t xml:space="preserve"> /dobę </w:t>
      </w:r>
    </w:p>
    <w:p w14:paraId="6C254AC5" w14:textId="6950ABC2" w:rsidR="00E344D7" w:rsidRDefault="00E344D7" w:rsidP="00E344D7">
      <w:pPr>
        <w:pStyle w:val="Bezodstpw"/>
        <w:suppressAutoHyphens w:val="0"/>
        <w:spacing w:line="360" w:lineRule="auto"/>
        <w:ind w:left="2553" w:firstLine="283"/>
        <w:jc w:val="both"/>
      </w:pPr>
      <w:r w:rsidRPr="00E344D7">
        <w:t xml:space="preserve">= </w:t>
      </w:r>
      <w:r w:rsidR="005F2281">
        <w:t>3</w:t>
      </w:r>
      <w:r w:rsidR="002A2FE3">
        <w:t>3/1</w:t>
      </w:r>
      <w:r w:rsidR="002633BA">
        <w:t>0</w:t>
      </w:r>
      <w:r w:rsidRPr="00E344D7">
        <w:t xml:space="preserve"> h = </w:t>
      </w:r>
      <w:r w:rsidR="005F2281">
        <w:t>3</w:t>
      </w:r>
      <w:r w:rsidR="002633BA">
        <w:t>,3</w:t>
      </w:r>
      <w:r w:rsidRPr="00E344D7">
        <w:t xml:space="preserve"> – przyjęto </w:t>
      </w:r>
      <w:r w:rsidR="005F2281">
        <w:t>4</w:t>
      </w:r>
      <w:r w:rsidRPr="00E344D7">
        <w:t xml:space="preserve"> samochody /h</w:t>
      </w:r>
    </w:p>
    <w:p w14:paraId="42D318A0" w14:textId="77777777" w:rsidR="00BC69C5" w:rsidRPr="00E344D7" w:rsidRDefault="00BC69C5" w:rsidP="00E344D7">
      <w:pPr>
        <w:pStyle w:val="Bezodstpw"/>
        <w:suppressAutoHyphens w:val="0"/>
        <w:spacing w:line="360" w:lineRule="auto"/>
        <w:ind w:left="2553" w:firstLine="283"/>
        <w:jc w:val="both"/>
      </w:pPr>
    </w:p>
    <w:p w14:paraId="6DB257CE" w14:textId="6D360DC1" w:rsidR="00755BB0" w:rsidRPr="00E344D7" w:rsidRDefault="00F746A9" w:rsidP="00755BB0">
      <w:pPr>
        <w:pStyle w:val="Bezodstpw"/>
        <w:suppressAutoHyphens w:val="0"/>
        <w:spacing w:line="360" w:lineRule="auto"/>
        <w:jc w:val="both"/>
        <w:rPr>
          <w:b/>
          <w:i/>
          <w:u w:val="single"/>
        </w:rPr>
      </w:pPr>
      <w:r w:rsidRPr="00E344D7">
        <w:rPr>
          <w:b/>
          <w:i/>
          <w:u w:val="single"/>
        </w:rPr>
        <w:t>4.2.3.2</w:t>
      </w:r>
      <w:r w:rsidR="00755BB0" w:rsidRPr="00E344D7">
        <w:rPr>
          <w:b/>
          <w:i/>
          <w:u w:val="single"/>
        </w:rPr>
        <w:t>. Średni</w:t>
      </w:r>
      <w:r w:rsidR="002633BA">
        <w:rPr>
          <w:b/>
          <w:i/>
          <w:u w:val="single"/>
        </w:rPr>
        <w:t>e wydobycie (250 dni po 12 h/dobę</w:t>
      </w:r>
      <w:r w:rsidR="00755BB0" w:rsidRPr="00E344D7">
        <w:rPr>
          <w:b/>
          <w:i/>
          <w:u w:val="single"/>
        </w:rPr>
        <w:t>)</w:t>
      </w:r>
    </w:p>
    <w:p w14:paraId="6DDF7DEF" w14:textId="41733C4D" w:rsidR="00E344D7" w:rsidRDefault="00E344D7" w:rsidP="00E344D7">
      <w:pPr>
        <w:pStyle w:val="Bezodstpw"/>
        <w:suppressAutoHyphens w:val="0"/>
        <w:spacing w:line="360" w:lineRule="auto"/>
        <w:jc w:val="both"/>
      </w:pPr>
      <w:r w:rsidRPr="00E344D7">
        <w:rPr>
          <w:b/>
          <w:i/>
          <w:u w:val="single"/>
        </w:rPr>
        <w:t>Ilość dzienna</w:t>
      </w:r>
      <w:r w:rsidRPr="00E344D7">
        <w:tab/>
      </w:r>
      <w:r w:rsidRPr="00E344D7">
        <w:tab/>
      </w:r>
      <w:r w:rsidRPr="00E344D7">
        <w:tab/>
        <w:t xml:space="preserve">= </w:t>
      </w:r>
      <w:r w:rsidR="002A2FE3">
        <w:t>1</w:t>
      </w:r>
      <w:r w:rsidR="005F2281">
        <w:t>76</w:t>
      </w:r>
      <w:r w:rsidR="002A2FE3">
        <w:t xml:space="preserve"> 000</w:t>
      </w:r>
      <w:r w:rsidRPr="00E344D7">
        <w:t xml:space="preserve"> Mg/rok /250 dni </w:t>
      </w:r>
      <w:r>
        <w:t xml:space="preserve">= </w:t>
      </w:r>
      <w:r w:rsidR="005F2281">
        <w:t>704</w:t>
      </w:r>
      <w:r>
        <w:t xml:space="preserve"> Mg/dobę = </w:t>
      </w:r>
      <w:r w:rsidR="005F2281">
        <w:t>393</w:t>
      </w:r>
      <w:r>
        <w:t xml:space="preserve"> m</w:t>
      </w:r>
      <w:r w:rsidRPr="000A7E5D">
        <w:rPr>
          <w:vertAlign w:val="superscript"/>
        </w:rPr>
        <w:t>3</w:t>
      </w:r>
      <w:r w:rsidR="002A2FE3">
        <w:t>/dobę</w:t>
      </w:r>
      <w:r>
        <w:tab/>
      </w:r>
    </w:p>
    <w:p w14:paraId="31EF1CA8" w14:textId="5232DB63" w:rsidR="00E344D7" w:rsidRPr="000A7E5D" w:rsidRDefault="00E344D7" w:rsidP="00E344D7">
      <w:pPr>
        <w:pStyle w:val="Bezodstpw"/>
        <w:suppressAutoHyphens w:val="0"/>
        <w:spacing w:line="360" w:lineRule="auto"/>
        <w:jc w:val="both"/>
      </w:pPr>
      <w:r w:rsidRPr="000A7E5D">
        <w:rPr>
          <w:b/>
          <w:i/>
          <w:u w:val="single"/>
        </w:rPr>
        <w:t>Ilość samochodów</w:t>
      </w:r>
      <w:r>
        <w:tab/>
      </w:r>
      <w:r>
        <w:tab/>
        <w:t xml:space="preserve">= </w:t>
      </w:r>
      <w:r w:rsidR="005F2281">
        <w:t>393</w:t>
      </w:r>
      <w:r>
        <w:t xml:space="preserve"> m</w:t>
      </w:r>
      <w:r w:rsidRPr="000A7E5D">
        <w:rPr>
          <w:vertAlign w:val="superscript"/>
        </w:rPr>
        <w:t>3</w:t>
      </w:r>
      <w:r>
        <w:t>/15 m</w:t>
      </w:r>
      <w:r>
        <w:rPr>
          <w:vertAlign w:val="superscript"/>
        </w:rPr>
        <w:t>3</w:t>
      </w:r>
      <w:r>
        <w:t xml:space="preserve"> = </w:t>
      </w:r>
      <w:r w:rsidR="005F2281">
        <w:t>26,2</w:t>
      </w:r>
      <w:r>
        <w:t xml:space="preserve"> – przyjęto </w:t>
      </w:r>
      <w:r w:rsidR="005F2281">
        <w:t>27</w:t>
      </w:r>
      <w:r>
        <w:t xml:space="preserve"> samochodów /dobę </w:t>
      </w:r>
    </w:p>
    <w:p w14:paraId="3D2B22FC" w14:textId="3A9A4659" w:rsidR="00D34A64" w:rsidRPr="007268E5" w:rsidRDefault="00E344D7" w:rsidP="002A2FE3">
      <w:pPr>
        <w:pStyle w:val="Bezodstpw"/>
        <w:suppressAutoHyphens w:val="0"/>
        <w:spacing w:line="360" w:lineRule="auto"/>
        <w:ind w:left="2553" w:firstLine="283"/>
        <w:jc w:val="both"/>
      </w:pPr>
      <w:r>
        <w:t xml:space="preserve">= </w:t>
      </w:r>
      <w:r w:rsidR="005F2281">
        <w:t>27/12 h = 2,25</w:t>
      </w:r>
      <w:r>
        <w:t xml:space="preserve"> – przyjęto </w:t>
      </w:r>
      <w:r w:rsidR="005F2281">
        <w:t>3</w:t>
      </w:r>
      <w:r>
        <w:t xml:space="preserve"> samochody /h</w:t>
      </w:r>
    </w:p>
    <w:p w14:paraId="435FC9E7" w14:textId="77777777" w:rsidR="00D647E4" w:rsidRDefault="00D647E4" w:rsidP="00D647E4">
      <w:pPr>
        <w:pStyle w:val="Style2"/>
        <w:widowControl/>
        <w:spacing w:line="360" w:lineRule="auto"/>
        <w:jc w:val="both"/>
      </w:pPr>
    </w:p>
    <w:p w14:paraId="37649674" w14:textId="77777777" w:rsidR="00BC69C5" w:rsidRDefault="00BC69C5" w:rsidP="00D647E4">
      <w:pPr>
        <w:pStyle w:val="Style2"/>
        <w:widowControl/>
        <w:spacing w:line="360" w:lineRule="auto"/>
        <w:jc w:val="both"/>
      </w:pPr>
    </w:p>
    <w:p w14:paraId="28ECC24C" w14:textId="77777777" w:rsidR="00BC69C5" w:rsidRDefault="00BC69C5" w:rsidP="00D647E4">
      <w:pPr>
        <w:pStyle w:val="Style2"/>
        <w:widowControl/>
        <w:spacing w:line="360" w:lineRule="auto"/>
        <w:jc w:val="both"/>
      </w:pPr>
    </w:p>
    <w:p w14:paraId="1DE6B581" w14:textId="77777777" w:rsidR="00BC69C5" w:rsidRDefault="00BC69C5" w:rsidP="00D647E4">
      <w:pPr>
        <w:pStyle w:val="Style2"/>
        <w:widowControl/>
        <w:spacing w:line="360" w:lineRule="auto"/>
        <w:jc w:val="both"/>
      </w:pPr>
    </w:p>
    <w:p w14:paraId="36CDCBD0" w14:textId="77777777" w:rsidR="00BC69C5" w:rsidRPr="00D647E4" w:rsidRDefault="00BC69C5" w:rsidP="00D647E4">
      <w:pPr>
        <w:pStyle w:val="Style2"/>
        <w:widowControl/>
        <w:spacing w:line="360" w:lineRule="auto"/>
        <w:jc w:val="both"/>
      </w:pPr>
    </w:p>
    <w:p w14:paraId="3AEA021A" w14:textId="77777777" w:rsidR="00755BB0" w:rsidRDefault="00755BB0" w:rsidP="00755BB0">
      <w:pPr>
        <w:ind w:firstLine="0"/>
        <w:jc w:val="both"/>
        <w:rPr>
          <w:b/>
          <w:i/>
          <w:u w:val="single"/>
        </w:rPr>
      </w:pPr>
      <w:r>
        <w:rPr>
          <w:b/>
          <w:i/>
          <w:u w:val="single"/>
        </w:rPr>
        <w:lastRenderedPageBreak/>
        <w:t>4.2.4. Opis szczegółowy stosowanej technologii</w:t>
      </w:r>
      <w:r w:rsidR="00BC14FB">
        <w:rPr>
          <w:b/>
          <w:i/>
          <w:u w:val="single"/>
        </w:rPr>
        <w:t xml:space="preserve"> .</w:t>
      </w:r>
    </w:p>
    <w:p w14:paraId="3E5F7025" w14:textId="0980EF2D" w:rsidR="000075CE" w:rsidRDefault="000075CE" w:rsidP="000075CE">
      <w:pPr>
        <w:widowControl w:val="0"/>
        <w:tabs>
          <w:tab w:val="right" w:pos="8953"/>
        </w:tabs>
        <w:autoSpaceDE w:val="0"/>
        <w:autoSpaceDN w:val="0"/>
        <w:adjustRightInd w:val="0"/>
        <w:jc w:val="both"/>
      </w:pPr>
      <w:r w:rsidRPr="006639DD">
        <w:t xml:space="preserve">Podczas realizacji planowanego przedsięwzięcia </w:t>
      </w:r>
      <w:r w:rsidR="002A2FE3">
        <w:t xml:space="preserve">w </w:t>
      </w:r>
      <w:r w:rsidR="00D647E4">
        <w:t>Kłodawie</w:t>
      </w:r>
      <w:r w:rsidRPr="006639DD">
        <w:t xml:space="preserve"> pod działalność górniczą zajmowana będzie sukcesywnie </w:t>
      </w:r>
      <w:r w:rsidR="002A2FE3">
        <w:t xml:space="preserve">powierzchnia </w:t>
      </w:r>
      <w:r w:rsidRPr="006639DD">
        <w:t>(etapami po około od 1,</w:t>
      </w:r>
      <w:r w:rsidR="008B247D">
        <w:t>5</w:t>
      </w:r>
      <w:r w:rsidRPr="006639DD">
        <w:t xml:space="preserve"> do 2</w:t>
      </w:r>
      <w:r w:rsidR="002A2FE3">
        <w:t>,</w:t>
      </w:r>
      <w:r w:rsidR="00D647E4">
        <w:t>5</w:t>
      </w:r>
      <w:r w:rsidRPr="006639DD">
        <w:t xml:space="preserve"> ha na </w:t>
      </w:r>
      <w:r w:rsidR="008B247D">
        <w:t xml:space="preserve">rok), </w:t>
      </w:r>
      <w:r w:rsidR="002A2FE3">
        <w:t>ok. </w:t>
      </w:r>
      <w:r w:rsidR="00D647E4">
        <w:t>39,08</w:t>
      </w:r>
      <w:r w:rsidRPr="006639DD">
        <w:t xml:space="preserve"> ha, w granicach </w:t>
      </w:r>
      <w:r w:rsidR="00D647E4">
        <w:t>udokumentowanego</w:t>
      </w:r>
      <w:r w:rsidR="003E36A1">
        <w:t xml:space="preserve"> </w:t>
      </w:r>
      <w:r w:rsidR="00D647E4">
        <w:t>złoża</w:t>
      </w:r>
      <w:r w:rsidRPr="006639DD">
        <w:t xml:space="preserve"> kruszywa naturalnego </w:t>
      </w:r>
      <w:r w:rsidR="00D647E4">
        <w:t>„Kłodawa”</w:t>
      </w:r>
      <w:r w:rsidR="003E36A1">
        <w:t>.</w:t>
      </w:r>
    </w:p>
    <w:p w14:paraId="7C0E11F0" w14:textId="77777777" w:rsidR="00BC69C5" w:rsidRPr="006639DD" w:rsidRDefault="00BC69C5" w:rsidP="000075CE">
      <w:pPr>
        <w:widowControl w:val="0"/>
        <w:tabs>
          <w:tab w:val="right" w:pos="8953"/>
        </w:tabs>
        <w:autoSpaceDE w:val="0"/>
        <w:autoSpaceDN w:val="0"/>
        <w:adjustRightInd w:val="0"/>
        <w:jc w:val="both"/>
      </w:pPr>
    </w:p>
    <w:p w14:paraId="0C0117EC" w14:textId="003B4777" w:rsidR="00D647E4" w:rsidRDefault="000075CE" w:rsidP="00D647E4">
      <w:pPr>
        <w:widowControl w:val="0"/>
        <w:tabs>
          <w:tab w:val="right" w:pos="8953"/>
        </w:tabs>
        <w:autoSpaceDE w:val="0"/>
        <w:autoSpaceDN w:val="0"/>
        <w:adjustRightInd w:val="0"/>
        <w:jc w:val="both"/>
      </w:pPr>
      <w:r w:rsidRPr="006639DD">
        <w:t xml:space="preserve">Zgodnie z przepisami prawa geologicznego i górniczego dla przedsięwzięcia </w:t>
      </w:r>
      <w:r w:rsidR="003E36A1">
        <w:t>PPKiUG „Kruszgeo” S.A.</w:t>
      </w:r>
      <w:r w:rsidRPr="006639DD">
        <w:t xml:space="preserve"> ustanowiony zostanie teren górniczy, tj. przestrzeń objęta przewidywanymi szkodliwymi wpływami robót górniczych Zakładu Górniczego, a w granicach terenu górniczego wydzielony zostanie </w:t>
      </w:r>
      <w:r w:rsidR="005120D4">
        <w:rPr>
          <w:szCs w:val="24"/>
        </w:rPr>
        <w:t>projektowanego</w:t>
      </w:r>
      <w:r w:rsidR="005120D4" w:rsidRPr="006639DD">
        <w:t xml:space="preserve"> </w:t>
      </w:r>
      <w:r w:rsidRPr="006639DD">
        <w:t xml:space="preserve">obszar górniczy tj. przestrzeń w granicach której przedsiębiorca jest uprawniony do wydobywania kopaliny objętej koncesją. </w:t>
      </w:r>
    </w:p>
    <w:p w14:paraId="1B66773D" w14:textId="2D8C99D9" w:rsidR="00D647E4" w:rsidRDefault="00D647E4" w:rsidP="00C93D08">
      <w:pPr>
        <w:widowControl w:val="0"/>
        <w:tabs>
          <w:tab w:val="right" w:pos="8953"/>
        </w:tabs>
        <w:autoSpaceDE w:val="0"/>
        <w:autoSpaceDN w:val="0"/>
        <w:adjustRightInd w:val="0"/>
        <w:jc w:val="both"/>
      </w:pPr>
      <w:r>
        <w:t>Dla wydobycia kruszywa ze złoża</w:t>
      </w:r>
      <w:r w:rsidR="003E36A1">
        <w:t xml:space="preserve"> </w:t>
      </w:r>
      <w:r w:rsidR="000075CE" w:rsidRPr="006639DD">
        <w:t xml:space="preserve">nie planuje się budowy stałych </w:t>
      </w:r>
      <w:r w:rsidR="003E36A1">
        <w:t xml:space="preserve">(trwałych) </w:t>
      </w:r>
      <w:r w:rsidR="000075CE" w:rsidRPr="006639DD">
        <w:t>obiektów budowlanych</w:t>
      </w:r>
      <w:r w:rsidR="003E36A1">
        <w:t xml:space="preserve"> – poza Zakładem Przeróbczym</w:t>
      </w:r>
      <w:r w:rsidR="00715192">
        <w:t>, budynkiem zaplecza administracyjno – socjalnego, budynkiem magazynowym oraz budynkiem sterówki energetycznej</w:t>
      </w:r>
      <w:r w:rsidR="003E36A1">
        <w:t xml:space="preserve">. </w:t>
      </w:r>
      <w:r w:rsidR="000075CE" w:rsidRPr="006639DD">
        <w:t xml:space="preserve">Zgodna z wymaganiami prawa i sztuki górniczej, a także uwarunkowaniami ekonomicznymi, wnioskowana działalność eksploatacyjna wymagać będzie podjęcia ograniczonych dodatkowych działań inwestycyjnych </w:t>
      </w:r>
      <w:r w:rsidR="008B247D">
        <w:t>towarzyszących. W ich </w:t>
      </w:r>
      <w:r w:rsidR="000075CE" w:rsidRPr="006639DD">
        <w:t xml:space="preserve">zakres wejdą wytyczne tymczasowych dróg technologicznych, </w:t>
      </w:r>
      <w:r w:rsidR="008B247D">
        <w:t>posadowienie projektowanego Zakładu Przeróbczego</w:t>
      </w:r>
      <w:r w:rsidR="000075CE" w:rsidRPr="006639DD">
        <w:t xml:space="preserve">, </w:t>
      </w:r>
      <w:r w:rsidR="00D90266">
        <w:t>utwardzenie</w:t>
      </w:r>
      <w:r w:rsidR="000075CE" w:rsidRPr="006639DD">
        <w:t xml:space="preserve"> wyjazdu na drogę </w:t>
      </w:r>
      <w:r>
        <w:t>powiatową</w:t>
      </w:r>
      <w:r w:rsidR="000075CE" w:rsidRPr="006639DD">
        <w:t xml:space="preserve"> na warunkach uzgodnionych z jej administratorem oraz organizacja zaplecza techniczno-biurowego (baza socjalno-magazynowa)</w:t>
      </w:r>
      <w:r w:rsidR="008B247D">
        <w:t xml:space="preserve"> na terenie Zakładu Przeróbczego</w:t>
      </w:r>
      <w:r w:rsidR="000075CE" w:rsidRPr="006639DD">
        <w:t>.</w:t>
      </w:r>
      <w:r w:rsidR="002523D8">
        <w:t xml:space="preserve"> </w:t>
      </w:r>
    </w:p>
    <w:p w14:paraId="39411BD6" w14:textId="1015E034" w:rsidR="00C93D08" w:rsidRPr="00CF6596" w:rsidRDefault="00C93D08" w:rsidP="00CF6596">
      <w:pPr>
        <w:jc w:val="both"/>
        <w:rPr>
          <w:snapToGrid w:val="0"/>
        </w:rPr>
      </w:pPr>
      <w:r>
        <w:rPr>
          <w:snapToGrid w:val="0"/>
        </w:rPr>
        <w:t xml:space="preserve">Przez północną część terenu złoża przebiega linia energetyczna napowietrzna na potrzeby istniejących tu wcześniej budynków mieszkalnych (obecnie budynki te zostały już poddane rozbiórce). W ramach przedsięwzięcia linia ta zostanie zlikwidowana, a kruszywo z miejsca jej lokalizacji zostanie wydobyte zgodnie z obowiązującym Prawem geologicznym i górniczym (zatem nie ma potrzeby ustalania dodatkowych filarów ochronnych od sieci energetycznej, która zostanie zlikwidowana przed przystąpieniem do wydobycia). </w:t>
      </w:r>
      <w:r w:rsidRPr="0079125F">
        <w:rPr>
          <w:snapToGrid w:val="0"/>
        </w:rPr>
        <w:t xml:space="preserve">Wzdłuż fragmentu południowej granicy terenu realizacji przedsięwzięcia równolegle do drogi powiatowej przebiega napowietrzna linia telekomunikacyjna. W rejonie przebiegu napowietrznej linii telekomunikacyjnej wyznaczono pasy ochronne od jej słupów o szerokości 10 m. W związku z tym nie ma konieczności </w:t>
      </w:r>
      <w:r>
        <w:rPr>
          <w:snapToGrid w:val="0"/>
        </w:rPr>
        <w:t>podejmowania</w:t>
      </w:r>
      <w:r w:rsidRPr="0079125F">
        <w:rPr>
          <w:snapToGrid w:val="0"/>
        </w:rPr>
        <w:t xml:space="preserve"> dodatkowych prac w celu zabezpieczenia napowietrznych linii telekomunikacyjnych ponieważ mieszczą się one w pasie ochronnym, w którym nie będą prowadzone</w:t>
      </w:r>
      <w:r>
        <w:rPr>
          <w:snapToGrid w:val="0"/>
        </w:rPr>
        <w:t xml:space="preserve"> żadne działania inwestycyjne. </w:t>
      </w:r>
    </w:p>
    <w:p w14:paraId="1010BC03" w14:textId="77777777" w:rsidR="00BC69C5" w:rsidRDefault="00BC69C5" w:rsidP="00C93D08">
      <w:pPr>
        <w:widowControl w:val="0"/>
        <w:tabs>
          <w:tab w:val="right" w:pos="8953"/>
        </w:tabs>
        <w:autoSpaceDE w:val="0"/>
        <w:autoSpaceDN w:val="0"/>
        <w:adjustRightInd w:val="0"/>
        <w:jc w:val="both"/>
      </w:pPr>
    </w:p>
    <w:p w14:paraId="6D098392" w14:textId="77777777" w:rsidR="00BC69C5" w:rsidRDefault="00BC69C5" w:rsidP="00C93D08">
      <w:pPr>
        <w:widowControl w:val="0"/>
        <w:tabs>
          <w:tab w:val="right" w:pos="8953"/>
        </w:tabs>
        <w:autoSpaceDE w:val="0"/>
        <w:autoSpaceDN w:val="0"/>
        <w:adjustRightInd w:val="0"/>
        <w:jc w:val="both"/>
      </w:pPr>
    </w:p>
    <w:p w14:paraId="263A228A" w14:textId="77777777" w:rsidR="00C93D08" w:rsidRDefault="000075CE" w:rsidP="00C93D08">
      <w:pPr>
        <w:widowControl w:val="0"/>
        <w:tabs>
          <w:tab w:val="right" w:pos="8953"/>
        </w:tabs>
        <w:autoSpaceDE w:val="0"/>
        <w:autoSpaceDN w:val="0"/>
        <w:adjustRightInd w:val="0"/>
        <w:jc w:val="both"/>
      </w:pPr>
      <w:r w:rsidRPr="008D7064">
        <w:lastRenderedPageBreak/>
        <w:t xml:space="preserve">Na </w:t>
      </w:r>
      <w:r w:rsidR="008B247D">
        <w:t xml:space="preserve">poniższej </w:t>
      </w:r>
      <w:r w:rsidRPr="008D7064">
        <w:t xml:space="preserve">mapie przedstawiono </w:t>
      </w:r>
      <w:r w:rsidR="002A695D">
        <w:t>przykładow</w:t>
      </w:r>
      <w:r w:rsidR="008B247D">
        <w:t>y</w:t>
      </w:r>
      <w:r w:rsidR="002A695D">
        <w:t xml:space="preserve"> </w:t>
      </w:r>
      <w:r w:rsidR="008B247D">
        <w:t>układ dróg tymczasowych tra</w:t>
      </w:r>
      <w:r w:rsidR="003E36A1">
        <w:t xml:space="preserve">nsportu nadkładu i humusu, </w:t>
      </w:r>
      <w:r w:rsidR="008B247D">
        <w:t xml:space="preserve">transportu kopaliny </w:t>
      </w:r>
      <w:r w:rsidR="003E36A1">
        <w:t>z miejsca wydobycia do Zakładu P</w:t>
      </w:r>
      <w:r w:rsidR="008B247D">
        <w:t xml:space="preserve">rzeróbczego oraz fragment trasy wywozu kruszywa </w:t>
      </w:r>
      <w:r w:rsidR="00A1665F">
        <w:t xml:space="preserve">w kierunku drogi </w:t>
      </w:r>
      <w:r w:rsidR="00C93D08">
        <w:rPr>
          <w:rFonts w:cs="Arial"/>
          <w:szCs w:val="24"/>
        </w:rPr>
        <w:t>powiatowej Kołaczyce – Brzyska</w:t>
      </w:r>
      <w:r w:rsidR="008B247D">
        <w:t xml:space="preserve">, lokalizację Zakładu Przeróbczego </w:t>
      </w:r>
      <w:r w:rsidR="003E36A1">
        <w:t>wraz z baza socjalno-magazynową.</w:t>
      </w:r>
      <w:r w:rsidR="007F40C4">
        <w:t xml:space="preserve"> </w:t>
      </w:r>
      <w:r w:rsidRPr="008D7064">
        <w:t xml:space="preserve">Na </w:t>
      </w:r>
      <w:r>
        <w:t xml:space="preserve"> </w:t>
      </w:r>
      <w:r w:rsidR="00E76984">
        <w:t>mapie zaznaczono pas</w:t>
      </w:r>
      <w:r w:rsidRPr="008D7064">
        <w:t>y ochronne</w:t>
      </w:r>
      <w:r w:rsidR="00C93D08">
        <w:t>:</w:t>
      </w:r>
      <w:r w:rsidRPr="008D7064">
        <w:t xml:space="preserve"> </w:t>
      </w:r>
      <w:r w:rsidR="00C93D08">
        <w:rPr>
          <w:szCs w:val="24"/>
        </w:rPr>
        <w:t>od</w:t>
      </w:r>
      <w:r w:rsidR="00C93D08" w:rsidRPr="00B678B7">
        <w:rPr>
          <w:szCs w:val="24"/>
        </w:rPr>
        <w:t xml:space="preserve"> dróg publicznych - 10 m, </w:t>
      </w:r>
      <w:r w:rsidR="00C93D08">
        <w:rPr>
          <w:szCs w:val="24"/>
        </w:rPr>
        <w:t>od rowu melioracyjnego – 10 m,</w:t>
      </w:r>
      <w:r w:rsidR="00C93D08">
        <w:t xml:space="preserve"> </w:t>
      </w:r>
      <w:r w:rsidR="00C93D08">
        <w:rPr>
          <w:szCs w:val="24"/>
        </w:rPr>
        <w:t>od wysokiego brzegu rzeki Wisłoki – 50 m, od budynków mieszkalnych – 50 m,</w:t>
      </w:r>
      <w:r w:rsidR="00C93D08">
        <w:t xml:space="preserve"> </w:t>
      </w:r>
      <w:r w:rsidR="00C93D08">
        <w:rPr>
          <w:szCs w:val="24"/>
        </w:rPr>
        <w:t xml:space="preserve">od gruntów obcych - 6 m </w:t>
      </w:r>
      <w:r w:rsidRPr="008D7064">
        <w:t xml:space="preserve">– w tym zakresie zgodnie z metodyką prac górniczych i obowiązującymi przepisami nie będzie prowadzony ukop kruszywa. </w:t>
      </w:r>
    </w:p>
    <w:p w14:paraId="210978FE" w14:textId="77777777" w:rsidR="00BC69C5" w:rsidRDefault="00BC69C5" w:rsidP="00C93D08">
      <w:pPr>
        <w:widowControl w:val="0"/>
        <w:tabs>
          <w:tab w:val="right" w:pos="8953"/>
        </w:tabs>
        <w:autoSpaceDE w:val="0"/>
        <w:autoSpaceDN w:val="0"/>
        <w:adjustRightInd w:val="0"/>
        <w:jc w:val="both"/>
      </w:pPr>
    </w:p>
    <w:p w14:paraId="7598695C" w14:textId="6F564C00" w:rsidR="00755BB0" w:rsidRDefault="000075CE" w:rsidP="00C93D08">
      <w:pPr>
        <w:widowControl w:val="0"/>
        <w:tabs>
          <w:tab w:val="right" w:pos="8953"/>
        </w:tabs>
        <w:autoSpaceDE w:val="0"/>
        <w:autoSpaceDN w:val="0"/>
        <w:adjustRightInd w:val="0"/>
        <w:jc w:val="both"/>
      </w:pPr>
      <w:r>
        <w:t>N</w:t>
      </w:r>
      <w:r w:rsidRPr="008D7064">
        <w:t xml:space="preserve">a </w:t>
      </w:r>
      <w:r w:rsidR="003E36A1">
        <w:t>poniższych</w:t>
      </w:r>
      <w:r>
        <w:t xml:space="preserve"> </w:t>
      </w:r>
      <w:r w:rsidR="003E36A1">
        <w:t>mapach</w:t>
      </w:r>
      <w:r w:rsidRPr="008D7064">
        <w:t xml:space="preserve"> przedstawiono wstępną koncepc</w:t>
      </w:r>
      <w:r w:rsidR="00C93D08">
        <w:t>ję zagospodarowania terenu złoża</w:t>
      </w:r>
      <w:r w:rsidRPr="008D7064">
        <w:t xml:space="preserve"> dla począ</w:t>
      </w:r>
      <w:r w:rsidR="003E36A1">
        <w:t xml:space="preserve">tkowego etapu eksploatacji </w:t>
      </w:r>
      <w:r w:rsidR="00C93D08">
        <w:t>złoża „Kłodawa 10”</w:t>
      </w:r>
      <w:r w:rsidRPr="008D7064">
        <w:t xml:space="preserve"> na obecnym wczesnym etapie planowania (brak jeszcze Planu Ruchu Zakładu Górniczego)</w:t>
      </w:r>
      <w:r>
        <w:tab/>
      </w:r>
      <w:r>
        <w:rPr>
          <w:color w:val="FF0000"/>
        </w:rPr>
        <w:t xml:space="preserve"> </w:t>
      </w:r>
      <w:r w:rsidR="00755BB0">
        <w:t>– w większym</w:t>
      </w:r>
      <w:r w:rsidR="00F746A9">
        <w:t xml:space="preserve"> formacie A3 </w:t>
      </w:r>
      <w:r w:rsidR="003E36A1">
        <w:t>mapy te</w:t>
      </w:r>
      <w:r>
        <w:t xml:space="preserve"> stanowi</w:t>
      </w:r>
      <w:r w:rsidR="003E36A1">
        <w:t>ą</w:t>
      </w:r>
      <w:r w:rsidR="00F746A9">
        <w:t xml:space="preserve"> załącznik</w:t>
      </w:r>
      <w:r w:rsidR="003E36A1">
        <w:t>i</w:t>
      </w:r>
      <w:r w:rsidR="00F746A9">
        <w:t xml:space="preserve"> nr </w:t>
      </w:r>
      <w:r w:rsidR="003E36A1">
        <w:t>8a i 8b</w:t>
      </w:r>
      <w:r w:rsidR="00F746A9">
        <w:t xml:space="preserve"> w </w:t>
      </w:r>
      <w:r w:rsidR="00755BB0">
        <w:t>rozdziale XXII „Raportu...”.</w:t>
      </w:r>
    </w:p>
    <w:p w14:paraId="190C465C" w14:textId="77777777" w:rsidR="00C93D08" w:rsidRDefault="00C93D08" w:rsidP="00C93D08">
      <w:pPr>
        <w:widowControl w:val="0"/>
        <w:tabs>
          <w:tab w:val="right" w:pos="8953"/>
        </w:tabs>
        <w:autoSpaceDE w:val="0"/>
        <w:autoSpaceDN w:val="0"/>
        <w:adjustRightInd w:val="0"/>
        <w:ind w:firstLine="0"/>
        <w:jc w:val="both"/>
      </w:pPr>
    </w:p>
    <w:p w14:paraId="1EF9610B" w14:textId="015FC46A" w:rsidR="00755BB0" w:rsidRPr="00C93D08" w:rsidRDefault="00A8681B" w:rsidP="00755BB0">
      <w:pPr>
        <w:widowControl w:val="0"/>
        <w:tabs>
          <w:tab w:val="right" w:pos="8953"/>
        </w:tabs>
        <w:autoSpaceDE w:val="0"/>
        <w:autoSpaceDN w:val="0"/>
        <w:adjustRightInd w:val="0"/>
        <w:ind w:firstLine="0"/>
        <w:jc w:val="both"/>
      </w:pPr>
      <w:r>
        <w:rPr>
          <w:noProof/>
        </w:rPr>
        <w:lastRenderedPageBreak/>
        <w:drawing>
          <wp:inline distT="0" distB="0" distL="0" distR="0" wp14:anchorId="5A1F823A" wp14:editId="379A10FE">
            <wp:extent cx="5938462" cy="8364493"/>
            <wp:effectExtent l="0" t="0" r="5715" b="0"/>
            <wp:docPr id="1035" name="Obraz 1035"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Nowy obraz.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4947" cy="8373627"/>
                    </a:xfrm>
                    <a:prstGeom prst="rect">
                      <a:avLst/>
                    </a:prstGeom>
                    <a:noFill/>
                    <a:ln>
                      <a:noFill/>
                    </a:ln>
                  </pic:spPr>
                </pic:pic>
              </a:graphicData>
            </a:graphic>
          </wp:inline>
        </w:drawing>
      </w:r>
    </w:p>
    <w:p w14:paraId="600CAD8C" w14:textId="1704E20C" w:rsidR="003E36A1" w:rsidRPr="00E737EE" w:rsidRDefault="00096DFD" w:rsidP="00E737EE">
      <w:pPr>
        <w:tabs>
          <w:tab w:val="left" w:pos="-330"/>
          <w:tab w:val="left" w:pos="360"/>
        </w:tabs>
        <w:ind w:firstLine="0"/>
        <w:rPr>
          <w:sz w:val="20"/>
        </w:rPr>
      </w:pPr>
      <w:r>
        <w:rPr>
          <w:b/>
          <w:sz w:val="20"/>
        </w:rPr>
        <w:t>Mapa nr 21</w:t>
      </w:r>
      <w:r w:rsidR="00755BB0" w:rsidRPr="00F746A9">
        <w:rPr>
          <w:b/>
          <w:sz w:val="20"/>
        </w:rPr>
        <w:t xml:space="preserve">. </w:t>
      </w:r>
      <w:r w:rsidR="003E36A1">
        <w:rPr>
          <w:bCs/>
          <w:sz w:val="20"/>
        </w:rPr>
        <w:t>Wstępna k</w:t>
      </w:r>
      <w:r w:rsidR="00755BB0" w:rsidRPr="00F746A9">
        <w:rPr>
          <w:bCs/>
          <w:sz w:val="20"/>
        </w:rPr>
        <w:t>oncepc</w:t>
      </w:r>
      <w:r w:rsidR="00F746A9">
        <w:rPr>
          <w:bCs/>
          <w:sz w:val="20"/>
        </w:rPr>
        <w:t xml:space="preserve">ja eksploatacji </w:t>
      </w:r>
      <w:r w:rsidR="00C93D08">
        <w:rPr>
          <w:bCs/>
          <w:sz w:val="20"/>
        </w:rPr>
        <w:t xml:space="preserve">złoża „Kłodawa 10” </w:t>
      </w:r>
      <w:r w:rsidR="003E36A1">
        <w:rPr>
          <w:bCs/>
          <w:sz w:val="20"/>
        </w:rPr>
        <w:t>w szerszej perspektywie.</w:t>
      </w:r>
    </w:p>
    <w:p w14:paraId="616AC9CB" w14:textId="5AB3F8CB" w:rsidR="00E737EE" w:rsidRDefault="00A8681B" w:rsidP="00E737EE">
      <w:pPr>
        <w:tabs>
          <w:tab w:val="left" w:pos="-330"/>
          <w:tab w:val="left" w:pos="360"/>
        </w:tabs>
        <w:ind w:firstLine="0"/>
        <w:rPr>
          <w:b/>
          <w:sz w:val="20"/>
        </w:rPr>
      </w:pPr>
      <w:r>
        <w:rPr>
          <w:b/>
          <w:noProof/>
          <w:sz w:val="20"/>
        </w:rPr>
        <w:lastRenderedPageBreak/>
        <w:drawing>
          <wp:inline distT="0" distB="0" distL="0" distR="0" wp14:anchorId="7D4EDD81" wp14:editId="565C52CC">
            <wp:extent cx="5907640" cy="7876854"/>
            <wp:effectExtent l="0" t="0" r="0" b="0"/>
            <wp:docPr id="1034" name="Obraz 1034"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Nowy obraz.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9583" cy="7879445"/>
                    </a:xfrm>
                    <a:prstGeom prst="rect">
                      <a:avLst/>
                    </a:prstGeom>
                    <a:noFill/>
                    <a:ln>
                      <a:noFill/>
                    </a:ln>
                  </pic:spPr>
                </pic:pic>
              </a:graphicData>
            </a:graphic>
          </wp:inline>
        </w:drawing>
      </w:r>
    </w:p>
    <w:p w14:paraId="58CC6D33" w14:textId="3263B67F" w:rsidR="003E36A1" w:rsidRPr="00F746A9" w:rsidRDefault="00096DFD" w:rsidP="003E36A1">
      <w:pPr>
        <w:tabs>
          <w:tab w:val="left" w:pos="-330"/>
          <w:tab w:val="left" w:pos="360"/>
        </w:tabs>
        <w:ind w:firstLine="0"/>
        <w:rPr>
          <w:sz w:val="20"/>
        </w:rPr>
      </w:pPr>
      <w:r>
        <w:rPr>
          <w:b/>
          <w:sz w:val="20"/>
        </w:rPr>
        <w:t>Mapa nr 22</w:t>
      </w:r>
      <w:r w:rsidR="003E36A1" w:rsidRPr="00F746A9">
        <w:rPr>
          <w:b/>
          <w:sz w:val="20"/>
        </w:rPr>
        <w:t xml:space="preserve">. </w:t>
      </w:r>
      <w:r w:rsidR="00A8681B">
        <w:rPr>
          <w:bCs/>
          <w:sz w:val="20"/>
        </w:rPr>
        <w:t>Wstępna k</w:t>
      </w:r>
      <w:r w:rsidR="00A8681B" w:rsidRPr="00F746A9">
        <w:rPr>
          <w:bCs/>
          <w:sz w:val="20"/>
        </w:rPr>
        <w:t>oncepc</w:t>
      </w:r>
      <w:r w:rsidR="00A8681B">
        <w:rPr>
          <w:bCs/>
          <w:sz w:val="20"/>
        </w:rPr>
        <w:t>ja eksploatacji złoża „Kłodawa 10” w</w:t>
      </w:r>
      <w:r w:rsidR="003E36A1">
        <w:rPr>
          <w:bCs/>
          <w:sz w:val="20"/>
        </w:rPr>
        <w:t xml:space="preserve"> bliższej perspektywie.</w:t>
      </w:r>
    </w:p>
    <w:p w14:paraId="3586326B" w14:textId="77777777" w:rsidR="003E36A1" w:rsidRDefault="003E36A1" w:rsidP="003E36A1">
      <w:pPr>
        <w:widowControl w:val="0"/>
        <w:autoSpaceDE w:val="0"/>
        <w:autoSpaceDN w:val="0"/>
        <w:adjustRightInd w:val="0"/>
        <w:ind w:firstLine="0"/>
        <w:jc w:val="both"/>
      </w:pPr>
    </w:p>
    <w:p w14:paraId="7848F421" w14:textId="77777777" w:rsidR="00E737EE" w:rsidRDefault="00E737EE" w:rsidP="003E36A1">
      <w:pPr>
        <w:widowControl w:val="0"/>
        <w:autoSpaceDE w:val="0"/>
        <w:autoSpaceDN w:val="0"/>
        <w:adjustRightInd w:val="0"/>
        <w:ind w:firstLine="0"/>
        <w:jc w:val="both"/>
      </w:pPr>
    </w:p>
    <w:p w14:paraId="6C2475D7" w14:textId="77777777" w:rsidR="0017095C" w:rsidRDefault="0017095C" w:rsidP="003E36A1">
      <w:pPr>
        <w:widowControl w:val="0"/>
        <w:autoSpaceDE w:val="0"/>
        <w:autoSpaceDN w:val="0"/>
        <w:adjustRightInd w:val="0"/>
        <w:ind w:firstLine="0"/>
        <w:jc w:val="both"/>
      </w:pPr>
    </w:p>
    <w:p w14:paraId="5FBBC52F" w14:textId="17B1C956" w:rsidR="00E11907" w:rsidRPr="00C23416" w:rsidRDefault="007F40C4" w:rsidP="000614A3">
      <w:pPr>
        <w:widowControl w:val="0"/>
        <w:autoSpaceDE w:val="0"/>
        <w:autoSpaceDN w:val="0"/>
        <w:adjustRightInd w:val="0"/>
        <w:ind w:firstLine="0"/>
        <w:jc w:val="both"/>
        <w:rPr>
          <w:color w:val="00B050"/>
        </w:rPr>
      </w:pPr>
      <w:r>
        <w:lastRenderedPageBreak/>
        <w:t xml:space="preserve">       </w:t>
      </w:r>
      <w:r w:rsidR="004E0C26">
        <w:t>Nie należy tej koncepcji traktować jako obligatoryjnej – ma za zadanie jedynie przedstawić maksymalny możliwy zakres realizacji przeds</w:t>
      </w:r>
      <w:r w:rsidR="00E76984">
        <w:t>ięwzięcia w uwzględnieniem pas</w:t>
      </w:r>
      <w:r w:rsidR="004E0C26">
        <w:t xml:space="preserve">ów ochronnych, </w:t>
      </w:r>
      <w:r w:rsidR="00D51B7D">
        <w:t xml:space="preserve">dróg tymczasowych na terenie złoża, </w:t>
      </w:r>
      <w:r w:rsidR="004E0C26">
        <w:t>przerobu kruszyw</w:t>
      </w:r>
      <w:r w:rsidR="00D965DA">
        <w:t>a i dróg wywozu kruszywa</w:t>
      </w:r>
      <w:r w:rsidR="004E0C26">
        <w:t>. Szczegółowy zakres wydobycia będzie ujęty w Plan</w:t>
      </w:r>
      <w:r>
        <w:t xml:space="preserve">ie Ruchu Zakładu Górniczego. </w:t>
      </w:r>
      <w:r w:rsidR="004E0C26" w:rsidRPr="0093479C">
        <w:t>W</w:t>
      </w:r>
      <w:r w:rsidR="004E0C26">
        <w:t>yznacznikiem analitycznym skali</w:t>
      </w:r>
      <w:r w:rsidR="004E0C26" w:rsidRPr="0093479C">
        <w:t xml:space="preserve"> jest planowana roczna wielkość wydobycia, </w:t>
      </w:r>
      <w:r w:rsidR="004E0C26">
        <w:t>Inwestor w Analizie geologiczno - technologicznej</w:t>
      </w:r>
      <w:r w:rsidR="004E0C26" w:rsidRPr="0093479C">
        <w:t xml:space="preserve"> </w:t>
      </w:r>
      <w:r w:rsidR="00D51B7D">
        <w:t xml:space="preserve">ustalił średnie wydobycie kopaliny </w:t>
      </w:r>
      <w:r w:rsidR="00D965DA" w:rsidRPr="00F031F2">
        <w:rPr>
          <w:szCs w:val="24"/>
        </w:rPr>
        <w:t>176 000 Mg/rok = 98 324 m</w:t>
      </w:r>
      <w:r w:rsidR="00D965DA" w:rsidRPr="00F031F2">
        <w:rPr>
          <w:szCs w:val="24"/>
          <w:vertAlign w:val="superscript"/>
        </w:rPr>
        <w:t>3</w:t>
      </w:r>
      <w:r w:rsidR="00D965DA" w:rsidRPr="00F031F2">
        <w:rPr>
          <w:szCs w:val="24"/>
        </w:rPr>
        <w:t>/rok</w:t>
      </w:r>
      <w:r w:rsidR="00D51B7D">
        <w:t xml:space="preserve"> oraz maksymalne wydobycie kopaliny </w:t>
      </w:r>
      <w:r w:rsidR="00D965DA">
        <w:rPr>
          <w:szCs w:val="24"/>
        </w:rPr>
        <w:t>220 000 Mg/rok = 122 </w:t>
      </w:r>
      <w:r w:rsidR="00D965DA" w:rsidRPr="00F031F2">
        <w:rPr>
          <w:szCs w:val="24"/>
        </w:rPr>
        <w:t>905 m</w:t>
      </w:r>
      <w:r w:rsidR="00D965DA" w:rsidRPr="00F031F2">
        <w:rPr>
          <w:szCs w:val="24"/>
          <w:vertAlign w:val="superscript"/>
        </w:rPr>
        <w:t>3</w:t>
      </w:r>
      <w:r w:rsidR="00D965DA" w:rsidRPr="00F031F2">
        <w:rPr>
          <w:szCs w:val="24"/>
        </w:rPr>
        <w:t>/rok</w:t>
      </w:r>
      <w:r w:rsidR="00D51B7D">
        <w:rPr>
          <w:szCs w:val="24"/>
        </w:rPr>
        <w:t>)</w:t>
      </w:r>
      <w:r w:rsidR="00D51B7D">
        <w:t xml:space="preserve"> </w:t>
      </w:r>
      <w:r w:rsidR="004E0C26">
        <w:t xml:space="preserve">i dla </w:t>
      </w:r>
      <w:r w:rsidR="00D51B7D">
        <w:t>maksymalnej</w:t>
      </w:r>
      <w:r w:rsidR="004E0C26" w:rsidRPr="0093479C">
        <w:t xml:space="preserve"> </w:t>
      </w:r>
      <w:r w:rsidR="004E0C26">
        <w:t>ilości</w:t>
      </w:r>
      <w:r w:rsidR="004E0C26" w:rsidRPr="0093479C">
        <w:t xml:space="preserve"> przeprowadzane są wszelkie </w:t>
      </w:r>
      <w:r w:rsidR="004E0C26">
        <w:t>obliczenia</w:t>
      </w:r>
      <w:r w:rsidR="004E0C26" w:rsidRPr="0093479C">
        <w:t xml:space="preserve"> projektowe. Należy jednak pamiętać, że jej faktyczna wielkość uwarunkowana jest chłonnością rynku i w sytuacjach braku popytu może nie osiągać </w:t>
      </w:r>
      <w:r w:rsidR="00D965DA">
        <w:t xml:space="preserve">skali </w:t>
      </w:r>
      <w:r w:rsidR="004E0C26" w:rsidRPr="0093479C">
        <w:t xml:space="preserve">planowanej, przedłużając czas użytkowania </w:t>
      </w:r>
      <w:r w:rsidR="00D965DA">
        <w:t>złoża „Kłodawa 10”</w:t>
      </w:r>
      <w:r w:rsidR="004E0C26">
        <w:t xml:space="preserve"> </w:t>
      </w:r>
      <w:r w:rsidR="003E36A1">
        <w:t xml:space="preserve">od </w:t>
      </w:r>
      <w:r w:rsidR="00D965DA">
        <w:t>15 do 19</w:t>
      </w:r>
      <w:r w:rsidR="00D51B7D">
        <w:t xml:space="preserve"> lat</w:t>
      </w:r>
      <w:r w:rsidR="004E0C26">
        <w:t xml:space="preserve">. </w:t>
      </w:r>
    </w:p>
    <w:p w14:paraId="09C9A864" w14:textId="4026C0C9" w:rsidR="004E3EF6" w:rsidRDefault="00D51B7D" w:rsidP="004E0C26">
      <w:pPr>
        <w:widowControl w:val="0"/>
        <w:tabs>
          <w:tab w:val="right" w:pos="8953"/>
        </w:tabs>
        <w:autoSpaceDE w:val="0"/>
        <w:autoSpaceDN w:val="0"/>
        <w:adjustRightInd w:val="0"/>
        <w:ind w:firstLine="0"/>
        <w:jc w:val="both"/>
      </w:pPr>
      <w:r w:rsidRPr="00D6608E">
        <w:t xml:space="preserve">Uzyskane produkty będą odbierane transportem własnym lub klientów i wywożone </w:t>
      </w:r>
      <w:r w:rsidR="00D965DA">
        <w:t>z ZPK w kierunku drogi powiatowej Kołaczyce – Brzyska</w:t>
      </w:r>
      <w:r w:rsidR="003E36A1">
        <w:t>.</w:t>
      </w:r>
      <w:r w:rsidRPr="00D6608E">
        <w:t xml:space="preserve"> </w:t>
      </w:r>
      <w:r w:rsidR="003E36A1">
        <w:rPr>
          <w:bCs/>
        </w:rPr>
        <w:t>PPKiUG „Kruszgeo” S.A.</w:t>
      </w:r>
      <w:r w:rsidRPr="00D6608E">
        <w:t xml:space="preserve"> jest sprawdzonym przedsiębiorcą górniczym, a także dysponuje niezbędną wiedzą, doświadczeniem i zespołem pracowników do prowadzenia planowanej działalności. </w:t>
      </w:r>
    </w:p>
    <w:p w14:paraId="184DCC30" w14:textId="77777777" w:rsidR="004E0C26" w:rsidRDefault="00D51B7D" w:rsidP="00D51B7D">
      <w:pPr>
        <w:widowControl w:val="0"/>
        <w:autoSpaceDE w:val="0"/>
        <w:autoSpaceDN w:val="0"/>
        <w:adjustRightInd w:val="0"/>
        <w:ind w:firstLine="0"/>
        <w:jc w:val="both"/>
      </w:pPr>
      <w:r>
        <w:tab/>
      </w:r>
      <w:r w:rsidR="004E0C26">
        <w:t>Wziąwszy pod uwagę skalę przedsięwzięcia, a ponadto zważywszy, że:</w:t>
      </w:r>
    </w:p>
    <w:p w14:paraId="7B9F0854" w14:textId="7DAABE3C" w:rsidR="004E0C26" w:rsidRDefault="004E0C26" w:rsidP="004E0C26">
      <w:pPr>
        <w:ind w:left="142" w:hanging="142"/>
        <w:jc w:val="both"/>
      </w:pPr>
      <w:r>
        <w:t xml:space="preserve">- planowany Obszar Górniczy znajduje się na terenach </w:t>
      </w:r>
      <w:r w:rsidR="003E36A1">
        <w:t>gruntów rolnych</w:t>
      </w:r>
      <w:r>
        <w:t>,</w:t>
      </w:r>
    </w:p>
    <w:p w14:paraId="1F0F75E1" w14:textId="2EBA50E1" w:rsidR="004E0C26" w:rsidRDefault="004E0C26" w:rsidP="004E0C26">
      <w:pPr>
        <w:ind w:left="142" w:hanging="142"/>
        <w:jc w:val="both"/>
      </w:pPr>
      <w:r>
        <w:t>- złoże zagospodarowywane będzie stopniowo i e</w:t>
      </w:r>
      <w:r w:rsidR="000720F0">
        <w:t>ksploatacja postępować będzie w </w:t>
      </w:r>
      <w:r>
        <w:t xml:space="preserve">maksymalnym tempie do </w:t>
      </w:r>
      <w:r w:rsidR="0017095C" w:rsidRPr="00F031F2">
        <w:rPr>
          <w:szCs w:val="24"/>
        </w:rPr>
        <w:t>220 000 Mg/rok = 122 905 m</w:t>
      </w:r>
      <w:r w:rsidR="0017095C" w:rsidRPr="00F031F2">
        <w:rPr>
          <w:szCs w:val="24"/>
          <w:vertAlign w:val="superscript"/>
        </w:rPr>
        <w:t>3</w:t>
      </w:r>
      <w:r w:rsidR="0017095C" w:rsidRPr="00F031F2">
        <w:rPr>
          <w:szCs w:val="24"/>
        </w:rPr>
        <w:t>/rok</w:t>
      </w:r>
      <w:r>
        <w:t xml:space="preserve"> (</w:t>
      </w:r>
      <w:r w:rsidR="000720F0">
        <w:t xml:space="preserve">średnio </w:t>
      </w:r>
      <w:r w:rsidR="0017095C" w:rsidRPr="00F031F2">
        <w:rPr>
          <w:szCs w:val="24"/>
        </w:rPr>
        <w:t>176 000 Mg/rok = 98 324 m</w:t>
      </w:r>
      <w:r w:rsidR="0017095C" w:rsidRPr="00F031F2">
        <w:rPr>
          <w:szCs w:val="24"/>
          <w:vertAlign w:val="superscript"/>
        </w:rPr>
        <w:t>3</w:t>
      </w:r>
      <w:r w:rsidR="0017095C" w:rsidRPr="00F031F2">
        <w:rPr>
          <w:szCs w:val="24"/>
        </w:rPr>
        <w:t>/rok</w:t>
      </w:r>
      <w:r>
        <w:t>),</w:t>
      </w:r>
    </w:p>
    <w:p w14:paraId="2F29F9DA" w14:textId="3C22687F" w:rsidR="004E0C26" w:rsidRDefault="004E0C26" w:rsidP="004E0C26">
      <w:pPr>
        <w:ind w:left="142" w:hanging="142"/>
        <w:jc w:val="both"/>
      </w:pPr>
      <w:r>
        <w:t xml:space="preserve">- praktycznie wyeksploatowane tereny będą na </w:t>
      </w:r>
      <w:r w:rsidR="0017095C">
        <w:t>bieżąco etapowo</w:t>
      </w:r>
      <w:r w:rsidR="000720F0">
        <w:t xml:space="preserve"> rekultywowane i </w:t>
      </w:r>
      <w:r>
        <w:t xml:space="preserve">przywracane do użytkowania zgodnego ze standardami uznanymi w decyzjach Starosty </w:t>
      </w:r>
      <w:r w:rsidR="00BB1578">
        <w:t>Jasielskiego</w:t>
      </w:r>
      <w:r>
        <w:t xml:space="preserve"> określających zasady prowadzenia i zakończenia rekultywacji,</w:t>
      </w:r>
    </w:p>
    <w:p w14:paraId="7862F41D" w14:textId="7D3149AA" w:rsidR="004E0C26" w:rsidRDefault="0017095C" w:rsidP="0017095C">
      <w:pPr>
        <w:ind w:left="142" w:hanging="142"/>
        <w:jc w:val="both"/>
      </w:pPr>
      <w:r>
        <w:t>- przerób kopaliny będzie następow</w:t>
      </w:r>
      <w:r w:rsidR="005120D4">
        <w:t>a</w:t>
      </w:r>
      <w:r>
        <w:t>ł</w:t>
      </w:r>
      <w:r w:rsidR="004E0C26">
        <w:t xml:space="preserve"> w granicach Obszaru Górniczego</w:t>
      </w:r>
      <w:r w:rsidR="000720F0">
        <w:t xml:space="preserve"> w projektowanym Zakładzie Przeróbczym</w:t>
      </w:r>
      <w:r>
        <w:t>.</w:t>
      </w:r>
      <w:r w:rsidR="004E0C26">
        <w:t xml:space="preserve"> </w:t>
      </w:r>
      <w:r>
        <w:rPr>
          <w:szCs w:val="24"/>
        </w:rPr>
        <w:t xml:space="preserve">Polegać będzie na </w:t>
      </w:r>
      <w:r>
        <w:rPr>
          <w:sz w:val="23"/>
          <w:szCs w:val="23"/>
        </w:rPr>
        <w:t>przesiewaniu (sortowaniu), płukaniu i przekruszeniu nadziarna w systemie „mokrym” z wodą płuczną w obiegu zamkniętym</w:t>
      </w:r>
      <w:r w:rsidRPr="006A78A3">
        <w:rPr>
          <w:szCs w:val="24"/>
        </w:rPr>
        <w:t xml:space="preserve"> w projektowanym Zakładzie Przeróbczym</w:t>
      </w:r>
      <w:r>
        <w:t>. Przerób n</w:t>
      </w:r>
      <w:r w:rsidR="004E0C26">
        <w:t xml:space="preserve">ie będzie wymagać dostawy znaczących ilości paliw </w:t>
      </w:r>
      <w:r w:rsidR="00E7746B">
        <w:t>(urządzenia do przerobu będą zasilane energią elektryczną).</w:t>
      </w:r>
    </w:p>
    <w:p w14:paraId="073BE729" w14:textId="110F4074" w:rsidR="004E0C26" w:rsidRDefault="004E0C26" w:rsidP="004E0C26">
      <w:pPr>
        <w:widowControl w:val="0"/>
        <w:tabs>
          <w:tab w:val="right" w:pos="8953"/>
        </w:tabs>
        <w:autoSpaceDE w:val="0"/>
        <w:autoSpaceDN w:val="0"/>
        <w:adjustRightInd w:val="0"/>
        <w:ind w:firstLine="0"/>
        <w:jc w:val="both"/>
      </w:pPr>
      <w:r>
        <w:t xml:space="preserve">- lokalizację </w:t>
      </w:r>
      <w:r w:rsidR="000720F0">
        <w:t xml:space="preserve">Zakładu Przeróbczego </w:t>
      </w:r>
      <w:r>
        <w:t>w znacznym oddale</w:t>
      </w:r>
      <w:r w:rsidR="000720F0">
        <w:t>niu od zabudowy mieszkaniowej z </w:t>
      </w:r>
      <w:r>
        <w:t xml:space="preserve">dobrym dostępem do drogi </w:t>
      </w:r>
      <w:r w:rsidR="0017095C">
        <w:t>powiatowej</w:t>
      </w:r>
      <w:r>
        <w:t>,</w:t>
      </w:r>
    </w:p>
    <w:p w14:paraId="201FD5A8" w14:textId="77777777" w:rsidR="00674824" w:rsidRPr="007F40C4" w:rsidRDefault="004E0C26" w:rsidP="007F40C4">
      <w:pPr>
        <w:widowControl w:val="0"/>
        <w:tabs>
          <w:tab w:val="right" w:pos="8953"/>
        </w:tabs>
        <w:autoSpaceDE w:val="0"/>
        <w:autoSpaceDN w:val="0"/>
        <w:adjustRightInd w:val="0"/>
        <w:ind w:firstLine="0"/>
        <w:jc w:val="both"/>
        <w:rPr>
          <w:color w:val="FF0000"/>
        </w:rPr>
      </w:pPr>
      <w:r>
        <w:t xml:space="preserve">należy stwierdzić, że skala oddziaływań projektowanego </w:t>
      </w:r>
      <w:r w:rsidR="000720F0">
        <w:t>przedsięwzięcia na środowisko i </w:t>
      </w:r>
      <w:r>
        <w:t xml:space="preserve">jego komponenty, </w:t>
      </w:r>
      <w:r w:rsidR="00E72BB4">
        <w:t xml:space="preserve">elementy przyrodnicze, </w:t>
      </w:r>
      <w:r>
        <w:t>klimat i zdrowie ludzi nie będzie znaczące.</w:t>
      </w:r>
    </w:p>
    <w:p w14:paraId="577C8AC1" w14:textId="77777777" w:rsidR="0017095C" w:rsidRDefault="0017095C" w:rsidP="00EA48C0">
      <w:pPr>
        <w:pStyle w:val="Tekstpodstawowy"/>
        <w:ind w:firstLine="0"/>
        <w:jc w:val="both"/>
        <w:rPr>
          <w:b/>
          <w:bCs/>
          <w:i/>
          <w:iCs/>
          <w:u w:val="single"/>
        </w:rPr>
      </w:pPr>
    </w:p>
    <w:p w14:paraId="005445A2" w14:textId="264FFD63" w:rsidR="00EA48C0" w:rsidRDefault="00BC14FB" w:rsidP="00EA48C0">
      <w:pPr>
        <w:pStyle w:val="Tekstpodstawowy"/>
        <w:ind w:firstLine="0"/>
        <w:jc w:val="both"/>
        <w:rPr>
          <w:b/>
          <w:bCs/>
          <w:i/>
          <w:iCs/>
          <w:u w:val="single"/>
        </w:rPr>
      </w:pPr>
      <w:r>
        <w:rPr>
          <w:b/>
          <w:bCs/>
          <w:i/>
          <w:iCs/>
          <w:u w:val="single"/>
        </w:rPr>
        <w:lastRenderedPageBreak/>
        <w:t>4.2.5</w:t>
      </w:r>
      <w:r w:rsidR="000A63C0">
        <w:rPr>
          <w:b/>
          <w:bCs/>
          <w:i/>
          <w:iCs/>
          <w:u w:val="single"/>
        </w:rPr>
        <w:t>. Przygotowanie złoża</w:t>
      </w:r>
      <w:r w:rsidR="00EA48C0" w:rsidRPr="00B666BD">
        <w:rPr>
          <w:b/>
          <w:bCs/>
          <w:i/>
          <w:iCs/>
          <w:u w:val="single"/>
        </w:rPr>
        <w:t xml:space="preserve"> do wydobycia (udostępnienie)</w:t>
      </w:r>
      <w:r w:rsidR="00EA48C0">
        <w:rPr>
          <w:b/>
          <w:bCs/>
          <w:i/>
          <w:iCs/>
          <w:u w:val="single"/>
        </w:rPr>
        <w:t xml:space="preserve"> – tzw. etap budowy przedsięwzięcia</w:t>
      </w:r>
    </w:p>
    <w:p w14:paraId="3C0002C9" w14:textId="77777777" w:rsidR="00EA48C0" w:rsidRPr="00B666BD" w:rsidRDefault="00BC14FB" w:rsidP="00EA48C0">
      <w:pPr>
        <w:pStyle w:val="Tekstpodstawowy"/>
        <w:ind w:firstLine="0"/>
        <w:jc w:val="both"/>
        <w:rPr>
          <w:b/>
          <w:bCs/>
          <w:i/>
          <w:iCs/>
          <w:u w:val="single"/>
        </w:rPr>
      </w:pPr>
      <w:r>
        <w:rPr>
          <w:b/>
          <w:bCs/>
          <w:i/>
          <w:iCs/>
          <w:u w:val="single"/>
        </w:rPr>
        <w:t>4.2.5</w:t>
      </w:r>
      <w:r w:rsidR="00EA48C0">
        <w:rPr>
          <w:b/>
          <w:bCs/>
          <w:i/>
          <w:iCs/>
          <w:u w:val="single"/>
        </w:rPr>
        <w:t>.1. Zakres prowadzonych prac przy udostępnianiu złoża</w:t>
      </w:r>
    </w:p>
    <w:p w14:paraId="6777B5EE" w14:textId="333E92A0" w:rsidR="00EA48C0" w:rsidRPr="004C6381" w:rsidRDefault="004C6381" w:rsidP="004C6381">
      <w:pPr>
        <w:jc w:val="both"/>
      </w:pPr>
      <w:r w:rsidRPr="00480276">
        <w:t xml:space="preserve">Etap budowy przedsięwzięcia to dla eksploatacji </w:t>
      </w:r>
      <w:r>
        <w:t>złoża „Kłodawa 10” tzw. </w:t>
      </w:r>
      <w:r w:rsidRPr="00480276">
        <w:t xml:space="preserve">„przygotowanie złoża do wydobycia” wraz z budową </w:t>
      </w:r>
      <w:r>
        <w:t>Zakładu Przeróbczego</w:t>
      </w:r>
      <w:r w:rsidRPr="00480276">
        <w:t xml:space="preserve"> i zaplecza socjalno – biurowo </w:t>
      </w:r>
      <w:r>
        <w:t>–</w:t>
      </w:r>
      <w:r w:rsidRPr="00480276">
        <w:t xml:space="preserve"> magazynowego</w:t>
      </w:r>
      <w:r>
        <w:t xml:space="preserve"> </w:t>
      </w:r>
      <w:r w:rsidRPr="00480276">
        <w:t xml:space="preserve">. </w:t>
      </w:r>
      <w:r w:rsidR="00E737EE">
        <w:rPr>
          <w:bCs/>
          <w:iCs/>
        </w:rPr>
        <w:t xml:space="preserve">Prace przygotowawcze dla </w:t>
      </w:r>
      <w:r w:rsidR="00715192">
        <w:rPr>
          <w:bCs/>
          <w:iCs/>
        </w:rPr>
        <w:t>złoża „Kłodawa 10”</w:t>
      </w:r>
      <w:r w:rsidR="00E737EE">
        <w:rPr>
          <w:bCs/>
          <w:iCs/>
        </w:rPr>
        <w:t xml:space="preserve"> </w:t>
      </w:r>
      <w:r w:rsidR="00EA48C0" w:rsidRPr="001E3752">
        <w:rPr>
          <w:bCs/>
          <w:iCs/>
        </w:rPr>
        <w:t xml:space="preserve"> będą polegały na:</w:t>
      </w:r>
    </w:p>
    <w:p w14:paraId="768B5CAD" w14:textId="67B98A7E" w:rsidR="00EA48C0" w:rsidRPr="001E3752" w:rsidRDefault="00715192">
      <w:pPr>
        <w:pStyle w:val="Tekstpodstawowy"/>
        <w:numPr>
          <w:ilvl w:val="0"/>
          <w:numId w:val="9"/>
        </w:numPr>
        <w:jc w:val="both"/>
        <w:rPr>
          <w:bCs/>
          <w:iCs/>
          <w:szCs w:val="24"/>
        </w:rPr>
      </w:pPr>
      <w:r>
        <w:rPr>
          <w:bCs/>
          <w:iCs/>
          <w:szCs w:val="24"/>
        </w:rPr>
        <w:t>wytyczeniu granic złoża</w:t>
      </w:r>
      <w:r w:rsidR="00EA48C0" w:rsidRPr="001E3752">
        <w:rPr>
          <w:bCs/>
          <w:iCs/>
          <w:szCs w:val="24"/>
        </w:rPr>
        <w:t xml:space="preserve"> wraz z oznakowaniem granic tablicami informacyjnymi,</w:t>
      </w:r>
    </w:p>
    <w:p w14:paraId="5B6F444B" w14:textId="745AB7DD" w:rsidR="00EA48C0" w:rsidRPr="004C6381" w:rsidRDefault="00EA48C0" w:rsidP="004C6381">
      <w:pPr>
        <w:pStyle w:val="Tekstpodstawowy"/>
        <w:numPr>
          <w:ilvl w:val="0"/>
          <w:numId w:val="9"/>
        </w:numPr>
        <w:jc w:val="both"/>
        <w:rPr>
          <w:bCs/>
          <w:iCs/>
          <w:szCs w:val="24"/>
        </w:rPr>
      </w:pPr>
      <w:r w:rsidRPr="004C6381">
        <w:rPr>
          <w:bCs/>
          <w:iCs/>
          <w:szCs w:val="24"/>
        </w:rPr>
        <w:t xml:space="preserve">usunięciu z użyciem spycharki spalinowej humusu (gleby) i zgromadzeniu </w:t>
      </w:r>
      <w:r w:rsidR="00715192" w:rsidRPr="004C6381">
        <w:rPr>
          <w:bCs/>
          <w:iCs/>
          <w:szCs w:val="24"/>
        </w:rPr>
        <w:t xml:space="preserve">go </w:t>
      </w:r>
      <w:r w:rsidRPr="004C6381">
        <w:rPr>
          <w:bCs/>
          <w:iCs/>
          <w:szCs w:val="24"/>
        </w:rPr>
        <w:t>dla celów rekultywacji na zwałowisku poza</w:t>
      </w:r>
      <w:r w:rsidR="00E76984" w:rsidRPr="004C6381">
        <w:rPr>
          <w:bCs/>
          <w:iCs/>
          <w:szCs w:val="24"/>
        </w:rPr>
        <w:t xml:space="preserve"> pas</w:t>
      </w:r>
      <w:r w:rsidRPr="004C6381">
        <w:rPr>
          <w:bCs/>
          <w:iCs/>
          <w:szCs w:val="24"/>
        </w:rPr>
        <w:t>ami</w:t>
      </w:r>
      <w:r w:rsidR="00E76984" w:rsidRPr="004C6381">
        <w:rPr>
          <w:bCs/>
          <w:iCs/>
          <w:szCs w:val="24"/>
        </w:rPr>
        <w:t xml:space="preserve"> (filarami)</w:t>
      </w:r>
      <w:r w:rsidR="004C6381" w:rsidRPr="004C6381">
        <w:rPr>
          <w:bCs/>
          <w:iCs/>
          <w:szCs w:val="24"/>
        </w:rPr>
        <w:t xml:space="preserve"> ochronnymi (etapowo po 1,5 – 2,5 ha w roku w miarę postępu eksploatacji),</w:t>
      </w:r>
    </w:p>
    <w:p w14:paraId="569BDD5E" w14:textId="2D72AE3F" w:rsidR="00EA48C0" w:rsidRPr="004C6381" w:rsidRDefault="00EA48C0" w:rsidP="004C6381">
      <w:pPr>
        <w:pStyle w:val="Tekstpodstawowy"/>
        <w:numPr>
          <w:ilvl w:val="0"/>
          <w:numId w:val="9"/>
        </w:numPr>
        <w:jc w:val="both"/>
        <w:rPr>
          <w:bCs/>
          <w:iCs/>
          <w:szCs w:val="24"/>
        </w:rPr>
      </w:pPr>
      <w:r w:rsidRPr="004C6381">
        <w:rPr>
          <w:bCs/>
          <w:iCs/>
          <w:szCs w:val="24"/>
        </w:rPr>
        <w:t>usunięciu nadkładu i zgromadzeniu go dla celów przyszłej rekul</w:t>
      </w:r>
      <w:r w:rsidR="00E76984" w:rsidRPr="004C6381">
        <w:rPr>
          <w:bCs/>
          <w:iCs/>
          <w:szCs w:val="24"/>
        </w:rPr>
        <w:t xml:space="preserve">tywacji na zwałowisku </w:t>
      </w:r>
      <w:r w:rsidR="00E737EE" w:rsidRPr="004C6381">
        <w:rPr>
          <w:bCs/>
          <w:iCs/>
          <w:szCs w:val="24"/>
        </w:rPr>
        <w:t>na t</w:t>
      </w:r>
      <w:r w:rsidR="00BC69C5">
        <w:rPr>
          <w:bCs/>
          <w:iCs/>
          <w:szCs w:val="24"/>
        </w:rPr>
        <w:t>erenie złoża</w:t>
      </w:r>
      <w:r w:rsidR="00E737EE" w:rsidRPr="004C6381">
        <w:rPr>
          <w:bCs/>
          <w:iCs/>
          <w:szCs w:val="24"/>
        </w:rPr>
        <w:t xml:space="preserve"> </w:t>
      </w:r>
      <w:r w:rsidR="00E76984" w:rsidRPr="004C6381">
        <w:rPr>
          <w:bCs/>
          <w:iCs/>
          <w:szCs w:val="24"/>
        </w:rPr>
        <w:t>poza pas</w:t>
      </w:r>
      <w:r w:rsidRPr="004C6381">
        <w:rPr>
          <w:bCs/>
          <w:iCs/>
          <w:szCs w:val="24"/>
        </w:rPr>
        <w:t>ami ochronnymi</w:t>
      </w:r>
      <w:r w:rsidR="004C6381" w:rsidRPr="004C6381">
        <w:rPr>
          <w:bCs/>
          <w:iCs/>
          <w:szCs w:val="24"/>
        </w:rPr>
        <w:t xml:space="preserve"> (etapowo po 1,5 – 2,5 ha w roku w miarę postępu eksploatacji)</w:t>
      </w:r>
      <w:r w:rsidRPr="004C6381">
        <w:rPr>
          <w:bCs/>
          <w:iCs/>
          <w:szCs w:val="24"/>
        </w:rPr>
        <w:t>,</w:t>
      </w:r>
    </w:p>
    <w:p w14:paraId="34883D1C" w14:textId="0E5B51EF" w:rsidR="00EA48C0" w:rsidRPr="004C6381" w:rsidRDefault="00EA48C0" w:rsidP="004C6381">
      <w:pPr>
        <w:pStyle w:val="Tekstpodstawowy"/>
        <w:numPr>
          <w:ilvl w:val="0"/>
          <w:numId w:val="9"/>
        </w:numPr>
        <w:jc w:val="both"/>
        <w:rPr>
          <w:bCs/>
          <w:iCs/>
          <w:szCs w:val="24"/>
        </w:rPr>
      </w:pPr>
      <w:r w:rsidRPr="004C6381">
        <w:rPr>
          <w:bCs/>
          <w:iCs/>
          <w:szCs w:val="24"/>
        </w:rPr>
        <w:t>usunięciu krzewów i drzew samosiejek</w:t>
      </w:r>
      <w:r w:rsidR="00E737EE" w:rsidRPr="004C6381">
        <w:rPr>
          <w:bCs/>
          <w:iCs/>
          <w:szCs w:val="24"/>
        </w:rPr>
        <w:t xml:space="preserve"> na gruntach rolnych</w:t>
      </w:r>
      <w:r w:rsidRPr="004C6381">
        <w:rPr>
          <w:bCs/>
          <w:iCs/>
          <w:szCs w:val="24"/>
        </w:rPr>
        <w:t>,</w:t>
      </w:r>
    </w:p>
    <w:p w14:paraId="699D2C78" w14:textId="6062ECCD" w:rsidR="00EA48C0" w:rsidRPr="004C6381" w:rsidRDefault="00EA48C0" w:rsidP="004C6381">
      <w:pPr>
        <w:pStyle w:val="Tekstpodstawowy"/>
        <w:numPr>
          <w:ilvl w:val="0"/>
          <w:numId w:val="9"/>
        </w:numPr>
        <w:jc w:val="both"/>
        <w:rPr>
          <w:bCs/>
          <w:iCs/>
          <w:szCs w:val="24"/>
        </w:rPr>
      </w:pPr>
      <w:r w:rsidRPr="004C6381">
        <w:rPr>
          <w:bCs/>
          <w:iCs/>
          <w:szCs w:val="24"/>
        </w:rPr>
        <w:t xml:space="preserve">usytuowanie (montaż) urządzeń technologicznych </w:t>
      </w:r>
      <w:r w:rsidR="0088525E" w:rsidRPr="004C6381">
        <w:rPr>
          <w:bCs/>
          <w:iCs/>
          <w:szCs w:val="24"/>
        </w:rPr>
        <w:t>Zakładu Przeróbczego</w:t>
      </w:r>
      <w:r w:rsidRPr="004C6381">
        <w:rPr>
          <w:bCs/>
          <w:iCs/>
          <w:szCs w:val="24"/>
        </w:rPr>
        <w:t>,</w:t>
      </w:r>
    </w:p>
    <w:p w14:paraId="70504E5B" w14:textId="5F46F933" w:rsidR="008942B3" w:rsidRPr="00A40828" w:rsidRDefault="00EA48C0" w:rsidP="00A40828">
      <w:pPr>
        <w:pStyle w:val="Tekstpodstawowy"/>
        <w:numPr>
          <w:ilvl w:val="0"/>
          <w:numId w:val="9"/>
        </w:numPr>
        <w:jc w:val="both"/>
        <w:rPr>
          <w:bCs/>
          <w:iCs/>
          <w:szCs w:val="24"/>
        </w:rPr>
      </w:pPr>
      <w:r w:rsidRPr="004C6381">
        <w:rPr>
          <w:bCs/>
          <w:iCs/>
          <w:szCs w:val="24"/>
        </w:rPr>
        <w:t xml:space="preserve">montaż </w:t>
      </w:r>
      <w:r w:rsidRPr="001E3752">
        <w:rPr>
          <w:bCs/>
          <w:iCs/>
          <w:szCs w:val="24"/>
        </w:rPr>
        <w:t xml:space="preserve">bazy socjalnej i materiałowo – sprzętowej na terenie </w:t>
      </w:r>
      <w:r w:rsidR="00674824">
        <w:rPr>
          <w:bCs/>
          <w:iCs/>
          <w:szCs w:val="24"/>
        </w:rPr>
        <w:t>Zakła</w:t>
      </w:r>
      <w:r w:rsidR="0088525E">
        <w:rPr>
          <w:bCs/>
          <w:iCs/>
          <w:szCs w:val="24"/>
        </w:rPr>
        <w:t xml:space="preserve">du Przeróbczego </w:t>
      </w:r>
      <w:r w:rsidRPr="001E3752">
        <w:rPr>
          <w:bCs/>
          <w:iCs/>
          <w:szCs w:val="24"/>
        </w:rPr>
        <w:t>(</w:t>
      </w:r>
      <w:r w:rsidR="00715192">
        <w:rPr>
          <w:bCs/>
          <w:iCs/>
          <w:szCs w:val="24"/>
        </w:rPr>
        <w:t>budynek zaplecza administracyjno – socjalnego, budynek magazynowy</w:t>
      </w:r>
      <w:r w:rsidR="0088525E">
        <w:rPr>
          <w:bCs/>
          <w:iCs/>
          <w:szCs w:val="24"/>
        </w:rPr>
        <w:t>,</w:t>
      </w:r>
      <w:r w:rsidR="0088525E" w:rsidRPr="00674824">
        <w:rPr>
          <w:bCs/>
          <w:iCs/>
          <w:szCs w:val="24"/>
        </w:rPr>
        <w:t xml:space="preserve"> </w:t>
      </w:r>
      <w:r w:rsidR="00715192">
        <w:rPr>
          <w:bCs/>
          <w:iCs/>
          <w:szCs w:val="24"/>
        </w:rPr>
        <w:t xml:space="preserve">budynek sterówki energetycznej, </w:t>
      </w:r>
      <w:r w:rsidRPr="00674824">
        <w:rPr>
          <w:bCs/>
          <w:iCs/>
          <w:szCs w:val="24"/>
        </w:rPr>
        <w:t>zbiornik bezodpływowy na ścieki sanitarne</w:t>
      </w:r>
      <w:r w:rsidR="00E737EE">
        <w:rPr>
          <w:bCs/>
          <w:iCs/>
          <w:szCs w:val="24"/>
        </w:rPr>
        <w:t xml:space="preserve"> </w:t>
      </w:r>
      <w:r w:rsidR="00715192">
        <w:rPr>
          <w:bCs/>
          <w:iCs/>
          <w:szCs w:val="24"/>
        </w:rPr>
        <w:t>8</w:t>
      </w:r>
      <w:r w:rsidR="00E737EE">
        <w:rPr>
          <w:bCs/>
          <w:iCs/>
          <w:szCs w:val="24"/>
        </w:rPr>
        <w:t xml:space="preserve"> m</w:t>
      </w:r>
      <w:r w:rsidR="00E737EE">
        <w:rPr>
          <w:bCs/>
          <w:iCs/>
          <w:szCs w:val="24"/>
          <w:vertAlign w:val="superscript"/>
        </w:rPr>
        <w:t>3</w:t>
      </w:r>
      <w:r>
        <w:rPr>
          <w:bCs/>
          <w:iCs/>
          <w:szCs w:val="24"/>
        </w:rPr>
        <w:t>, waga samochodowa</w:t>
      </w:r>
      <w:r w:rsidR="00E737EE">
        <w:rPr>
          <w:bCs/>
          <w:iCs/>
          <w:szCs w:val="24"/>
        </w:rPr>
        <w:t>, zbiornik paliwa – olej napędowy 5 m</w:t>
      </w:r>
      <w:r w:rsidR="00E737EE">
        <w:rPr>
          <w:bCs/>
          <w:iCs/>
          <w:szCs w:val="24"/>
          <w:vertAlign w:val="superscript"/>
        </w:rPr>
        <w:t>3</w:t>
      </w:r>
      <w:r w:rsidR="00E737EE">
        <w:rPr>
          <w:bCs/>
          <w:iCs/>
          <w:szCs w:val="24"/>
        </w:rPr>
        <w:t>, studnia kopana lub wiercona</w:t>
      </w:r>
      <w:r w:rsidR="0088525E">
        <w:rPr>
          <w:bCs/>
          <w:iCs/>
          <w:szCs w:val="24"/>
        </w:rPr>
        <w:t>).</w:t>
      </w:r>
    </w:p>
    <w:p w14:paraId="4E3DCF9D" w14:textId="696E3764" w:rsidR="00EA48C0" w:rsidRPr="00BC69C5" w:rsidRDefault="00EA48C0" w:rsidP="00BC69C5">
      <w:pPr>
        <w:ind w:firstLine="705"/>
        <w:jc w:val="both"/>
        <w:rPr>
          <w:szCs w:val="24"/>
        </w:rPr>
      </w:pPr>
      <w:r w:rsidRPr="00674824">
        <w:rPr>
          <w:bCs/>
          <w:iCs/>
        </w:rPr>
        <w:t>W ramach robót przygotowawczych wykonane będzie usunięcie</w:t>
      </w:r>
      <w:r w:rsidR="00674824" w:rsidRPr="00674824">
        <w:rPr>
          <w:bCs/>
          <w:iCs/>
        </w:rPr>
        <w:t xml:space="preserve"> samosiejek </w:t>
      </w:r>
      <w:r w:rsidRPr="00674824">
        <w:rPr>
          <w:bCs/>
          <w:iCs/>
        </w:rPr>
        <w:t xml:space="preserve"> krzewów i drzew znajdujących</w:t>
      </w:r>
      <w:r w:rsidR="00674824" w:rsidRPr="00674824">
        <w:rPr>
          <w:bCs/>
          <w:iCs/>
        </w:rPr>
        <w:t xml:space="preserve"> się na terenie przedsięwzięcia</w:t>
      </w:r>
      <w:r w:rsidR="00E737EE">
        <w:rPr>
          <w:bCs/>
          <w:iCs/>
        </w:rPr>
        <w:t xml:space="preserve"> </w:t>
      </w:r>
      <w:r w:rsidR="004C6381">
        <w:rPr>
          <w:bCs/>
          <w:iCs/>
        </w:rPr>
        <w:t>(</w:t>
      </w:r>
      <w:r w:rsidR="00674824" w:rsidRPr="00674824">
        <w:rPr>
          <w:bCs/>
          <w:iCs/>
        </w:rPr>
        <w:t xml:space="preserve">samosiejki </w:t>
      </w:r>
      <w:r w:rsidR="004C6381">
        <w:rPr>
          <w:bCs/>
          <w:iCs/>
        </w:rPr>
        <w:t xml:space="preserve">w wieku </w:t>
      </w:r>
      <w:r w:rsidR="00E737EE">
        <w:rPr>
          <w:bCs/>
          <w:iCs/>
        </w:rPr>
        <w:t xml:space="preserve">do 10 lat </w:t>
      </w:r>
      <w:r w:rsidR="00674824" w:rsidRPr="00674824">
        <w:rPr>
          <w:bCs/>
          <w:iCs/>
        </w:rPr>
        <w:t>na gruntach rolnych wg ewidencji gruntów) .</w:t>
      </w:r>
      <w:r w:rsidRPr="00674824">
        <w:rPr>
          <w:bCs/>
          <w:iCs/>
        </w:rPr>
        <w:t xml:space="preserve"> </w:t>
      </w:r>
      <w:r w:rsidRPr="001E3752">
        <w:rPr>
          <w:szCs w:val="24"/>
        </w:rPr>
        <w:t xml:space="preserve">Nadkład </w:t>
      </w:r>
      <w:r w:rsidR="004C6381" w:rsidRPr="00D5045A">
        <w:t xml:space="preserve">przewidziany do zdjęcia </w:t>
      </w:r>
      <w:r w:rsidRPr="001E3752">
        <w:rPr>
          <w:szCs w:val="24"/>
        </w:rPr>
        <w:t xml:space="preserve">w ilości około </w:t>
      </w:r>
      <w:r w:rsidR="004C6381" w:rsidRPr="00D5045A">
        <w:t>665 346</w:t>
      </w:r>
      <w:r w:rsidR="00E737EE">
        <w:t xml:space="preserve"> </w:t>
      </w:r>
      <w:r w:rsidR="0088525E" w:rsidRPr="00956655">
        <w:t>m</w:t>
      </w:r>
      <w:r w:rsidR="0088525E" w:rsidRPr="00956655">
        <w:rPr>
          <w:vertAlign w:val="superscript"/>
        </w:rPr>
        <w:t>3</w:t>
      </w:r>
      <w:r w:rsidRPr="001E3752">
        <w:rPr>
          <w:szCs w:val="24"/>
        </w:rPr>
        <w:t xml:space="preserve"> zdejmowany będzie jednym poziomem przy pomocy spycharki gąsienicowej </w:t>
      </w:r>
      <w:r w:rsidR="00E737EE">
        <w:rPr>
          <w:szCs w:val="24"/>
        </w:rPr>
        <w:t xml:space="preserve">i </w:t>
      </w:r>
      <w:r w:rsidRPr="001E3752">
        <w:rPr>
          <w:szCs w:val="24"/>
        </w:rPr>
        <w:t xml:space="preserve">koparki jednonaczyniowej w miarę postępu eksploatacji. </w:t>
      </w:r>
      <w:r w:rsidR="00E737EE">
        <w:rPr>
          <w:szCs w:val="24"/>
        </w:rPr>
        <w:t>Zdejmowane humus i nadkład będą jednocześnie przemieszczane spycharką, a następnie ładowane</w:t>
      </w:r>
      <w:r w:rsidRPr="001E3752">
        <w:rPr>
          <w:szCs w:val="24"/>
        </w:rPr>
        <w:t xml:space="preserve"> koparką na samochody wywożące </w:t>
      </w:r>
      <w:r w:rsidR="00E737EE">
        <w:rPr>
          <w:szCs w:val="24"/>
        </w:rPr>
        <w:t>je</w:t>
      </w:r>
      <w:r w:rsidRPr="001E3752">
        <w:rPr>
          <w:szCs w:val="24"/>
        </w:rPr>
        <w:t xml:space="preserve"> na miejsce </w:t>
      </w:r>
      <w:r w:rsidR="00E737EE">
        <w:rPr>
          <w:szCs w:val="24"/>
        </w:rPr>
        <w:t xml:space="preserve">tymczasowego </w:t>
      </w:r>
      <w:r w:rsidRPr="001E3752">
        <w:rPr>
          <w:szCs w:val="24"/>
        </w:rPr>
        <w:t>składowania</w:t>
      </w:r>
      <w:r w:rsidR="00E737EE">
        <w:rPr>
          <w:szCs w:val="24"/>
        </w:rPr>
        <w:t xml:space="preserve"> (do 500 metrów)</w:t>
      </w:r>
      <w:r w:rsidRPr="001E3752">
        <w:rPr>
          <w:szCs w:val="24"/>
        </w:rPr>
        <w:t xml:space="preserve">. </w:t>
      </w:r>
      <w:r w:rsidR="007F40C4">
        <w:rPr>
          <w:szCs w:val="24"/>
        </w:rPr>
        <w:t xml:space="preserve"> </w:t>
      </w:r>
      <w:r w:rsidRPr="001E3752">
        <w:rPr>
          <w:szCs w:val="24"/>
        </w:rPr>
        <w:t xml:space="preserve">Masy nadkładowe z w/w składowisk tymczasowych będą wykorzystane w celu późniejszego </w:t>
      </w:r>
      <w:r w:rsidR="00E737EE">
        <w:rPr>
          <w:szCs w:val="24"/>
        </w:rPr>
        <w:t xml:space="preserve">okresowego – etapowego </w:t>
      </w:r>
      <w:r w:rsidRPr="001E3752">
        <w:rPr>
          <w:szCs w:val="24"/>
        </w:rPr>
        <w:t>kształtowania skarp stałych i linii brzegowej wyrobiska poeksploatacyjnego. Powyższa forma wykorzystania mas nadkładu, nie przyczyni się do utrudnienia prowadzenia racjonalnej gospodarki złożem w zakresie wykorzystania zasobów przemysłowych. Dla zrealizowania w/w zadań przewiduje się wykorzystać</w:t>
      </w:r>
      <w:r w:rsidRPr="001E3752">
        <w:rPr>
          <w:szCs w:val="24"/>
          <w:vertAlign w:val="superscript"/>
        </w:rPr>
        <w:t xml:space="preserve"> </w:t>
      </w:r>
      <w:r w:rsidRPr="001E3752">
        <w:rPr>
          <w:szCs w:val="24"/>
        </w:rPr>
        <w:t>całość zdjętego nadkładu</w:t>
      </w:r>
      <w:r w:rsidR="00E737EE">
        <w:rPr>
          <w:szCs w:val="24"/>
        </w:rPr>
        <w:t xml:space="preserve"> wraz z humusem</w:t>
      </w:r>
      <w:r w:rsidRPr="001E3752">
        <w:rPr>
          <w:szCs w:val="24"/>
        </w:rPr>
        <w:t xml:space="preserve"> z terenu bezpośredniego ukopu – czyli około </w:t>
      </w:r>
      <w:r w:rsidR="004C6381" w:rsidRPr="00D5045A">
        <w:t>665 346</w:t>
      </w:r>
      <w:r w:rsidR="0088525E" w:rsidRPr="00956655">
        <w:t xml:space="preserve"> m</w:t>
      </w:r>
      <w:r w:rsidR="0088525E" w:rsidRPr="00956655">
        <w:rPr>
          <w:vertAlign w:val="superscript"/>
        </w:rPr>
        <w:t>3</w:t>
      </w:r>
      <w:r w:rsidRPr="001E3752">
        <w:rPr>
          <w:bCs/>
          <w:iCs/>
        </w:rPr>
        <w:t xml:space="preserve">. </w:t>
      </w:r>
      <w:r w:rsidR="00E737EE">
        <w:rPr>
          <w:bCs/>
          <w:iCs/>
        </w:rPr>
        <w:t xml:space="preserve">Średnia wysokość warstwy nadkładu z humusem na terenie złoża </w:t>
      </w:r>
      <w:r w:rsidR="004C6381">
        <w:rPr>
          <w:bCs/>
          <w:iCs/>
        </w:rPr>
        <w:t>„Kłodawa 10” to ok. 1,8 m</w:t>
      </w:r>
      <w:r w:rsidR="00E737EE">
        <w:rPr>
          <w:bCs/>
          <w:iCs/>
        </w:rPr>
        <w:t>.</w:t>
      </w:r>
    </w:p>
    <w:p w14:paraId="3452AB67" w14:textId="77777777" w:rsidR="00EA48C0" w:rsidRPr="001E3752" w:rsidRDefault="008942B3" w:rsidP="00EA48C0">
      <w:pPr>
        <w:pStyle w:val="Tekstpodstawowy"/>
        <w:tabs>
          <w:tab w:val="num" w:pos="1129"/>
        </w:tabs>
        <w:ind w:firstLine="0"/>
        <w:jc w:val="both"/>
        <w:rPr>
          <w:bCs/>
          <w:iCs/>
        </w:rPr>
      </w:pPr>
      <w:r>
        <w:rPr>
          <w:b/>
          <w:bCs/>
          <w:i/>
          <w:iCs/>
          <w:u w:val="single"/>
        </w:rPr>
        <w:lastRenderedPageBreak/>
        <w:t>4.2.5</w:t>
      </w:r>
      <w:r w:rsidR="00EA48C0" w:rsidRPr="001E3752">
        <w:rPr>
          <w:b/>
          <w:bCs/>
          <w:i/>
          <w:iCs/>
          <w:u w:val="single"/>
        </w:rPr>
        <w:t>.2. Określenie uciążliwości wynikających z etapu przygotowania złoża do eksploatacji</w:t>
      </w:r>
    </w:p>
    <w:p w14:paraId="62866170" w14:textId="77777777" w:rsidR="00EA48C0" w:rsidRPr="001E3752" w:rsidRDefault="00EA48C0" w:rsidP="00EA48C0">
      <w:pPr>
        <w:ind w:firstLine="0"/>
        <w:jc w:val="both"/>
        <w:rPr>
          <w:szCs w:val="16"/>
        </w:rPr>
      </w:pPr>
      <w:r w:rsidRPr="001E3752">
        <w:rPr>
          <w:szCs w:val="16"/>
        </w:rPr>
        <w:t>Dla źródeł etapu budowy można wyodrębnić następujące rodzaje potencjalnej uciążliwości:</w:t>
      </w:r>
    </w:p>
    <w:p w14:paraId="5854E96A" w14:textId="77777777" w:rsidR="00EA48C0" w:rsidRPr="001E3752" w:rsidRDefault="00EA48C0" w:rsidP="00EA48C0">
      <w:pPr>
        <w:ind w:firstLine="0"/>
        <w:jc w:val="both"/>
        <w:rPr>
          <w:b/>
          <w:bCs/>
          <w:szCs w:val="18"/>
        </w:rPr>
      </w:pPr>
      <w:r w:rsidRPr="001E3752">
        <w:rPr>
          <w:b/>
          <w:bCs/>
          <w:szCs w:val="18"/>
        </w:rPr>
        <w:t>a. Uszkodzenia w zakresie powierzchni ziemi:</w:t>
      </w:r>
    </w:p>
    <w:p w14:paraId="4C8B7EA5" w14:textId="16702F69" w:rsidR="00EA48C0" w:rsidRPr="001E3752" w:rsidRDefault="00EA48C0" w:rsidP="006B2622">
      <w:pPr>
        <w:numPr>
          <w:ilvl w:val="0"/>
          <w:numId w:val="66"/>
        </w:numPr>
        <w:tabs>
          <w:tab w:val="clear" w:pos="1571"/>
          <w:tab w:val="num" w:pos="709"/>
        </w:tabs>
        <w:ind w:left="709" w:hanging="425"/>
        <w:jc w:val="both"/>
        <w:rPr>
          <w:szCs w:val="16"/>
        </w:rPr>
      </w:pPr>
      <w:r w:rsidRPr="001E3752">
        <w:rPr>
          <w:szCs w:val="16"/>
        </w:rPr>
        <w:t xml:space="preserve">naruszenie powierzchni ziemi (zdjęcie nadkładu i humusu w ilości </w:t>
      </w:r>
      <w:r w:rsidR="007F40C4">
        <w:rPr>
          <w:szCs w:val="24"/>
        </w:rPr>
        <w:t>ok.</w:t>
      </w:r>
      <w:r w:rsidRPr="001E3752">
        <w:rPr>
          <w:szCs w:val="24"/>
        </w:rPr>
        <w:t xml:space="preserve"> </w:t>
      </w:r>
      <w:r w:rsidR="004C6381" w:rsidRPr="00D5045A">
        <w:t>665 346</w:t>
      </w:r>
      <w:r w:rsidR="0088525E" w:rsidRPr="00956655">
        <w:t xml:space="preserve"> m</w:t>
      </w:r>
      <w:r w:rsidR="0088525E" w:rsidRPr="00956655">
        <w:rPr>
          <w:vertAlign w:val="superscript"/>
        </w:rPr>
        <w:t>3</w:t>
      </w:r>
      <w:r w:rsidRPr="001E3752">
        <w:rPr>
          <w:szCs w:val="24"/>
        </w:rPr>
        <w:t>)</w:t>
      </w:r>
      <w:r w:rsidRPr="001E3752">
        <w:rPr>
          <w:szCs w:val="16"/>
        </w:rPr>
        <w:t>,</w:t>
      </w:r>
    </w:p>
    <w:p w14:paraId="1E865271" w14:textId="77777777" w:rsidR="00EA48C0" w:rsidRPr="001E3752" w:rsidRDefault="00EA48C0" w:rsidP="006B2622">
      <w:pPr>
        <w:numPr>
          <w:ilvl w:val="0"/>
          <w:numId w:val="66"/>
        </w:numPr>
        <w:tabs>
          <w:tab w:val="clear" w:pos="1571"/>
          <w:tab w:val="num" w:pos="709"/>
        </w:tabs>
        <w:ind w:left="709" w:hanging="425"/>
        <w:jc w:val="both"/>
        <w:rPr>
          <w:szCs w:val="16"/>
        </w:rPr>
      </w:pPr>
      <w:r w:rsidRPr="001E3752">
        <w:rPr>
          <w:szCs w:val="16"/>
        </w:rPr>
        <w:t xml:space="preserve">zanieczyszczenie powierzchni ziemi, smarami </w:t>
      </w:r>
      <w:r w:rsidR="00E65713">
        <w:rPr>
          <w:szCs w:val="16"/>
        </w:rPr>
        <w:t xml:space="preserve">lub </w:t>
      </w:r>
      <w:r w:rsidRPr="001E3752">
        <w:rPr>
          <w:szCs w:val="16"/>
        </w:rPr>
        <w:t>olejem napędowym (w niewielkim stopniu w stanach awaryjnych maszyn),</w:t>
      </w:r>
    </w:p>
    <w:p w14:paraId="22156C01" w14:textId="77777777" w:rsidR="00EA48C0" w:rsidRPr="001E3752" w:rsidRDefault="00EA48C0" w:rsidP="006B2622">
      <w:pPr>
        <w:numPr>
          <w:ilvl w:val="0"/>
          <w:numId w:val="66"/>
        </w:numPr>
        <w:tabs>
          <w:tab w:val="clear" w:pos="1571"/>
          <w:tab w:val="num" w:pos="0"/>
          <w:tab w:val="num" w:pos="709"/>
        </w:tabs>
        <w:ind w:left="709" w:hanging="425"/>
        <w:jc w:val="both"/>
        <w:rPr>
          <w:szCs w:val="16"/>
        </w:rPr>
      </w:pPr>
      <w:r w:rsidRPr="001E3752">
        <w:rPr>
          <w:szCs w:val="16"/>
        </w:rPr>
        <w:t>zajęcie terenu,</w:t>
      </w:r>
    </w:p>
    <w:p w14:paraId="2ADD299F" w14:textId="77777777" w:rsidR="00EA48C0" w:rsidRPr="001E3752" w:rsidRDefault="00EA48C0" w:rsidP="006B2622">
      <w:pPr>
        <w:numPr>
          <w:ilvl w:val="0"/>
          <w:numId w:val="66"/>
        </w:numPr>
        <w:tabs>
          <w:tab w:val="clear" w:pos="1571"/>
          <w:tab w:val="num" w:pos="709"/>
        </w:tabs>
        <w:ind w:left="709" w:hanging="425"/>
        <w:jc w:val="both"/>
        <w:rPr>
          <w:szCs w:val="16"/>
        </w:rPr>
      </w:pPr>
      <w:r w:rsidRPr="001E3752">
        <w:rPr>
          <w:szCs w:val="16"/>
        </w:rPr>
        <w:t>zdjęcie i częściowa utrata humusu</w:t>
      </w:r>
      <w:r w:rsidR="00E65713">
        <w:rPr>
          <w:szCs w:val="16"/>
        </w:rPr>
        <w:t xml:space="preserve"> oraz nadkładu</w:t>
      </w:r>
      <w:r w:rsidRPr="001E3752">
        <w:rPr>
          <w:szCs w:val="16"/>
        </w:rPr>
        <w:t>,</w:t>
      </w:r>
    </w:p>
    <w:p w14:paraId="019288A4" w14:textId="77777777" w:rsidR="00EA48C0" w:rsidRPr="001E3752" w:rsidRDefault="00EA48C0" w:rsidP="006B2622">
      <w:pPr>
        <w:numPr>
          <w:ilvl w:val="0"/>
          <w:numId w:val="66"/>
        </w:numPr>
        <w:tabs>
          <w:tab w:val="clear" w:pos="1571"/>
          <w:tab w:val="num" w:pos="709"/>
        </w:tabs>
        <w:ind w:left="709" w:hanging="425"/>
        <w:jc w:val="both"/>
        <w:rPr>
          <w:szCs w:val="16"/>
        </w:rPr>
      </w:pPr>
      <w:r w:rsidRPr="001E3752">
        <w:rPr>
          <w:szCs w:val="16"/>
        </w:rPr>
        <w:t>odkształcenie istniejącej konfiguracji terenu,</w:t>
      </w:r>
    </w:p>
    <w:p w14:paraId="6D90A0D1" w14:textId="77777777" w:rsidR="00EA48C0" w:rsidRPr="001E3752" w:rsidRDefault="00EA48C0" w:rsidP="006B2622">
      <w:pPr>
        <w:numPr>
          <w:ilvl w:val="0"/>
          <w:numId w:val="66"/>
        </w:numPr>
        <w:tabs>
          <w:tab w:val="clear" w:pos="1571"/>
          <w:tab w:val="num" w:pos="709"/>
        </w:tabs>
        <w:ind w:left="709" w:hanging="425"/>
        <w:jc w:val="both"/>
        <w:rPr>
          <w:szCs w:val="16"/>
        </w:rPr>
      </w:pPr>
      <w:r w:rsidRPr="001E3752">
        <w:rPr>
          <w:szCs w:val="16"/>
        </w:rPr>
        <w:t>naruszenie warunków gruntowych,</w:t>
      </w:r>
    </w:p>
    <w:p w14:paraId="60765654" w14:textId="77777777" w:rsidR="00EA48C0" w:rsidRPr="001E3752" w:rsidRDefault="00EA48C0" w:rsidP="006B2622">
      <w:pPr>
        <w:numPr>
          <w:ilvl w:val="0"/>
          <w:numId w:val="66"/>
        </w:numPr>
        <w:tabs>
          <w:tab w:val="clear" w:pos="1571"/>
          <w:tab w:val="num" w:pos="709"/>
        </w:tabs>
        <w:ind w:left="709" w:hanging="425"/>
        <w:jc w:val="both"/>
        <w:rPr>
          <w:szCs w:val="16"/>
        </w:rPr>
      </w:pPr>
      <w:r w:rsidRPr="001E3752">
        <w:rPr>
          <w:szCs w:val="16"/>
        </w:rPr>
        <w:t>rozcięcie istniejących elementów zagospodarowania terenu i powiązań funkcjonalnych między nimi.</w:t>
      </w:r>
    </w:p>
    <w:p w14:paraId="36DAC92E" w14:textId="77777777" w:rsidR="00EA48C0" w:rsidRPr="001E3752" w:rsidRDefault="00EA48C0" w:rsidP="00EA48C0">
      <w:pPr>
        <w:ind w:firstLine="0"/>
        <w:jc w:val="both"/>
      </w:pPr>
      <w:r w:rsidRPr="001E3752">
        <w:rPr>
          <w:b/>
          <w:bCs/>
          <w:szCs w:val="18"/>
        </w:rPr>
        <w:t>b. Oddziaływania akustyczne:</w:t>
      </w:r>
    </w:p>
    <w:p w14:paraId="0264BC70" w14:textId="77777777" w:rsidR="00EA48C0" w:rsidRPr="001E3752" w:rsidRDefault="00EA48C0" w:rsidP="006B2622">
      <w:pPr>
        <w:numPr>
          <w:ilvl w:val="0"/>
          <w:numId w:val="66"/>
        </w:numPr>
        <w:tabs>
          <w:tab w:val="clear" w:pos="1571"/>
          <w:tab w:val="num" w:pos="709"/>
        </w:tabs>
        <w:ind w:left="709" w:hanging="425"/>
        <w:jc w:val="both"/>
        <w:rPr>
          <w:szCs w:val="16"/>
        </w:rPr>
      </w:pPr>
      <w:r w:rsidRPr="001E3752">
        <w:rPr>
          <w:szCs w:val="16"/>
        </w:rPr>
        <w:t>emisja hałasu i wibracje powodowane przez maszyny do wydobywania nadkładu i samochody,</w:t>
      </w:r>
    </w:p>
    <w:p w14:paraId="6D9DB62E" w14:textId="77777777" w:rsidR="00EA48C0" w:rsidRPr="001E3752" w:rsidRDefault="00EA48C0" w:rsidP="006B2622">
      <w:pPr>
        <w:numPr>
          <w:ilvl w:val="0"/>
          <w:numId w:val="66"/>
        </w:numPr>
        <w:tabs>
          <w:tab w:val="clear" w:pos="1571"/>
          <w:tab w:val="num" w:pos="709"/>
        </w:tabs>
        <w:ind w:left="709" w:hanging="425"/>
        <w:jc w:val="both"/>
        <w:rPr>
          <w:szCs w:val="16"/>
        </w:rPr>
      </w:pPr>
      <w:r w:rsidRPr="001E3752">
        <w:rPr>
          <w:szCs w:val="16"/>
        </w:rPr>
        <w:t>emisja hałasu w czasie budowy dr</w:t>
      </w:r>
      <w:r w:rsidR="0088525E">
        <w:rPr>
          <w:szCs w:val="16"/>
        </w:rPr>
        <w:t>óg</w:t>
      </w:r>
      <w:r w:rsidRPr="001E3752">
        <w:rPr>
          <w:szCs w:val="16"/>
        </w:rPr>
        <w:t xml:space="preserve"> tymczasow</w:t>
      </w:r>
      <w:r w:rsidR="0088525E">
        <w:rPr>
          <w:szCs w:val="16"/>
        </w:rPr>
        <w:t>ych</w:t>
      </w:r>
      <w:r w:rsidRPr="001E3752">
        <w:rPr>
          <w:szCs w:val="16"/>
        </w:rPr>
        <w:t xml:space="preserve"> na terenie złoża,</w:t>
      </w:r>
    </w:p>
    <w:p w14:paraId="5662E3F8" w14:textId="77777777" w:rsidR="00E65713" w:rsidRPr="007F40C4" w:rsidRDefault="00EA48C0" w:rsidP="006B2622">
      <w:pPr>
        <w:numPr>
          <w:ilvl w:val="0"/>
          <w:numId w:val="66"/>
        </w:numPr>
        <w:tabs>
          <w:tab w:val="clear" w:pos="1571"/>
          <w:tab w:val="num" w:pos="709"/>
        </w:tabs>
        <w:ind w:left="709" w:hanging="425"/>
        <w:jc w:val="both"/>
        <w:rPr>
          <w:szCs w:val="16"/>
        </w:rPr>
      </w:pPr>
      <w:r w:rsidRPr="001E3752">
        <w:rPr>
          <w:szCs w:val="16"/>
        </w:rPr>
        <w:t xml:space="preserve">montaż </w:t>
      </w:r>
      <w:r w:rsidR="0088525E">
        <w:rPr>
          <w:szCs w:val="16"/>
        </w:rPr>
        <w:t>urządzeń Zakładu Przeróbczego i</w:t>
      </w:r>
      <w:r w:rsidRPr="001E3752">
        <w:rPr>
          <w:szCs w:val="16"/>
        </w:rPr>
        <w:t xml:space="preserve"> Zaplecza administracyjno-socjalnego.</w:t>
      </w:r>
    </w:p>
    <w:p w14:paraId="2AD0892C" w14:textId="77777777" w:rsidR="00EA48C0" w:rsidRPr="001E3752" w:rsidRDefault="00EA48C0" w:rsidP="00EA48C0">
      <w:pPr>
        <w:ind w:firstLine="0"/>
        <w:jc w:val="both"/>
        <w:rPr>
          <w:b/>
          <w:bCs/>
          <w:szCs w:val="18"/>
        </w:rPr>
      </w:pPr>
      <w:r w:rsidRPr="001E3752">
        <w:rPr>
          <w:b/>
          <w:bCs/>
          <w:szCs w:val="18"/>
        </w:rPr>
        <w:t>c. Zanieczyszczenie powietrza:</w:t>
      </w:r>
    </w:p>
    <w:p w14:paraId="1D2B1BED" w14:textId="0278D0FD" w:rsidR="00EA48C0" w:rsidRPr="001E3752" w:rsidRDefault="00EA48C0" w:rsidP="006B2622">
      <w:pPr>
        <w:numPr>
          <w:ilvl w:val="0"/>
          <w:numId w:val="66"/>
        </w:numPr>
        <w:tabs>
          <w:tab w:val="clear" w:pos="1571"/>
          <w:tab w:val="num" w:pos="709"/>
        </w:tabs>
        <w:ind w:left="709" w:hanging="425"/>
        <w:jc w:val="both"/>
        <w:rPr>
          <w:szCs w:val="16"/>
        </w:rPr>
      </w:pPr>
      <w:r w:rsidRPr="001E3752">
        <w:rPr>
          <w:szCs w:val="16"/>
        </w:rPr>
        <w:t>emisja zanieczyszczeń powietrza powodowana przez pracę silników spalino</w:t>
      </w:r>
      <w:r w:rsidR="0088525E">
        <w:rPr>
          <w:szCs w:val="16"/>
        </w:rPr>
        <w:t>w</w:t>
      </w:r>
      <w:r w:rsidR="00E65713">
        <w:rPr>
          <w:szCs w:val="16"/>
        </w:rPr>
        <w:t>y</w:t>
      </w:r>
      <w:r w:rsidR="004C6381">
        <w:rPr>
          <w:szCs w:val="16"/>
        </w:rPr>
        <w:t>ch maszyn budowlanych (koparka,</w:t>
      </w:r>
      <w:r w:rsidR="00E65713">
        <w:rPr>
          <w:szCs w:val="16"/>
        </w:rPr>
        <w:t xml:space="preserve"> spycharka</w:t>
      </w:r>
      <w:r w:rsidR="0088525E">
        <w:rPr>
          <w:szCs w:val="16"/>
        </w:rPr>
        <w:t>) oraz</w:t>
      </w:r>
      <w:r w:rsidRPr="001E3752">
        <w:rPr>
          <w:szCs w:val="16"/>
        </w:rPr>
        <w:t xml:space="preserve"> środków transportu (samochody – wozidła),</w:t>
      </w:r>
    </w:p>
    <w:p w14:paraId="19DB1CC1" w14:textId="11792E78" w:rsidR="004E3EF6" w:rsidRPr="00E65713" w:rsidRDefault="00EA48C0" w:rsidP="006B2622">
      <w:pPr>
        <w:numPr>
          <w:ilvl w:val="0"/>
          <w:numId w:val="66"/>
        </w:numPr>
        <w:tabs>
          <w:tab w:val="clear" w:pos="1571"/>
          <w:tab w:val="num" w:pos="709"/>
        </w:tabs>
        <w:ind w:left="709" w:hanging="425"/>
        <w:jc w:val="both"/>
        <w:rPr>
          <w:szCs w:val="16"/>
        </w:rPr>
      </w:pPr>
      <w:r w:rsidRPr="001E3752">
        <w:rPr>
          <w:szCs w:val="16"/>
        </w:rPr>
        <w:t>pylenie pod</w:t>
      </w:r>
      <w:r w:rsidR="00E65713">
        <w:rPr>
          <w:szCs w:val="16"/>
        </w:rPr>
        <w:t xml:space="preserve">czas prowadzenia prac ziemnych (humus i nadkład) </w:t>
      </w:r>
      <w:r w:rsidRPr="001E3752">
        <w:rPr>
          <w:szCs w:val="16"/>
        </w:rPr>
        <w:t>oraz ruchu pojazdów (niewielki stopień zagrożenia ze względu na wilgotność</w:t>
      </w:r>
      <w:r w:rsidR="004C6381" w:rsidRPr="004C6381">
        <w:rPr>
          <w:szCs w:val="16"/>
        </w:rPr>
        <w:t xml:space="preserve"> </w:t>
      </w:r>
      <w:r w:rsidR="004C6381">
        <w:rPr>
          <w:szCs w:val="16"/>
        </w:rPr>
        <w:t>humusu i nadkładu</w:t>
      </w:r>
      <w:r w:rsidRPr="001E3752">
        <w:rPr>
          <w:szCs w:val="16"/>
        </w:rPr>
        <w:t>).</w:t>
      </w:r>
    </w:p>
    <w:p w14:paraId="05EAE0CC" w14:textId="77777777" w:rsidR="00EA48C0" w:rsidRPr="001E3752" w:rsidRDefault="00EA48C0" w:rsidP="00EA48C0">
      <w:pPr>
        <w:ind w:firstLine="0"/>
        <w:jc w:val="both"/>
        <w:rPr>
          <w:b/>
          <w:bCs/>
          <w:szCs w:val="18"/>
        </w:rPr>
      </w:pPr>
      <w:r w:rsidRPr="001E3752">
        <w:rPr>
          <w:b/>
          <w:bCs/>
          <w:szCs w:val="18"/>
        </w:rPr>
        <w:t>d. Oddziaływanie na środowisko wodne:</w:t>
      </w:r>
    </w:p>
    <w:p w14:paraId="1EBEACEE" w14:textId="77777777" w:rsidR="00EA48C0" w:rsidRPr="001E3752" w:rsidRDefault="00EA48C0" w:rsidP="006B2622">
      <w:pPr>
        <w:numPr>
          <w:ilvl w:val="0"/>
          <w:numId w:val="67"/>
        </w:numPr>
        <w:ind w:left="709" w:hanging="425"/>
        <w:jc w:val="both"/>
        <w:rPr>
          <w:szCs w:val="16"/>
        </w:rPr>
      </w:pPr>
      <w:r w:rsidRPr="001E3752">
        <w:rPr>
          <w:szCs w:val="16"/>
        </w:rPr>
        <w:t>naruszenie i zmiany lokalnych stosunków wodnych (w niewielkim stopniu),</w:t>
      </w:r>
    </w:p>
    <w:p w14:paraId="13FCF07E" w14:textId="70F85E79" w:rsidR="00EA48C0" w:rsidRPr="001E3752" w:rsidRDefault="00EA48C0" w:rsidP="006B2622">
      <w:pPr>
        <w:numPr>
          <w:ilvl w:val="0"/>
          <w:numId w:val="67"/>
        </w:numPr>
        <w:ind w:left="709" w:hanging="425"/>
        <w:jc w:val="both"/>
        <w:rPr>
          <w:szCs w:val="16"/>
        </w:rPr>
      </w:pPr>
      <w:r w:rsidRPr="001E3752">
        <w:rPr>
          <w:szCs w:val="16"/>
        </w:rPr>
        <w:t xml:space="preserve">zanieczyszczenia wód podziemnych i powierzchniowych związane </w:t>
      </w:r>
      <w:r w:rsidR="004C6381">
        <w:rPr>
          <w:szCs w:val="16"/>
        </w:rPr>
        <w:t xml:space="preserve">z </w:t>
      </w:r>
      <w:r w:rsidRPr="001E3752">
        <w:rPr>
          <w:szCs w:val="16"/>
        </w:rPr>
        <w:t>działalnością na terenie złoża (w niewielkim stopniu i zasięgu w przypadku stanów awaryjnych).</w:t>
      </w:r>
    </w:p>
    <w:p w14:paraId="69A2D6EE" w14:textId="77777777" w:rsidR="00EA48C0" w:rsidRPr="001E3752" w:rsidRDefault="00EA48C0" w:rsidP="00EA48C0">
      <w:pPr>
        <w:ind w:firstLine="0"/>
        <w:jc w:val="both"/>
        <w:rPr>
          <w:b/>
          <w:bCs/>
          <w:szCs w:val="18"/>
        </w:rPr>
      </w:pPr>
      <w:r w:rsidRPr="001E3752">
        <w:rPr>
          <w:b/>
          <w:bCs/>
          <w:szCs w:val="18"/>
        </w:rPr>
        <w:t>e. Oddziaływanie na świat roślinny i zwierzęcy:</w:t>
      </w:r>
    </w:p>
    <w:p w14:paraId="271C5B67" w14:textId="77777777" w:rsidR="00EA48C0" w:rsidRPr="001E3752" w:rsidRDefault="00EA48C0" w:rsidP="006B2622">
      <w:pPr>
        <w:numPr>
          <w:ilvl w:val="0"/>
          <w:numId w:val="67"/>
        </w:numPr>
        <w:ind w:left="709" w:hanging="425"/>
        <w:jc w:val="both"/>
        <w:rPr>
          <w:szCs w:val="16"/>
        </w:rPr>
      </w:pPr>
      <w:r w:rsidRPr="001E3752">
        <w:rPr>
          <w:szCs w:val="16"/>
        </w:rPr>
        <w:t xml:space="preserve">zniszczenie pokrywy roślinnej (głównie trawa) oraz uszkodzenie profilu glebowego, </w:t>
      </w:r>
    </w:p>
    <w:p w14:paraId="05EB4A53" w14:textId="2645153A" w:rsidR="00EA48C0" w:rsidRPr="00674824" w:rsidRDefault="00EA48C0" w:rsidP="006B2622">
      <w:pPr>
        <w:numPr>
          <w:ilvl w:val="0"/>
          <w:numId w:val="67"/>
        </w:numPr>
        <w:ind w:left="709" w:hanging="425"/>
        <w:jc w:val="both"/>
        <w:rPr>
          <w:szCs w:val="16"/>
        </w:rPr>
      </w:pPr>
      <w:r w:rsidRPr="00674824">
        <w:rPr>
          <w:szCs w:val="16"/>
        </w:rPr>
        <w:t xml:space="preserve">wycinka niewielkiej ilości zakrzewień i drzew samosiejek </w:t>
      </w:r>
      <w:r w:rsidR="00E65713">
        <w:rPr>
          <w:szCs w:val="16"/>
        </w:rPr>
        <w:t>na gruntach rolnych w wieku do</w:t>
      </w:r>
      <w:r w:rsidR="00E66980">
        <w:rPr>
          <w:szCs w:val="16"/>
        </w:rPr>
        <w:t xml:space="preserve"> około </w:t>
      </w:r>
      <w:r w:rsidR="00E65713">
        <w:rPr>
          <w:szCs w:val="16"/>
        </w:rPr>
        <w:t xml:space="preserve"> 10 lat </w:t>
      </w:r>
      <w:r w:rsidRPr="00674824">
        <w:rPr>
          <w:szCs w:val="16"/>
        </w:rPr>
        <w:t>(stopniowo – w miarę postępu eksploatacji</w:t>
      </w:r>
      <w:r w:rsidR="00A40828">
        <w:rPr>
          <w:szCs w:val="16"/>
        </w:rPr>
        <w:t xml:space="preserve"> w kolejnych latach</w:t>
      </w:r>
      <w:r w:rsidRPr="00674824">
        <w:rPr>
          <w:szCs w:val="16"/>
        </w:rPr>
        <w:t>),</w:t>
      </w:r>
    </w:p>
    <w:p w14:paraId="444FEB2B" w14:textId="4CC7FF40" w:rsidR="00BC69C5" w:rsidRPr="00BC69C5" w:rsidRDefault="00EA48C0" w:rsidP="006B2622">
      <w:pPr>
        <w:numPr>
          <w:ilvl w:val="0"/>
          <w:numId w:val="67"/>
        </w:numPr>
        <w:ind w:left="709" w:hanging="425"/>
        <w:jc w:val="both"/>
        <w:rPr>
          <w:szCs w:val="16"/>
        </w:rPr>
      </w:pPr>
      <w:r w:rsidRPr="00DA3B6D">
        <w:rPr>
          <w:szCs w:val="16"/>
        </w:rPr>
        <w:t>zniszczenie mechaniczne trawy i roślin na tra</w:t>
      </w:r>
      <w:r w:rsidR="003D741E">
        <w:rPr>
          <w:szCs w:val="16"/>
        </w:rPr>
        <w:t>sie przejazdów oraz budowy dróg</w:t>
      </w:r>
      <w:r w:rsidRPr="00DA3B6D">
        <w:rPr>
          <w:szCs w:val="16"/>
        </w:rPr>
        <w:t xml:space="preserve"> tymczaso</w:t>
      </w:r>
      <w:r w:rsidR="003D741E">
        <w:rPr>
          <w:szCs w:val="16"/>
        </w:rPr>
        <w:t>wych</w:t>
      </w:r>
      <w:r w:rsidRPr="00DA3B6D">
        <w:rPr>
          <w:szCs w:val="16"/>
        </w:rPr>
        <w:t>.</w:t>
      </w:r>
    </w:p>
    <w:p w14:paraId="3FDAA308" w14:textId="77777777" w:rsidR="00EA48C0" w:rsidRPr="00DA3B6D" w:rsidRDefault="00EA48C0" w:rsidP="00EA48C0">
      <w:pPr>
        <w:ind w:firstLine="0"/>
        <w:jc w:val="both"/>
        <w:rPr>
          <w:b/>
          <w:bCs/>
          <w:szCs w:val="16"/>
        </w:rPr>
      </w:pPr>
      <w:r w:rsidRPr="00DA3B6D">
        <w:rPr>
          <w:b/>
          <w:bCs/>
          <w:szCs w:val="16"/>
        </w:rPr>
        <w:lastRenderedPageBreak/>
        <w:t>f. Oddziaływania na krajobraz:</w:t>
      </w:r>
    </w:p>
    <w:p w14:paraId="41AD3F2D" w14:textId="77777777" w:rsidR="00EA48C0" w:rsidRPr="00DA3B6D" w:rsidRDefault="00EA48C0" w:rsidP="006B2622">
      <w:pPr>
        <w:numPr>
          <w:ilvl w:val="0"/>
          <w:numId w:val="67"/>
        </w:numPr>
        <w:ind w:left="709" w:hanging="425"/>
        <w:jc w:val="both"/>
        <w:rPr>
          <w:szCs w:val="16"/>
        </w:rPr>
      </w:pPr>
      <w:r w:rsidRPr="00DA3B6D">
        <w:rPr>
          <w:szCs w:val="16"/>
        </w:rPr>
        <w:t>trwałe rozdzielenie elementów zagospodarowania terenu i utrudnienie funkcjonalnych powiązań między nimi,</w:t>
      </w:r>
    </w:p>
    <w:p w14:paraId="2E5D6FF3" w14:textId="77777777" w:rsidR="00EA48C0" w:rsidRPr="00DA3B6D" w:rsidRDefault="00EA48C0" w:rsidP="006B2622">
      <w:pPr>
        <w:numPr>
          <w:ilvl w:val="0"/>
          <w:numId w:val="67"/>
        </w:numPr>
        <w:ind w:left="709" w:hanging="425"/>
        <w:jc w:val="both"/>
        <w:rPr>
          <w:szCs w:val="16"/>
        </w:rPr>
      </w:pPr>
      <w:r w:rsidRPr="00DA3B6D">
        <w:rPr>
          <w:szCs w:val="16"/>
        </w:rPr>
        <w:t>zmiany w kompozycji krajobrazu przez wprowadzenie nowych elementów, maszyn,</w:t>
      </w:r>
    </w:p>
    <w:p w14:paraId="519C8582" w14:textId="6A7263AF" w:rsidR="00EA48C0" w:rsidRPr="004C6381" w:rsidRDefault="00EA48C0" w:rsidP="006B2622">
      <w:pPr>
        <w:numPr>
          <w:ilvl w:val="0"/>
          <w:numId w:val="67"/>
        </w:numPr>
        <w:ind w:left="709" w:hanging="425"/>
        <w:jc w:val="both"/>
        <w:rPr>
          <w:szCs w:val="16"/>
        </w:rPr>
      </w:pPr>
      <w:r w:rsidRPr="00DA3B6D">
        <w:rPr>
          <w:szCs w:val="16"/>
        </w:rPr>
        <w:t>efekty wizualne związane z loka</w:t>
      </w:r>
      <w:r w:rsidR="00E65713">
        <w:rPr>
          <w:szCs w:val="16"/>
        </w:rPr>
        <w:t xml:space="preserve">lizacją obiektów kubaturowych </w:t>
      </w:r>
      <w:r w:rsidRPr="00DA3B6D">
        <w:rPr>
          <w:szCs w:val="16"/>
        </w:rPr>
        <w:t xml:space="preserve">nie wystąpią </w:t>
      </w:r>
      <w:r w:rsidR="00E65713">
        <w:rPr>
          <w:szCs w:val="16"/>
        </w:rPr>
        <w:t xml:space="preserve">w sposób znaczący </w:t>
      </w:r>
      <w:r w:rsidRPr="00DA3B6D">
        <w:rPr>
          <w:szCs w:val="16"/>
        </w:rPr>
        <w:t xml:space="preserve">– dla </w:t>
      </w:r>
      <w:r w:rsidR="004C6381">
        <w:rPr>
          <w:szCs w:val="16"/>
        </w:rPr>
        <w:t xml:space="preserve">budynków zaplecza socjalno – administracyjno – magazynowego </w:t>
      </w:r>
      <w:r w:rsidRPr="004C6381">
        <w:rPr>
          <w:szCs w:val="16"/>
        </w:rPr>
        <w:t xml:space="preserve">i </w:t>
      </w:r>
      <w:r w:rsidR="003D741E" w:rsidRPr="004C6381">
        <w:rPr>
          <w:szCs w:val="16"/>
        </w:rPr>
        <w:t>maszyn Zakładu Przeróbczego</w:t>
      </w:r>
      <w:r w:rsidRPr="004C6381">
        <w:rPr>
          <w:szCs w:val="16"/>
        </w:rPr>
        <w:t xml:space="preserve"> (</w:t>
      </w:r>
      <w:r w:rsidR="003D741E" w:rsidRPr="004C6381">
        <w:rPr>
          <w:szCs w:val="16"/>
        </w:rPr>
        <w:t>w </w:t>
      </w:r>
      <w:r w:rsidR="00E65713" w:rsidRPr="004C6381">
        <w:rPr>
          <w:szCs w:val="16"/>
        </w:rPr>
        <w:t xml:space="preserve">odległości </w:t>
      </w:r>
      <w:r w:rsidR="004C6381">
        <w:rPr>
          <w:szCs w:val="16"/>
        </w:rPr>
        <w:t>ok. 1,23 km</w:t>
      </w:r>
      <w:r w:rsidR="00E65713" w:rsidRPr="004C6381">
        <w:rPr>
          <w:szCs w:val="16"/>
        </w:rPr>
        <w:t xml:space="preserve"> </w:t>
      </w:r>
      <w:r w:rsidR="003D741E" w:rsidRPr="004C6381">
        <w:rPr>
          <w:szCs w:val="16"/>
        </w:rPr>
        <w:t xml:space="preserve">występuje już </w:t>
      </w:r>
      <w:r w:rsidR="00E65713" w:rsidRPr="004C6381">
        <w:rPr>
          <w:szCs w:val="16"/>
        </w:rPr>
        <w:t>złoże z Zakładem Przeróbczym</w:t>
      </w:r>
      <w:r w:rsidR="003D741E" w:rsidRPr="004C6381">
        <w:rPr>
          <w:szCs w:val="16"/>
        </w:rPr>
        <w:t xml:space="preserve"> </w:t>
      </w:r>
      <w:r w:rsidR="00DE242B">
        <w:rPr>
          <w:szCs w:val="16"/>
        </w:rPr>
        <w:t xml:space="preserve">ZEK Wróblowa </w:t>
      </w:r>
      <w:r w:rsidR="003D741E" w:rsidRPr="004C6381">
        <w:rPr>
          <w:szCs w:val="16"/>
        </w:rPr>
        <w:t xml:space="preserve">we władaniu PPKiUG „Kruszgeo” S.A. </w:t>
      </w:r>
      <w:r w:rsidRPr="004C6381">
        <w:rPr>
          <w:szCs w:val="16"/>
        </w:rPr>
        <w:t>o identycznym sposobie zagospodarowania terenu).</w:t>
      </w:r>
    </w:p>
    <w:p w14:paraId="20172520" w14:textId="48FDA36B" w:rsidR="00674824" w:rsidRPr="00BC69C5" w:rsidRDefault="00EA48C0" w:rsidP="00BC69C5">
      <w:pPr>
        <w:jc w:val="both"/>
      </w:pPr>
      <w:r w:rsidRPr="00DA3B6D">
        <w:t xml:space="preserve">Budowa </w:t>
      </w:r>
      <w:r w:rsidRPr="00DA3B6D">
        <w:rPr>
          <w:szCs w:val="16"/>
        </w:rPr>
        <w:t>i</w:t>
      </w:r>
      <w:r w:rsidRPr="00DA3B6D">
        <w:t xml:space="preserve"> przygotowanie d</w:t>
      </w:r>
      <w:r w:rsidR="00E65713">
        <w:t xml:space="preserve">o rozpoczęcia eksploatacji </w:t>
      </w:r>
      <w:r w:rsidR="00DE242B">
        <w:t>złoża „Kłodawa 10”</w:t>
      </w:r>
      <w:r w:rsidRPr="00DA3B6D">
        <w:rPr>
          <w:szCs w:val="24"/>
        </w:rPr>
        <w:t xml:space="preserve"> </w:t>
      </w:r>
      <w:r w:rsidR="003D741E">
        <w:t>(przy </w:t>
      </w:r>
      <w:r w:rsidRPr="00DA3B6D">
        <w:t>jej prawidłowym prowadzeniu) nie stwarza też ponadnormatywnych zagrożeń dla obiektów sąsiadujących, ludzi, środowiska lub stosunków wodnych. W chwili obecnej nie można ściśle ilościowo określić dla okres</w:t>
      </w:r>
      <w:r w:rsidR="00E65713">
        <w:t xml:space="preserve">u budowy tj. przygotowania </w:t>
      </w:r>
      <w:r w:rsidR="00DE242B">
        <w:t>złoża „Kłodawa 10”</w:t>
      </w:r>
      <w:r w:rsidR="00DE242B" w:rsidRPr="00DA3B6D">
        <w:rPr>
          <w:szCs w:val="24"/>
        </w:rPr>
        <w:t xml:space="preserve"> </w:t>
      </w:r>
      <w:r w:rsidRPr="00DA3B6D">
        <w:t xml:space="preserve">do eksploatacji zużycia wody, materiałów i energochłonności, ilości i rodzajów wytwarzanych odpadów i ścieków, emitowanych zanieczyszczeń, wibracji oraz zasięgu uciążliwego hałasu. Zależeć to będzie od rozwiązań przyjętych w projekcie organizacji robót </w:t>
      </w:r>
      <w:r w:rsidR="00DE242B">
        <w:t>związanych z przygotowaniem złoża</w:t>
      </w:r>
      <w:r w:rsidRPr="00DA3B6D">
        <w:t xml:space="preserve"> do eksploatacji</w:t>
      </w:r>
      <w:r w:rsidR="00E65713">
        <w:t xml:space="preserve"> – w tym budową Zakładu Przerobu Kruszywa</w:t>
      </w:r>
      <w:r w:rsidR="00DE242B">
        <w:t xml:space="preserve"> i zaplecza </w:t>
      </w:r>
      <w:r w:rsidR="00DE242B">
        <w:rPr>
          <w:szCs w:val="16"/>
        </w:rPr>
        <w:t>socjalno – administracyjno – magazynowego</w:t>
      </w:r>
      <w:r w:rsidRPr="00DA3B6D">
        <w:t>.</w:t>
      </w:r>
      <w:r w:rsidR="007F40C4">
        <w:t xml:space="preserve"> </w:t>
      </w:r>
      <w:r w:rsidRPr="00DA3B6D">
        <w:t xml:space="preserve">Ocena rozwiązań technicznych i technologicznych pozwala sformułować wniosek o korzystnych warunkach miejscowych </w:t>
      </w:r>
      <w:r w:rsidR="003D741E">
        <w:t xml:space="preserve"> i </w:t>
      </w:r>
      <w:r w:rsidRPr="00DA3B6D">
        <w:t xml:space="preserve">możliwościach ograniczenia do bezpiecznego poziomu korzystania ze środowiska w trakcie realizacji zamierzonych robót. Uciążliwości związane z okresem </w:t>
      </w:r>
      <w:r w:rsidR="00DE242B">
        <w:t>przygotowania złoża</w:t>
      </w:r>
      <w:r w:rsidR="00E65713">
        <w:t xml:space="preserve"> do eksploatacji</w:t>
      </w:r>
      <w:r w:rsidRPr="00DA3B6D">
        <w:t xml:space="preserve"> będą krótkotrwałe i odwracalne (w</w:t>
      </w:r>
      <w:r w:rsidRPr="00DA3B6D">
        <w:rPr>
          <w:szCs w:val="24"/>
        </w:rPr>
        <w:t>ynika to ze skali inwestycji oraz stosowanej technologii).</w:t>
      </w:r>
      <w:r w:rsidR="008942B3">
        <w:rPr>
          <w:szCs w:val="24"/>
        </w:rPr>
        <w:t xml:space="preserve"> </w:t>
      </w:r>
      <w:r w:rsidR="00DE242B">
        <w:rPr>
          <w:szCs w:val="24"/>
        </w:rPr>
        <w:t>Na tym etapie przygotowania złoża</w:t>
      </w:r>
      <w:r w:rsidR="00E65713">
        <w:rPr>
          <w:szCs w:val="24"/>
        </w:rPr>
        <w:t xml:space="preserve"> do eksploatacji wykorzystane będą następujące maszyny zwałujące:</w:t>
      </w:r>
    </w:p>
    <w:p w14:paraId="32F7FFB0" w14:textId="77777777" w:rsidR="00E65713" w:rsidRDefault="00E65713" w:rsidP="00E65713">
      <w:pPr>
        <w:pStyle w:val="Tekstpodstawowy"/>
        <w:ind w:firstLine="0"/>
        <w:jc w:val="both"/>
        <w:rPr>
          <w:szCs w:val="24"/>
        </w:rPr>
      </w:pPr>
      <w:r>
        <w:rPr>
          <w:szCs w:val="24"/>
        </w:rPr>
        <w:t>1. Spycha</w:t>
      </w:r>
      <w:r w:rsidR="007F40C4">
        <w:rPr>
          <w:szCs w:val="24"/>
        </w:rPr>
        <w:t>rka hydrauliczna gąsienicowa spalinowa</w:t>
      </w:r>
      <w:r>
        <w:rPr>
          <w:szCs w:val="24"/>
        </w:rPr>
        <w:t xml:space="preserve"> o mocy silnika do 220 kW.</w:t>
      </w:r>
    </w:p>
    <w:p w14:paraId="6F18CC37" w14:textId="77777777" w:rsidR="00E65713" w:rsidRDefault="00E65713" w:rsidP="00E65713">
      <w:pPr>
        <w:pStyle w:val="Tekstpodstawowy"/>
        <w:ind w:firstLine="0"/>
        <w:jc w:val="both"/>
        <w:rPr>
          <w:szCs w:val="24"/>
        </w:rPr>
      </w:pPr>
      <w:r>
        <w:rPr>
          <w:szCs w:val="24"/>
        </w:rPr>
        <w:t>2. Koparka jednonaczyniowa hydrauliczna na podwoziu gąsienicowym o napędzie spalinowym z osprzętem podsiębiernym o pojemności naczynia urabiającego do 2,5 m</w:t>
      </w:r>
      <w:r>
        <w:rPr>
          <w:szCs w:val="24"/>
          <w:vertAlign w:val="superscript"/>
        </w:rPr>
        <w:t>3</w:t>
      </w:r>
      <w:r>
        <w:rPr>
          <w:szCs w:val="24"/>
        </w:rPr>
        <w:t>.</w:t>
      </w:r>
    </w:p>
    <w:p w14:paraId="255F4C8C" w14:textId="77777777" w:rsidR="00E65713" w:rsidRPr="001B31D5" w:rsidRDefault="00E65713" w:rsidP="00E65713">
      <w:pPr>
        <w:jc w:val="both"/>
        <w:rPr>
          <w:rFonts w:cs="Arial"/>
          <w:lang w:bidi="pl-PL"/>
        </w:rPr>
      </w:pPr>
      <w:r w:rsidRPr="001B31D5">
        <w:rPr>
          <w:rFonts w:cs="Arial"/>
          <w:lang w:bidi="pl-PL"/>
        </w:rPr>
        <w:t xml:space="preserve">Przy zdejmowaniu nadkładu i formowaniu zwałowisk </w:t>
      </w:r>
      <w:r>
        <w:rPr>
          <w:rFonts w:cs="Arial"/>
          <w:lang w:bidi="pl-PL"/>
        </w:rPr>
        <w:t>zastosowany będzie</w:t>
      </w:r>
      <w:r w:rsidRPr="001B31D5">
        <w:rPr>
          <w:rFonts w:cs="Arial"/>
          <w:lang w:bidi="pl-PL"/>
        </w:rPr>
        <w:t xml:space="preserve"> system ścianowy jednopiętrowy, równoległy do postępu frontu eksploatacyjnego.</w:t>
      </w:r>
      <w:r>
        <w:rPr>
          <w:rFonts w:cs="Arial"/>
          <w:lang w:bidi="pl-PL"/>
        </w:rPr>
        <w:t xml:space="preserve"> </w:t>
      </w:r>
      <w:r w:rsidRPr="001B31D5">
        <w:rPr>
          <w:rFonts w:cs="Arial"/>
          <w:lang w:bidi="pl-PL"/>
        </w:rPr>
        <w:t>Okresowo, przy miąższości nadkładu powyżej 3,0 m, zwałowanie może być prowadzone dwoma poziomami.</w:t>
      </w:r>
    </w:p>
    <w:p w14:paraId="2E411B82" w14:textId="47CCF222" w:rsidR="00EA48C0" w:rsidRPr="00A40828" w:rsidRDefault="00E65713" w:rsidP="00A40828">
      <w:pPr>
        <w:ind w:firstLine="0"/>
        <w:jc w:val="both"/>
        <w:rPr>
          <w:rFonts w:cs="Arial"/>
          <w:lang w:bidi="pl-PL"/>
        </w:rPr>
      </w:pPr>
      <w:r w:rsidRPr="001B31D5">
        <w:rPr>
          <w:rFonts w:cs="Arial"/>
          <w:lang w:bidi="pl-PL"/>
        </w:rPr>
        <w:t xml:space="preserve">Zwałowanie nadkładu odbywać się będzie </w:t>
      </w:r>
      <w:r>
        <w:rPr>
          <w:rFonts w:cs="Arial"/>
          <w:lang w:bidi="pl-PL"/>
        </w:rPr>
        <w:t>wyżej opisanymi: spycharką gąsienicową</w:t>
      </w:r>
      <w:r w:rsidRPr="001B31D5">
        <w:rPr>
          <w:rFonts w:cs="Arial"/>
          <w:lang w:bidi="pl-PL"/>
        </w:rPr>
        <w:t xml:space="preserve"> </w:t>
      </w:r>
      <w:r>
        <w:rPr>
          <w:rFonts w:cs="Arial"/>
          <w:lang w:bidi="pl-PL"/>
        </w:rPr>
        <w:t>lub koparką jednonaczyniową.</w:t>
      </w:r>
      <w:r w:rsidR="00A40828">
        <w:rPr>
          <w:rFonts w:cs="Arial"/>
          <w:lang w:bidi="pl-PL"/>
        </w:rPr>
        <w:t xml:space="preserve"> </w:t>
      </w:r>
      <w:r w:rsidRPr="001B31D5">
        <w:rPr>
          <w:rFonts w:cs="Arial"/>
          <w:lang w:bidi="pl-PL"/>
        </w:rPr>
        <w:t xml:space="preserve">Przemieszczanie mas ziemnych urobionych koparkami odbywać się będzie samochodami samowyładowczymi lub maszynami na podwoziu kołowym, przeznaczonymi do transportu (wozidłami przegubowymi) po drogach </w:t>
      </w:r>
      <w:r w:rsidRPr="001B31D5">
        <w:rPr>
          <w:rFonts w:cs="Arial"/>
          <w:lang w:bidi="pl-PL"/>
        </w:rPr>
        <w:lastRenderedPageBreak/>
        <w:t>wewnątrzzakładowych, po stropie złoża lub po terenie rekultywowanym.</w:t>
      </w:r>
      <w:r w:rsidR="00A40828">
        <w:rPr>
          <w:rFonts w:cs="Arial"/>
          <w:lang w:bidi="pl-PL"/>
        </w:rPr>
        <w:t xml:space="preserve"> </w:t>
      </w:r>
      <w:r w:rsidR="009F397B">
        <w:rPr>
          <w:rFonts w:cs="Arial"/>
          <w:lang w:bidi="pl-PL"/>
        </w:rPr>
        <w:t>Do czasu wyeksploatowania złoż</w:t>
      </w:r>
      <w:r w:rsidR="00DE242B">
        <w:rPr>
          <w:rFonts w:cs="Arial"/>
          <w:lang w:bidi="pl-PL"/>
        </w:rPr>
        <w:t>a</w:t>
      </w:r>
      <w:r w:rsidRPr="001B31D5">
        <w:rPr>
          <w:rFonts w:cs="Arial"/>
          <w:lang w:bidi="pl-PL"/>
        </w:rPr>
        <w:t xml:space="preserve"> w zakresie takim, aby składowane masy nadkładu nie spowodowały zanieczyszczenia przewidzianej do eksploatacji partii złoża, nadkład może być przemieszczany na tymczasowe zwałowiska </w:t>
      </w:r>
      <w:r>
        <w:rPr>
          <w:rFonts w:cs="Arial"/>
          <w:lang w:bidi="pl-PL"/>
        </w:rPr>
        <w:t>na terenie Inwestora</w:t>
      </w:r>
      <w:r w:rsidRPr="001B31D5">
        <w:rPr>
          <w:rFonts w:cs="Arial"/>
          <w:lang w:bidi="pl-PL"/>
        </w:rPr>
        <w:t>, a po zakończonej eksploatacji wykorzystany zostanie do prac rekultywacyjnych</w:t>
      </w:r>
      <w:r>
        <w:rPr>
          <w:rFonts w:cs="Arial"/>
          <w:lang w:bidi="pl-PL"/>
        </w:rPr>
        <w:t xml:space="preserve">. </w:t>
      </w:r>
      <w:r w:rsidRPr="001B31D5">
        <w:rPr>
          <w:rFonts w:cs="Arial"/>
          <w:lang w:bidi="pl-PL"/>
        </w:rPr>
        <w:t>Generalny kąt nachylenia zboczy tymczasowych zwałowisk zewnętrznych wyniesie 4</w:t>
      </w:r>
      <w:r w:rsidR="00DE242B">
        <w:rPr>
          <w:rFonts w:cs="Arial"/>
          <w:lang w:bidi="pl-PL"/>
        </w:rPr>
        <w:t>0</w:t>
      </w:r>
      <w:r w:rsidRPr="001B31D5">
        <w:rPr>
          <w:rFonts w:cs="Arial"/>
          <w:lang w:bidi="pl-PL"/>
        </w:rPr>
        <w:t xml:space="preserve">°, a ich wysokość maksymalnie </w:t>
      </w:r>
      <w:r w:rsidR="00DE242B">
        <w:rPr>
          <w:rFonts w:cs="Arial"/>
          <w:lang w:bidi="pl-PL"/>
        </w:rPr>
        <w:t>4</w:t>
      </w:r>
      <w:r w:rsidRPr="001B31D5">
        <w:rPr>
          <w:rFonts w:cs="Arial"/>
          <w:lang w:bidi="pl-PL"/>
        </w:rPr>
        <w:t>,0 m.</w:t>
      </w:r>
      <w:r w:rsidR="00A40828">
        <w:rPr>
          <w:rFonts w:cs="Arial"/>
          <w:lang w:bidi="pl-PL"/>
        </w:rPr>
        <w:t xml:space="preserve"> </w:t>
      </w:r>
      <w:r w:rsidR="00EA48C0" w:rsidRPr="00DA3B6D">
        <w:rPr>
          <w:szCs w:val="24"/>
        </w:rPr>
        <w:t>Oddziaływania na środowisko, z jakimi należy się liczyć w okresie przygotowan</w:t>
      </w:r>
      <w:r>
        <w:rPr>
          <w:szCs w:val="24"/>
        </w:rPr>
        <w:t xml:space="preserve">ia </w:t>
      </w:r>
      <w:r w:rsidR="00DE242B">
        <w:rPr>
          <w:szCs w:val="24"/>
        </w:rPr>
        <w:t>złoża „Kłodawa 10”</w:t>
      </w:r>
      <w:r w:rsidR="00EA48C0" w:rsidRPr="00DA3B6D">
        <w:t xml:space="preserve"> </w:t>
      </w:r>
      <w:r w:rsidR="00EA48C0" w:rsidRPr="00DA3B6D">
        <w:rPr>
          <w:szCs w:val="24"/>
        </w:rPr>
        <w:t>do</w:t>
      </w:r>
      <w:r w:rsidR="00A40828">
        <w:rPr>
          <w:szCs w:val="24"/>
        </w:rPr>
        <w:t xml:space="preserve"> eksploatacji to </w:t>
      </w:r>
      <w:r w:rsidR="00EA48C0" w:rsidRPr="00DA3B6D">
        <w:rPr>
          <w:szCs w:val="24"/>
        </w:rPr>
        <w:t>:</w:t>
      </w:r>
    </w:p>
    <w:p w14:paraId="12C90B1E" w14:textId="77777777" w:rsidR="00EA48C0" w:rsidRPr="00DA3B6D" w:rsidRDefault="00EA48C0" w:rsidP="006B2622">
      <w:pPr>
        <w:pStyle w:val="Listapunktowana"/>
        <w:numPr>
          <w:ilvl w:val="0"/>
          <w:numId w:val="68"/>
        </w:numPr>
        <w:tabs>
          <w:tab w:val="clear" w:pos="360"/>
          <w:tab w:val="left" w:pos="284"/>
        </w:tabs>
        <w:ind w:left="284" w:hanging="294"/>
      </w:pPr>
      <w:r w:rsidRPr="00DA3B6D">
        <w:t>zajęcie terenu pod projektowa</w:t>
      </w:r>
      <w:r w:rsidR="003D741E">
        <w:t>ne wydobycie kruszywa oraz drogi tymczasowe</w:t>
      </w:r>
      <w:r w:rsidRPr="00DA3B6D">
        <w:t xml:space="preserve"> po terenie złoża i związane z tym zmiany w użytkowaniu ziemi i ukształtowaniu terenu,</w:t>
      </w:r>
    </w:p>
    <w:p w14:paraId="45BC3CEA" w14:textId="7767DBBC" w:rsidR="00EA48C0" w:rsidRPr="00DA3B6D" w:rsidRDefault="00EA48C0" w:rsidP="006B2622">
      <w:pPr>
        <w:pStyle w:val="Listapunktowana"/>
        <w:numPr>
          <w:ilvl w:val="0"/>
          <w:numId w:val="68"/>
        </w:numPr>
        <w:tabs>
          <w:tab w:val="clear" w:pos="360"/>
          <w:tab w:val="left" w:pos="284"/>
        </w:tabs>
        <w:ind w:left="284" w:hanging="294"/>
      </w:pPr>
      <w:r w:rsidRPr="00DA3B6D">
        <w:t xml:space="preserve">montaż </w:t>
      </w:r>
      <w:r w:rsidR="003D741E">
        <w:t>urządzeń Zakładu Przeróbczego</w:t>
      </w:r>
      <w:r w:rsidRPr="00DA3B6D">
        <w:t xml:space="preserve"> i </w:t>
      </w:r>
      <w:r w:rsidR="00DE242B">
        <w:t>obiektów</w:t>
      </w:r>
      <w:r w:rsidRPr="00DA3B6D">
        <w:t xml:space="preserve"> zaplecza </w:t>
      </w:r>
      <w:r w:rsidR="00DE242B">
        <w:t>socjalno – administracyjno – magazynowego</w:t>
      </w:r>
      <w:r w:rsidRPr="00DA3B6D">
        <w:t>,</w:t>
      </w:r>
    </w:p>
    <w:p w14:paraId="6179ADA1" w14:textId="77777777" w:rsidR="00EA48C0" w:rsidRPr="00DA3B6D" w:rsidRDefault="00EA48C0" w:rsidP="006B2622">
      <w:pPr>
        <w:pStyle w:val="Listapunktowana"/>
        <w:numPr>
          <w:ilvl w:val="0"/>
          <w:numId w:val="68"/>
        </w:numPr>
        <w:tabs>
          <w:tab w:val="clear" w:pos="360"/>
          <w:tab w:val="left" w:pos="284"/>
        </w:tabs>
        <w:ind w:left="284" w:hanging="294"/>
      </w:pPr>
      <w:r w:rsidRPr="00DA3B6D">
        <w:t>zdjęcie nakładu z humusem, co wiąże się z przemieszczeniem mas ziemnych,</w:t>
      </w:r>
    </w:p>
    <w:p w14:paraId="1406E46A" w14:textId="77777777" w:rsidR="00EA48C0" w:rsidRPr="00DA3B6D" w:rsidRDefault="00EA48C0" w:rsidP="006B2622">
      <w:pPr>
        <w:pStyle w:val="Listapunktowana"/>
        <w:numPr>
          <w:ilvl w:val="0"/>
          <w:numId w:val="68"/>
        </w:numPr>
        <w:tabs>
          <w:tab w:val="clear" w:pos="360"/>
          <w:tab w:val="left" w:pos="284"/>
        </w:tabs>
        <w:ind w:left="284" w:hanging="294"/>
      </w:pPr>
      <w:r w:rsidRPr="00DA3B6D">
        <w:t>zniszczenie szaty roślinnej w zasięgu projektowanych ro</w:t>
      </w:r>
      <w:r w:rsidR="003D741E">
        <w:t>bót ziemnych, co niezależnie od </w:t>
      </w:r>
      <w:r w:rsidRPr="00DA3B6D">
        <w:t>doraźnych szkód fito</w:t>
      </w:r>
      <w:r w:rsidRPr="00DA3B6D">
        <w:noBreakHyphen/>
        <w:t xml:space="preserve"> i zoogeograficznych, zwiększy czasowo zagrożenie erozyjne,</w:t>
      </w:r>
    </w:p>
    <w:p w14:paraId="677571B3" w14:textId="77777777" w:rsidR="00EA48C0" w:rsidRPr="00DA3B6D" w:rsidRDefault="00EA48C0" w:rsidP="006B2622">
      <w:pPr>
        <w:pStyle w:val="Listapunktowana"/>
        <w:numPr>
          <w:ilvl w:val="0"/>
          <w:numId w:val="68"/>
        </w:numPr>
        <w:tabs>
          <w:tab w:val="clear" w:pos="360"/>
          <w:tab w:val="left" w:pos="284"/>
        </w:tabs>
        <w:ind w:left="284" w:hanging="294"/>
      </w:pPr>
      <w:r w:rsidRPr="00DA3B6D">
        <w:t>przejściowe zeszpecenie krajobrazu,</w:t>
      </w:r>
    </w:p>
    <w:p w14:paraId="1F97CCE7" w14:textId="77777777" w:rsidR="00EA48C0" w:rsidRPr="00DA3B6D" w:rsidRDefault="00EA48C0" w:rsidP="006B2622">
      <w:pPr>
        <w:pStyle w:val="Listapunktowana"/>
        <w:numPr>
          <w:ilvl w:val="0"/>
          <w:numId w:val="68"/>
        </w:numPr>
        <w:tabs>
          <w:tab w:val="clear" w:pos="360"/>
          <w:tab w:val="left" w:pos="284"/>
        </w:tabs>
        <w:ind w:left="284" w:hanging="294"/>
      </w:pPr>
      <w:r w:rsidRPr="00DA3B6D">
        <w:t>zmiany warunków odpływu powierzchniowego,</w:t>
      </w:r>
    </w:p>
    <w:p w14:paraId="1D9C6A79" w14:textId="0F5C117B" w:rsidR="00EA48C0" w:rsidRPr="00DA3B6D" w:rsidRDefault="00EA48C0" w:rsidP="006B2622">
      <w:pPr>
        <w:pStyle w:val="Listapunktowana"/>
        <w:numPr>
          <w:ilvl w:val="0"/>
          <w:numId w:val="68"/>
        </w:numPr>
        <w:tabs>
          <w:tab w:val="clear" w:pos="360"/>
          <w:tab w:val="left" w:pos="284"/>
        </w:tabs>
        <w:ind w:left="284" w:hanging="294"/>
      </w:pPr>
      <w:r w:rsidRPr="00DA3B6D">
        <w:t>zagrożenia wynikające z gospodarki wodno-ściekowej budowy (pobór wody dla celów sanitarnych w ilości do 0,25 m</w:t>
      </w:r>
      <w:r w:rsidRPr="00DA3B6D">
        <w:rPr>
          <w:vertAlign w:val="superscript"/>
        </w:rPr>
        <w:t>3</w:t>
      </w:r>
      <w:r w:rsidR="003D741E">
        <w:t>/tydzień, ścieki sanitarne do 1</w:t>
      </w:r>
      <w:r w:rsidRPr="00DA3B6D">
        <w:t xml:space="preserve"> m</w:t>
      </w:r>
      <w:r w:rsidRPr="00DA3B6D">
        <w:rPr>
          <w:vertAlign w:val="superscript"/>
        </w:rPr>
        <w:t>3</w:t>
      </w:r>
      <w:r w:rsidRPr="00DA3B6D">
        <w:t xml:space="preserve">/tydzień – odprowadzenie do systemu toalet TOI-TOI lub projektowanego zbiornika bezodpływowego o pojemności do </w:t>
      </w:r>
      <w:r w:rsidR="00DE242B">
        <w:t>8</w:t>
      </w:r>
      <w:r w:rsidRPr="00DA3B6D">
        <w:t> m</w:t>
      </w:r>
      <w:r w:rsidRPr="00DA3B6D">
        <w:rPr>
          <w:vertAlign w:val="superscript"/>
        </w:rPr>
        <w:t>3</w:t>
      </w:r>
      <w:r w:rsidRPr="00DA3B6D">
        <w:t xml:space="preserve"> na terenie </w:t>
      </w:r>
      <w:r w:rsidR="00DE242B" w:rsidRPr="00DA3B6D">
        <w:t xml:space="preserve">zaplecza </w:t>
      </w:r>
      <w:r w:rsidR="00DE242B">
        <w:t>socjalno – administracyjno – magazynowego i okresowy wywóz</w:t>
      </w:r>
      <w:r w:rsidRPr="00DA3B6D">
        <w:t xml:space="preserve"> </w:t>
      </w:r>
      <w:r w:rsidR="00DE242B">
        <w:t xml:space="preserve">ścieków sanitarnych </w:t>
      </w:r>
      <w:r w:rsidRPr="00DA3B6D">
        <w:t>do oczyszczalni ścieków,</w:t>
      </w:r>
    </w:p>
    <w:p w14:paraId="14AD7269" w14:textId="77777777" w:rsidR="00EA48C0" w:rsidRPr="00DA3B6D" w:rsidRDefault="00EA48C0" w:rsidP="006B2622">
      <w:pPr>
        <w:pStyle w:val="Listapunktowana"/>
        <w:numPr>
          <w:ilvl w:val="0"/>
          <w:numId w:val="68"/>
        </w:numPr>
        <w:tabs>
          <w:tab w:val="clear" w:pos="360"/>
          <w:tab w:val="left" w:pos="284"/>
        </w:tabs>
        <w:ind w:left="284" w:hanging="294"/>
      </w:pPr>
      <w:r w:rsidRPr="00DA3B6D">
        <w:t xml:space="preserve">dodatkowe zanieczyszczenie powietrza wynikające z pracy maszyn i urządzeń budowlanych, transportu </w:t>
      </w:r>
      <w:r w:rsidRPr="00DA3B6D">
        <w:rPr>
          <w:szCs w:val="16"/>
        </w:rPr>
        <w:t>i</w:t>
      </w:r>
      <w:r w:rsidRPr="00DA3B6D">
        <w:t xml:space="preserve"> pylenia (bez przekroczeń wartości odniesienia na granicy terenu przedsięwzięcia),</w:t>
      </w:r>
    </w:p>
    <w:p w14:paraId="5D0AE070" w14:textId="77777777" w:rsidR="00EA48C0" w:rsidRPr="00DA3B6D" w:rsidRDefault="00EA48C0" w:rsidP="006B2622">
      <w:pPr>
        <w:pStyle w:val="Listapunktowana"/>
        <w:numPr>
          <w:ilvl w:val="0"/>
          <w:numId w:val="68"/>
        </w:numPr>
        <w:tabs>
          <w:tab w:val="clear" w:pos="360"/>
          <w:tab w:val="left" w:pos="284"/>
        </w:tabs>
        <w:ind w:left="284" w:hanging="294"/>
      </w:pPr>
      <w:r w:rsidRPr="00DA3B6D">
        <w:t>zagrożenia związane ze składowaniem materiałów budowlanych nie występuje (humus, nadkład i kruszywa są materiałami naturalnymi, niewymagającymi zadaszenia),</w:t>
      </w:r>
    </w:p>
    <w:p w14:paraId="05510EAB" w14:textId="432D49EC" w:rsidR="00EA48C0" w:rsidRPr="00DA3B6D" w:rsidRDefault="00EA48C0" w:rsidP="006B2622">
      <w:pPr>
        <w:numPr>
          <w:ilvl w:val="0"/>
          <w:numId w:val="69"/>
        </w:numPr>
        <w:tabs>
          <w:tab w:val="clear" w:pos="360"/>
          <w:tab w:val="left" w:pos="284"/>
        </w:tabs>
        <w:spacing w:line="336" w:lineRule="auto"/>
        <w:ind w:left="284" w:hanging="283"/>
        <w:jc w:val="both"/>
      </w:pPr>
      <w:r w:rsidRPr="00DA3B6D">
        <w:rPr>
          <w:szCs w:val="24"/>
        </w:rPr>
        <w:t>po</w:t>
      </w:r>
      <w:r w:rsidR="000A63C0">
        <w:rPr>
          <w:szCs w:val="24"/>
        </w:rPr>
        <w:t>wstawanie wód z odwodnienia złoża</w:t>
      </w:r>
      <w:r w:rsidRPr="00DA3B6D">
        <w:rPr>
          <w:szCs w:val="24"/>
        </w:rPr>
        <w:t xml:space="preserve"> kruszywa - nie przewiduje się odwodnieni</w:t>
      </w:r>
      <w:r w:rsidR="000A63C0">
        <w:rPr>
          <w:szCs w:val="24"/>
        </w:rPr>
        <w:t>a na etapie przygotowywania złoża</w:t>
      </w:r>
      <w:r w:rsidRPr="00DA3B6D">
        <w:rPr>
          <w:szCs w:val="24"/>
        </w:rPr>
        <w:t>,</w:t>
      </w:r>
    </w:p>
    <w:p w14:paraId="4B62DAEC" w14:textId="446DB35A" w:rsidR="00A40828" w:rsidRDefault="00EA48C0" w:rsidP="00A40828">
      <w:pPr>
        <w:pStyle w:val="Listapunktowana"/>
        <w:numPr>
          <w:ilvl w:val="0"/>
          <w:numId w:val="68"/>
        </w:numPr>
        <w:tabs>
          <w:tab w:val="clear" w:pos="360"/>
          <w:tab w:val="left" w:pos="284"/>
        </w:tabs>
        <w:ind w:left="284" w:hanging="294"/>
      </w:pPr>
      <w:r w:rsidRPr="00DA3B6D">
        <w:t>przejściowy wzrost poziomu hałasu wynikający z przyczyn przygotowania złoża do p</w:t>
      </w:r>
      <w:r w:rsidR="000A63C0">
        <w:t>oziomu 85 dB (A) na terenie złoża</w:t>
      </w:r>
      <w:r w:rsidRPr="00DA3B6D">
        <w:t>, poniżej 40 dB (A) na granicy terenów chronionych akustycznie w porze dziennej</w:t>
      </w:r>
      <w:r w:rsidR="00E65713">
        <w:t xml:space="preserve"> kiedy</w:t>
      </w:r>
      <w:r w:rsidR="00DE242B">
        <w:t xml:space="preserve"> odbywa się przygotowanie złoża</w:t>
      </w:r>
      <w:r w:rsidR="00E65713">
        <w:t xml:space="preserve"> do eksploatacji</w:t>
      </w:r>
      <w:r w:rsidRPr="00DA3B6D">
        <w:t>.</w:t>
      </w:r>
    </w:p>
    <w:p w14:paraId="2F981464" w14:textId="77777777" w:rsidR="00BC69C5" w:rsidRDefault="00EA48C0" w:rsidP="00674824">
      <w:pPr>
        <w:spacing w:line="336" w:lineRule="auto"/>
        <w:jc w:val="both"/>
      </w:pPr>
      <w:r w:rsidRPr="00DA3B6D">
        <w:t>Oddziaływania powyższe są integralnie związane z zakresem programu eksploa</w:t>
      </w:r>
      <w:r w:rsidR="00E65713">
        <w:t xml:space="preserve">tacji </w:t>
      </w:r>
      <w:r w:rsidR="00DE242B">
        <w:t>złoża „Kłodawa 10”</w:t>
      </w:r>
      <w:r w:rsidRPr="00DA3B6D">
        <w:t xml:space="preserve"> i w zasadzie nie mogą być wyeliminowane.</w:t>
      </w:r>
    </w:p>
    <w:p w14:paraId="1F953629" w14:textId="78530782" w:rsidR="008942B3" w:rsidRDefault="00EA48C0" w:rsidP="00674824">
      <w:pPr>
        <w:spacing w:line="336" w:lineRule="auto"/>
        <w:jc w:val="both"/>
      </w:pPr>
      <w:r w:rsidRPr="00DA3B6D">
        <w:lastRenderedPageBreak/>
        <w:t xml:space="preserve"> Istnieje ograniczona możliwość zmniejszenia uciążliwości etapu </w:t>
      </w:r>
      <w:r w:rsidR="00CC64F3">
        <w:t xml:space="preserve">przygotowania </w:t>
      </w:r>
      <w:r w:rsidR="00DE242B">
        <w:t>złoża</w:t>
      </w:r>
      <w:r w:rsidR="00CC64F3">
        <w:t xml:space="preserve"> do eksploatacji</w:t>
      </w:r>
      <w:r w:rsidRPr="00DA3B6D">
        <w:t xml:space="preserve"> (głównie w zakresie emisji hałasu) poprzez ograniczenie hałaśliwych robót do pory dziennej. Zasięg w/w zagro</w:t>
      </w:r>
      <w:r w:rsidR="00DE242B">
        <w:t>żeń na etapie przygotowania złoża</w:t>
      </w:r>
      <w:r w:rsidRPr="00DA3B6D">
        <w:t xml:space="preserve"> do eksploatacji jest ograniczony w czasie i przestrzeni – nie decyduje w sposób trwały o stanie środowiska w rejonie analizowanego obszaru przedsięwzięcia</w:t>
      </w:r>
      <w:r w:rsidR="00CC64F3">
        <w:t>.</w:t>
      </w:r>
    </w:p>
    <w:p w14:paraId="6219A18A" w14:textId="77777777" w:rsidR="008D7B5F" w:rsidRPr="00E7790B" w:rsidRDefault="008D7B5F" w:rsidP="007F40C4">
      <w:pPr>
        <w:spacing w:line="336" w:lineRule="auto"/>
        <w:ind w:firstLine="0"/>
        <w:jc w:val="both"/>
      </w:pPr>
    </w:p>
    <w:p w14:paraId="7DA3F9B0" w14:textId="216426E5" w:rsidR="00EA48C0" w:rsidRDefault="008942B3" w:rsidP="00EA48C0">
      <w:pPr>
        <w:pStyle w:val="Tekstpodstawowy2"/>
        <w:ind w:firstLine="0"/>
        <w:rPr>
          <w:b/>
          <w:bCs/>
          <w:i/>
          <w:iCs/>
          <w:u w:val="single"/>
        </w:rPr>
      </w:pPr>
      <w:r>
        <w:rPr>
          <w:b/>
          <w:bCs/>
          <w:i/>
          <w:iCs/>
          <w:u w:val="single"/>
        </w:rPr>
        <w:t>4.2.5</w:t>
      </w:r>
      <w:r w:rsidR="00EA48C0">
        <w:rPr>
          <w:b/>
          <w:bCs/>
          <w:i/>
          <w:iCs/>
          <w:u w:val="single"/>
        </w:rPr>
        <w:t>.3. Określenie zużycia kopalin, materiałochłonności i energochłonności w tr</w:t>
      </w:r>
      <w:r w:rsidR="008D7B5F">
        <w:rPr>
          <w:b/>
          <w:bCs/>
          <w:i/>
          <w:iCs/>
          <w:u w:val="single"/>
        </w:rPr>
        <w:t>akcie przygotowania złoża</w:t>
      </w:r>
      <w:r w:rsidR="00EA48C0">
        <w:rPr>
          <w:b/>
          <w:bCs/>
          <w:i/>
          <w:iCs/>
          <w:u w:val="single"/>
        </w:rPr>
        <w:t xml:space="preserve"> do eksploatacji</w:t>
      </w:r>
    </w:p>
    <w:p w14:paraId="16AEC6D5" w14:textId="2584027D" w:rsidR="00225C49" w:rsidRDefault="00EA48C0" w:rsidP="00674824">
      <w:pPr>
        <w:jc w:val="both"/>
      </w:pPr>
      <w:r w:rsidRPr="00DA3B6D">
        <w:t>W trakcie budowy dr</w:t>
      </w:r>
      <w:r w:rsidR="008D7B5F">
        <w:t>óg tymczasowych na terenie złoża</w:t>
      </w:r>
      <w:r w:rsidRPr="00DA3B6D">
        <w:t xml:space="preserve"> oraz </w:t>
      </w:r>
      <w:r w:rsidR="008D7B5F">
        <w:t>zaplecza socjalno – administracyjno – magazynowego</w:t>
      </w:r>
      <w:r w:rsidRPr="00DA3B6D">
        <w:t xml:space="preserve"> nastąpi zużycie minimalnej ilości kopalin do celów budowlanych (gruby żwir i piasek na tymczasowe drogi wywozu kruszywa w ilości około 200 m</w:t>
      </w:r>
      <w:r w:rsidRPr="00DA3B6D">
        <w:rPr>
          <w:vertAlign w:val="superscript"/>
        </w:rPr>
        <w:t>3</w:t>
      </w:r>
      <w:r w:rsidRPr="00DA3B6D">
        <w:t xml:space="preserve">) – co nie stanowi zagrożenia dla środowiska. </w:t>
      </w:r>
      <w:r w:rsidRPr="00674824">
        <w:t>Zużycie energii elektrycznej w fazie budowy – przygotowan</w:t>
      </w:r>
      <w:r w:rsidR="00225C49" w:rsidRPr="00674824">
        <w:t>i</w:t>
      </w:r>
      <w:r w:rsidRPr="00674824">
        <w:t xml:space="preserve">a do eksploatacji </w:t>
      </w:r>
      <w:r w:rsidRPr="00674824">
        <w:rPr>
          <w:szCs w:val="24"/>
        </w:rPr>
        <w:t>wynosić będzie ok. 2000 kWh (</w:t>
      </w:r>
      <w:r w:rsidR="00674824" w:rsidRPr="00674824">
        <w:rPr>
          <w:szCs w:val="24"/>
        </w:rPr>
        <w:t>montaż</w:t>
      </w:r>
      <w:r w:rsidR="00A93F4B">
        <w:rPr>
          <w:szCs w:val="24"/>
        </w:rPr>
        <w:t xml:space="preserve"> maszyn Zakładu P</w:t>
      </w:r>
      <w:r w:rsidR="00225C49" w:rsidRPr="00674824">
        <w:rPr>
          <w:szCs w:val="24"/>
        </w:rPr>
        <w:t xml:space="preserve">rzeróbczego, </w:t>
      </w:r>
      <w:r w:rsidRPr="00674824">
        <w:rPr>
          <w:szCs w:val="24"/>
        </w:rPr>
        <w:t>oświetlenie i ewentualnie system alarmowo – ostrzegawczy).</w:t>
      </w:r>
      <w:r w:rsidRPr="00DA3B6D">
        <w:t xml:space="preserve"> </w:t>
      </w:r>
    </w:p>
    <w:p w14:paraId="4A0E9073" w14:textId="77777777" w:rsidR="008942B3" w:rsidRPr="00DA3B6D" w:rsidRDefault="00EA48C0" w:rsidP="007F40C4">
      <w:pPr>
        <w:jc w:val="both"/>
      </w:pPr>
      <w:r w:rsidRPr="00DA3B6D">
        <w:t xml:space="preserve">Materiałochłonność i energochłonności prowadzonej działalności udostępniania </w:t>
      </w:r>
      <w:r w:rsidR="00225C49">
        <w:t>złoża</w:t>
      </w:r>
      <w:r w:rsidRPr="00DA3B6D">
        <w:t xml:space="preserve"> nie odbiega od analogicznych przedsięwzięć o podobnym profilu działalności. Zastosowane rozwiązania techniczne będą nowoczesne i nie stwarzają trwałych zagrożeń dla środowiska.</w:t>
      </w:r>
    </w:p>
    <w:p w14:paraId="2BC87906" w14:textId="24D48C0A" w:rsidR="00EA48C0" w:rsidRPr="00DA3B6D" w:rsidRDefault="008942B3" w:rsidP="00EA48C0">
      <w:pPr>
        <w:pStyle w:val="Tekstpodstawowy2"/>
        <w:ind w:firstLine="0"/>
        <w:rPr>
          <w:b/>
          <w:bCs/>
          <w:i/>
          <w:iCs/>
          <w:snapToGrid w:val="0"/>
          <w:u w:val="single"/>
        </w:rPr>
      </w:pPr>
      <w:r>
        <w:rPr>
          <w:b/>
          <w:bCs/>
          <w:i/>
          <w:iCs/>
          <w:snapToGrid w:val="0"/>
          <w:u w:val="single"/>
        </w:rPr>
        <w:t>4.2.5</w:t>
      </w:r>
      <w:r w:rsidR="00EA48C0" w:rsidRPr="00DA3B6D">
        <w:rPr>
          <w:b/>
          <w:bCs/>
          <w:i/>
          <w:iCs/>
          <w:snapToGrid w:val="0"/>
          <w:u w:val="single"/>
        </w:rPr>
        <w:t>.4. Przewidywane ilości powstających odpadów w okresi</w:t>
      </w:r>
      <w:r w:rsidR="00402F52">
        <w:rPr>
          <w:b/>
          <w:bCs/>
          <w:i/>
          <w:iCs/>
          <w:snapToGrid w:val="0"/>
          <w:u w:val="single"/>
        </w:rPr>
        <w:t>e budowy tj. przyg</w:t>
      </w:r>
      <w:r w:rsidR="000A63C0">
        <w:rPr>
          <w:b/>
          <w:bCs/>
          <w:i/>
          <w:iCs/>
          <w:snapToGrid w:val="0"/>
          <w:u w:val="single"/>
        </w:rPr>
        <w:t>otowania złoża</w:t>
      </w:r>
      <w:r w:rsidR="00EA48C0" w:rsidRPr="00DA3B6D">
        <w:rPr>
          <w:b/>
          <w:bCs/>
          <w:i/>
          <w:iCs/>
          <w:snapToGrid w:val="0"/>
          <w:u w:val="single"/>
        </w:rPr>
        <w:t xml:space="preserve"> do eksploatacji.</w:t>
      </w:r>
    </w:p>
    <w:p w14:paraId="44D7AE93" w14:textId="3318DCE1" w:rsidR="00EA48C0" w:rsidRPr="00DA3B6D" w:rsidRDefault="00EA48C0" w:rsidP="00EA48C0">
      <w:pPr>
        <w:jc w:val="both"/>
      </w:pPr>
      <w:r w:rsidRPr="00DA3B6D">
        <w:t>Na obecnym etapie projektowania trudne jest dokładne określenie ilości i rodzajów odpadów powstających w okresie przyg</w:t>
      </w:r>
      <w:r w:rsidR="00402F52">
        <w:t xml:space="preserve">otowania </w:t>
      </w:r>
      <w:r w:rsidR="008D7B5F">
        <w:t>złoża „Kłodawa 10”</w:t>
      </w:r>
      <w:r w:rsidRPr="00DA3B6D">
        <w:t xml:space="preserve"> do eksploatacji. Powstające odpady (zgodnie z katalogiem odpadów) zaliczone będą do grupy 17 tj. „Odpadów z budowy, remontów i demontażu obiektów budowlanych oraz infrastruktury drogowej (włączając glebę i ziemię z terenów zanieczyszczonych)”</w:t>
      </w:r>
      <w:r w:rsidRPr="00DA3B6D">
        <w:rPr>
          <w:szCs w:val="24"/>
        </w:rPr>
        <w:t xml:space="preserve">. </w:t>
      </w:r>
    </w:p>
    <w:p w14:paraId="21511D9D" w14:textId="77777777" w:rsidR="00EA48C0" w:rsidRPr="00DA3B6D" w:rsidRDefault="00EA48C0" w:rsidP="00EA48C0">
      <w:pPr>
        <w:ind w:firstLine="0"/>
        <w:jc w:val="both"/>
      </w:pPr>
      <w:r w:rsidRPr="00DA3B6D">
        <w:t xml:space="preserve">Szacunkowe ilości powstających odpadów zestawiono w poniższej tabeli.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3"/>
        <w:gridCol w:w="6804"/>
        <w:gridCol w:w="1060"/>
      </w:tblGrid>
      <w:tr w:rsidR="00EA48C0" w:rsidRPr="00DA3B6D" w14:paraId="56983873" w14:textId="77777777" w:rsidTr="00490DBA">
        <w:tc>
          <w:tcPr>
            <w:tcW w:w="1063" w:type="dxa"/>
            <w:tcBorders>
              <w:top w:val="single" w:sz="4" w:space="0" w:color="auto"/>
              <w:left w:val="single" w:sz="4" w:space="0" w:color="auto"/>
              <w:bottom w:val="single" w:sz="4" w:space="0" w:color="auto"/>
              <w:right w:val="single" w:sz="4" w:space="0" w:color="auto"/>
            </w:tcBorders>
            <w:vAlign w:val="center"/>
            <w:hideMark/>
          </w:tcPr>
          <w:p w14:paraId="3FE9CC34" w14:textId="77777777" w:rsidR="00EA48C0" w:rsidRPr="00DA3B6D" w:rsidRDefault="00EA48C0" w:rsidP="00490DBA">
            <w:pPr>
              <w:pStyle w:val="Nagwek7"/>
              <w:spacing w:line="240" w:lineRule="auto"/>
              <w:rPr>
                <w:bCs/>
                <w:sz w:val="22"/>
              </w:rPr>
            </w:pPr>
            <w:r w:rsidRPr="00DA3B6D">
              <w:rPr>
                <w:bCs/>
                <w:sz w:val="22"/>
              </w:rPr>
              <w:t>Kod</w:t>
            </w:r>
          </w:p>
        </w:tc>
        <w:tc>
          <w:tcPr>
            <w:tcW w:w="6804" w:type="dxa"/>
            <w:tcBorders>
              <w:top w:val="single" w:sz="4" w:space="0" w:color="auto"/>
              <w:left w:val="single" w:sz="4" w:space="0" w:color="auto"/>
              <w:bottom w:val="single" w:sz="4" w:space="0" w:color="auto"/>
              <w:right w:val="single" w:sz="4" w:space="0" w:color="auto"/>
            </w:tcBorders>
            <w:vAlign w:val="center"/>
            <w:hideMark/>
          </w:tcPr>
          <w:p w14:paraId="074BBB43" w14:textId="77777777" w:rsidR="00EA48C0" w:rsidRPr="00DA3B6D" w:rsidRDefault="00EA48C0" w:rsidP="00490DBA">
            <w:pPr>
              <w:spacing w:line="240" w:lineRule="auto"/>
              <w:ind w:firstLine="0"/>
              <w:jc w:val="center"/>
              <w:rPr>
                <w:b/>
                <w:bCs/>
                <w:sz w:val="22"/>
              </w:rPr>
            </w:pPr>
            <w:r w:rsidRPr="00DA3B6D">
              <w:rPr>
                <w:b/>
                <w:bCs/>
                <w:sz w:val="22"/>
              </w:rPr>
              <w:t>Grupy, podgrupy i rodzaje odpadów</w:t>
            </w:r>
          </w:p>
        </w:tc>
        <w:tc>
          <w:tcPr>
            <w:tcW w:w="1060" w:type="dxa"/>
            <w:tcBorders>
              <w:top w:val="single" w:sz="4" w:space="0" w:color="auto"/>
              <w:left w:val="single" w:sz="4" w:space="0" w:color="auto"/>
              <w:bottom w:val="single" w:sz="4" w:space="0" w:color="auto"/>
              <w:right w:val="single" w:sz="4" w:space="0" w:color="auto"/>
            </w:tcBorders>
            <w:vAlign w:val="center"/>
            <w:hideMark/>
          </w:tcPr>
          <w:p w14:paraId="7F5BC10B" w14:textId="77777777" w:rsidR="00EA48C0" w:rsidRPr="00DA3B6D" w:rsidRDefault="00EA48C0" w:rsidP="00490DBA">
            <w:pPr>
              <w:spacing w:line="240" w:lineRule="auto"/>
              <w:ind w:firstLine="0"/>
              <w:jc w:val="center"/>
              <w:rPr>
                <w:b/>
                <w:bCs/>
                <w:sz w:val="22"/>
              </w:rPr>
            </w:pPr>
            <w:r w:rsidRPr="00DA3B6D">
              <w:rPr>
                <w:b/>
                <w:bCs/>
                <w:sz w:val="22"/>
              </w:rPr>
              <w:t>Ilość odpadów</w:t>
            </w:r>
          </w:p>
          <w:p w14:paraId="7E09BCAD" w14:textId="77777777" w:rsidR="00EA48C0" w:rsidRPr="00DA3B6D" w:rsidRDefault="00EA48C0" w:rsidP="00490DBA">
            <w:pPr>
              <w:spacing w:line="240" w:lineRule="auto"/>
              <w:ind w:firstLine="0"/>
              <w:jc w:val="center"/>
              <w:rPr>
                <w:b/>
                <w:bCs/>
                <w:sz w:val="22"/>
              </w:rPr>
            </w:pPr>
            <w:r w:rsidRPr="00DA3B6D">
              <w:rPr>
                <w:b/>
                <w:bCs/>
                <w:sz w:val="22"/>
              </w:rPr>
              <w:t>[Mg]</w:t>
            </w:r>
          </w:p>
        </w:tc>
      </w:tr>
      <w:tr w:rsidR="00EA48C0" w:rsidRPr="00DA3B6D" w14:paraId="3FF4B290" w14:textId="77777777" w:rsidTr="00490DBA">
        <w:tc>
          <w:tcPr>
            <w:tcW w:w="1063" w:type="dxa"/>
            <w:tcBorders>
              <w:top w:val="single" w:sz="4" w:space="0" w:color="auto"/>
              <w:left w:val="single" w:sz="4" w:space="0" w:color="auto"/>
              <w:bottom w:val="single" w:sz="4" w:space="0" w:color="auto"/>
              <w:right w:val="single" w:sz="4" w:space="0" w:color="auto"/>
            </w:tcBorders>
            <w:hideMark/>
          </w:tcPr>
          <w:p w14:paraId="28BA7A81" w14:textId="77777777" w:rsidR="00EA48C0" w:rsidRPr="00DA3B6D" w:rsidRDefault="00EA48C0" w:rsidP="00490DBA">
            <w:pPr>
              <w:spacing w:before="40" w:after="40" w:line="20" w:lineRule="atLeast"/>
              <w:ind w:firstLine="0"/>
              <w:jc w:val="center"/>
              <w:rPr>
                <w:rFonts w:ascii="Arial" w:eastAsia="Arial Unicode MS" w:hAnsi="Arial" w:cs="Arial"/>
                <w:sz w:val="22"/>
              </w:rPr>
            </w:pPr>
            <w:r w:rsidRPr="00DA3B6D">
              <w:rPr>
                <w:sz w:val="22"/>
              </w:rPr>
              <w:t>17 01 81</w:t>
            </w:r>
          </w:p>
        </w:tc>
        <w:tc>
          <w:tcPr>
            <w:tcW w:w="6804" w:type="dxa"/>
            <w:tcBorders>
              <w:top w:val="single" w:sz="4" w:space="0" w:color="auto"/>
              <w:left w:val="single" w:sz="4" w:space="0" w:color="auto"/>
              <w:bottom w:val="single" w:sz="4" w:space="0" w:color="auto"/>
              <w:right w:val="single" w:sz="4" w:space="0" w:color="auto"/>
            </w:tcBorders>
            <w:hideMark/>
          </w:tcPr>
          <w:p w14:paraId="14FA81D4" w14:textId="77777777" w:rsidR="00EA48C0" w:rsidRPr="00DA3B6D" w:rsidRDefault="00EA48C0" w:rsidP="00490DBA">
            <w:pPr>
              <w:spacing w:before="40" w:after="40" w:line="20" w:lineRule="atLeast"/>
              <w:ind w:firstLine="0"/>
              <w:jc w:val="both"/>
              <w:rPr>
                <w:rFonts w:ascii="Arial" w:eastAsia="Arial Unicode MS" w:hAnsi="Arial" w:cs="Arial"/>
                <w:sz w:val="22"/>
              </w:rPr>
            </w:pPr>
            <w:r w:rsidRPr="00DA3B6D">
              <w:rPr>
                <w:sz w:val="22"/>
              </w:rPr>
              <w:t>Odpady z remontów i przebudowy dróg</w:t>
            </w:r>
          </w:p>
        </w:tc>
        <w:tc>
          <w:tcPr>
            <w:tcW w:w="1060" w:type="dxa"/>
            <w:tcBorders>
              <w:top w:val="single" w:sz="4" w:space="0" w:color="auto"/>
              <w:left w:val="single" w:sz="4" w:space="0" w:color="auto"/>
              <w:bottom w:val="single" w:sz="4" w:space="0" w:color="auto"/>
              <w:right w:val="single" w:sz="4" w:space="0" w:color="auto"/>
            </w:tcBorders>
            <w:vAlign w:val="center"/>
            <w:hideMark/>
          </w:tcPr>
          <w:p w14:paraId="6953691F" w14:textId="77777777" w:rsidR="00EA48C0" w:rsidRPr="00DA3B6D" w:rsidRDefault="00EA48C0" w:rsidP="00490DBA">
            <w:pPr>
              <w:ind w:firstLine="0"/>
              <w:jc w:val="center"/>
              <w:rPr>
                <w:sz w:val="22"/>
              </w:rPr>
            </w:pPr>
            <w:r w:rsidRPr="00DA3B6D">
              <w:rPr>
                <w:sz w:val="22"/>
              </w:rPr>
              <w:t>0,5</w:t>
            </w:r>
          </w:p>
        </w:tc>
      </w:tr>
      <w:tr w:rsidR="00EA48C0" w:rsidRPr="00DA3B6D" w14:paraId="44971C24" w14:textId="77777777" w:rsidTr="00490DBA">
        <w:tc>
          <w:tcPr>
            <w:tcW w:w="1063" w:type="dxa"/>
            <w:tcBorders>
              <w:top w:val="single" w:sz="4" w:space="0" w:color="auto"/>
              <w:left w:val="single" w:sz="4" w:space="0" w:color="auto"/>
              <w:bottom w:val="single" w:sz="4" w:space="0" w:color="auto"/>
              <w:right w:val="single" w:sz="4" w:space="0" w:color="auto"/>
            </w:tcBorders>
            <w:hideMark/>
          </w:tcPr>
          <w:p w14:paraId="29731229" w14:textId="77777777" w:rsidR="00EA48C0" w:rsidRPr="00DA3B6D" w:rsidRDefault="00EA48C0" w:rsidP="00490DBA">
            <w:pPr>
              <w:spacing w:before="40" w:after="40" w:line="20" w:lineRule="atLeast"/>
              <w:ind w:firstLine="0"/>
              <w:jc w:val="center"/>
              <w:rPr>
                <w:rFonts w:ascii="Arial" w:eastAsia="Arial Unicode MS" w:hAnsi="Arial" w:cs="Arial"/>
                <w:sz w:val="22"/>
              </w:rPr>
            </w:pPr>
            <w:r w:rsidRPr="00DA3B6D">
              <w:rPr>
                <w:sz w:val="22"/>
              </w:rPr>
              <w:t>17 01 82</w:t>
            </w:r>
          </w:p>
        </w:tc>
        <w:tc>
          <w:tcPr>
            <w:tcW w:w="6804" w:type="dxa"/>
            <w:tcBorders>
              <w:top w:val="single" w:sz="4" w:space="0" w:color="auto"/>
              <w:left w:val="single" w:sz="4" w:space="0" w:color="auto"/>
              <w:bottom w:val="single" w:sz="4" w:space="0" w:color="auto"/>
              <w:right w:val="single" w:sz="4" w:space="0" w:color="auto"/>
            </w:tcBorders>
            <w:hideMark/>
          </w:tcPr>
          <w:p w14:paraId="3E8C6C30" w14:textId="77777777" w:rsidR="00EA48C0" w:rsidRPr="00DA3B6D" w:rsidRDefault="00EA48C0" w:rsidP="00490DBA">
            <w:pPr>
              <w:spacing w:before="40" w:after="40" w:line="20" w:lineRule="atLeast"/>
              <w:ind w:firstLine="0"/>
              <w:jc w:val="both"/>
              <w:rPr>
                <w:rFonts w:ascii="Arial" w:eastAsia="Arial Unicode MS" w:hAnsi="Arial" w:cs="Arial"/>
                <w:sz w:val="22"/>
              </w:rPr>
            </w:pPr>
            <w:r w:rsidRPr="00DA3B6D">
              <w:rPr>
                <w:sz w:val="22"/>
              </w:rPr>
              <w:t>Inne niewymienione odpady</w:t>
            </w:r>
          </w:p>
        </w:tc>
        <w:tc>
          <w:tcPr>
            <w:tcW w:w="1060" w:type="dxa"/>
            <w:tcBorders>
              <w:top w:val="single" w:sz="4" w:space="0" w:color="auto"/>
              <w:left w:val="single" w:sz="4" w:space="0" w:color="auto"/>
              <w:bottom w:val="single" w:sz="4" w:space="0" w:color="auto"/>
              <w:right w:val="single" w:sz="4" w:space="0" w:color="auto"/>
            </w:tcBorders>
            <w:vAlign w:val="center"/>
            <w:hideMark/>
          </w:tcPr>
          <w:p w14:paraId="2C1F373E" w14:textId="77777777" w:rsidR="00EA48C0" w:rsidRPr="00DA3B6D" w:rsidRDefault="00EA48C0" w:rsidP="00490DBA">
            <w:pPr>
              <w:ind w:firstLine="0"/>
              <w:jc w:val="center"/>
              <w:rPr>
                <w:sz w:val="22"/>
              </w:rPr>
            </w:pPr>
            <w:r w:rsidRPr="00DA3B6D">
              <w:rPr>
                <w:sz w:val="22"/>
              </w:rPr>
              <w:t>0,5</w:t>
            </w:r>
          </w:p>
        </w:tc>
      </w:tr>
      <w:tr w:rsidR="00EA48C0" w:rsidRPr="00DA3B6D" w14:paraId="2274E793" w14:textId="77777777" w:rsidTr="00490DBA">
        <w:tc>
          <w:tcPr>
            <w:tcW w:w="1063" w:type="dxa"/>
            <w:tcBorders>
              <w:top w:val="single" w:sz="4" w:space="0" w:color="auto"/>
              <w:left w:val="single" w:sz="4" w:space="0" w:color="auto"/>
              <w:bottom w:val="single" w:sz="4" w:space="0" w:color="auto"/>
              <w:right w:val="single" w:sz="4" w:space="0" w:color="auto"/>
            </w:tcBorders>
            <w:hideMark/>
          </w:tcPr>
          <w:p w14:paraId="741F6A04" w14:textId="77777777" w:rsidR="00EA48C0" w:rsidRPr="00DA3B6D" w:rsidRDefault="00EA48C0" w:rsidP="00490DBA">
            <w:pPr>
              <w:spacing w:before="40" w:after="40" w:line="20" w:lineRule="atLeast"/>
              <w:ind w:firstLine="0"/>
              <w:jc w:val="center"/>
              <w:rPr>
                <w:rFonts w:ascii="Arial" w:eastAsia="Arial Unicode MS" w:hAnsi="Arial" w:cs="Arial"/>
                <w:sz w:val="22"/>
              </w:rPr>
            </w:pPr>
            <w:r w:rsidRPr="00DA3B6D">
              <w:rPr>
                <w:sz w:val="22"/>
              </w:rPr>
              <w:t>17 02 01</w:t>
            </w:r>
          </w:p>
        </w:tc>
        <w:tc>
          <w:tcPr>
            <w:tcW w:w="6804" w:type="dxa"/>
            <w:tcBorders>
              <w:top w:val="single" w:sz="4" w:space="0" w:color="auto"/>
              <w:left w:val="single" w:sz="4" w:space="0" w:color="auto"/>
              <w:bottom w:val="single" w:sz="4" w:space="0" w:color="auto"/>
              <w:right w:val="single" w:sz="4" w:space="0" w:color="auto"/>
            </w:tcBorders>
            <w:hideMark/>
          </w:tcPr>
          <w:p w14:paraId="74330C98" w14:textId="77777777" w:rsidR="00EA48C0" w:rsidRPr="00DA3B6D" w:rsidRDefault="00EA48C0" w:rsidP="00490DBA">
            <w:pPr>
              <w:spacing w:before="40" w:after="40" w:line="20" w:lineRule="atLeast"/>
              <w:ind w:firstLine="0"/>
              <w:jc w:val="both"/>
              <w:rPr>
                <w:rFonts w:ascii="Arial" w:eastAsia="Arial Unicode MS" w:hAnsi="Arial" w:cs="Arial"/>
                <w:sz w:val="22"/>
              </w:rPr>
            </w:pPr>
            <w:r w:rsidRPr="00DA3B6D">
              <w:rPr>
                <w:sz w:val="22"/>
              </w:rPr>
              <w:t>Drewno</w:t>
            </w:r>
          </w:p>
        </w:tc>
        <w:tc>
          <w:tcPr>
            <w:tcW w:w="1060" w:type="dxa"/>
            <w:tcBorders>
              <w:top w:val="single" w:sz="4" w:space="0" w:color="auto"/>
              <w:left w:val="single" w:sz="4" w:space="0" w:color="auto"/>
              <w:bottom w:val="single" w:sz="4" w:space="0" w:color="auto"/>
              <w:right w:val="single" w:sz="4" w:space="0" w:color="auto"/>
            </w:tcBorders>
            <w:vAlign w:val="center"/>
            <w:hideMark/>
          </w:tcPr>
          <w:p w14:paraId="657707D8" w14:textId="77777777" w:rsidR="00EA48C0" w:rsidRPr="00DA3B6D" w:rsidRDefault="00EA48C0" w:rsidP="00490DBA">
            <w:pPr>
              <w:ind w:firstLine="0"/>
              <w:jc w:val="center"/>
              <w:rPr>
                <w:sz w:val="22"/>
              </w:rPr>
            </w:pPr>
            <w:r w:rsidRPr="00DA3B6D">
              <w:rPr>
                <w:sz w:val="22"/>
              </w:rPr>
              <w:t>0,1</w:t>
            </w:r>
          </w:p>
        </w:tc>
      </w:tr>
      <w:tr w:rsidR="00EA48C0" w:rsidRPr="00DA3B6D" w14:paraId="3DB699A9" w14:textId="77777777" w:rsidTr="00490DBA">
        <w:tc>
          <w:tcPr>
            <w:tcW w:w="1063" w:type="dxa"/>
            <w:tcBorders>
              <w:top w:val="single" w:sz="4" w:space="0" w:color="auto"/>
              <w:left w:val="single" w:sz="4" w:space="0" w:color="auto"/>
              <w:bottom w:val="single" w:sz="4" w:space="0" w:color="auto"/>
              <w:right w:val="single" w:sz="4" w:space="0" w:color="auto"/>
            </w:tcBorders>
            <w:hideMark/>
          </w:tcPr>
          <w:p w14:paraId="79E4C0C6" w14:textId="77777777" w:rsidR="00EA48C0" w:rsidRPr="00DA3B6D" w:rsidRDefault="00EA48C0" w:rsidP="00490DBA">
            <w:pPr>
              <w:spacing w:before="40" w:after="40" w:line="20" w:lineRule="atLeast"/>
              <w:ind w:firstLine="0"/>
              <w:jc w:val="center"/>
              <w:rPr>
                <w:rFonts w:ascii="Arial" w:eastAsia="Arial Unicode MS" w:hAnsi="Arial" w:cs="Arial"/>
                <w:sz w:val="22"/>
              </w:rPr>
            </w:pPr>
            <w:r w:rsidRPr="00DA3B6D">
              <w:rPr>
                <w:sz w:val="22"/>
              </w:rPr>
              <w:t>17 02 03</w:t>
            </w:r>
          </w:p>
        </w:tc>
        <w:tc>
          <w:tcPr>
            <w:tcW w:w="6804" w:type="dxa"/>
            <w:tcBorders>
              <w:top w:val="single" w:sz="4" w:space="0" w:color="auto"/>
              <w:left w:val="single" w:sz="4" w:space="0" w:color="auto"/>
              <w:bottom w:val="single" w:sz="4" w:space="0" w:color="auto"/>
              <w:right w:val="single" w:sz="4" w:space="0" w:color="auto"/>
            </w:tcBorders>
            <w:hideMark/>
          </w:tcPr>
          <w:p w14:paraId="57C46BFB" w14:textId="77777777" w:rsidR="00EA48C0" w:rsidRPr="00DA3B6D" w:rsidRDefault="00EA48C0" w:rsidP="00490DBA">
            <w:pPr>
              <w:pStyle w:val="BodyText21"/>
              <w:spacing w:before="40" w:after="40" w:line="20" w:lineRule="atLeast"/>
              <w:rPr>
                <w:rFonts w:ascii="Arial" w:eastAsia="Arial Unicode MS" w:hAnsi="Arial" w:cs="Arial"/>
                <w:sz w:val="22"/>
              </w:rPr>
            </w:pPr>
            <w:r w:rsidRPr="00DA3B6D">
              <w:rPr>
                <w:sz w:val="22"/>
              </w:rPr>
              <w:t>Tworzywa sztuczne</w:t>
            </w:r>
          </w:p>
        </w:tc>
        <w:tc>
          <w:tcPr>
            <w:tcW w:w="1060" w:type="dxa"/>
            <w:tcBorders>
              <w:top w:val="single" w:sz="4" w:space="0" w:color="auto"/>
              <w:left w:val="single" w:sz="4" w:space="0" w:color="auto"/>
              <w:bottom w:val="single" w:sz="4" w:space="0" w:color="auto"/>
              <w:right w:val="single" w:sz="4" w:space="0" w:color="auto"/>
            </w:tcBorders>
            <w:vAlign w:val="center"/>
            <w:hideMark/>
          </w:tcPr>
          <w:p w14:paraId="256F665C" w14:textId="77777777" w:rsidR="00EA48C0" w:rsidRPr="00DA3B6D" w:rsidRDefault="00EA48C0" w:rsidP="00490DBA">
            <w:pPr>
              <w:ind w:firstLine="0"/>
              <w:jc w:val="center"/>
              <w:rPr>
                <w:sz w:val="22"/>
              </w:rPr>
            </w:pPr>
            <w:r w:rsidRPr="00DA3B6D">
              <w:rPr>
                <w:sz w:val="22"/>
              </w:rPr>
              <w:t>0,1</w:t>
            </w:r>
          </w:p>
        </w:tc>
      </w:tr>
      <w:tr w:rsidR="00EA48C0" w:rsidRPr="00DA3B6D" w14:paraId="6DC3FA29" w14:textId="77777777" w:rsidTr="00490DBA">
        <w:tc>
          <w:tcPr>
            <w:tcW w:w="1063" w:type="dxa"/>
            <w:tcBorders>
              <w:top w:val="single" w:sz="4" w:space="0" w:color="auto"/>
              <w:left w:val="single" w:sz="4" w:space="0" w:color="auto"/>
              <w:bottom w:val="single" w:sz="4" w:space="0" w:color="auto"/>
              <w:right w:val="single" w:sz="4" w:space="0" w:color="auto"/>
            </w:tcBorders>
            <w:hideMark/>
          </w:tcPr>
          <w:p w14:paraId="2131B1C0" w14:textId="77777777" w:rsidR="00EA48C0" w:rsidRPr="00DA3B6D" w:rsidRDefault="00EA48C0" w:rsidP="00490DBA">
            <w:pPr>
              <w:ind w:firstLine="0"/>
              <w:jc w:val="center"/>
              <w:rPr>
                <w:sz w:val="22"/>
              </w:rPr>
            </w:pPr>
            <w:r w:rsidRPr="00DA3B6D">
              <w:rPr>
                <w:sz w:val="22"/>
              </w:rPr>
              <w:t>17 04 05</w:t>
            </w:r>
          </w:p>
        </w:tc>
        <w:tc>
          <w:tcPr>
            <w:tcW w:w="6804" w:type="dxa"/>
            <w:tcBorders>
              <w:top w:val="single" w:sz="4" w:space="0" w:color="auto"/>
              <w:left w:val="single" w:sz="4" w:space="0" w:color="auto"/>
              <w:bottom w:val="single" w:sz="4" w:space="0" w:color="auto"/>
              <w:right w:val="single" w:sz="4" w:space="0" w:color="auto"/>
            </w:tcBorders>
            <w:hideMark/>
          </w:tcPr>
          <w:p w14:paraId="0A7CE5ED" w14:textId="77777777" w:rsidR="00EA48C0" w:rsidRPr="00DA3B6D" w:rsidRDefault="00EA48C0" w:rsidP="00490DBA">
            <w:pPr>
              <w:ind w:firstLine="0"/>
              <w:rPr>
                <w:sz w:val="22"/>
              </w:rPr>
            </w:pPr>
            <w:r w:rsidRPr="00DA3B6D">
              <w:rPr>
                <w:sz w:val="22"/>
              </w:rPr>
              <w:t>Żelazo i stal</w:t>
            </w:r>
          </w:p>
        </w:tc>
        <w:tc>
          <w:tcPr>
            <w:tcW w:w="1060" w:type="dxa"/>
            <w:tcBorders>
              <w:top w:val="single" w:sz="4" w:space="0" w:color="auto"/>
              <w:left w:val="single" w:sz="4" w:space="0" w:color="auto"/>
              <w:bottom w:val="single" w:sz="4" w:space="0" w:color="auto"/>
              <w:right w:val="single" w:sz="4" w:space="0" w:color="auto"/>
            </w:tcBorders>
            <w:vAlign w:val="center"/>
            <w:hideMark/>
          </w:tcPr>
          <w:p w14:paraId="748D5A09" w14:textId="77777777" w:rsidR="00EA48C0" w:rsidRPr="00DA3B6D" w:rsidRDefault="00EA48C0" w:rsidP="00490DBA">
            <w:pPr>
              <w:ind w:firstLine="0"/>
              <w:jc w:val="center"/>
              <w:rPr>
                <w:sz w:val="22"/>
              </w:rPr>
            </w:pPr>
            <w:r w:rsidRPr="00DA3B6D">
              <w:rPr>
                <w:sz w:val="22"/>
              </w:rPr>
              <w:t>0,2</w:t>
            </w:r>
          </w:p>
        </w:tc>
      </w:tr>
      <w:tr w:rsidR="00EA48C0" w:rsidRPr="00DA3B6D" w14:paraId="14C36F23" w14:textId="77777777" w:rsidTr="00490DBA">
        <w:tc>
          <w:tcPr>
            <w:tcW w:w="1063" w:type="dxa"/>
            <w:tcBorders>
              <w:top w:val="single" w:sz="4" w:space="0" w:color="auto"/>
              <w:left w:val="single" w:sz="4" w:space="0" w:color="auto"/>
              <w:bottom w:val="single" w:sz="4" w:space="0" w:color="auto"/>
              <w:right w:val="single" w:sz="4" w:space="0" w:color="auto"/>
            </w:tcBorders>
            <w:hideMark/>
          </w:tcPr>
          <w:p w14:paraId="1260F082" w14:textId="77777777" w:rsidR="00EA48C0" w:rsidRPr="00DA3B6D" w:rsidRDefault="00EA48C0" w:rsidP="00490DBA">
            <w:pPr>
              <w:ind w:firstLine="0"/>
              <w:jc w:val="center"/>
              <w:rPr>
                <w:sz w:val="22"/>
              </w:rPr>
            </w:pPr>
            <w:r w:rsidRPr="00DA3B6D">
              <w:rPr>
                <w:sz w:val="22"/>
              </w:rPr>
              <w:t>17 04 11</w:t>
            </w:r>
          </w:p>
        </w:tc>
        <w:tc>
          <w:tcPr>
            <w:tcW w:w="6804" w:type="dxa"/>
            <w:tcBorders>
              <w:top w:val="single" w:sz="4" w:space="0" w:color="auto"/>
              <w:left w:val="single" w:sz="4" w:space="0" w:color="auto"/>
              <w:bottom w:val="single" w:sz="4" w:space="0" w:color="auto"/>
              <w:right w:val="single" w:sz="4" w:space="0" w:color="auto"/>
            </w:tcBorders>
            <w:hideMark/>
          </w:tcPr>
          <w:p w14:paraId="2BF75736" w14:textId="77777777" w:rsidR="00EA48C0" w:rsidRPr="00DA3B6D" w:rsidRDefault="00EA48C0" w:rsidP="00490DBA">
            <w:pPr>
              <w:ind w:firstLine="0"/>
              <w:rPr>
                <w:sz w:val="22"/>
              </w:rPr>
            </w:pPr>
            <w:r w:rsidRPr="00DA3B6D">
              <w:rPr>
                <w:sz w:val="22"/>
              </w:rPr>
              <w:t>Kable inne niż wymienione w 17 04 10</w:t>
            </w:r>
          </w:p>
        </w:tc>
        <w:tc>
          <w:tcPr>
            <w:tcW w:w="1060" w:type="dxa"/>
            <w:tcBorders>
              <w:top w:val="single" w:sz="4" w:space="0" w:color="auto"/>
              <w:left w:val="single" w:sz="4" w:space="0" w:color="auto"/>
              <w:bottom w:val="single" w:sz="4" w:space="0" w:color="auto"/>
              <w:right w:val="single" w:sz="4" w:space="0" w:color="auto"/>
            </w:tcBorders>
            <w:vAlign w:val="center"/>
            <w:hideMark/>
          </w:tcPr>
          <w:p w14:paraId="4AD97DFF" w14:textId="77777777" w:rsidR="00EA48C0" w:rsidRPr="00DA3B6D" w:rsidRDefault="00EA48C0" w:rsidP="00490DBA">
            <w:pPr>
              <w:ind w:firstLine="0"/>
              <w:jc w:val="center"/>
              <w:rPr>
                <w:sz w:val="22"/>
              </w:rPr>
            </w:pPr>
            <w:r w:rsidRPr="00DA3B6D">
              <w:rPr>
                <w:sz w:val="22"/>
              </w:rPr>
              <w:t>0,1</w:t>
            </w:r>
          </w:p>
        </w:tc>
      </w:tr>
      <w:tr w:rsidR="00EA48C0" w:rsidRPr="00DA3B6D" w14:paraId="03567862" w14:textId="77777777" w:rsidTr="00490DBA">
        <w:tc>
          <w:tcPr>
            <w:tcW w:w="1063" w:type="dxa"/>
            <w:tcBorders>
              <w:top w:val="single" w:sz="4" w:space="0" w:color="auto"/>
              <w:left w:val="nil"/>
              <w:bottom w:val="nil"/>
              <w:right w:val="nil"/>
            </w:tcBorders>
          </w:tcPr>
          <w:p w14:paraId="288B60D7" w14:textId="77777777" w:rsidR="00EA48C0" w:rsidRPr="00DA3B6D" w:rsidRDefault="00EA48C0" w:rsidP="00490DBA">
            <w:pPr>
              <w:ind w:firstLine="0"/>
              <w:jc w:val="center"/>
              <w:rPr>
                <w:sz w:val="22"/>
              </w:rPr>
            </w:pPr>
          </w:p>
        </w:tc>
        <w:tc>
          <w:tcPr>
            <w:tcW w:w="6804" w:type="dxa"/>
            <w:tcBorders>
              <w:top w:val="single" w:sz="4" w:space="0" w:color="auto"/>
              <w:left w:val="nil"/>
              <w:bottom w:val="nil"/>
              <w:right w:val="single" w:sz="4" w:space="0" w:color="auto"/>
            </w:tcBorders>
            <w:hideMark/>
          </w:tcPr>
          <w:p w14:paraId="060EEAC1" w14:textId="77777777" w:rsidR="00EA48C0" w:rsidRPr="00DA3B6D" w:rsidRDefault="00EA48C0" w:rsidP="00490DBA">
            <w:pPr>
              <w:ind w:right="71" w:firstLine="0"/>
              <w:jc w:val="right"/>
              <w:rPr>
                <w:b/>
                <w:bCs/>
                <w:sz w:val="22"/>
              </w:rPr>
            </w:pPr>
            <w:r w:rsidRPr="00DA3B6D">
              <w:rPr>
                <w:b/>
                <w:bCs/>
                <w:sz w:val="22"/>
              </w:rPr>
              <w:t xml:space="preserve">Razem </w:t>
            </w:r>
          </w:p>
        </w:tc>
        <w:tc>
          <w:tcPr>
            <w:tcW w:w="1060" w:type="dxa"/>
            <w:tcBorders>
              <w:top w:val="single" w:sz="4" w:space="0" w:color="auto"/>
              <w:left w:val="single" w:sz="4" w:space="0" w:color="auto"/>
              <w:bottom w:val="single" w:sz="4" w:space="0" w:color="auto"/>
              <w:right w:val="single" w:sz="4" w:space="0" w:color="auto"/>
            </w:tcBorders>
            <w:vAlign w:val="center"/>
            <w:hideMark/>
          </w:tcPr>
          <w:p w14:paraId="0550AF01" w14:textId="77777777" w:rsidR="00EA48C0" w:rsidRPr="00DA3B6D" w:rsidRDefault="00EA48C0" w:rsidP="00490DBA">
            <w:pPr>
              <w:ind w:firstLine="0"/>
              <w:jc w:val="center"/>
              <w:rPr>
                <w:b/>
                <w:bCs/>
                <w:sz w:val="22"/>
              </w:rPr>
            </w:pPr>
            <w:r w:rsidRPr="00DA3B6D">
              <w:rPr>
                <w:b/>
                <w:bCs/>
                <w:sz w:val="22"/>
              </w:rPr>
              <w:t>1,5</w:t>
            </w:r>
          </w:p>
        </w:tc>
      </w:tr>
    </w:tbl>
    <w:p w14:paraId="2754F1DD" w14:textId="77777777" w:rsidR="00EA48C0" w:rsidRPr="00DA3B6D" w:rsidRDefault="00EA48C0" w:rsidP="00EA48C0">
      <w:pPr>
        <w:ind w:firstLine="0"/>
        <w:jc w:val="both"/>
        <w:rPr>
          <w:sz w:val="12"/>
          <w:szCs w:val="12"/>
        </w:rPr>
      </w:pPr>
    </w:p>
    <w:p w14:paraId="00CF6FD9" w14:textId="7FC71AD4" w:rsidR="008942B3" w:rsidRDefault="00EA48C0" w:rsidP="00EA48C0">
      <w:pPr>
        <w:pStyle w:val="Tekstpodstawowy2"/>
        <w:ind w:firstLine="0"/>
      </w:pPr>
      <w:r w:rsidRPr="00DA3B6D">
        <w:rPr>
          <w:bCs/>
          <w:iCs/>
        </w:rPr>
        <w:lastRenderedPageBreak/>
        <w:tab/>
        <w:t xml:space="preserve">Odpady będą własnością firm wykonujących roboty budowlane np. przy posadowieniu </w:t>
      </w:r>
      <w:r w:rsidR="00225C49">
        <w:rPr>
          <w:bCs/>
          <w:iCs/>
        </w:rPr>
        <w:t>maszyn Zakładu Przeróbczego</w:t>
      </w:r>
      <w:r w:rsidRPr="00DA3B6D">
        <w:rPr>
          <w:bCs/>
          <w:iCs/>
        </w:rPr>
        <w:t xml:space="preserve"> i </w:t>
      </w:r>
      <w:r w:rsidR="008D7B5F">
        <w:t>zaplecza socjalno – administracyjno – magazynowego</w:t>
      </w:r>
      <w:r w:rsidR="00E76984">
        <w:rPr>
          <w:bCs/>
          <w:iCs/>
        </w:rPr>
        <w:t>,</w:t>
      </w:r>
      <w:r>
        <w:rPr>
          <w:bCs/>
          <w:iCs/>
        </w:rPr>
        <w:t xml:space="preserve"> wagi sa</w:t>
      </w:r>
      <w:r w:rsidR="00033547">
        <w:rPr>
          <w:bCs/>
          <w:iCs/>
        </w:rPr>
        <w:t>mochodowej czy oznakowaniu złoż</w:t>
      </w:r>
      <w:r w:rsidR="008D7B5F">
        <w:rPr>
          <w:bCs/>
          <w:iCs/>
        </w:rPr>
        <w:t>a</w:t>
      </w:r>
      <w:r w:rsidRPr="00DA3B6D">
        <w:rPr>
          <w:bCs/>
          <w:iCs/>
        </w:rPr>
        <w:t xml:space="preserve"> i przez te firmy zagospodarowywane zgodnie z Ustawą o odpadach. </w:t>
      </w:r>
      <w:r w:rsidRPr="00DA3B6D">
        <w:t>Masy ziemne w postaci nadkładu</w:t>
      </w:r>
      <w:r w:rsidR="00402F52">
        <w:t xml:space="preserve"> i humusu</w:t>
      </w:r>
      <w:r w:rsidRPr="00DA3B6D">
        <w:t xml:space="preserve"> w ilości do około </w:t>
      </w:r>
      <w:r w:rsidR="008D7B5F" w:rsidRPr="00D5045A">
        <w:t>665</w:t>
      </w:r>
      <w:r w:rsidR="008D7B5F">
        <w:t> </w:t>
      </w:r>
      <w:r w:rsidR="008D7B5F" w:rsidRPr="00D5045A">
        <w:t xml:space="preserve">346 </w:t>
      </w:r>
      <w:r w:rsidR="00225C49" w:rsidRPr="00956655">
        <w:t xml:space="preserve"> m</w:t>
      </w:r>
      <w:r w:rsidR="00225C49" w:rsidRPr="00956655">
        <w:rPr>
          <w:vertAlign w:val="superscript"/>
        </w:rPr>
        <w:t>3</w:t>
      </w:r>
      <w:r w:rsidRPr="00DA3B6D">
        <w:t xml:space="preserve"> będą wykorzystane całkowicie na terenie Inwesto</w:t>
      </w:r>
      <w:r w:rsidR="00674824">
        <w:t xml:space="preserve">ra na etapie rekultywacji – </w:t>
      </w:r>
      <w:r w:rsidRPr="00DA3B6D">
        <w:t xml:space="preserve"> nie stanowią odpadu.</w:t>
      </w:r>
    </w:p>
    <w:p w14:paraId="3F864A34" w14:textId="77777777" w:rsidR="00A40828" w:rsidRPr="00DA3B6D" w:rsidRDefault="00A40828" w:rsidP="00EA48C0">
      <w:pPr>
        <w:pStyle w:val="Tekstpodstawowy2"/>
        <w:ind w:firstLine="0"/>
      </w:pPr>
    </w:p>
    <w:p w14:paraId="31029307" w14:textId="77777777" w:rsidR="00EA48C0" w:rsidRPr="00DA3B6D" w:rsidRDefault="008942B3" w:rsidP="00EA48C0">
      <w:pPr>
        <w:pStyle w:val="Tekstpodstawowy2"/>
        <w:ind w:firstLine="0"/>
        <w:rPr>
          <w:b/>
          <w:bCs/>
          <w:i/>
          <w:iCs/>
          <w:u w:val="single"/>
        </w:rPr>
      </w:pPr>
      <w:r>
        <w:rPr>
          <w:b/>
          <w:bCs/>
          <w:i/>
          <w:iCs/>
          <w:u w:val="single"/>
        </w:rPr>
        <w:t>4.2.5</w:t>
      </w:r>
      <w:r w:rsidR="00EA48C0">
        <w:rPr>
          <w:b/>
          <w:bCs/>
          <w:i/>
          <w:iCs/>
          <w:u w:val="single"/>
        </w:rPr>
        <w:t xml:space="preserve">.5. Wnioski w zakresie korzystania ze środowiska na etapie budowy tj. przygotowania złoża do </w:t>
      </w:r>
      <w:r w:rsidR="00EA48C0" w:rsidRPr="00DA3B6D">
        <w:rPr>
          <w:b/>
          <w:bCs/>
          <w:i/>
          <w:iCs/>
          <w:u w:val="single"/>
        </w:rPr>
        <w:t>eksploatacji</w:t>
      </w:r>
    </w:p>
    <w:p w14:paraId="4ACF3A0D" w14:textId="0ABC9CBA" w:rsidR="00EA48C0" w:rsidRPr="00DA3B6D" w:rsidRDefault="00402F52" w:rsidP="006B2622">
      <w:pPr>
        <w:numPr>
          <w:ilvl w:val="0"/>
          <w:numId w:val="46"/>
        </w:numPr>
        <w:tabs>
          <w:tab w:val="clear" w:pos="720"/>
          <w:tab w:val="num" w:pos="284"/>
        </w:tabs>
        <w:ind w:left="284" w:hanging="284"/>
        <w:jc w:val="both"/>
      </w:pPr>
      <w:r>
        <w:t xml:space="preserve">Na etapie przygotowania </w:t>
      </w:r>
      <w:r w:rsidR="008D7B5F">
        <w:t>złoża „Kłodawa 10”</w:t>
      </w:r>
      <w:r w:rsidR="00EA48C0" w:rsidRPr="00DA3B6D">
        <w:rPr>
          <w:szCs w:val="24"/>
        </w:rPr>
        <w:t xml:space="preserve"> do eksploatacji</w:t>
      </w:r>
      <w:r w:rsidR="00EA48C0" w:rsidRPr="00DA3B6D">
        <w:t xml:space="preserve"> nastąpią przede wszystkim zagrożenia związane z prowadzonymi procesami zdejmowania humusu i nadkładu tj. udostępniania złoża. Wg wstępnych szacunków ilość przemieszczanego nadkładu</w:t>
      </w:r>
      <w:r>
        <w:t xml:space="preserve"> i humusu</w:t>
      </w:r>
      <w:r w:rsidR="00EA48C0" w:rsidRPr="00DA3B6D">
        <w:t xml:space="preserve"> to do około </w:t>
      </w:r>
      <w:r w:rsidR="008D7B5F" w:rsidRPr="00D5045A">
        <w:t>665</w:t>
      </w:r>
      <w:r w:rsidR="008D7B5F">
        <w:t> </w:t>
      </w:r>
      <w:r w:rsidR="008D7B5F" w:rsidRPr="00D5045A">
        <w:t>346</w:t>
      </w:r>
      <w:r w:rsidR="007A761C" w:rsidRPr="00956655">
        <w:t xml:space="preserve"> m</w:t>
      </w:r>
      <w:r w:rsidR="007A761C" w:rsidRPr="00956655">
        <w:rPr>
          <w:vertAlign w:val="superscript"/>
        </w:rPr>
        <w:t>3</w:t>
      </w:r>
      <w:r w:rsidR="00EA48C0" w:rsidRPr="00DA3B6D">
        <w:t xml:space="preserve">. </w:t>
      </w:r>
      <w:r w:rsidR="00EA48C0" w:rsidRPr="00674824">
        <w:t>Wystąpi też wycinka niewielkiej ilości krzewów i drzew samosiejek</w:t>
      </w:r>
      <w:r>
        <w:t xml:space="preserve"> w wieku do </w:t>
      </w:r>
      <w:r w:rsidR="00E66980">
        <w:t xml:space="preserve">około </w:t>
      </w:r>
      <w:r>
        <w:t>10 lat</w:t>
      </w:r>
      <w:r w:rsidR="00674824">
        <w:t xml:space="preserve"> na gruntach rolnych według ewidencji gruntów </w:t>
      </w:r>
      <w:r w:rsidR="00EA48C0" w:rsidRPr="00674824">
        <w:t>- zgodnie z inwentaryzacją przyrodniczą.</w:t>
      </w:r>
    </w:p>
    <w:p w14:paraId="0AF2E725" w14:textId="49220218" w:rsidR="00EA48C0" w:rsidRPr="00DA3B6D" w:rsidRDefault="00EA48C0" w:rsidP="006B2622">
      <w:pPr>
        <w:numPr>
          <w:ilvl w:val="0"/>
          <w:numId w:val="46"/>
        </w:numPr>
        <w:tabs>
          <w:tab w:val="clear" w:pos="720"/>
          <w:tab w:val="num" w:pos="284"/>
        </w:tabs>
        <w:ind w:left="284" w:hanging="284"/>
        <w:jc w:val="both"/>
      </w:pPr>
      <w:r w:rsidRPr="00DA3B6D">
        <w:t>Zasięg oddziaływania jest ograniczony i nie decyduje trwale o stanie środowiska w rejonie lokalizacji inwestycji</w:t>
      </w:r>
      <w:r w:rsidR="00402F52">
        <w:t xml:space="preserve"> (w skali miejscowości </w:t>
      </w:r>
      <w:r w:rsidR="008D7B5F">
        <w:t>Kłodawa</w:t>
      </w:r>
      <w:r w:rsidR="00402F52">
        <w:t>)</w:t>
      </w:r>
      <w:r w:rsidRPr="00DA3B6D">
        <w:t>. Udostępnianie złoża (okresowo po 1,</w:t>
      </w:r>
      <w:r w:rsidR="007A761C">
        <w:t>5</w:t>
      </w:r>
      <w:r w:rsidRPr="00DA3B6D">
        <w:t>-2,</w:t>
      </w:r>
      <w:r w:rsidR="008D7B5F">
        <w:t>5</w:t>
      </w:r>
      <w:r w:rsidRPr="00DA3B6D">
        <w:t xml:space="preserve"> ha rocznie) nie stwarza też zagrożeń dla </w:t>
      </w:r>
      <w:r w:rsidR="007A761C">
        <w:t xml:space="preserve">oddalonych </w:t>
      </w:r>
      <w:r w:rsidRPr="00DA3B6D">
        <w:t xml:space="preserve">obiektów i terenów sąsiadujących, ludzi lub stosunków wodnych. </w:t>
      </w:r>
    </w:p>
    <w:p w14:paraId="239A2D24" w14:textId="77777777" w:rsidR="00EA48C0" w:rsidRPr="00DA3B6D" w:rsidRDefault="00EA48C0" w:rsidP="006B2622">
      <w:pPr>
        <w:numPr>
          <w:ilvl w:val="0"/>
          <w:numId w:val="46"/>
        </w:numPr>
        <w:tabs>
          <w:tab w:val="clear" w:pos="720"/>
          <w:tab w:val="num" w:pos="284"/>
        </w:tabs>
        <w:ind w:left="284" w:hanging="284"/>
        <w:jc w:val="both"/>
        <w:rPr>
          <w:szCs w:val="24"/>
        </w:rPr>
      </w:pPr>
      <w:r w:rsidRPr="00DA3B6D">
        <w:t xml:space="preserve">W chwili obecnej nie można ściśle ilościowo określić dla okresu budowy tj. przygotowania złoża do eksploatacji zużycia wody, materiałów i energochłonności, ilości i rodzajów wytwarzanych odpadów i ścieków, emitowanych zanieczyszczeń, wibracji oraz zasięgu uciążliwego hałasu. Zależeć to będzie od rozwiązań przyjętych w projekcie organizacji robót. </w:t>
      </w:r>
    </w:p>
    <w:p w14:paraId="6CC2887B" w14:textId="77777777" w:rsidR="00EA48C0" w:rsidRPr="00DA3B6D" w:rsidRDefault="00EA48C0" w:rsidP="006B2622">
      <w:pPr>
        <w:numPr>
          <w:ilvl w:val="0"/>
          <w:numId w:val="46"/>
        </w:numPr>
        <w:tabs>
          <w:tab w:val="clear" w:pos="720"/>
          <w:tab w:val="num" w:pos="284"/>
        </w:tabs>
        <w:ind w:left="284" w:hanging="284"/>
        <w:jc w:val="both"/>
        <w:rPr>
          <w:szCs w:val="24"/>
        </w:rPr>
      </w:pPr>
      <w:r w:rsidRPr="00DA3B6D">
        <w:t xml:space="preserve">Prace udostępniające przy użyciu </w:t>
      </w:r>
      <w:r w:rsidR="00402F52">
        <w:t>spycharki, koparki i maszyn roboczych budowlanych</w:t>
      </w:r>
      <w:r w:rsidRPr="00DA3B6D">
        <w:t xml:space="preserve"> należy prowadzić w porze dziennej (od 6</w:t>
      </w:r>
      <w:r w:rsidRPr="00DA3B6D">
        <w:rPr>
          <w:vertAlign w:val="superscript"/>
        </w:rPr>
        <w:t>00</w:t>
      </w:r>
      <w:r w:rsidRPr="00DA3B6D">
        <w:t xml:space="preserve"> do 22</w:t>
      </w:r>
      <w:r w:rsidRPr="00DA3B6D">
        <w:rPr>
          <w:vertAlign w:val="superscript"/>
        </w:rPr>
        <w:t>00</w:t>
      </w:r>
      <w:r w:rsidRPr="00DA3B6D">
        <w:t>).</w:t>
      </w:r>
    </w:p>
    <w:p w14:paraId="4CED6485" w14:textId="4534D2C6" w:rsidR="008D7B5F" w:rsidRPr="00A40828" w:rsidRDefault="00EA48C0" w:rsidP="00A40828">
      <w:pPr>
        <w:numPr>
          <w:ilvl w:val="0"/>
          <w:numId w:val="46"/>
        </w:numPr>
        <w:tabs>
          <w:tab w:val="clear" w:pos="720"/>
          <w:tab w:val="num" w:pos="284"/>
        </w:tabs>
        <w:ind w:left="284" w:hanging="284"/>
        <w:jc w:val="both"/>
        <w:rPr>
          <w:szCs w:val="24"/>
        </w:rPr>
      </w:pPr>
      <w:r w:rsidRPr="00DA3B6D">
        <w:t>Ocena rozwiązań technicznych i technologicznych pozwala sformułować wniosek o korzystnych warunkach miejscowych i możliwościach ograniczenia do bezpiecznego poziomu korzystania ze środowiska w trakcie realizacji zamierzonych robót. Uciążliwości związa</w:t>
      </w:r>
      <w:r w:rsidR="00402F52">
        <w:t xml:space="preserve">ne z okresem przygotowania </w:t>
      </w:r>
      <w:r w:rsidR="008D7B5F">
        <w:t>złoża „Kłodawa 10”</w:t>
      </w:r>
      <w:r w:rsidRPr="00DA3B6D">
        <w:rPr>
          <w:szCs w:val="24"/>
        </w:rPr>
        <w:t xml:space="preserve"> </w:t>
      </w:r>
      <w:r w:rsidR="00402F52">
        <w:t xml:space="preserve">do eksploatacji będą okresowe </w:t>
      </w:r>
      <w:r w:rsidRPr="00DA3B6D">
        <w:t>(w</w:t>
      </w:r>
      <w:r w:rsidRPr="00DA3B6D">
        <w:rPr>
          <w:szCs w:val="24"/>
        </w:rPr>
        <w:t>ynika to ze skali przedsięwzięcia oraz stosowanej tradycyjnej technologii</w:t>
      </w:r>
      <w:r w:rsidR="00402F52">
        <w:rPr>
          <w:szCs w:val="24"/>
        </w:rPr>
        <w:t xml:space="preserve"> głównie z użyciem koparki, spycharki i samochodów – wozideł do wywózki humusu i nadkładu na miejsca tymczasowego składowania na terenie analizowan</w:t>
      </w:r>
      <w:r w:rsidR="000A63C0">
        <w:rPr>
          <w:szCs w:val="24"/>
        </w:rPr>
        <w:t>ego złoża</w:t>
      </w:r>
      <w:r w:rsidR="00402F52">
        <w:rPr>
          <w:szCs w:val="24"/>
        </w:rPr>
        <w:t xml:space="preserve"> – przed wykorzystaniem ich do celów rekultywacyjnych</w:t>
      </w:r>
      <w:r w:rsidRPr="00DA3B6D">
        <w:rPr>
          <w:szCs w:val="24"/>
        </w:rPr>
        <w:t>).</w:t>
      </w:r>
    </w:p>
    <w:p w14:paraId="0FF24180" w14:textId="77777777" w:rsidR="00755BB0" w:rsidRDefault="008942B3" w:rsidP="00755BB0">
      <w:pPr>
        <w:widowControl w:val="0"/>
        <w:tabs>
          <w:tab w:val="num" w:pos="567"/>
          <w:tab w:val="right" w:pos="8953"/>
        </w:tabs>
        <w:autoSpaceDE w:val="0"/>
        <w:autoSpaceDN w:val="0"/>
        <w:adjustRightInd w:val="0"/>
        <w:ind w:firstLine="0"/>
        <w:jc w:val="both"/>
        <w:rPr>
          <w:b/>
          <w:i/>
          <w:u w:val="single"/>
        </w:rPr>
      </w:pPr>
      <w:r>
        <w:rPr>
          <w:b/>
          <w:i/>
          <w:u w:val="single"/>
        </w:rPr>
        <w:lastRenderedPageBreak/>
        <w:t>4.2.6.</w:t>
      </w:r>
      <w:r w:rsidR="00755BB0">
        <w:rPr>
          <w:b/>
          <w:i/>
          <w:u w:val="single"/>
        </w:rPr>
        <w:t xml:space="preserve"> Eksploatacja złoża</w:t>
      </w:r>
    </w:p>
    <w:p w14:paraId="5BC77469" w14:textId="72A6EC62" w:rsidR="008942B3" w:rsidRDefault="008942B3" w:rsidP="008942B3">
      <w:pPr>
        <w:pStyle w:val="Tekstpodstawowy"/>
        <w:tabs>
          <w:tab w:val="num" w:pos="567"/>
        </w:tabs>
        <w:ind w:firstLine="0"/>
        <w:jc w:val="both"/>
        <w:rPr>
          <w:b/>
          <w:bCs/>
          <w:i/>
          <w:iCs/>
          <w:u w:val="single"/>
        </w:rPr>
      </w:pPr>
      <w:r>
        <w:rPr>
          <w:b/>
          <w:bCs/>
          <w:i/>
          <w:iCs/>
          <w:u w:val="single"/>
        </w:rPr>
        <w:t xml:space="preserve">4.2.6.1. </w:t>
      </w:r>
      <w:r w:rsidR="004276EF">
        <w:rPr>
          <w:b/>
          <w:bCs/>
          <w:i/>
          <w:iCs/>
          <w:u w:val="single"/>
        </w:rPr>
        <w:t>System eksploatacji z</w:t>
      </w:r>
      <w:r w:rsidR="000A63C0">
        <w:rPr>
          <w:b/>
          <w:bCs/>
          <w:i/>
          <w:iCs/>
          <w:u w:val="single"/>
        </w:rPr>
        <w:t xml:space="preserve">łoża </w:t>
      </w:r>
      <w:r w:rsidR="004276EF">
        <w:rPr>
          <w:b/>
          <w:bCs/>
          <w:i/>
          <w:iCs/>
          <w:u w:val="single"/>
        </w:rPr>
        <w:t>i stosowane maszyny</w:t>
      </w:r>
    </w:p>
    <w:p w14:paraId="0DC9C0BB" w14:textId="508B8806" w:rsidR="004276EF" w:rsidRDefault="008942B3" w:rsidP="008942B3">
      <w:pPr>
        <w:ind w:firstLine="708"/>
        <w:jc w:val="both"/>
        <w:rPr>
          <w:szCs w:val="24"/>
        </w:rPr>
      </w:pPr>
      <w:r w:rsidRPr="00EB489F">
        <w:rPr>
          <w:szCs w:val="24"/>
        </w:rPr>
        <w:t xml:space="preserve">Prace eksploatacyjne </w:t>
      </w:r>
      <w:r w:rsidR="004276EF">
        <w:rPr>
          <w:szCs w:val="24"/>
        </w:rPr>
        <w:t xml:space="preserve">na terenie </w:t>
      </w:r>
      <w:r w:rsidR="00F37EB6">
        <w:rPr>
          <w:szCs w:val="24"/>
        </w:rPr>
        <w:t>złoża „Kłodawa 10”</w:t>
      </w:r>
      <w:r w:rsidRPr="00EB489F">
        <w:rPr>
          <w:szCs w:val="24"/>
        </w:rPr>
        <w:t xml:space="preserve"> prowadzone będą zgodnie z przepisami określonymi w ustawie Prawo geologiczne i górnicze oraz w granicach </w:t>
      </w:r>
      <w:r w:rsidR="005120D4">
        <w:rPr>
          <w:szCs w:val="24"/>
        </w:rPr>
        <w:t>projektowanego</w:t>
      </w:r>
      <w:r w:rsidR="005120D4" w:rsidRPr="00EB489F">
        <w:rPr>
          <w:szCs w:val="24"/>
        </w:rPr>
        <w:t xml:space="preserve"> </w:t>
      </w:r>
      <w:r w:rsidRPr="00EB489F">
        <w:rPr>
          <w:szCs w:val="24"/>
        </w:rPr>
        <w:t>obszaru górniczego ustanowionego decyzją koncesyjną ustalającą warunki prowadzenia robót górniczych. Bezpieczeństwo prowadzonych robót górniczych zapewni Plan Ruchu Zakładu Górniczego zatwierdzony przez Dyrektora właściwego OUG.</w:t>
      </w:r>
      <w:r>
        <w:rPr>
          <w:szCs w:val="24"/>
        </w:rPr>
        <w:t xml:space="preserve"> </w:t>
      </w:r>
    </w:p>
    <w:p w14:paraId="50835710" w14:textId="43FDD8EF" w:rsidR="00F37EB6" w:rsidRPr="00241DCD" w:rsidRDefault="00F37EB6" w:rsidP="00F37EB6">
      <w:pPr>
        <w:ind w:firstLine="708"/>
        <w:jc w:val="both"/>
      </w:pPr>
      <w:r w:rsidRPr="00D849BA">
        <w:t>Ekspl</w:t>
      </w:r>
      <w:r>
        <w:t xml:space="preserve">oatacja złoża „Kłodawa 10” będzie prowadzona </w:t>
      </w:r>
      <w:r w:rsidRPr="00D849BA">
        <w:t>metodą odk</w:t>
      </w:r>
      <w:r>
        <w:t xml:space="preserve">rywkową, systemem mechanicznym. </w:t>
      </w:r>
      <w:r>
        <w:rPr>
          <w:sz w:val="23"/>
          <w:szCs w:val="23"/>
        </w:rPr>
        <w:t>Eksploatacja złoża będzie prowadzona koparką jednonaczyniową, gąsienicową z osprzętem podsiębiernym</w:t>
      </w:r>
      <w:r>
        <w:t xml:space="preserve">. </w:t>
      </w:r>
      <w:r w:rsidRPr="00241DCD">
        <w:t>Uwzględniając powyższe warunki geologiczne i hydrogeologiczne złoża planuje się eksploatację metodą odkrywkową, systemem ścianowym, lądowym i lądowo-wodnym. Urabianie kopaliny odbywać się będzie z jednego poziomu całą miąższością lub z dwóch poziomów w zależności od poziomu wód gruntowych i miąższości złoża. Eksploatacja jednym poziomem, będzie prowadzona całą miąższością złoża jednym lub dwoma piętrami, natomiast w przypadku eksploatacji dwoma poziomami</w:t>
      </w:r>
      <w:r w:rsidR="00BC69C5">
        <w:t xml:space="preserve"> </w:t>
      </w:r>
      <w:r w:rsidRPr="00241DCD">
        <w:t xml:space="preserve">: </w:t>
      </w:r>
    </w:p>
    <w:p w14:paraId="59AFD58E" w14:textId="77777777" w:rsidR="00F37EB6" w:rsidRPr="00241DCD" w:rsidRDefault="00F37EB6" w:rsidP="00F37EB6">
      <w:pPr>
        <w:ind w:left="284" w:hanging="284"/>
        <w:jc w:val="both"/>
      </w:pPr>
      <w:r w:rsidRPr="00241DCD">
        <w:t xml:space="preserve">• I poziom – eksploatacja prowadzona będzie od stropu złoża do poziomu ok. 0,5 metra powyżej lustra wody </w:t>
      </w:r>
    </w:p>
    <w:p w14:paraId="49A09322" w14:textId="77777777" w:rsidR="00F37EB6" w:rsidRDefault="00F37EB6" w:rsidP="00F37EB6">
      <w:pPr>
        <w:ind w:left="284" w:hanging="284"/>
        <w:jc w:val="both"/>
      </w:pPr>
      <w:r w:rsidRPr="00241DCD">
        <w:t xml:space="preserve">• II poziom – z poziomu 0,5 metra na lustrem wody do spągu złoża. </w:t>
      </w:r>
    </w:p>
    <w:p w14:paraId="3039646E" w14:textId="77777777" w:rsidR="00F37EB6" w:rsidRDefault="00F37EB6" w:rsidP="007F40C4">
      <w:pPr>
        <w:jc w:val="both"/>
        <w:rPr>
          <w:rFonts w:cs="Arial"/>
          <w:lang w:bidi="pl-PL"/>
        </w:rPr>
      </w:pPr>
    </w:p>
    <w:p w14:paraId="080369BB" w14:textId="77777777" w:rsidR="00F37EB6" w:rsidRDefault="00F37EB6" w:rsidP="00F37EB6">
      <w:pPr>
        <w:jc w:val="both"/>
        <w:rPr>
          <w:rFonts w:cs="Arial"/>
          <w:szCs w:val="24"/>
          <w:lang w:bidi="pl-PL"/>
        </w:rPr>
      </w:pPr>
      <w:r w:rsidRPr="000077BE">
        <w:rPr>
          <w:rFonts w:cs="Arial"/>
          <w:szCs w:val="24"/>
          <w:lang w:bidi="pl-PL"/>
        </w:rPr>
        <w:t>Kąty nachylenia skarp roboczych w trakcie urabiania złoża będą wynosiły do 80</w:t>
      </w:r>
      <w:r w:rsidRPr="000077BE">
        <w:rPr>
          <w:szCs w:val="24"/>
          <w:lang w:bidi="pl-PL"/>
        </w:rPr>
        <w:t>°</w:t>
      </w:r>
      <w:r w:rsidRPr="000077BE">
        <w:rPr>
          <w:rFonts w:cs="Arial"/>
          <w:szCs w:val="24"/>
          <w:lang w:bidi="pl-PL"/>
        </w:rPr>
        <w:t xml:space="preserve"> nad wodą i do 37</w:t>
      </w:r>
      <w:r w:rsidRPr="000077BE">
        <w:rPr>
          <w:szCs w:val="24"/>
          <w:lang w:bidi="pl-PL"/>
        </w:rPr>
        <w:t>°</w:t>
      </w:r>
      <w:r w:rsidRPr="000077BE">
        <w:rPr>
          <w:rFonts w:cs="Arial"/>
          <w:szCs w:val="24"/>
          <w:lang w:bidi="pl-PL"/>
        </w:rPr>
        <w:t xml:space="preserve"> pod wodą. </w:t>
      </w:r>
    </w:p>
    <w:p w14:paraId="05FBD9EB" w14:textId="77777777" w:rsidR="00F37EB6" w:rsidRDefault="00F37EB6" w:rsidP="00F37EB6">
      <w:pPr>
        <w:jc w:val="both"/>
        <w:rPr>
          <w:rFonts w:cs="Arial"/>
          <w:lang w:bidi="pl-PL"/>
        </w:rPr>
      </w:pPr>
      <w:r w:rsidRPr="000077BE">
        <w:rPr>
          <w:rFonts w:cs="Arial"/>
          <w:szCs w:val="24"/>
          <w:lang w:bidi="pl-PL"/>
        </w:rPr>
        <w:t xml:space="preserve">Pomiędzy robotami eksploatacyjnymi na poszczególnych poziomach roboczych zachowane zostanie minimum </w:t>
      </w:r>
      <w:r>
        <w:rPr>
          <w:rFonts w:cs="Arial"/>
          <w:szCs w:val="24"/>
          <w:lang w:bidi="pl-PL"/>
        </w:rPr>
        <w:t>12</w:t>
      </w:r>
      <w:r w:rsidRPr="000077BE">
        <w:rPr>
          <w:rFonts w:cs="Arial"/>
          <w:szCs w:val="24"/>
          <w:lang w:bidi="pl-PL"/>
        </w:rPr>
        <w:t xml:space="preserve"> metrowe wyprzedzenie.</w:t>
      </w:r>
      <w:r>
        <w:rPr>
          <w:rFonts w:cs="Arial"/>
          <w:szCs w:val="24"/>
          <w:lang w:bidi="pl-PL"/>
        </w:rPr>
        <w:t xml:space="preserve"> </w:t>
      </w:r>
      <w:r>
        <w:rPr>
          <w:rFonts w:cs="Arial"/>
          <w:lang w:bidi="pl-PL"/>
        </w:rPr>
        <w:t>M</w:t>
      </w:r>
      <w:r w:rsidRPr="001B31D5">
        <w:rPr>
          <w:rFonts w:cs="Arial"/>
          <w:lang w:bidi="pl-PL"/>
        </w:rPr>
        <w:t xml:space="preserve">iąższość urabianej warstwy złożowej w granicach projektowanej eksploatacji </w:t>
      </w:r>
      <w:r>
        <w:rPr>
          <w:rFonts w:cs="Arial"/>
          <w:lang w:bidi="pl-PL"/>
        </w:rPr>
        <w:t>dla złoża „Kłodawa 10” waha się w </w:t>
      </w:r>
      <w:r w:rsidRPr="000077BE">
        <w:rPr>
          <w:rFonts w:cs="Arial"/>
          <w:lang w:bidi="pl-PL"/>
        </w:rPr>
        <w:t xml:space="preserve">przedziale od </w:t>
      </w:r>
      <w:r>
        <w:rPr>
          <w:rFonts w:cs="Arial"/>
          <w:lang w:bidi="pl-PL"/>
        </w:rPr>
        <w:t>2,7</w:t>
      </w:r>
      <w:r w:rsidRPr="000077BE">
        <w:rPr>
          <w:rFonts w:cs="Arial"/>
          <w:lang w:bidi="pl-PL"/>
        </w:rPr>
        <w:t xml:space="preserve"> m do </w:t>
      </w:r>
      <w:r>
        <w:rPr>
          <w:rFonts w:cs="Arial"/>
          <w:lang w:bidi="pl-PL"/>
        </w:rPr>
        <w:t>7,8</w:t>
      </w:r>
      <w:r w:rsidRPr="000077BE">
        <w:rPr>
          <w:rFonts w:cs="Arial"/>
          <w:lang w:bidi="pl-PL"/>
        </w:rPr>
        <w:t xml:space="preserve"> m, średnio </w:t>
      </w:r>
      <w:r>
        <w:rPr>
          <w:rFonts w:cs="Arial"/>
          <w:lang w:bidi="pl-PL"/>
        </w:rPr>
        <w:t>5,1</w:t>
      </w:r>
      <w:r w:rsidRPr="000077BE">
        <w:rPr>
          <w:rFonts w:cs="Arial"/>
          <w:lang w:bidi="pl-PL"/>
        </w:rPr>
        <w:t xml:space="preserve"> m. </w:t>
      </w:r>
    </w:p>
    <w:p w14:paraId="29E3BB94" w14:textId="77777777" w:rsidR="00F37EB6" w:rsidRDefault="00F37EB6" w:rsidP="00F37EB6">
      <w:pPr>
        <w:jc w:val="both"/>
        <w:rPr>
          <w:rFonts w:cs="Arial"/>
          <w:lang w:bidi="pl-PL"/>
        </w:rPr>
      </w:pPr>
      <w:r w:rsidRPr="00357B40">
        <w:rPr>
          <w:rFonts w:cs="Arial"/>
          <w:lang w:bidi="pl-PL"/>
        </w:rPr>
        <w:t>Zawartość ziaren poniżej 2,0 mm na obszarze całego złoża jest bardzo zróżnicowana i waha się w przedziale od 16,9 % do 69,2 %.</w:t>
      </w:r>
      <w:r>
        <w:rPr>
          <w:rFonts w:cs="Arial"/>
          <w:lang w:bidi="pl-PL"/>
        </w:rPr>
        <w:t xml:space="preserve"> </w:t>
      </w:r>
      <w:r w:rsidRPr="00357B40">
        <w:rPr>
          <w:rFonts w:cs="Arial"/>
          <w:lang w:bidi="pl-PL"/>
        </w:rPr>
        <w:t>Zawartość pyłów mineralnych na obszarze całego złoża jest bardzo zróżnicowana, miejscami mocno zbliża się swoją wartością do granicy bilansowości i wynosi od 5,4 % do 14,4 %.</w:t>
      </w:r>
      <w:r>
        <w:rPr>
          <w:rFonts w:cs="Arial"/>
          <w:lang w:bidi="pl-PL"/>
        </w:rPr>
        <w:t xml:space="preserve"> </w:t>
      </w:r>
      <w:r w:rsidRPr="000077BE">
        <w:rPr>
          <w:rFonts w:cs="Arial"/>
          <w:lang w:bidi="pl-PL"/>
        </w:rPr>
        <w:t xml:space="preserve">Zasoby przewidziane do wydobycia w granicach przedsięwzięcia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0077BE">
        <w:rPr>
          <w:rFonts w:cs="Arial"/>
          <w:lang w:bidi="pl-PL"/>
        </w:rPr>
        <w:t>.</w:t>
      </w:r>
    </w:p>
    <w:p w14:paraId="3B4449D3" w14:textId="7C7833D2" w:rsidR="00F37EB6" w:rsidRDefault="00F37EB6" w:rsidP="00BC69C5">
      <w:pPr>
        <w:jc w:val="both"/>
        <w:rPr>
          <w:rFonts w:cs="Arial"/>
          <w:lang w:bidi="pl-PL"/>
        </w:rPr>
      </w:pPr>
      <w:r w:rsidRPr="001B31D5">
        <w:rPr>
          <w:rFonts w:cs="Arial"/>
          <w:lang w:bidi="pl-PL"/>
        </w:rPr>
        <w:t>Parametry poszc</w:t>
      </w:r>
      <w:r>
        <w:rPr>
          <w:rFonts w:cs="Arial"/>
          <w:lang w:bidi="pl-PL"/>
        </w:rPr>
        <w:t>zególnych skarp i zboczy określone zostaną w Z</w:t>
      </w:r>
      <w:r w:rsidRPr="001B31D5">
        <w:rPr>
          <w:rFonts w:cs="Arial"/>
          <w:lang w:bidi="pl-PL"/>
        </w:rPr>
        <w:t>arządzeniu Kierownika Ruchu Zakładu Górniczego na podstawie opinii służb specjalistycznych.</w:t>
      </w:r>
      <w:r>
        <w:rPr>
          <w:rFonts w:cs="Arial"/>
          <w:lang w:bidi="pl-PL"/>
        </w:rPr>
        <w:t xml:space="preserve"> </w:t>
      </w:r>
      <w:r w:rsidRPr="001B31D5">
        <w:rPr>
          <w:rFonts w:cs="Arial"/>
          <w:lang w:bidi="pl-PL"/>
        </w:rPr>
        <w:t xml:space="preserve">Parametry charakteryzujące </w:t>
      </w:r>
      <w:r>
        <w:rPr>
          <w:rFonts w:cs="Arial"/>
          <w:lang w:bidi="pl-PL"/>
        </w:rPr>
        <w:t>eksploatację złoża przedstawione będą</w:t>
      </w:r>
      <w:r w:rsidRPr="001B31D5">
        <w:rPr>
          <w:rFonts w:cs="Arial"/>
          <w:lang w:bidi="pl-PL"/>
        </w:rPr>
        <w:t xml:space="preserve"> na profilu wyrobisk eksploatac</w:t>
      </w:r>
      <w:r>
        <w:rPr>
          <w:rFonts w:cs="Arial"/>
          <w:lang w:bidi="pl-PL"/>
        </w:rPr>
        <w:t>yjnych, zwałowisk i składowisk w Planie Ruchu Zakładu Górniczego.</w:t>
      </w:r>
    </w:p>
    <w:p w14:paraId="563E8268" w14:textId="4A37ABA5" w:rsidR="001E77E5" w:rsidRDefault="001E77E5" w:rsidP="001E77E5">
      <w:pPr>
        <w:jc w:val="both"/>
        <w:rPr>
          <w:rFonts w:cs="Arial"/>
        </w:rPr>
      </w:pPr>
      <w:r>
        <w:rPr>
          <w:rFonts w:cs="Arial"/>
        </w:rPr>
        <w:lastRenderedPageBreak/>
        <w:t>T</w:t>
      </w:r>
      <w:r w:rsidRPr="00406911">
        <w:rPr>
          <w:rFonts w:cs="Arial"/>
        </w:rPr>
        <w:t xml:space="preserve">ransport kruszywa urobionego koparką jednonaczyniową podsiębierną odbywał się będzie </w:t>
      </w:r>
      <w:r>
        <w:rPr>
          <w:rFonts w:cs="Arial"/>
        </w:rPr>
        <w:t xml:space="preserve">do projektowanego Zakładu Przerobu Kruszywa </w:t>
      </w:r>
      <w:r w:rsidRPr="00406911">
        <w:rPr>
          <w:rFonts w:cs="Arial"/>
        </w:rPr>
        <w:t xml:space="preserve">samochodami samowyładowczymi lub maszynami na podwoziu kołowym, przeznaczonymi do transportu (wozidłami przegubowymi) po tymczasowych drogach urządzonych na czas wykonywania robót po stropie złoża lub terenie rekultywowanym. Załadunek kruszywa lub mas nadkładowych prowadzony będzie </w:t>
      </w:r>
      <w:r>
        <w:rPr>
          <w:rFonts w:cs="Arial"/>
        </w:rPr>
        <w:t>koparką jednonaczyniową hydrauliczną na podwoziu gąsienicowym o napędzie spalinowym z osprzętem podsiębiernym o pojemności naczynia urabiającego do 2,5 m</w:t>
      </w:r>
      <w:r>
        <w:rPr>
          <w:rFonts w:cs="Arial"/>
          <w:vertAlign w:val="superscript"/>
        </w:rPr>
        <w:t>3</w:t>
      </w:r>
      <w:r>
        <w:rPr>
          <w:rFonts w:cs="Arial"/>
        </w:rPr>
        <w:t xml:space="preserve"> o napędzie spalinowym.</w:t>
      </w:r>
      <w:r w:rsidRPr="00406911">
        <w:rPr>
          <w:rFonts w:cs="Arial"/>
        </w:rPr>
        <w:t xml:space="preserve"> </w:t>
      </w:r>
    </w:p>
    <w:p w14:paraId="4B4E8CDE" w14:textId="7FF3B8F4" w:rsidR="00E11907" w:rsidRDefault="0038137E" w:rsidP="0038137E">
      <w:pPr>
        <w:ind w:firstLine="0"/>
        <w:jc w:val="both"/>
        <w:rPr>
          <w:rFonts w:cs="Arial"/>
        </w:rPr>
      </w:pPr>
      <w:r w:rsidRPr="00406911">
        <w:rPr>
          <w:rFonts w:cs="Arial"/>
        </w:rPr>
        <w:t xml:space="preserve">Ruch pojazdów odbierających kruszywo odbywał się będzie po drogach wewnątrzzakładowych i wywozu kruszywa oznakowanych zgodnie ze „Schematem stałego transportu wewnątrzzakładowego i głównej odstawy” </w:t>
      </w:r>
      <w:r>
        <w:rPr>
          <w:rFonts w:cs="Arial"/>
        </w:rPr>
        <w:t>– jak w innych obiektach PPKiUG „Kruszgeo” S.A.</w:t>
      </w:r>
      <w:r w:rsidR="007F40C4">
        <w:rPr>
          <w:rFonts w:cs="Arial"/>
        </w:rPr>
        <w:t xml:space="preserve"> </w:t>
      </w:r>
      <w:r w:rsidRPr="00406911">
        <w:rPr>
          <w:rFonts w:cs="Arial"/>
        </w:rPr>
        <w:t xml:space="preserve">Zasady użytkowania i utrzymania pojazdów, dróg wewnątrzzakładowych oraz sygnały </w:t>
      </w:r>
      <w:r>
        <w:rPr>
          <w:rFonts w:cs="Arial"/>
        </w:rPr>
        <w:t>stosowane przy załadunku określi</w:t>
      </w:r>
      <w:r w:rsidRPr="00406911">
        <w:rPr>
          <w:rFonts w:cs="Arial"/>
        </w:rPr>
        <w:t xml:space="preserve"> „Regulamin ruchu” zatwierdzony przez Kier</w:t>
      </w:r>
      <w:r>
        <w:rPr>
          <w:rFonts w:cs="Arial"/>
        </w:rPr>
        <w:t>ownika Ruchu Zakładu Górniczego – jak w innych obiektach PPKiUG „Kruszgeo” S.A.</w:t>
      </w:r>
    </w:p>
    <w:p w14:paraId="608153B9" w14:textId="77777777" w:rsidR="001E77E5" w:rsidRPr="00AC4ABA" w:rsidRDefault="001E77E5" w:rsidP="0038137E">
      <w:pPr>
        <w:ind w:firstLine="0"/>
        <w:jc w:val="both"/>
        <w:rPr>
          <w:rFonts w:cs="Arial"/>
        </w:rPr>
      </w:pPr>
    </w:p>
    <w:p w14:paraId="3B2ED167" w14:textId="77777777" w:rsidR="004276EF" w:rsidRPr="00CD18E6" w:rsidRDefault="0038137E" w:rsidP="00CD18E6">
      <w:pPr>
        <w:ind w:firstLine="0"/>
        <w:jc w:val="both"/>
        <w:rPr>
          <w:b/>
          <w:i/>
          <w:szCs w:val="24"/>
          <w:u w:val="single"/>
        </w:rPr>
      </w:pPr>
      <w:r>
        <w:rPr>
          <w:b/>
          <w:i/>
          <w:szCs w:val="24"/>
          <w:u w:val="single"/>
        </w:rPr>
        <w:t>4.2.6.2. Parametry ilościowe w trakcie eksploatacji</w:t>
      </w:r>
    </w:p>
    <w:p w14:paraId="0E24234E" w14:textId="7A0E2977" w:rsidR="008942B3" w:rsidRPr="008942B3" w:rsidRDefault="008942B3" w:rsidP="008942B3">
      <w:pPr>
        <w:ind w:firstLine="708"/>
        <w:jc w:val="both"/>
        <w:rPr>
          <w:szCs w:val="24"/>
        </w:rPr>
      </w:pPr>
      <w:r w:rsidRPr="00EB489F">
        <w:t>Poniżej przedstawiono obliczenia, maksymalnego i średniego wydobycia oraz ilości kursujących samochodów</w:t>
      </w:r>
      <w:r w:rsidR="00CD18E6">
        <w:t xml:space="preserve"> wywożących kruszywo z ZP</w:t>
      </w:r>
      <w:r w:rsidR="001E77E5">
        <w:t>K</w:t>
      </w:r>
      <w:r w:rsidRPr="00EB489F">
        <w:t xml:space="preserve"> (są to założenia wstępne – na obecnie wczesnym etapie projektowania sposobu eksploatacji </w:t>
      </w:r>
      <w:r w:rsidR="001E77E5">
        <w:t>złoża „Kłodawa 10”</w:t>
      </w:r>
      <w:r w:rsidRPr="00EB489F">
        <w:t>).</w:t>
      </w:r>
    </w:p>
    <w:p w14:paraId="16929DDB" w14:textId="77777777" w:rsidR="001E77E5" w:rsidRPr="00E344D7" w:rsidRDefault="001E77E5" w:rsidP="001E77E5">
      <w:pPr>
        <w:pStyle w:val="Bezodstpw"/>
        <w:suppressAutoHyphens w:val="0"/>
        <w:spacing w:line="360" w:lineRule="auto"/>
        <w:jc w:val="both"/>
        <w:rPr>
          <w:b/>
          <w:i/>
          <w:u w:val="single"/>
        </w:rPr>
      </w:pPr>
      <w:r w:rsidRPr="00E344D7">
        <w:rPr>
          <w:b/>
          <w:i/>
          <w:u w:val="single"/>
        </w:rPr>
        <w:t>Maksymaln</w:t>
      </w:r>
      <w:r>
        <w:rPr>
          <w:b/>
          <w:i/>
          <w:u w:val="single"/>
        </w:rPr>
        <w:t>e wydobycie (250 dni po 10 h/dobę</w:t>
      </w:r>
      <w:r w:rsidRPr="00E344D7">
        <w:rPr>
          <w:b/>
          <w:i/>
          <w:u w:val="single"/>
        </w:rPr>
        <w:t>)</w:t>
      </w:r>
    </w:p>
    <w:p w14:paraId="1C44CCC2" w14:textId="77777777" w:rsidR="00544D21" w:rsidRPr="00E344D7" w:rsidRDefault="00544D21" w:rsidP="00544D21">
      <w:pPr>
        <w:pStyle w:val="Bezodstpw"/>
        <w:suppressAutoHyphens w:val="0"/>
        <w:spacing w:line="360" w:lineRule="auto"/>
        <w:jc w:val="both"/>
      </w:pPr>
      <w:r w:rsidRPr="00E344D7">
        <w:rPr>
          <w:b/>
          <w:i/>
          <w:u w:val="single"/>
        </w:rPr>
        <w:t>Ilość dzienna</w:t>
      </w:r>
      <w:r w:rsidRPr="00E344D7">
        <w:tab/>
      </w:r>
      <w:r w:rsidRPr="00E344D7">
        <w:tab/>
      </w:r>
      <w:r w:rsidRPr="00E344D7">
        <w:tab/>
        <w:t xml:space="preserve">= </w:t>
      </w:r>
      <w:r>
        <w:t>220 000</w:t>
      </w:r>
      <w:r w:rsidRPr="00E344D7">
        <w:t xml:space="preserve"> Mg/rok /250 dni = </w:t>
      </w:r>
      <w:r>
        <w:t>880</w:t>
      </w:r>
      <w:r w:rsidRPr="00E344D7">
        <w:t xml:space="preserve"> Mg/dobę = </w:t>
      </w:r>
      <w:r>
        <w:t>492</w:t>
      </w:r>
      <w:r w:rsidRPr="00E344D7">
        <w:t xml:space="preserve"> m</w:t>
      </w:r>
      <w:r w:rsidRPr="00E344D7">
        <w:rPr>
          <w:vertAlign w:val="superscript"/>
        </w:rPr>
        <w:t>3</w:t>
      </w:r>
      <w:r>
        <w:t xml:space="preserve">/dobę </w:t>
      </w:r>
    </w:p>
    <w:p w14:paraId="166FF68F" w14:textId="77777777" w:rsidR="00544D21" w:rsidRPr="00E344D7" w:rsidRDefault="00544D21" w:rsidP="00544D21">
      <w:pPr>
        <w:pStyle w:val="Bezodstpw"/>
        <w:suppressAutoHyphens w:val="0"/>
        <w:spacing w:line="360" w:lineRule="auto"/>
        <w:jc w:val="both"/>
      </w:pPr>
      <w:r w:rsidRPr="00E344D7">
        <w:rPr>
          <w:b/>
          <w:i/>
          <w:u w:val="single"/>
        </w:rPr>
        <w:t>Ilość samochodów</w:t>
      </w:r>
      <w:r w:rsidRPr="00E344D7">
        <w:tab/>
      </w:r>
      <w:r w:rsidRPr="00E344D7">
        <w:tab/>
        <w:t xml:space="preserve">= </w:t>
      </w:r>
      <w:r>
        <w:t xml:space="preserve">492 </w:t>
      </w:r>
      <w:r w:rsidRPr="00E344D7">
        <w:t>m</w:t>
      </w:r>
      <w:r w:rsidRPr="00E344D7">
        <w:rPr>
          <w:vertAlign w:val="superscript"/>
        </w:rPr>
        <w:t>3</w:t>
      </w:r>
      <w:r w:rsidRPr="00E344D7">
        <w:t>/15 m</w:t>
      </w:r>
      <w:r w:rsidRPr="00E344D7">
        <w:rPr>
          <w:vertAlign w:val="superscript"/>
        </w:rPr>
        <w:t>3</w:t>
      </w:r>
      <w:r w:rsidRPr="00E344D7">
        <w:t xml:space="preserve"> = </w:t>
      </w:r>
      <w:r>
        <w:t>32,8</w:t>
      </w:r>
      <w:r w:rsidRPr="00E344D7">
        <w:t xml:space="preserve"> – przyjęto </w:t>
      </w:r>
      <w:r>
        <w:t>33 samochody</w:t>
      </w:r>
      <w:r w:rsidRPr="00E344D7">
        <w:t xml:space="preserve"> /dobę </w:t>
      </w:r>
    </w:p>
    <w:p w14:paraId="1905B6F1" w14:textId="60529BBF" w:rsidR="001E77E5" w:rsidRPr="00E344D7" w:rsidRDefault="00544D21" w:rsidP="00544D21">
      <w:pPr>
        <w:pStyle w:val="Bezodstpw"/>
        <w:suppressAutoHyphens w:val="0"/>
        <w:spacing w:line="360" w:lineRule="auto"/>
        <w:ind w:left="2553" w:firstLine="283"/>
        <w:jc w:val="both"/>
      </w:pPr>
      <w:r w:rsidRPr="00E344D7">
        <w:t xml:space="preserve">= </w:t>
      </w:r>
      <w:r>
        <w:t>33/10</w:t>
      </w:r>
      <w:r w:rsidRPr="00E344D7">
        <w:t xml:space="preserve"> h = </w:t>
      </w:r>
      <w:r>
        <w:t>3,3</w:t>
      </w:r>
      <w:r w:rsidRPr="00E344D7">
        <w:t xml:space="preserve"> – przyjęto </w:t>
      </w:r>
      <w:r>
        <w:t>4</w:t>
      </w:r>
      <w:r w:rsidRPr="00E344D7">
        <w:t xml:space="preserve"> samochody /h</w:t>
      </w:r>
    </w:p>
    <w:p w14:paraId="0B4809C8" w14:textId="332B4AF2" w:rsidR="001E77E5" w:rsidRPr="00E344D7" w:rsidRDefault="001E77E5" w:rsidP="001E77E5">
      <w:pPr>
        <w:pStyle w:val="Bezodstpw"/>
        <w:suppressAutoHyphens w:val="0"/>
        <w:spacing w:line="360" w:lineRule="auto"/>
        <w:jc w:val="both"/>
        <w:rPr>
          <w:b/>
          <w:i/>
          <w:u w:val="single"/>
        </w:rPr>
      </w:pPr>
      <w:r w:rsidRPr="00E344D7">
        <w:rPr>
          <w:b/>
          <w:i/>
          <w:u w:val="single"/>
        </w:rPr>
        <w:t>Średni</w:t>
      </w:r>
      <w:r>
        <w:rPr>
          <w:b/>
          <w:i/>
          <w:u w:val="single"/>
        </w:rPr>
        <w:t>e wydobycie (250 dni po 12 h/dobę</w:t>
      </w:r>
      <w:r w:rsidRPr="00E344D7">
        <w:rPr>
          <w:b/>
          <w:i/>
          <w:u w:val="single"/>
        </w:rPr>
        <w:t>)</w:t>
      </w:r>
    </w:p>
    <w:p w14:paraId="67AEC446" w14:textId="77777777" w:rsidR="00544D21" w:rsidRDefault="00544D21" w:rsidP="00544D21">
      <w:pPr>
        <w:pStyle w:val="Bezodstpw"/>
        <w:suppressAutoHyphens w:val="0"/>
        <w:spacing w:line="360" w:lineRule="auto"/>
        <w:jc w:val="both"/>
      </w:pPr>
      <w:r w:rsidRPr="00E344D7">
        <w:rPr>
          <w:b/>
          <w:i/>
          <w:u w:val="single"/>
        </w:rPr>
        <w:t>Ilość dzienna</w:t>
      </w:r>
      <w:r w:rsidRPr="00E344D7">
        <w:tab/>
      </w:r>
      <w:r w:rsidRPr="00E344D7">
        <w:tab/>
      </w:r>
      <w:r w:rsidRPr="00E344D7">
        <w:tab/>
        <w:t xml:space="preserve">= </w:t>
      </w:r>
      <w:r>
        <w:t>176 000</w:t>
      </w:r>
      <w:r w:rsidRPr="00E344D7">
        <w:t xml:space="preserve"> Mg/rok /250 dni </w:t>
      </w:r>
      <w:r>
        <w:t>= 704 Mg/dobę = 393 m</w:t>
      </w:r>
      <w:r w:rsidRPr="000A7E5D">
        <w:rPr>
          <w:vertAlign w:val="superscript"/>
        </w:rPr>
        <w:t>3</w:t>
      </w:r>
      <w:r>
        <w:t>/dobę</w:t>
      </w:r>
      <w:r>
        <w:tab/>
      </w:r>
    </w:p>
    <w:p w14:paraId="36AC9948" w14:textId="77777777" w:rsidR="00544D21" w:rsidRPr="000A7E5D" w:rsidRDefault="00544D21" w:rsidP="00544D21">
      <w:pPr>
        <w:pStyle w:val="Bezodstpw"/>
        <w:suppressAutoHyphens w:val="0"/>
        <w:spacing w:line="360" w:lineRule="auto"/>
        <w:jc w:val="both"/>
      </w:pPr>
      <w:r w:rsidRPr="000A7E5D">
        <w:rPr>
          <w:b/>
          <w:i/>
          <w:u w:val="single"/>
        </w:rPr>
        <w:t>Ilość samochodów</w:t>
      </w:r>
      <w:r>
        <w:tab/>
      </w:r>
      <w:r>
        <w:tab/>
        <w:t>= 393 m</w:t>
      </w:r>
      <w:r w:rsidRPr="000A7E5D">
        <w:rPr>
          <w:vertAlign w:val="superscript"/>
        </w:rPr>
        <w:t>3</w:t>
      </w:r>
      <w:r>
        <w:t>/15 m</w:t>
      </w:r>
      <w:r>
        <w:rPr>
          <w:vertAlign w:val="superscript"/>
        </w:rPr>
        <w:t>3</w:t>
      </w:r>
      <w:r>
        <w:t xml:space="preserve"> = 26,2 – przyjęto 27 samochodów /dobę </w:t>
      </w:r>
    </w:p>
    <w:p w14:paraId="31833720" w14:textId="16812F8F" w:rsidR="001E77E5" w:rsidRDefault="00544D21" w:rsidP="00544D21">
      <w:pPr>
        <w:pStyle w:val="Bezodstpw"/>
        <w:suppressAutoHyphens w:val="0"/>
        <w:spacing w:line="360" w:lineRule="auto"/>
        <w:ind w:left="2553" w:firstLine="283"/>
        <w:jc w:val="both"/>
      </w:pPr>
      <w:r>
        <w:t>= 27/12 h = 2,25 – przyjęto 3 samochody /h</w:t>
      </w:r>
    </w:p>
    <w:p w14:paraId="5038F7B9" w14:textId="77777777" w:rsidR="001E77E5" w:rsidRDefault="001E77E5" w:rsidP="002F26FA">
      <w:pPr>
        <w:ind w:firstLine="0"/>
        <w:jc w:val="both"/>
      </w:pPr>
    </w:p>
    <w:p w14:paraId="715C1F4F" w14:textId="6F0B0E0F" w:rsidR="00C23416" w:rsidRDefault="008942B3" w:rsidP="00E22217">
      <w:pPr>
        <w:jc w:val="both"/>
      </w:pPr>
      <w:r>
        <w:t>Przewidywany maksymalny roczny czas eksploatacji złoża wynosi do 250 dni w systemie I</w:t>
      </w:r>
      <w:r w:rsidR="00BB1578">
        <w:t xml:space="preserve"> lub II</w:t>
      </w:r>
      <w:r>
        <w:t xml:space="preserve"> zmianowym w porze dziennej (z dobowym czasem ukopu od 10 do 12 h tj. roczny maksymalny czas eksploatacji przy maksymalnym tempie ukopu eksploatacji wynosi do 3000 h/rok). Maksymalne dobowe wydobycie i przerób kopaliny określono wstępnie na podstawie </w:t>
      </w:r>
      <w:r w:rsidRPr="00480276">
        <w:t xml:space="preserve">Analizy technologiczno-ekonomicznej przeprowadzonej przez Inwestora </w:t>
      </w:r>
      <w:r>
        <w:t xml:space="preserve">na poziomie od </w:t>
      </w:r>
      <w:r w:rsidR="00FF596C">
        <w:t>704 Mg/dobę = 393 m</w:t>
      </w:r>
      <w:r w:rsidR="00FF596C" w:rsidRPr="000A7E5D">
        <w:rPr>
          <w:vertAlign w:val="superscript"/>
        </w:rPr>
        <w:t>3</w:t>
      </w:r>
      <w:r w:rsidR="00FF596C">
        <w:t>/dobę</w:t>
      </w:r>
      <w:r>
        <w:t xml:space="preserve"> do </w:t>
      </w:r>
      <w:r w:rsidR="00FF596C">
        <w:t>880</w:t>
      </w:r>
      <w:r w:rsidR="00FF596C" w:rsidRPr="00E344D7">
        <w:t xml:space="preserve"> Mg/dobę = </w:t>
      </w:r>
      <w:r w:rsidR="00FF596C">
        <w:t>492</w:t>
      </w:r>
      <w:r w:rsidR="00FF596C" w:rsidRPr="00E344D7">
        <w:t xml:space="preserve"> m</w:t>
      </w:r>
      <w:r w:rsidR="00FF596C" w:rsidRPr="00E344D7">
        <w:rPr>
          <w:vertAlign w:val="superscript"/>
        </w:rPr>
        <w:t>3</w:t>
      </w:r>
      <w:r w:rsidR="00FF596C">
        <w:t>/dobę</w:t>
      </w:r>
      <w:r w:rsidRPr="002B2FAB">
        <w:t>.</w:t>
      </w:r>
      <w:r>
        <w:rPr>
          <w:vertAlign w:val="subscript"/>
        </w:rPr>
        <w:t xml:space="preserve"> </w:t>
      </w:r>
      <w:r w:rsidR="002F26FA">
        <w:lastRenderedPageBreak/>
        <w:t>Ilość </w:t>
      </w:r>
      <w:r w:rsidRPr="002536C9">
        <w:t xml:space="preserve">samochodów wywożących urobek w postaci piasku i żwiru wynosi od </w:t>
      </w:r>
      <w:r w:rsidR="00FF596C">
        <w:t>27</w:t>
      </w:r>
      <w:r>
        <w:t xml:space="preserve"> do </w:t>
      </w:r>
      <w:r w:rsidR="00FF596C">
        <w:t>33</w:t>
      </w:r>
      <w:r>
        <w:t> </w:t>
      </w:r>
      <w:r w:rsidRPr="002536C9">
        <w:t>szt./dobę. Do obliczeń przyjęto ruch samochodów wywożących po 15 m</w:t>
      </w:r>
      <w:r w:rsidRPr="002536C9">
        <w:rPr>
          <w:vertAlign w:val="superscript"/>
        </w:rPr>
        <w:t>3</w:t>
      </w:r>
      <w:r w:rsidRPr="002536C9">
        <w:t xml:space="preserve"> kopaliny ze złoża do </w:t>
      </w:r>
      <w:r w:rsidR="006B33D1">
        <w:t>ZPK</w:t>
      </w:r>
      <w:r w:rsidR="002F26FA">
        <w:t xml:space="preserve"> w ilości</w:t>
      </w:r>
      <w:r>
        <w:t xml:space="preserve"> </w:t>
      </w:r>
      <w:r w:rsidR="00FF596C">
        <w:t>4</w:t>
      </w:r>
      <w:r w:rsidRPr="002536C9">
        <w:t xml:space="preserve"> szt/h.  </w:t>
      </w:r>
      <w:r>
        <w:t>Zatrudnienie w projektowany</w:t>
      </w:r>
      <w:r w:rsidR="000A19FF">
        <w:t xml:space="preserve">m wydobyciu, </w:t>
      </w:r>
      <w:r>
        <w:t>przerobie</w:t>
      </w:r>
      <w:r w:rsidR="000A19FF">
        <w:t xml:space="preserve"> i transportu</w:t>
      </w:r>
      <w:r>
        <w:t xml:space="preserve"> kruszywa wynosić będzie do </w:t>
      </w:r>
      <w:r w:rsidR="000A19FF">
        <w:t>2</w:t>
      </w:r>
      <w:r w:rsidR="00FD3151">
        <w:t>0</w:t>
      </w:r>
      <w:r>
        <w:t xml:space="preserve"> osób –</w:t>
      </w:r>
      <w:r w:rsidR="00B36478">
        <w:t xml:space="preserve"> praca w systemie jedno- lub dwuzmianowym</w:t>
      </w:r>
      <w:r>
        <w:t xml:space="preserve"> o ruchomym czasie pracy (praca w porze dziennej w dobowym przedziale od 10 do 12 h/dobę w zależności od pory roku i zapotrzebowania odbiorców).</w:t>
      </w:r>
    </w:p>
    <w:p w14:paraId="07097E0B" w14:textId="77777777" w:rsidR="00AC4ABA" w:rsidRDefault="00AC4ABA" w:rsidP="00CF6596">
      <w:pPr>
        <w:ind w:firstLine="0"/>
        <w:jc w:val="both"/>
      </w:pPr>
    </w:p>
    <w:p w14:paraId="012674B8" w14:textId="1D22EA40" w:rsidR="008942B3" w:rsidRPr="006639DD" w:rsidRDefault="008942B3" w:rsidP="008942B3">
      <w:pPr>
        <w:ind w:firstLine="0"/>
        <w:jc w:val="both"/>
        <w:rPr>
          <w:b/>
          <w:i/>
          <w:u w:val="single"/>
        </w:rPr>
      </w:pPr>
      <w:r w:rsidRPr="006639DD">
        <w:rPr>
          <w:b/>
          <w:bCs/>
          <w:i/>
          <w:iCs/>
          <w:u w:val="single"/>
        </w:rPr>
        <w:t>4.</w:t>
      </w:r>
      <w:r w:rsidR="001F2B14">
        <w:rPr>
          <w:b/>
          <w:bCs/>
          <w:i/>
          <w:iCs/>
          <w:u w:val="single"/>
        </w:rPr>
        <w:t>2.6.3</w:t>
      </w:r>
      <w:r w:rsidRPr="006639DD">
        <w:rPr>
          <w:b/>
          <w:i/>
          <w:u w:val="single"/>
        </w:rPr>
        <w:t>. Opis stosowanej technologii</w:t>
      </w:r>
      <w:r>
        <w:rPr>
          <w:b/>
          <w:i/>
          <w:u w:val="single"/>
        </w:rPr>
        <w:t xml:space="preserve"> eksploatacji</w:t>
      </w:r>
      <w:r w:rsidR="001F2B14">
        <w:rPr>
          <w:b/>
          <w:i/>
          <w:u w:val="single"/>
        </w:rPr>
        <w:t xml:space="preserve"> </w:t>
      </w:r>
      <w:r w:rsidR="008E42D1">
        <w:rPr>
          <w:b/>
          <w:i/>
          <w:u w:val="single"/>
        </w:rPr>
        <w:t xml:space="preserve">złoża </w:t>
      </w:r>
    </w:p>
    <w:p w14:paraId="32DF2734" w14:textId="1686DA7C" w:rsidR="00EA62F2" w:rsidRDefault="005719D6" w:rsidP="00A40828">
      <w:pPr>
        <w:widowControl w:val="0"/>
        <w:tabs>
          <w:tab w:val="right" w:pos="8953"/>
        </w:tabs>
        <w:autoSpaceDE w:val="0"/>
        <w:autoSpaceDN w:val="0"/>
        <w:adjustRightInd w:val="0"/>
        <w:jc w:val="both"/>
      </w:pPr>
      <w:r w:rsidRPr="006639DD">
        <w:t xml:space="preserve">Podczas realizacji planowanego przedsięwzięcia </w:t>
      </w:r>
      <w:r w:rsidR="001F2B14">
        <w:t xml:space="preserve">w </w:t>
      </w:r>
      <w:r w:rsidR="008E42D1">
        <w:t>Kłodawie</w:t>
      </w:r>
      <w:r w:rsidRPr="006639DD">
        <w:t xml:space="preserve"> pod działalność górniczą zajmowana będzie sukcesywnie (etapami po około od 1,</w:t>
      </w:r>
      <w:r>
        <w:t>5</w:t>
      </w:r>
      <w:r w:rsidRPr="006639DD">
        <w:t xml:space="preserve"> do 2</w:t>
      </w:r>
      <w:r w:rsidR="008E42D1">
        <w:t>,5</w:t>
      </w:r>
      <w:r w:rsidRPr="006639DD">
        <w:t xml:space="preserve"> ha na </w:t>
      </w:r>
      <w:r>
        <w:t>rok), pow</w:t>
      </w:r>
      <w:r w:rsidR="001F2B14">
        <w:t>ierzchnia docelowa ok. </w:t>
      </w:r>
      <w:r w:rsidR="008E42D1">
        <w:t>39,08</w:t>
      </w:r>
      <w:r w:rsidRPr="006639DD">
        <w:t xml:space="preserve"> ha, w granicach </w:t>
      </w:r>
      <w:r w:rsidR="008E42D1">
        <w:t>udokumentowanego złoża</w:t>
      </w:r>
      <w:r w:rsidRPr="006639DD">
        <w:t xml:space="preserve"> kruszywa naturalnego </w:t>
      </w:r>
      <w:r w:rsidR="008E42D1">
        <w:t>„Kłodawa 10”</w:t>
      </w:r>
      <w:r w:rsidR="001F2B14">
        <w:t>.</w:t>
      </w:r>
      <w:r w:rsidRPr="006639DD">
        <w:t xml:space="preserve"> Zgodnie z przepisami prawa geologicznego i górniczego dla </w:t>
      </w:r>
      <w:r w:rsidR="001F2B14">
        <w:t xml:space="preserve">przedsięwzięcia PPKiUG „Kruszgeo” S.A. </w:t>
      </w:r>
      <w:r w:rsidRPr="006639DD">
        <w:t xml:space="preserve">ustanowiony zostanie </w:t>
      </w:r>
      <w:r w:rsidR="005120D4">
        <w:rPr>
          <w:szCs w:val="24"/>
        </w:rPr>
        <w:t>projektowanego</w:t>
      </w:r>
      <w:r w:rsidR="005120D4" w:rsidRPr="006639DD">
        <w:t xml:space="preserve"> </w:t>
      </w:r>
      <w:r w:rsidRPr="006639DD">
        <w:t xml:space="preserve">teren górniczy, tj. przestrzeń objęta przewidywanymi szkodliwymi wpływami robót górniczych Zakładu Górniczego, a w granicach </w:t>
      </w:r>
      <w:r w:rsidR="005120D4">
        <w:rPr>
          <w:szCs w:val="24"/>
        </w:rPr>
        <w:t>projektowanego</w:t>
      </w:r>
      <w:r w:rsidR="005120D4" w:rsidRPr="006639DD">
        <w:t xml:space="preserve"> </w:t>
      </w:r>
      <w:r w:rsidRPr="006639DD">
        <w:t>terenu górniczego wydzielony zostanie obszar górniczy tj. przestrzeń w granicach której przedsiębiorca jest uprawniony do wydobywania kopaliny objętej koncesją.</w:t>
      </w:r>
      <w:r w:rsidR="00E22217">
        <w:t xml:space="preserve"> </w:t>
      </w:r>
      <w:r w:rsidR="008942B3" w:rsidRPr="008D7064">
        <w:t>W punkcie 4.2.</w:t>
      </w:r>
      <w:r w:rsidR="00DD5510">
        <w:t>4.</w:t>
      </w:r>
      <w:r w:rsidR="008942B3" w:rsidRPr="008D7064">
        <w:t xml:space="preserve"> „Raportu...” na mapie przedstawiono wstępną koncepc</w:t>
      </w:r>
      <w:r w:rsidR="00EA62F2">
        <w:t>ję zagospodarowania terenu złoża</w:t>
      </w:r>
      <w:r w:rsidR="008942B3" w:rsidRPr="008D7064">
        <w:t xml:space="preserve"> dla początkowego etapu eksploatacji złoża „</w:t>
      </w:r>
      <w:r w:rsidR="00EA62F2">
        <w:t xml:space="preserve">”Kłodawa 10” </w:t>
      </w:r>
      <w:r w:rsidR="008942B3" w:rsidRPr="008D7064">
        <w:t>na obecnym wczesnym etapie planowania (brak jeszcze Planu Ruchu Zakładu Górniczego)</w:t>
      </w:r>
      <w:r w:rsidR="008942B3">
        <w:t xml:space="preserve">. </w:t>
      </w:r>
    </w:p>
    <w:p w14:paraId="7E4B4A82" w14:textId="1CF0B472" w:rsidR="00EA62F2" w:rsidRDefault="005719D6" w:rsidP="00F11084">
      <w:pPr>
        <w:widowControl w:val="0"/>
        <w:tabs>
          <w:tab w:val="right" w:pos="8953"/>
        </w:tabs>
        <w:autoSpaceDE w:val="0"/>
        <w:autoSpaceDN w:val="0"/>
        <w:adjustRightInd w:val="0"/>
        <w:jc w:val="both"/>
      </w:pPr>
      <w:r>
        <w:t xml:space="preserve">Nie należy tej koncepcji traktować jako obligatoryjnej – ma za zadanie jedynie przedstawić maksymalny możliwy zakres realizacji przedsięwzięcia w uwzględnieniem pasów ochronnych, dróg tymczasowych na terenie złoża, przerobu kruszywa i dróg wywozu kruszywa w kierunku drogi </w:t>
      </w:r>
      <w:r w:rsidR="00EA62F2">
        <w:t>powiatowej</w:t>
      </w:r>
      <w:r>
        <w:t xml:space="preserve">. </w:t>
      </w:r>
      <w:r w:rsidR="008942B3">
        <w:t xml:space="preserve">Szczegółowy </w:t>
      </w:r>
      <w:r>
        <w:t>zakres wydobycia będzie ujęty w </w:t>
      </w:r>
      <w:r w:rsidR="008942B3">
        <w:t xml:space="preserve">Planie Ruchu Zakładu Górniczego.   </w:t>
      </w:r>
    </w:p>
    <w:p w14:paraId="69112F5F" w14:textId="2A68E7D1" w:rsidR="00976870" w:rsidRDefault="00674824" w:rsidP="00F11084">
      <w:pPr>
        <w:widowControl w:val="0"/>
        <w:autoSpaceDE w:val="0"/>
        <w:autoSpaceDN w:val="0"/>
        <w:adjustRightInd w:val="0"/>
        <w:ind w:firstLine="0"/>
        <w:jc w:val="both"/>
        <w:rPr>
          <w:szCs w:val="24"/>
        </w:rPr>
      </w:pPr>
      <w:r>
        <w:t xml:space="preserve">   </w:t>
      </w:r>
      <w:r w:rsidR="00F11084">
        <w:tab/>
      </w:r>
      <w:r>
        <w:t xml:space="preserve">  </w:t>
      </w:r>
      <w:r w:rsidR="00F11084" w:rsidRPr="00FA74F6">
        <w:rPr>
          <w:szCs w:val="24"/>
        </w:rPr>
        <w:t>Eksploatacja złoża „Kłodawa 10” prowadzona będzie metodą odkrywkową bez stosowania materiałów wybuchowych i bez odwadniania złoża</w:t>
      </w:r>
      <w:r w:rsidR="008942B3">
        <w:t>. Eksploatacją objęty</w:t>
      </w:r>
      <w:r w:rsidR="008942B3" w:rsidRPr="00026392">
        <w:t xml:space="preserve"> zostanie teren </w:t>
      </w:r>
      <w:r w:rsidR="008942B3">
        <w:t xml:space="preserve">działek </w:t>
      </w:r>
      <w:r w:rsidR="008942B3" w:rsidRPr="00026392">
        <w:t xml:space="preserve">o łącznej powierzchni </w:t>
      </w:r>
      <w:r w:rsidR="00F11084">
        <w:t>39,08</w:t>
      </w:r>
      <w:r w:rsidR="008942B3" w:rsidRPr="00026392">
        <w:t xml:space="preserve"> ha. </w:t>
      </w:r>
      <w:r w:rsidR="00976870">
        <w:rPr>
          <w:szCs w:val="24"/>
        </w:rPr>
        <w:t xml:space="preserve">Przy założeniu maksymalnego </w:t>
      </w:r>
      <w:r w:rsidR="001F2B14">
        <w:rPr>
          <w:szCs w:val="24"/>
        </w:rPr>
        <w:t xml:space="preserve">i średniego </w:t>
      </w:r>
      <w:r w:rsidR="00976870">
        <w:rPr>
          <w:szCs w:val="24"/>
        </w:rPr>
        <w:t>wydobycia i przerobu kruszywa teren złoża zostani</w:t>
      </w:r>
      <w:r w:rsidR="00F11084">
        <w:rPr>
          <w:szCs w:val="24"/>
        </w:rPr>
        <w:t>e wyeksploatowany w przeciągu 15 - 19</w:t>
      </w:r>
      <w:r w:rsidR="00976870">
        <w:rPr>
          <w:szCs w:val="24"/>
        </w:rPr>
        <w:t xml:space="preserve"> lat.  Realizacja przedsięwzięcia następować będzie etapowo w zależności od uzyskanego prawa własności do działek gruntowych w poszczególnych polach eksploatacji według </w:t>
      </w:r>
      <w:r w:rsidR="00FB6FD9">
        <w:rPr>
          <w:szCs w:val="24"/>
        </w:rPr>
        <w:t>„</w:t>
      </w:r>
      <w:r w:rsidR="00976870">
        <w:rPr>
          <w:szCs w:val="24"/>
        </w:rPr>
        <w:t>Koncepcji eksploatacji</w:t>
      </w:r>
      <w:r w:rsidR="00FB6FD9">
        <w:rPr>
          <w:szCs w:val="24"/>
        </w:rPr>
        <w:t>”</w:t>
      </w:r>
      <w:r w:rsidR="00976870">
        <w:rPr>
          <w:szCs w:val="24"/>
        </w:rPr>
        <w:t xml:space="preserve"> – aby w miarę postępu prac</w:t>
      </w:r>
      <w:r w:rsidR="001F2B14">
        <w:rPr>
          <w:szCs w:val="24"/>
        </w:rPr>
        <w:t xml:space="preserve"> w kol</w:t>
      </w:r>
      <w:r w:rsidR="00F11084">
        <w:rPr>
          <w:szCs w:val="24"/>
        </w:rPr>
        <w:t>ejnych latach po około 1,5 – 2,5</w:t>
      </w:r>
      <w:r w:rsidR="00976870">
        <w:rPr>
          <w:szCs w:val="24"/>
        </w:rPr>
        <w:t xml:space="preserve"> ha rocznie kontynuować eksploatację wraz z etapową rekultywacją wyeksploatowanych już części złoża (po uzyskaniu wymaganych prawem uzgodnień sposobu rekultywacji złoża).</w:t>
      </w:r>
    </w:p>
    <w:p w14:paraId="393BE970" w14:textId="70809E55" w:rsidR="00F11084" w:rsidRDefault="00976870" w:rsidP="00872155">
      <w:pPr>
        <w:widowControl w:val="0"/>
        <w:autoSpaceDE w:val="0"/>
        <w:autoSpaceDN w:val="0"/>
        <w:adjustRightInd w:val="0"/>
        <w:ind w:firstLine="708"/>
        <w:jc w:val="both"/>
      </w:pPr>
      <w:r w:rsidRPr="009B09E5">
        <w:lastRenderedPageBreak/>
        <w:t>Wkop udostepniający planowany jest</w:t>
      </w:r>
      <w:r w:rsidR="00C553CE" w:rsidRPr="009B09E5">
        <w:t xml:space="preserve"> wstępnie</w:t>
      </w:r>
      <w:r w:rsidR="00F11084" w:rsidRPr="009B09E5">
        <w:t xml:space="preserve"> w części </w:t>
      </w:r>
      <w:r w:rsidR="002A6554" w:rsidRPr="009B09E5">
        <w:t>północnej</w:t>
      </w:r>
      <w:r w:rsidRPr="009B09E5">
        <w:t xml:space="preserve"> </w:t>
      </w:r>
      <w:r w:rsidR="005120D4" w:rsidRPr="009B09E5">
        <w:rPr>
          <w:szCs w:val="24"/>
        </w:rPr>
        <w:t>projektowanego</w:t>
      </w:r>
      <w:r w:rsidR="005120D4" w:rsidRPr="009B09E5">
        <w:t xml:space="preserve"> </w:t>
      </w:r>
      <w:r w:rsidR="002A6554" w:rsidRPr="009B09E5">
        <w:t>zakładu</w:t>
      </w:r>
      <w:r w:rsidRPr="009B09E5">
        <w:t xml:space="preserve">. Uruchomienie eksploatacji </w:t>
      </w:r>
      <w:r w:rsidRPr="00293ADE">
        <w:t xml:space="preserve">w tym </w:t>
      </w:r>
      <w:r w:rsidRPr="009E6BF9">
        <w:t>miejscu nie wymaga wykonania dużeg</w:t>
      </w:r>
      <w:r w:rsidR="00C553CE">
        <w:t>o zakresu prac udostępniających.</w:t>
      </w:r>
      <w:r w:rsidR="00080A50">
        <w:t xml:space="preserve"> </w:t>
      </w:r>
      <w:r w:rsidRPr="009E6BF9">
        <w:t>Proces przygotowania eksploatacji kruszywa obejmie zdjęcie wierzchniej warstwy</w:t>
      </w:r>
      <w:r>
        <w:t xml:space="preserve"> glebowej i zmagazynowanie jej na złożu poza pasem (filarem</w:t>
      </w:r>
      <w:r w:rsidRPr="009E6BF9">
        <w:t>) ochronnym od działek sąsiednich (do wykorzystania w procesie rekultywacji). Wał ten będzie stanowił</w:t>
      </w:r>
      <w:r w:rsidR="00E61CDE">
        <w:t xml:space="preserve">  praktycznie</w:t>
      </w:r>
      <w:r w:rsidRPr="009E6BF9">
        <w:t xml:space="preserve"> dodatkowy ekran akustyczny oraz </w:t>
      </w:r>
      <w:r w:rsidR="00E61CDE">
        <w:t xml:space="preserve">ekran </w:t>
      </w:r>
      <w:r w:rsidRPr="009E6BF9">
        <w:t>hamujący siłę wiatru na poziomie wody w wyrobisku.</w:t>
      </w:r>
      <w:r w:rsidRPr="00506049">
        <w:t xml:space="preserve"> </w:t>
      </w:r>
      <w:r w:rsidRPr="00293ADE">
        <w:t>Zbiornik będzie sukcesywnie kształtowany na potrzeby przyszłego zagospodarowania terenu poeksploatacyjnego.</w:t>
      </w:r>
      <w:r w:rsidR="00AC4ABA">
        <w:t xml:space="preserve"> </w:t>
      </w:r>
      <w:r>
        <w:t xml:space="preserve">Nadkład z przedpola eksploatacji zdejmowany będzie spycharką i po załadowaniu na samochody będzie przemieszczany na tymczasowe zwałowisko zlokalizowane </w:t>
      </w:r>
      <w:r w:rsidR="00F11084">
        <w:t>wg koncepcji eksploatacji złoża</w:t>
      </w:r>
      <w:r>
        <w:t>.</w:t>
      </w:r>
    </w:p>
    <w:p w14:paraId="4910F2A1" w14:textId="24B5D512" w:rsidR="00F11084" w:rsidRDefault="00976870" w:rsidP="00872155">
      <w:pPr>
        <w:widowControl w:val="0"/>
        <w:autoSpaceDE w:val="0"/>
        <w:autoSpaceDN w:val="0"/>
        <w:adjustRightInd w:val="0"/>
        <w:ind w:firstLine="708"/>
        <w:jc w:val="both"/>
      </w:pPr>
      <w:r>
        <w:t xml:space="preserve">Po uzyskaniu odpowiedniego wybiegu eksploatacji złoża nadkład zdeponowany na zwałowisku tymczasowym oraz nadkład zdejmowany na bieżąco z przedpola eksploatacji będzie przemieszczany na dno wyrobiska w ramach zwałowania wewnętrznego. Zasypywanie wyrobiska prowadzone będzie z zachowaniem bezpiecznej odległości w stosunku do postępującego frontu eksploatacji złoża. Zgodnie z §143.1. Rozporządzenia MG z dnia 8 kwietnia 2013 roku </w:t>
      </w:r>
      <w:r w:rsidRPr="00600ACC">
        <w:t>w sprawie szczegółowych wymagań dotyczących prowadzenia ruchu odkrywkowego zakładu górniczego</w:t>
      </w:r>
      <w:r>
        <w:t xml:space="preserve"> odległość ta (pas bezpieczeństwa) zostanie określona w „</w:t>
      </w:r>
      <w:r w:rsidRPr="00600ACC">
        <w:t>Dok</w:t>
      </w:r>
      <w:r>
        <w:t>umentacją techniczną zwałowania…” zatwierdzonej przez Kierownika Ruchu Zakładu Górniczego). Wstępnie można przyjąć, że odległość ta wynosi około 50 m.</w:t>
      </w:r>
      <w:r w:rsidR="00080A50">
        <w:t xml:space="preserve"> </w:t>
      </w:r>
    </w:p>
    <w:p w14:paraId="0014E138" w14:textId="06F38EA9" w:rsidR="00872155" w:rsidRDefault="00872155" w:rsidP="0053269D">
      <w:pPr>
        <w:ind w:firstLine="708"/>
        <w:jc w:val="both"/>
      </w:pPr>
      <w:r>
        <w:t>Dla tej wielkości nadkładu i humusu wystarczającymi będą tymczasowe zwałowiska o powierzchni ok. 0,4-0,5 ha i wysokości około 4 m. Zdejmowany nadkład i humus będą przewożone na tymczasowe zwałowiska samochodami samowyładowczymi, a zwałowiska będzie formowane z użyciem koparki spalinowej. Dla zachowania bezpieczeństwa i stateczności zwału wstępnie zakłada się, że minimalna odległość stopy zwału od górnej krawędzi skarpy wyrobiska nie powinna być mniejsza od 2 metrów. Szczegółowe zasady formowania zwałowiska zostaną określone w  „</w:t>
      </w:r>
      <w:r w:rsidRPr="00600ACC">
        <w:t>Dokumentacji technicznej zwałowania</w:t>
      </w:r>
      <w:r>
        <w:t>…”</w:t>
      </w:r>
      <w:r w:rsidRPr="00600ACC">
        <w:t>.</w:t>
      </w:r>
      <w:r>
        <w:t xml:space="preserve"> </w:t>
      </w:r>
      <w:r w:rsidRPr="00600ACC">
        <w:t xml:space="preserve">Postęp frontu wydobywczego planowany będzie zgodnie z zasadą pozostawiania jak największej części terenu w stanie niezmienionym. </w:t>
      </w:r>
    </w:p>
    <w:p w14:paraId="1591FF64" w14:textId="77777777" w:rsidR="00BC69C5" w:rsidRDefault="00872155" w:rsidP="00872155">
      <w:pPr>
        <w:ind w:firstLine="708"/>
        <w:jc w:val="both"/>
      </w:pPr>
      <w:r w:rsidRPr="00D849BA">
        <w:t>Ekspl</w:t>
      </w:r>
      <w:r>
        <w:t xml:space="preserve">oatacja złoża „Kłodawa 10” będzie prowadzona </w:t>
      </w:r>
      <w:r w:rsidRPr="00D849BA">
        <w:t>metodą odk</w:t>
      </w:r>
      <w:r>
        <w:t xml:space="preserve">rywkową, systemem mechanicznym. </w:t>
      </w:r>
      <w:r>
        <w:rPr>
          <w:sz w:val="23"/>
          <w:szCs w:val="23"/>
        </w:rPr>
        <w:t>Eksploatacja złoża będzie prowadzona koparką jednonaczyniową, gąsienicową z osprzętem podsiębiernym</w:t>
      </w:r>
      <w:r>
        <w:t xml:space="preserve">. </w:t>
      </w:r>
      <w:r w:rsidRPr="00241DCD">
        <w:t xml:space="preserve">Uwzględniając powyższe warunki geologiczne i hydrogeologiczne złoża planuje się eksploatację metodą odkrywkową, systemem ścianowym, lądowym i lądowo-wodnym. </w:t>
      </w:r>
    </w:p>
    <w:p w14:paraId="7064DADD" w14:textId="1CFF573A" w:rsidR="00872155" w:rsidRPr="00241DCD" w:rsidRDefault="00872155" w:rsidP="00872155">
      <w:pPr>
        <w:ind w:firstLine="708"/>
        <w:jc w:val="both"/>
      </w:pPr>
      <w:r w:rsidRPr="00241DCD">
        <w:lastRenderedPageBreak/>
        <w:t xml:space="preserve">Urabianie kopaliny odbywać się będzie z jednego poziomu całą miąższością lub z dwóch poziomów w zależności od poziomu wód gruntowych i miąższości złoża. Eksploatacja jednym poziomem, będzie prowadzona całą miąższością złoża jednym lub dwoma piętrami, natomiast w przypadku eksploatacji dwoma poziomami będzie ona realizowana: </w:t>
      </w:r>
    </w:p>
    <w:p w14:paraId="682D33DD" w14:textId="77777777" w:rsidR="00872155" w:rsidRPr="00241DCD" w:rsidRDefault="00872155" w:rsidP="00872155">
      <w:pPr>
        <w:ind w:left="284" w:hanging="284"/>
        <w:jc w:val="both"/>
      </w:pPr>
      <w:r w:rsidRPr="00241DCD">
        <w:t xml:space="preserve">• I poziom – eksploatacja prowadzona będzie od stropu złoża do poziomu ok. 0,5 metra powyżej lustra wody </w:t>
      </w:r>
    </w:p>
    <w:p w14:paraId="528917DA" w14:textId="5BAC9596" w:rsidR="00872155" w:rsidRDefault="00872155" w:rsidP="0053269D">
      <w:pPr>
        <w:ind w:left="284" w:hanging="284"/>
        <w:jc w:val="both"/>
      </w:pPr>
      <w:r w:rsidRPr="00241DCD">
        <w:t xml:space="preserve">• II poziom – z poziomu 0,5 metra na lustrem wody do spągu złoża. </w:t>
      </w:r>
    </w:p>
    <w:p w14:paraId="2691D12C" w14:textId="0AC212E2" w:rsidR="00872155" w:rsidRDefault="00344899" w:rsidP="00BC69C5">
      <w:pPr>
        <w:ind w:firstLine="708"/>
        <w:jc w:val="both"/>
      </w:pPr>
      <w:r>
        <w:t xml:space="preserve">Urabianie </w:t>
      </w:r>
      <w:r w:rsidR="00872155">
        <w:t>złoża „Kłodawa 10”</w:t>
      </w:r>
      <w:r w:rsidR="008942B3" w:rsidRPr="009E6BF9">
        <w:t xml:space="preserve"> prowadzone będzie do spągu bez konieczności przybierania skał podłoża. Parametry poszczególnych pięter wydobywczych określone </w:t>
      </w:r>
      <w:r w:rsidR="008942B3">
        <w:t xml:space="preserve">zostaną w </w:t>
      </w:r>
      <w:r w:rsidR="00872155">
        <w:t>P</w:t>
      </w:r>
      <w:r w:rsidR="008942B3">
        <w:t xml:space="preserve">rojekcie </w:t>
      </w:r>
      <w:r w:rsidR="00872155">
        <w:t>Z</w:t>
      </w:r>
      <w:r w:rsidR="008942B3">
        <w:t xml:space="preserve">agospodarowania </w:t>
      </w:r>
      <w:r w:rsidR="00872155">
        <w:t>Z</w:t>
      </w:r>
      <w:r w:rsidR="008942B3">
        <w:t xml:space="preserve">łoża. Utworzony zostanie front eksploatacji o szerokości </w:t>
      </w:r>
      <w:r>
        <w:t xml:space="preserve">określonej w Planie Ruchu Zakładu Górniczego. </w:t>
      </w:r>
      <w:r w:rsidR="008942B3">
        <w:t xml:space="preserve">Po uzyskaniu odpowiedniego wybiegu eksploatacji pozwalającego na zwałowanie wewnętrzne nadkładu i przemieszczeniu mas ziemnych ze zwałowiska tymczasowego do wyrobiska zostanie rozwinięty front </w:t>
      </w:r>
      <w:r w:rsidR="00872155">
        <w:t>rekultywacji</w:t>
      </w:r>
      <w:r w:rsidR="008942B3">
        <w:t>. Szczegóły poszczególnych etapów rozwoju eksploatacji zostaną przedstawione w </w:t>
      </w:r>
      <w:r w:rsidR="008942B3" w:rsidRPr="00506049">
        <w:t xml:space="preserve">Projekcie </w:t>
      </w:r>
      <w:r w:rsidR="00872155">
        <w:t>Z</w:t>
      </w:r>
      <w:r w:rsidR="008942B3" w:rsidRPr="00506049">
        <w:t xml:space="preserve">agospodarowania </w:t>
      </w:r>
      <w:r w:rsidR="00872155">
        <w:t>Z</w:t>
      </w:r>
      <w:r w:rsidR="008942B3" w:rsidRPr="00506049">
        <w:t>łoża</w:t>
      </w:r>
      <w:r w:rsidR="00AC4ABA">
        <w:t> (PZZ).</w:t>
      </w:r>
      <w:r w:rsidR="008942B3">
        <w:t xml:space="preserve"> </w:t>
      </w:r>
    </w:p>
    <w:p w14:paraId="309D4617" w14:textId="45558598" w:rsidR="00F137ED" w:rsidRDefault="008942B3" w:rsidP="00E951AE">
      <w:pPr>
        <w:pStyle w:val="Bezodstpw"/>
        <w:suppressAutoHyphens w:val="0"/>
        <w:spacing w:line="360" w:lineRule="auto"/>
        <w:ind w:firstLine="709"/>
        <w:jc w:val="both"/>
        <w:rPr>
          <w:szCs w:val="24"/>
        </w:rPr>
      </w:pPr>
      <w:r>
        <w:t xml:space="preserve">Zgodnie z Polską Normą PN-G-02100 </w:t>
      </w:r>
      <w:r w:rsidR="00872155">
        <w:t>„</w:t>
      </w:r>
      <w:r w:rsidRPr="00506049">
        <w:t>Górnictwo odkrywkowe – Pas zagrożenia i pas ochronny wyrobisk odkrywkowych - Użytkowanie i szerokość</w:t>
      </w:r>
      <w:r w:rsidR="00872155">
        <w:t>”</w:t>
      </w:r>
      <w:r w:rsidR="00BC69C5">
        <w:t xml:space="preserve"> i zasadami stosowanymi przez Inwestora dla sąsiadującej zabudowy mieszkaniowej</w:t>
      </w:r>
      <w:r w:rsidR="00872155">
        <w:t>,</w:t>
      </w:r>
      <w:r>
        <w:t xml:space="preserve"> dla ochrony </w:t>
      </w:r>
      <w:r w:rsidR="00F137ED">
        <w:t xml:space="preserve">dróg publicznych należy wyznaczyć pas ochronny o szerokości - </w:t>
      </w:r>
      <w:r w:rsidR="00F137ED" w:rsidRPr="00B678B7">
        <w:rPr>
          <w:szCs w:val="24"/>
        </w:rPr>
        <w:t>10 m</w:t>
      </w:r>
      <w:r w:rsidR="00F137ED">
        <w:rPr>
          <w:szCs w:val="24"/>
        </w:rPr>
        <w:t>, od rowu melioracyjnego – 10 m,</w:t>
      </w:r>
      <w:r w:rsidR="00F137ED">
        <w:t xml:space="preserve"> </w:t>
      </w:r>
      <w:r w:rsidR="00F137ED">
        <w:rPr>
          <w:szCs w:val="24"/>
        </w:rPr>
        <w:t>od wysokiego brzegu rzeki Wisłoki – 50 m, od budynków mieszkalnych – 50 m,</w:t>
      </w:r>
      <w:r w:rsidR="00F137ED">
        <w:t xml:space="preserve"> </w:t>
      </w:r>
      <w:r w:rsidR="00F137ED">
        <w:rPr>
          <w:szCs w:val="24"/>
        </w:rPr>
        <w:t xml:space="preserve">od gruntów obcych czyli </w:t>
      </w:r>
      <w:r w:rsidR="00F137ED">
        <w:t>dla gruntów, do których Inwestor nie posiada tytułu prawnego</w:t>
      </w:r>
      <w:r w:rsidR="00F137ED">
        <w:rPr>
          <w:szCs w:val="24"/>
        </w:rPr>
        <w:t xml:space="preserve"> - 6 m.</w:t>
      </w:r>
    </w:p>
    <w:p w14:paraId="7F0DB615" w14:textId="5B7D41C0" w:rsidR="0053269D" w:rsidRDefault="00307A14" w:rsidP="0053269D">
      <w:pPr>
        <w:pStyle w:val="Bezodstpw"/>
        <w:suppressAutoHyphens w:val="0"/>
        <w:spacing w:line="360" w:lineRule="auto"/>
        <w:ind w:firstLine="709"/>
        <w:jc w:val="both"/>
      </w:pPr>
      <w:r>
        <w:t>Sposób eksploatacji złoża „Kłodawa 10” będzie analogiczny</w:t>
      </w:r>
      <w:r w:rsidR="0053269D">
        <w:t xml:space="preserve"> jak w zlokalizowanym</w:t>
      </w:r>
      <w:r>
        <w:t xml:space="preserve"> na południe od terenu realizacji przedsięwzięcia eksp</w:t>
      </w:r>
      <w:r w:rsidR="0053269D">
        <w:t>loatowanym</w:t>
      </w:r>
      <w:r>
        <w:t xml:space="preserve"> </w:t>
      </w:r>
      <w:r w:rsidR="0053269D">
        <w:t xml:space="preserve">obecnie </w:t>
      </w:r>
      <w:r>
        <w:t>złoż</w:t>
      </w:r>
      <w:r w:rsidR="0053269D">
        <w:t>u</w:t>
      </w:r>
      <w:r>
        <w:t xml:space="preserve"> Inwestora „Wróblowa”– zdjęcia urządzeń służą</w:t>
      </w:r>
      <w:r w:rsidR="0053269D">
        <w:t>cych do wydobycia i transportu kruszywa na tym</w:t>
      </w:r>
      <w:r>
        <w:t xml:space="preserve"> złoż</w:t>
      </w:r>
      <w:r w:rsidR="0053269D">
        <w:t>u</w:t>
      </w:r>
      <w:r>
        <w:t xml:space="preserve"> przedstawiono poniżej.</w:t>
      </w:r>
    </w:p>
    <w:p w14:paraId="00023BEE" w14:textId="69EDF1BB" w:rsidR="00307A14" w:rsidRDefault="00307A14" w:rsidP="00307A14">
      <w:pPr>
        <w:pStyle w:val="Bezodstpw"/>
        <w:suppressAutoHyphens w:val="0"/>
        <w:spacing w:line="360" w:lineRule="auto"/>
        <w:jc w:val="both"/>
      </w:pPr>
      <w:r>
        <w:rPr>
          <w:noProof/>
          <w:lang w:eastAsia="pl-PL"/>
        </w:rPr>
        <w:drawing>
          <wp:inline distT="0" distB="0" distL="0" distR="0" wp14:anchorId="145B18D3" wp14:editId="05D42542">
            <wp:extent cx="2772000" cy="2083589"/>
            <wp:effectExtent l="0" t="0" r="9525" b="0"/>
            <wp:docPr id="1038" name="Obraz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72000" cy="2083589"/>
                    </a:xfrm>
                    <a:prstGeom prst="rect">
                      <a:avLst/>
                    </a:prstGeom>
                    <a:noFill/>
                    <a:ln>
                      <a:noFill/>
                    </a:ln>
                  </pic:spPr>
                </pic:pic>
              </a:graphicData>
            </a:graphic>
          </wp:inline>
        </w:drawing>
      </w:r>
      <w:r>
        <w:t xml:space="preserve">   </w:t>
      </w:r>
      <w:r>
        <w:rPr>
          <w:rFonts w:cs="Arial"/>
          <w:b/>
          <w:noProof/>
          <w:sz w:val="20"/>
          <w:lang w:eastAsia="pl-PL"/>
        </w:rPr>
        <w:drawing>
          <wp:inline distT="0" distB="0" distL="0" distR="0" wp14:anchorId="757F04E1" wp14:editId="24EB176A">
            <wp:extent cx="2772000" cy="2081682"/>
            <wp:effectExtent l="0" t="0" r="9525" b="0"/>
            <wp:docPr id="1039" name="Obraz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2000" cy="2081682"/>
                    </a:xfrm>
                    <a:prstGeom prst="rect">
                      <a:avLst/>
                    </a:prstGeom>
                  </pic:spPr>
                </pic:pic>
              </a:graphicData>
            </a:graphic>
          </wp:inline>
        </w:drawing>
      </w:r>
    </w:p>
    <w:p w14:paraId="5CC6F28C" w14:textId="7F84E228" w:rsidR="00307A14" w:rsidRDefault="00307A14" w:rsidP="00307A14">
      <w:pPr>
        <w:pStyle w:val="Bezodstpw"/>
        <w:suppressAutoHyphens w:val="0"/>
        <w:spacing w:line="360" w:lineRule="auto"/>
        <w:jc w:val="both"/>
      </w:pPr>
      <w:r>
        <w:rPr>
          <w:noProof/>
          <w:lang w:eastAsia="pl-PL"/>
        </w:rPr>
        <w:lastRenderedPageBreak/>
        <w:drawing>
          <wp:inline distT="0" distB="0" distL="0" distR="0" wp14:anchorId="3AF23FC0" wp14:editId="7A847061">
            <wp:extent cx="2772000" cy="2076651"/>
            <wp:effectExtent l="0" t="0" r="0" b="0"/>
            <wp:docPr id="1040" name="Obraz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72000" cy="2076651"/>
                    </a:xfrm>
                    <a:prstGeom prst="rect">
                      <a:avLst/>
                    </a:prstGeom>
                    <a:noFill/>
                    <a:ln>
                      <a:noFill/>
                    </a:ln>
                  </pic:spPr>
                </pic:pic>
              </a:graphicData>
            </a:graphic>
          </wp:inline>
        </w:drawing>
      </w:r>
      <w:r>
        <w:t xml:space="preserve">   </w:t>
      </w:r>
      <w:r>
        <w:rPr>
          <w:noProof/>
          <w:lang w:eastAsia="pl-PL"/>
        </w:rPr>
        <w:drawing>
          <wp:inline distT="0" distB="0" distL="0" distR="0" wp14:anchorId="4E1ABA44" wp14:editId="72688FF4">
            <wp:extent cx="2772000" cy="2076651"/>
            <wp:effectExtent l="0" t="0" r="0" b="0"/>
            <wp:docPr id="1041" name="Obraz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72000" cy="2076651"/>
                    </a:xfrm>
                    <a:prstGeom prst="rect">
                      <a:avLst/>
                    </a:prstGeom>
                    <a:noFill/>
                    <a:ln>
                      <a:noFill/>
                    </a:ln>
                  </pic:spPr>
                </pic:pic>
              </a:graphicData>
            </a:graphic>
          </wp:inline>
        </w:drawing>
      </w:r>
    </w:p>
    <w:p w14:paraId="54FE3CA8" w14:textId="7CF2E1A5" w:rsidR="0053269D" w:rsidRPr="0053269D" w:rsidRDefault="00F124B5" w:rsidP="0053269D">
      <w:pPr>
        <w:pStyle w:val="Bezodstpw"/>
        <w:suppressAutoHyphens w:val="0"/>
        <w:spacing w:line="360" w:lineRule="auto"/>
        <w:jc w:val="both"/>
        <w:rPr>
          <w:sz w:val="20"/>
        </w:rPr>
      </w:pPr>
      <w:r>
        <w:rPr>
          <w:b/>
          <w:sz w:val="20"/>
        </w:rPr>
        <w:t>Fot. nr 22</w:t>
      </w:r>
      <w:r w:rsidR="00307A14">
        <w:rPr>
          <w:b/>
          <w:sz w:val="20"/>
        </w:rPr>
        <w:t>.</w:t>
      </w:r>
      <w:r w:rsidR="00307A14">
        <w:rPr>
          <w:sz w:val="20"/>
        </w:rPr>
        <w:t xml:space="preserve"> Przykładowy sposób eksploatacji złoża z użyciem koparki na złożu „Wróblowa”.</w:t>
      </w:r>
    </w:p>
    <w:p w14:paraId="582A2904" w14:textId="7169D54D" w:rsidR="00F137ED" w:rsidRDefault="0053269D" w:rsidP="0053269D">
      <w:pPr>
        <w:pStyle w:val="Bezodstpw"/>
        <w:suppressAutoHyphens w:val="0"/>
        <w:spacing w:line="360" w:lineRule="auto"/>
        <w:jc w:val="both"/>
      </w:pPr>
      <w:r>
        <w:rPr>
          <w:noProof/>
          <w:lang w:eastAsia="pl-PL"/>
        </w:rPr>
        <w:drawing>
          <wp:inline distT="0" distB="0" distL="0" distR="0" wp14:anchorId="1B0C8B15" wp14:editId="2088A5D6">
            <wp:extent cx="2772000" cy="2084400"/>
            <wp:effectExtent l="0" t="0" r="0" b="0"/>
            <wp:docPr id="1046" name="Obraz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72000" cy="2084400"/>
                    </a:xfrm>
                    <a:prstGeom prst="rect">
                      <a:avLst/>
                    </a:prstGeom>
                    <a:noFill/>
                    <a:ln>
                      <a:noFill/>
                    </a:ln>
                  </pic:spPr>
                </pic:pic>
              </a:graphicData>
            </a:graphic>
          </wp:inline>
        </w:drawing>
      </w:r>
      <w:r>
        <w:t xml:space="preserve">   </w:t>
      </w:r>
      <w:r>
        <w:rPr>
          <w:noProof/>
          <w:lang w:eastAsia="pl-PL"/>
        </w:rPr>
        <w:drawing>
          <wp:inline distT="0" distB="0" distL="0" distR="0" wp14:anchorId="42C949D1" wp14:editId="15B9496E">
            <wp:extent cx="2772000" cy="2083589"/>
            <wp:effectExtent l="0" t="0" r="9525" b="0"/>
            <wp:docPr id="1049" name="Obraz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72000" cy="2083589"/>
                    </a:xfrm>
                    <a:prstGeom prst="rect">
                      <a:avLst/>
                    </a:prstGeom>
                    <a:noFill/>
                    <a:ln>
                      <a:noFill/>
                    </a:ln>
                  </pic:spPr>
                </pic:pic>
              </a:graphicData>
            </a:graphic>
          </wp:inline>
        </w:drawing>
      </w:r>
    </w:p>
    <w:p w14:paraId="176623B2" w14:textId="497C3EBD" w:rsidR="00E22217" w:rsidRPr="005B2F30" w:rsidRDefault="00F124B5" w:rsidP="005B2F30">
      <w:pPr>
        <w:pStyle w:val="Bezodstpw"/>
        <w:suppressAutoHyphens w:val="0"/>
        <w:spacing w:line="360" w:lineRule="auto"/>
        <w:jc w:val="both"/>
        <w:rPr>
          <w:sz w:val="20"/>
        </w:rPr>
      </w:pPr>
      <w:r>
        <w:rPr>
          <w:b/>
          <w:sz w:val="20"/>
        </w:rPr>
        <w:t>Fot. nr 23</w:t>
      </w:r>
      <w:r w:rsidR="00F00B82">
        <w:rPr>
          <w:b/>
          <w:sz w:val="20"/>
        </w:rPr>
        <w:t>.</w:t>
      </w:r>
      <w:r w:rsidR="00F00B82">
        <w:rPr>
          <w:sz w:val="20"/>
        </w:rPr>
        <w:t xml:space="preserve"> Przykładowy sposób transportu kruszywa z użyciem </w:t>
      </w:r>
      <w:r w:rsidR="0053269D">
        <w:rPr>
          <w:sz w:val="20"/>
        </w:rPr>
        <w:t>wozideł</w:t>
      </w:r>
      <w:r w:rsidR="00F00B82">
        <w:rPr>
          <w:sz w:val="20"/>
        </w:rPr>
        <w:t xml:space="preserve"> na złożu „</w:t>
      </w:r>
      <w:r w:rsidR="0053269D">
        <w:rPr>
          <w:sz w:val="20"/>
        </w:rPr>
        <w:t>Wróblowa</w:t>
      </w:r>
      <w:r w:rsidR="00F00B82">
        <w:rPr>
          <w:sz w:val="20"/>
        </w:rPr>
        <w:t>”.</w:t>
      </w:r>
    </w:p>
    <w:p w14:paraId="4EC8A6D0" w14:textId="77777777" w:rsidR="0053269D" w:rsidRDefault="0053269D" w:rsidP="00755BB0">
      <w:pPr>
        <w:widowControl w:val="0"/>
        <w:tabs>
          <w:tab w:val="num" w:pos="567"/>
          <w:tab w:val="right" w:pos="8953"/>
        </w:tabs>
        <w:autoSpaceDE w:val="0"/>
        <w:autoSpaceDN w:val="0"/>
        <w:adjustRightInd w:val="0"/>
        <w:ind w:firstLine="0"/>
        <w:jc w:val="both"/>
        <w:rPr>
          <w:b/>
          <w:i/>
          <w:u w:val="single"/>
        </w:rPr>
      </w:pPr>
    </w:p>
    <w:p w14:paraId="4004D0AA" w14:textId="77777777" w:rsidR="00755BB0" w:rsidRDefault="006E52BE" w:rsidP="00755BB0">
      <w:pPr>
        <w:widowControl w:val="0"/>
        <w:tabs>
          <w:tab w:val="num" w:pos="567"/>
          <w:tab w:val="right" w:pos="8953"/>
        </w:tabs>
        <w:autoSpaceDE w:val="0"/>
        <w:autoSpaceDN w:val="0"/>
        <w:adjustRightInd w:val="0"/>
        <w:ind w:firstLine="0"/>
        <w:jc w:val="both"/>
        <w:rPr>
          <w:b/>
          <w:i/>
          <w:u w:val="single"/>
        </w:rPr>
      </w:pPr>
      <w:r>
        <w:rPr>
          <w:b/>
          <w:i/>
          <w:u w:val="single"/>
        </w:rPr>
        <w:t>4.2.7</w:t>
      </w:r>
      <w:r w:rsidR="00F00B82">
        <w:rPr>
          <w:b/>
          <w:i/>
          <w:u w:val="single"/>
        </w:rPr>
        <w:t>. Rekultywacja (likwidacja</w:t>
      </w:r>
      <w:r w:rsidR="00755BB0">
        <w:rPr>
          <w:b/>
          <w:i/>
          <w:u w:val="single"/>
        </w:rPr>
        <w:t xml:space="preserve"> Zakładu Górniczego)</w:t>
      </w:r>
    </w:p>
    <w:p w14:paraId="75D3D36C" w14:textId="2CBD9610" w:rsidR="004E29B5" w:rsidRDefault="004E29B5" w:rsidP="004E29B5">
      <w:pPr>
        <w:autoSpaceDE w:val="0"/>
        <w:autoSpaceDN w:val="0"/>
        <w:adjustRightInd w:val="0"/>
        <w:jc w:val="both"/>
        <w:rPr>
          <w:szCs w:val="26"/>
        </w:rPr>
      </w:pPr>
      <w:r w:rsidRPr="00026829">
        <w:rPr>
          <w:szCs w:val="26"/>
        </w:rPr>
        <w:t xml:space="preserve">Rekultywacja terenu pogórniczego będzie polegała na przemieszczaniu mas nadkładowych do wyrobiska, kształtowaniu statecznych profili docelowych skarp i zboczy wyrobiska (wyrobisk), użyźnieniu ich zebraną glebą oraz wprowadzenie roślinności stabilizującej skarpy nadwodne. </w:t>
      </w:r>
      <w:r w:rsidRPr="008D2FCA">
        <w:rPr>
          <w:rFonts w:cs="Arial"/>
        </w:rPr>
        <w:t xml:space="preserve">Docelowo skarpy zwałowisk wewnętrznych ukształtowane zostaną pod kątem </w:t>
      </w:r>
      <w:r>
        <w:rPr>
          <w:rFonts w:cs="Arial"/>
        </w:rPr>
        <w:t xml:space="preserve">ok. </w:t>
      </w:r>
      <w:r w:rsidRPr="008D2FCA">
        <w:rPr>
          <w:rFonts w:cs="Arial"/>
        </w:rPr>
        <w:t xml:space="preserve">34° w części nadwodnej i </w:t>
      </w:r>
      <w:r>
        <w:rPr>
          <w:rFonts w:cs="Arial"/>
        </w:rPr>
        <w:t xml:space="preserve">ok. </w:t>
      </w:r>
      <w:r w:rsidRPr="008D2FCA">
        <w:rPr>
          <w:rFonts w:cs="Arial"/>
        </w:rPr>
        <w:t>30° w</w:t>
      </w:r>
      <w:r>
        <w:rPr>
          <w:rFonts w:cs="Arial"/>
        </w:rPr>
        <w:t> </w:t>
      </w:r>
      <w:r w:rsidRPr="008D2FCA">
        <w:rPr>
          <w:rFonts w:cs="Arial"/>
        </w:rPr>
        <w:t>części podwodnej</w:t>
      </w:r>
      <w:r>
        <w:rPr>
          <w:rFonts w:cs="Arial"/>
        </w:rPr>
        <w:t xml:space="preserve"> (kąt nachylenia nie przekroczy </w:t>
      </w:r>
      <w:r w:rsidRPr="008D2FCA">
        <w:rPr>
          <w:rFonts w:cs="Arial"/>
        </w:rPr>
        <w:t>3</w:t>
      </w:r>
      <w:r>
        <w:rPr>
          <w:rFonts w:cs="Arial"/>
        </w:rPr>
        <w:t>7</w:t>
      </w:r>
      <w:r w:rsidRPr="008D2FCA">
        <w:rPr>
          <w:rFonts w:cs="Arial"/>
        </w:rPr>
        <w:t>°</w:t>
      </w:r>
      <w:r>
        <w:rPr>
          <w:rFonts w:cs="Arial"/>
        </w:rPr>
        <w:t>).</w:t>
      </w:r>
      <w:r>
        <w:rPr>
          <w:szCs w:val="26"/>
        </w:rPr>
        <w:t xml:space="preserve"> </w:t>
      </w:r>
      <w:r w:rsidRPr="00026829">
        <w:rPr>
          <w:szCs w:val="26"/>
        </w:rPr>
        <w:t>Prace rekultywacyjne będą prowadzone sukcesywnie z postępująca eksploatacją złoża, przy wykorzystaniu maszyn</w:t>
      </w:r>
      <w:r>
        <w:rPr>
          <w:szCs w:val="26"/>
        </w:rPr>
        <w:t xml:space="preserve"> ziemnych (spycharki, koparki) po około 1,5 – 2,5 ha/rok.</w:t>
      </w:r>
    </w:p>
    <w:p w14:paraId="5D0C24A8" w14:textId="77777777" w:rsidR="00BC69C5" w:rsidRDefault="004E29B5" w:rsidP="004E29B5">
      <w:pPr>
        <w:autoSpaceDE w:val="0"/>
        <w:autoSpaceDN w:val="0"/>
        <w:adjustRightInd w:val="0"/>
        <w:jc w:val="both"/>
        <w:rPr>
          <w:szCs w:val="26"/>
        </w:rPr>
      </w:pPr>
      <w:r w:rsidRPr="00026829">
        <w:rPr>
          <w:szCs w:val="26"/>
        </w:rPr>
        <w:t xml:space="preserve">Szczegóły dotyczące sposobu rekultywacji terenu </w:t>
      </w:r>
      <w:r w:rsidR="00BC69C5">
        <w:rPr>
          <w:szCs w:val="26"/>
        </w:rPr>
        <w:t>pogó</w:t>
      </w:r>
      <w:r>
        <w:rPr>
          <w:szCs w:val="26"/>
        </w:rPr>
        <w:t>rniczego</w:t>
      </w:r>
      <w:r w:rsidRPr="00026829">
        <w:rPr>
          <w:szCs w:val="26"/>
        </w:rPr>
        <w:t xml:space="preserve"> zostaną przedstawione w dokumentacji technicznej uw</w:t>
      </w:r>
      <w:r>
        <w:rPr>
          <w:szCs w:val="26"/>
        </w:rPr>
        <w:t xml:space="preserve">zględniającej zalecenia </w:t>
      </w:r>
      <w:r w:rsidRPr="00026829">
        <w:rPr>
          <w:szCs w:val="26"/>
        </w:rPr>
        <w:t xml:space="preserve">normy PN-G-07800:2002 </w:t>
      </w:r>
      <w:r>
        <w:rPr>
          <w:szCs w:val="26"/>
        </w:rPr>
        <w:t>„</w:t>
      </w:r>
      <w:r w:rsidRPr="00026829">
        <w:rPr>
          <w:i/>
          <w:iCs/>
          <w:szCs w:val="26"/>
        </w:rPr>
        <w:t>Górnictwo odkrywkowe – Rekultywacja – Ogólne wytyczne</w:t>
      </w:r>
      <w:r>
        <w:rPr>
          <w:i/>
          <w:iCs/>
          <w:szCs w:val="26"/>
        </w:rPr>
        <w:t>”</w:t>
      </w:r>
      <w:r w:rsidRPr="00026829">
        <w:rPr>
          <w:i/>
          <w:iCs/>
          <w:szCs w:val="26"/>
        </w:rPr>
        <w:t xml:space="preserve"> </w:t>
      </w:r>
      <w:r w:rsidRPr="00026829">
        <w:rPr>
          <w:szCs w:val="26"/>
        </w:rPr>
        <w:t xml:space="preserve"> opracowanej zgodnie z § 162 Rozporządzenia Ministra Gospodarki </w:t>
      </w:r>
      <w:r w:rsidRPr="00026829">
        <w:rPr>
          <w:i/>
          <w:iCs/>
          <w:szCs w:val="26"/>
        </w:rPr>
        <w:t>w sprawie szczegółowych wymagań dotyczących prowadzenia ruchu odkrywkowego zakładu górniczego</w:t>
      </w:r>
      <w:r w:rsidRPr="00026829">
        <w:rPr>
          <w:szCs w:val="26"/>
        </w:rPr>
        <w:t xml:space="preserve">, stanowiącej podstawę do wydania decyzji </w:t>
      </w:r>
      <w:r>
        <w:rPr>
          <w:szCs w:val="26"/>
        </w:rPr>
        <w:t>S</w:t>
      </w:r>
      <w:r w:rsidRPr="00026829">
        <w:rPr>
          <w:szCs w:val="26"/>
        </w:rPr>
        <w:t xml:space="preserve">tarosty </w:t>
      </w:r>
      <w:r>
        <w:rPr>
          <w:szCs w:val="26"/>
        </w:rPr>
        <w:t>Jasielskiego</w:t>
      </w:r>
      <w:r w:rsidRPr="00026829">
        <w:rPr>
          <w:szCs w:val="26"/>
        </w:rPr>
        <w:t xml:space="preserve"> o kierunku rekultywacji terenu górniczego. </w:t>
      </w:r>
    </w:p>
    <w:p w14:paraId="1E3A9D14" w14:textId="73959024" w:rsidR="004E29B5" w:rsidRDefault="004E29B5" w:rsidP="004E29B5">
      <w:pPr>
        <w:autoSpaceDE w:val="0"/>
        <w:autoSpaceDN w:val="0"/>
        <w:adjustRightInd w:val="0"/>
        <w:jc w:val="both"/>
      </w:pPr>
      <w:r w:rsidRPr="00026829">
        <w:rPr>
          <w:szCs w:val="26"/>
        </w:rPr>
        <w:lastRenderedPageBreak/>
        <w:t xml:space="preserve">Zgodnie z ustawą </w:t>
      </w:r>
      <w:r w:rsidRPr="00026829">
        <w:rPr>
          <w:i/>
          <w:iCs/>
          <w:szCs w:val="26"/>
        </w:rPr>
        <w:t xml:space="preserve">o ochronie gruntów rolnych i leśnych </w:t>
      </w:r>
      <w:r w:rsidRPr="00026829">
        <w:rPr>
          <w:szCs w:val="26"/>
        </w:rPr>
        <w:t>rekultywacja powinna być zakończona w terminie do 5 lat po zakończeniu eksploatacji.</w:t>
      </w:r>
      <w:r>
        <w:rPr>
          <w:sz w:val="22"/>
        </w:rPr>
        <w:t xml:space="preserve"> </w:t>
      </w:r>
      <w:r w:rsidRPr="00026829">
        <w:rPr>
          <w:bCs/>
        </w:rPr>
        <w:t>Likwidacja Zakładu Górniczego</w:t>
      </w:r>
      <w:r>
        <w:t xml:space="preserve"> na terenie złoża „Kłodawa</w:t>
      </w:r>
      <w:r w:rsidR="00561855">
        <w:t xml:space="preserve"> </w:t>
      </w:r>
      <w:r>
        <w:t xml:space="preserve">10” </w:t>
      </w:r>
      <w:r w:rsidRPr="00026829">
        <w:t xml:space="preserve">przeprowadzana będzie etapami, sukcesywnie po zakończeniu eksploatacji poszczególnych etapów udokumentowanych zasobów kopaliny. </w:t>
      </w:r>
      <w:r>
        <w:t xml:space="preserve"> </w:t>
      </w:r>
      <w:r w:rsidRPr="00026829">
        <w:t>Przewiduje</w:t>
      </w:r>
      <w:r>
        <w:t xml:space="preserve"> się rekultywację </w:t>
      </w:r>
      <w:r w:rsidRPr="00026829">
        <w:t>terenu poeksploatacyjnego w kierunku lądowo-wodnym, tj. urządzenie śródlądow</w:t>
      </w:r>
      <w:r>
        <w:t>ych zbiorników</w:t>
      </w:r>
      <w:r w:rsidRPr="00026829">
        <w:t xml:space="preserve"> wodn</w:t>
      </w:r>
      <w:r>
        <w:t>ych</w:t>
      </w:r>
      <w:r w:rsidRPr="00026829">
        <w:t xml:space="preserve"> o parametrach umożliwiających chów ryb słodkowodnych, łagodnie oskarpowanego i otoczonego użytkiem zielonym w postaci łąki obsianej mieszanką traw wieloletnich.</w:t>
      </w:r>
      <w:r w:rsidRPr="00026829">
        <w:rPr>
          <w:bCs/>
        </w:rPr>
        <w:t xml:space="preserve"> </w:t>
      </w:r>
      <w:r w:rsidRPr="00026829">
        <w:t>W ramach rekultywacji szczegółowej, którą należy wykonać w terminie do 5 lat od zakończenia eksploatacji kopaliny, na danym terenie, należy wykonać roboty ziemne i zabiegi agrotechniczne. Zbiornik</w:t>
      </w:r>
      <w:r>
        <w:t>i wodne</w:t>
      </w:r>
      <w:r w:rsidRPr="00026829">
        <w:t xml:space="preserve"> należy pielęgnować, poprzez systematyczne wyrównywanie skarp aż do ich całkowitego ustabilizowania się, natomiast nadbrzeżne użytki zielone należy co najmniej dwukrotnie w sezonie kosić, a skoszoną trawę wywozić poza teren zrekultywowany. </w:t>
      </w:r>
      <w:r w:rsidRPr="006A4444">
        <w:t xml:space="preserve">W ramach rekultywacji przeprowadzony </w:t>
      </w:r>
      <w:r>
        <w:t>będzie demontaż Zakładu Przerobu Kruszywa</w:t>
      </w:r>
      <w:r w:rsidRPr="006A4444">
        <w:t xml:space="preserve">, zaplecza </w:t>
      </w:r>
      <w:r>
        <w:t>socjalno – administracyjno – magazynowego</w:t>
      </w:r>
      <w:r w:rsidRPr="006A4444">
        <w:t xml:space="preserve"> oraz tymc</w:t>
      </w:r>
      <w:r>
        <w:t>zasowych dróg po terenie złoża.</w:t>
      </w:r>
    </w:p>
    <w:p w14:paraId="7FFFA601" w14:textId="77777777" w:rsidR="004E29B5" w:rsidRDefault="004E29B5" w:rsidP="004E29B5">
      <w:pPr>
        <w:autoSpaceDE w:val="0"/>
        <w:autoSpaceDN w:val="0"/>
        <w:adjustRightInd w:val="0"/>
        <w:jc w:val="both"/>
      </w:pPr>
    </w:p>
    <w:p w14:paraId="472B990D" w14:textId="24C2D76E" w:rsidR="0022398E" w:rsidRDefault="0022398E" w:rsidP="0022398E">
      <w:pPr>
        <w:widowControl w:val="0"/>
        <w:tabs>
          <w:tab w:val="right" w:pos="8953"/>
        </w:tabs>
        <w:autoSpaceDE w:val="0"/>
        <w:autoSpaceDN w:val="0"/>
        <w:adjustRightInd w:val="0"/>
        <w:jc w:val="both"/>
        <w:rPr>
          <w:szCs w:val="24"/>
        </w:rPr>
      </w:pPr>
      <w:r>
        <w:rPr>
          <w:szCs w:val="24"/>
        </w:rPr>
        <w:t xml:space="preserve">Przedstawiony </w:t>
      </w:r>
      <w:r w:rsidRPr="00026829">
        <w:rPr>
          <w:szCs w:val="24"/>
        </w:rPr>
        <w:t>przykładow</w:t>
      </w:r>
      <w:r>
        <w:rPr>
          <w:szCs w:val="24"/>
        </w:rPr>
        <w:t>y</w:t>
      </w:r>
      <w:r w:rsidRPr="00026829">
        <w:rPr>
          <w:szCs w:val="24"/>
        </w:rPr>
        <w:t xml:space="preserve"> sposób zagospodarowania </w:t>
      </w:r>
      <w:r>
        <w:t>terenu wyeksploatowanego złoża „Kłodawa 10”</w:t>
      </w:r>
      <w:r w:rsidRPr="00026829">
        <w:t xml:space="preserve"> </w:t>
      </w:r>
      <w:r w:rsidRPr="00026829">
        <w:rPr>
          <w:szCs w:val="24"/>
        </w:rPr>
        <w:t>po re</w:t>
      </w:r>
      <w:r>
        <w:rPr>
          <w:szCs w:val="24"/>
        </w:rPr>
        <w:t xml:space="preserve">kultywacji w postaci 3 zbiorników i </w:t>
      </w:r>
      <w:r w:rsidRPr="00026829">
        <w:rPr>
          <w:szCs w:val="24"/>
        </w:rPr>
        <w:t>wypłyceń z roślinnością szuwarową w rzeczywistości wzbogaca bioróżnorodność zieleni w tym</w:t>
      </w:r>
      <w:r>
        <w:rPr>
          <w:szCs w:val="24"/>
        </w:rPr>
        <w:t xml:space="preserve"> terenie.  </w:t>
      </w:r>
    </w:p>
    <w:p w14:paraId="6E9B635C" w14:textId="10580708" w:rsidR="0022398E" w:rsidRDefault="0022398E" w:rsidP="0022398E">
      <w:pPr>
        <w:widowControl w:val="0"/>
        <w:tabs>
          <w:tab w:val="right" w:pos="8953"/>
        </w:tabs>
        <w:autoSpaceDE w:val="0"/>
        <w:autoSpaceDN w:val="0"/>
        <w:adjustRightInd w:val="0"/>
        <w:jc w:val="both"/>
        <w:rPr>
          <w:szCs w:val="24"/>
        </w:rPr>
      </w:pPr>
      <w:r>
        <w:rPr>
          <w:szCs w:val="24"/>
        </w:rPr>
        <w:t>Przebieg linii brzegowej basenów</w:t>
      </w:r>
      <w:r w:rsidRPr="00026829">
        <w:rPr>
          <w:szCs w:val="24"/>
        </w:rPr>
        <w:t xml:space="preserve"> poeksploatacyjn</w:t>
      </w:r>
      <w:r>
        <w:rPr>
          <w:szCs w:val="24"/>
        </w:rPr>
        <w:t>ych</w:t>
      </w:r>
      <w:r w:rsidRPr="00026829">
        <w:rPr>
          <w:szCs w:val="24"/>
        </w:rPr>
        <w:t xml:space="preserve"> będzie korygowany m</w:t>
      </w:r>
      <w:r>
        <w:rPr>
          <w:szCs w:val="24"/>
        </w:rPr>
        <w:t>asami ziemnymi własnymi ze złoża</w:t>
      </w:r>
      <w:r w:rsidRPr="00026829">
        <w:rPr>
          <w:szCs w:val="24"/>
        </w:rPr>
        <w:t xml:space="preserve"> Inwestora</w:t>
      </w:r>
      <w:r>
        <w:rPr>
          <w:szCs w:val="24"/>
        </w:rPr>
        <w:t xml:space="preserve"> – stąd kształt zbiorników na obecnym wczesnym etapie projektowania wydobycia ma charakter orientacyjny</w:t>
      </w:r>
      <w:r w:rsidRPr="00026829">
        <w:rPr>
          <w:szCs w:val="24"/>
        </w:rPr>
        <w:t>. Ostateczny kszt</w:t>
      </w:r>
      <w:r>
        <w:rPr>
          <w:szCs w:val="24"/>
        </w:rPr>
        <w:t>ałt zbiorników będzie zależny od </w:t>
      </w:r>
      <w:r w:rsidRPr="00026829">
        <w:rPr>
          <w:szCs w:val="24"/>
        </w:rPr>
        <w:t>rzeczywistej ilości nadkładu – potrzebne</w:t>
      </w:r>
      <w:r>
        <w:rPr>
          <w:szCs w:val="24"/>
        </w:rPr>
        <w:t>go do usypania brzegów.</w:t>
      </w:r>
    </w:p>
    <w:p w14:paraId="5A3F9FE1" w14:textId="131CAEE1" w:rsidR="0022398E" w:rsidRDefault="0022398E" w:rsidP="0022398E">
      <w:pPr>
        <w:autoSpaceDE w:val="0"/>
        <w:autoSpaceDN w:val="0"/>
        <w:adjustRightInd w:val="0"/>
        <w:jc w:val="both"/>
        <w:rPr>
          <w:szCs w:val="24"/>
        </w:rPr>
      </w:pPr>
      <w:r w:rsidRPr="00026829">
        <w:rPr>
          <w:szCs w:val="26"/>
        </w:rPr>
        <w:t>Po zakończeniu rekultywacj</w:t>
      </w:r>
      <w:r>
        <w:rPr>
          <w:szCs w:val="26"/>
        </w:rPr>
        <w:t xml:space="preserve">i w miejscu wyrobiska (w granicach omawianego obecnie złoża „Kłodawa 10”) powstaną 3 zbiorniki wodne </w:t>
      </w:r>
      <w:r>
        <w:rPr>
          <w:szCs w:val="24"/>
        </w:rPr>
        <w:t>o zakładanych następujących powierzchniach:</w:t>
      </w:r>
    </w:p>
    <w:p w14:paraId="55E56450" w14:textId="607017AB" w:rsidR="0022398E" w:rsidRDefault="0022398E" w:rsidP="0022398E">
      <w:pPr>
        <w:autoSpaceDE w:val="0"/>
        <w:autoSpaceDN w:val="0"/>
        <w:adjustRightInd w:val="0"/>
        <w:ind w:firstLine="0"/>
        <w:jc w:val="both"/>
        <w:rPr>
          <w:szCs w:val="24"/>
        </w:rPr>
      </w:pPr>
      <w:r>
        <w:rPr>
          <w:szCs w:val="24"/>
        </w:rPr>
        <w:t>ZB1 – ok. 5,4 ha,</w:t>
      </w:r>
    </w:p>
    <w:p w14:paraId="5C462847" w14:textId="324726C7" w:rsidR="0022398E" w:rsidRDefault="0022398E" w:rsidP="0022398E">
      <w:pPr>
        <w:autoSpaceDE w:val="0"/>
        <w:autoSpaceDN w:val="0"/>
        <w:adjustRightInd w:val="0"/>
        <w:ind w:firstLine="0"/>
        <w:jc w:val="both"/>
        <w:rPr>
          <w:szCs w:val="24"/>
        </w:rPr>
      </w:pPr>
      <w:r>
        <w:rPr>
          <w:szCs w:val="24"/>
        </w:rPr>
        <w:t>ZB2 – ok. 3,4 ha,</w:t>
      </w:r>
    </w:p>
    <w:p w14:paraId="0A84161F" w14:textId="53AC83A6" w:rsidR="0022398E" w:rsidRDefault="0022398E" w:rsidP="0022398E">
      <w:pPr>
        <w:autoSpaceDE w:val="0"/>
        <w:autoSpaceDN w:val="0"/>
        <w:adjustRightInd w:val="0"/>
        <w:ind w:firstLine="0"/>
        <w:jc w:val="both"/>
        <w:rPr>
          <w:szCs w:val="24"/>
        </w:rPr>
      </w:pPr>
      <w:r>
        <w:rPr>
          <w:szCs w:val="24"/>
        </w:rPr>
        <w:t>ZB3 (część północna) – ok. 7,3 ha,</w:t>
      </w:r>
    </w:p>
    <w:p w14:paraId="08514D13" w14:textId="10FBBD61" w:rsidR="0022398E" w:rsidRDefault="0022398E" w:rsidP="0022398E">
      <w:pPr>
        <w:autoSpaceDE w:val="0"/>
        <w:autoSpaceDN w:val="0"/>
        <w:adjustRightInd w:val="0"/>
        <w:ind w:firstLine="0"/>
        <w:jc w:val="both"/>
        <w:rPr>
          <w:szCs w:val="26"/>
        </w:rPr>
      </w:pPr>
      <w:r>
        <w:rPr>
          <w:szCs w:val="26"/>
        </w:rPr>
        <w:t>Sposób rekultywacji wyrobisk poeksploatacyjnych w granicach terenu realizacji przedsięwzięcia przedstawiono na poniższych mapach (mapy te stanowią załączniki nr 9a i 9b w rozdziale XXII „Raportu…”, Tom II).</w:t>
      </w:r>
    </w:p>
    <w:p w14:paraId="0D9069EE" w14:textId="77777777" w:rsidR="004E29B5" w:rsidRDefault="004E29B5" w:rsidP="004E29B5">
      <w:pPr>
        <w:autoSpaceDE w:val="0"/>
        <w:autoSpaceDN w:val="0"/>
        <w:adjustRightInd w:val="0"/>
        <w:jc w:val="both"/>
      </w:pPr>
    </w:p>
    <w:p w14:paraId="05F3D98C" w14:textId="77777777" w:rsidR="004E29B5" w:rsidRDefault="004E29B5" w:rsidP="0022398E">
      <w:pPr>
        <w:autoSpaceDE w:val="0"/>
        <w:autoSpaceDN w:val="0"/>
        <w:adjustRightInd w:val="0"/>
        <w:ind w:firstLine="0"/>
        <w:jc w:val="both"/>
        <w:rPr>
          <w:szCs w:val="26"/>
        </w:rPr>
      </w:pPr>
    </w:p>
    <w:p w14:paraId="3D2C7F90" w14:textId="2B39E5B5" w:rsidR="004E29B5" w:rsidRDefault="0022398E" w:rsidP="0022398E">
      <w:pPr>
        <w:autoSpaceDE w:val="0"/>
        <w:autoSpaceDN w:val="0"/>
        <w:adjustRightInd w:val="0"/>
        <w:ind w:firstLine="0"/>
        <w:jc w:val="both"/>
        <w:rPr>
          <w:szCs w:val="26"/>
        </w:rPr>
      </w:pPr>
      <w:r>
        <w:rPr>
          <w:noProof/>
          <w:szCs w:val="26"/>
        </w:rPr>
        <w:lastRenderedPageBreak/>
        <w:drawing>
          <wp:inline distT="0" distB="0" distL="0" distR="0" wp14:anchorId="421DBDB5" wp14:editId="18EBF7C3">
            <wp:extent cx="5918416" cy="8393987"/>
            <wp:effectExtent l="0" t="0" r="6350" b="7620"/>
            <wp:docPr id="16" name="Obraz 16"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23750" cy="8401552"/>
                    </a:xfrm>
                    <a:prstGeom prst="rect">
                      <a:avLst/>
                    </a:prstGeom>
                    <a:noFill/>
                    <a:ln>
                      <a:noFill/>
                    </a:ln>
                  </pic:spPr>
                </pic:pic>
              </a:graphicData>
            </a:graphic>
          </wp:inline>
        </w:drawing>
      </w:r>
    </w:p>
    <w:p w14:paraId="2FD63AA4" w14:textId="07EAA95C" w:rsidR="00755BB0" w:rsidRDefault="00F8139B" w:rsidP="00FB6FD9">
      <w:pPr>
        <w:autoSpaceDE w:val="0"/>
        <w:autoSpaceDN w:val="0"/>
        <w:adjustRightInd w:val="0"/>
        <w:ind w:firstLine="0"/>
        <w:jc w:val="both"/>
        <w:rPr>
          <w:sz w:val="20"/>
        </w:rPr>
      </w:pPr>
      <w:r>
        <w:rPr>
          <w:b/>
          <w:sz w:val="20"/>
        </w:rPr>
        <w:t xml:space="preserve">Mapa nr </w:t>
      </w:r>
      <w:r w:rsidR="00096DFD">
        <w:rPr>
          <w:b/>
          <w:sz w:val="20"/>
        </w:rPr>
        <w:t>23</w:t>
      </w:r>
      <w:r w:rsidR="00755BB0">
        <w:rPr>
          <w:b/>
          <w:sz w:val="20"/>
        </w:rPr>
        <w:t>.</w:t>
      </w:r>
      <w:r w:rsidR="00755BB0">
        <w:rPr>
          <w:sz w:val="20"/>
        </w:rPr>
        <w:t xml:space="preserve"> Wst</w:t>
      </w:r>
      <w:r w:rsidR="0022398E">
        <w:rPr>
          <w:sz w:val="20"/>
        </w:rPr>
        <w:t>ępna koncepcja rekultywacji terenu po eksploatacji złoża „Kłodawa 10” w dalszej perspektywie</w:t>
      </w:r>
      <w:r w:rsidR="00FB6FD9">
        <w:rPr>
          <w:sz w:val="20"/>
        </w:rPr>
        <w:t>.</w:t>
      </w:r>
      <w:r w:rsidR="00542F89">
        <w:rPr>
          <w:sz w:val="20"/>
        </w:rPr>
        <w:t xml:space="preserve"> </w:t>
      </w:r>
    </w:p>
    <w:p w14:paraId="0A1FAD8A" w14:textId="15E2CE70" w:rsidR="005B2F30" w:rsidRDefault="0022398E" w:rsidP="00A602F5">
      <w:pPr>
        <w:autoSpaceDE w:val="0"/>
        <w:autoSpaceDN w:val="0"/>
        <w:adjustRightInd w:val="0"/>
        <w:ind w:firstLine="0"/>
        <w:jc w:val="center"/>
        <w:rPr>
          <w:sz w:val="20"/>
        </w:rPr>
      </w:pPr>
      <w:r>
        <w:rPr>
          <w:noProof/>
          <w:sz w:val="20"/>
        </w:rPr>
        <w:lastRenderedPageBreak/>
        <w:drawing>
          <wp:inline distT="0" distB="0" distL="0" distR="0" wp14:anchorId="1740E9D3" wp14:editId="331E9A43">
            <wp:extent cx="5885437" cy="8003569"/>
            <wp:effectExtent l="0" t="0" r="1270" b="0"/>
            <wp:docPr id="18" name="Obraz 18"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Nowy obraz.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88657" cy="8007948"/>
                    </a:xfrm>
                    <a:prstGeom prst="rect">
                      <a:avLst/>
                    </a:prstGeom>
                    <a:noFill/>
                    <a:ln>
                      <a:noFill/>
                    </a:ln>
                  </pic:spPr>
                </pic:pic>
              </a:graphicData>
            </a:graphic>
          </wp:inline>
        </w:drawing>
      </w:r>
    </w:p>
    <w:p w14:paraId="27B5563B" w14:textId="4038D864" w:rsidR="005B2F30" w:rsidRDefault="00096DFD" w:rsidP="00FB6FD9">
      <w:pPr>
        <w:autoSpaceDE w:val="0"/>
        <w:autoSpaceDN w:val="0"/>
        <w:adjustRightInd w:val="0"/>
        <w:ind w:firstLine="0"/>
        <w:jc w:val="both"/>
        <w:rPr>
          <w:sz w:val="20"/>
        </w:rPr>
      </w:pPr>
      <w:r>
        <w:rPr>
          <w:b/>
          <w:sz w:val="20"/>
        </w:rPr>
        <w:t>Mapa nr 24</w:t>
      </w:r>
      <w:r w:rsidR="0022398E">
        <w:rPr>
          <w:b/>
          <w:sz w:val="20"/>
        </w:rPr>
        <w:t>.</w:t>
      </w:r>
      <w:r w:rsidR="0022398E">
        <w:rPr>
          <w:sz w:val="20"/>
        </w:rPr>
        <w:t xml:space="preserve"> Wstępna koncepcja rekultywacji terenu po eksploatacji złoża „Kłodawa 10” w bliższej perspektywie</w:t>
      </w:r>
      <w:r w:rsidR="00EB69BB">
        <w:rPr>
          <w:sz w:val="20"/>
        </w:rPr>
        <w:t xml:space="preserve">. </w:t>
      </w:r>
    </w:p>
    <w:p w14:paraId="343E7BD6" w14:textId="77777777" w:rsidR="0022398E" w:rsidRDefault="0022398E" w:rsidP="00E871BD">
      <w:pPr>
        <w:shd w:val="clear" w:color="auto" w:fill="FFFFFF"/>
        <w:spacing w:before="5"/>
        <w:ind w:right="14"/>
        <w:jc w:val="both"/>
        <w:rPr>
          <w:spacing w:val="-3"/>
          <w:szCs w:val="24"/>
        </w:rPr>
      </w:pPr>
    </w:p>
    <w:p w14:paraId="1F801630" w14:textId="5D570302" w:rsidR="00A40023" w:rsidRPr="00EB489F" w:rsidRDefault="00A40023" w:rsidP="00A40023">
      <w:pPr>
        <w:shd w:val="clear" w:color="auto" w:fill="FFFFFF"/>
        <w:spacing w:before="5"/>
        <w:ind w:right="14"/>
        <w:jc w:val="both"/>
        <w:rPr>
          <w:szCs w:val="24"/>
        </w:rPr>
      </w:pPr>
      <w:r w:rsidRPr="00EB489F">
        <w:rPr>
          <w:spacing w:val="-3"/>
          <w:szCs w:val="24"/>
        </w:rPr>
        <w:lastRenderedPageBreak/>
        <w:t xml:space="preserve">Czynnikami </w:t>
      </w:r>
      <w:r w:rsidRPr="00EB489F">
        <w:rPr>
          <w:spacing w:val="3"/>
          <w:szCs w:val="24"/>
        </w:rPr>
        <w:t xml:space="preserve">fizycznymi, które będą powodem powstania uciążliwości w środowisku na etapie rekultywacji są hałas </w:t>
      </w:r>
      <w:r w:rsidRPr="00EB489F">
        <w:rPr>
          <w:spacing w:val="-3"/>
          <w:szCs w:val="24"/>
        </w:rPr>
        <w:t>i emisja zanieczyszczeń emitowane przez maszyny i urządzenia służące rekultywacji.</w:t>
      </w:r>
      <w:r w:rsidRPr="00EB489F">
        <w:rPr>
          <w:szCs w:val="24"/>
        </w:rPr>
        <w:t xml:space="preserve"> Skala oddziaływania tych czynników będzie mniejsza niż na etapie eksploatacji. </w:t>
      </w:r>
      <w:r w:rsidRPr="00EB489F">
        <w:rPr>
          <w:spacing w:val="-2"/>
          <w:szCs w:val="24"/>
        </w:rPr>
        <w:t xml:space="preserve">Wszystkie elementy związane z emisją zanieczyszczeń do atmosfery i hałasem będą </w:t>
      </w:r>
      <w:r w:rsidRPr="00EB489F">
        <w:rPr>
          <w:spacing w:val="-3"/>
          <w:szCs w:val="24"/>
        </w:rPr>
        <w:t>występowały jedynie w czasie trwania działalności Za</w:t>
      </w:r>
      <w:r>
        <w:rPr>
          <w:spacing w:val="-3"/>
          <w:szCs w:val="24"/>
        </w:rPr>
        <w:t xml:space="preserve">kładu Górniczego PPKiUG „Kruszgeo” S.A. w Kłodawie </w:t>
      </w:r>
      <w:r w:rsidRPr="00EB489F">
        <w:rPr>
          <w:spacing w:val="-3"/>
          <w:szCs w:val="24"/>
        </w:rPr>
        <w:t xml:space="preserve">i jego eksploatacji, a po jego likwidacji </w:t>
      </w:r>
      <w:r>
        <w:rPr>
          <w:spacing w:val="-7"/>
          <w:szCs w:val="24"/>
        </w:rPr>
        <w:t>tj. </w:t>
      </w:r>
      <w:r w:rsidRPr="00EB489F">
        <w:rPr>
          <w:spacing w:val="-7"/>
          <w:szCs w:val="24"/>
        </w:rPr>
        <w:t xml:space="preserve">po zakończeniu prac rekultywacyjnych ustaną. </w:t>
      </w:r>
      <w:r w:rsidRPr="00EB489F">
        <w:rPr>
          <w:spacing w:val="-1"/>
          <w:szCs w:val="24"/>
        </w:rPr>
        <w:t xml:space="preserve">Przy prowadzeniu prawidłowego procesu rekultywacji oraz przestrzeganiu </w:t>
      </w:r>
      <w:r w:rsidRPr="00EB489F">
        <w:rPr>
          <w:szCs w:val="24"/>
        </w:rPr>
        <w:t xml:space="preserve">pracy sprawnych technicznie maszyn i transportu, wpływ na reżim i stan wód podziemnych </w:t>
      </w:r>
      <w:r w:rsidRPr="00EB489F">
        <w:rPr>
          <w:spacing w:val="-4"/>
          <w:szCs w:val="24"/>
        </w:rPr>
        <w:t>i powierzchniowych będzie ograniczony do minimum.</w:t>
      </w:r>
      <w:r w:rsidRPr="00EB489F">
        <w:rPr>
          <w:szCs w:val="24"/>
        </w:rPr>
        <w:t xml:space="preserve"> </w:t>
      </w:r>
    </w:p>
    <w:p w14:paraId="1D5D4DD8" w14:textId="6C334530" w:rsidR="00A40023" w:rsidRPr="00EB489F" w:rsidRDefault="00A40023" w:rsidP="00EB0701">
      <w:pPr>
        <w:jc w:val="both"/>
        <w:rPr>
          <w:color w:val="000000" w:themeColor="text1"/>
        </w:rPr>
      </w:pPr>
      <w:r w:rsidRPr="00EB489F">
        <w:t xml:space="preserve">Likwidacja tj. rekultywacja terenu Zakładu Górniczego </w:t>
      </w:r>
      <w:r>
        <w:rPr>
          <w:sz w:val="22"/>
        </w:rPr>
        <w:t xml:space="preserve">na terenie złoża „Kłodawa 10” </w:t>
      </w:r>
      <w:r w:rsidRPr="00EB489F">
        <w:t>zostanie dokonana zgodnie z wymaganiami przepisów Prawa geologicznego i górniczego - Rozdział 5 m.in. rekultywacja gruntów po działalności górniczej i ich zagospodarowanie będzie prowadzone zgodnie z wymaganiami przepisów ustawy z dnia 3 lutego 1995 roku o ochronie gruntów rolnych i leśnych (z późniejszymi zmianami).</w:t>
      </w:r>
      <w:r w:rsidRPr="00EB489F">
        <w:rPr>
          <w:i/>
        </w:rPr>
        <w:t xml:space="preserve"> </w:t>
      </w:r>
      <w:r w:rsidRPr="00EB489F">
        <w:t>Prace związane z rekultywacją wyrobiska należy prowadzić wyłącznie w porze dziennej (między godziną 6:00-22:00). Sposób rekultywacji (</w:t>
      </w:r>
      <w:r>
        <w:t>zbiorniki wodne, użytki zielone</w:t>
      </w:r>
      <w:r w:rsidRPr="00EB489F">
        <w:t xml:space="preserve">) jest korzystny dla środowiska – krajobraz terenu lokalizacji złoża po rekultywacji będzie komponował się z otaczającymi terenami </w:t>
      </w:r>
      <w:r w:rsidRPr="007C439B">
        <w:rPr>
          <w:color w:val="000000" w:themeColor="text1"/>
        </w:rPr>
        <w:t xml:space="preserve">rolnymi. </w:t>
      </w:r>
      <w:r w:rsidRPr="00EB489F">
        <w:rPr>
          <w:color w:val="000000" w:themeColor="text1"/>
        </w:rPr>
        <w:t xml:space="preserve">Przy rekultywacji nastąpi niezorganizowana emisja spalin i hałasu z pracujących maszyn (spycharka, </w:t>
      </w:r>
      <w:r>
        <w:rPr>
          <w:color w:val="000000" w:themeColor="text1"/>
        </w:rPr>
        <w:t>koparka</w:t>
      </w:r>
      <w:r w:rsidRPr="00EB489F">
        <w:rPr>
          <w:color w:val="000000" w:themeColor="text1"/>
        </w:rPr>
        <w:t>, samochody ciężarowe). Uciążliwości związane z rekultywacją terenu będą trwały okresowo w ciągu każdego roku – rozciągnięte będą na wiele lat eksploatacji.</w:t>
      </w:r>
    </w:p>
    <w:p w14:paraId="692CD5BA" w14:textId="1FEB8EF9" w:rsidR="00E871BD" w:rsidRPr="00EB0701" w:rsidRDefault="00E871BD" w:rsidP="00EB0701">
      <w:pPr>
        <w:jc w:val="both"/>
        <w:rPr>
          <w:bCs/>
          <w:iCs/>
          <w:color w:val="000000" w:themeColor="text1"/>
        </w:rPr>
      </w:pPr>
      <w:r w:rsidRPr="00EB489F">
        <w:rPr>
          <w:color w:val="000000" w:themeColor="text1"/>
        </w:rPr>
        <w:t xml:space="preserve"> Przy stosowanych w procesach rekultywacji technologiach nie stwarza to trwałych zagrożeń dla środowiska (uciążliwość etapu rekultywacji będzie mniejsza niż na etapie eksploatacji). </w:t>
      </w:r>
      <w:r w:rsidR="00107247">
        <w:rPr>
          <w:bCs/>
          <w:iCs/>
          <w:color w:val="000000" w:themeColor="text1"/>
        </w:rPr>
        <w:t xml:space="preserve">Zaprzestanie eksploatacji </w:t>
      </w:r>
      <w:r w:rsidR="00EB0701">
        <w:rPr>
          <w:bCs/>
          <w:iCs/>
          <w:color w:val="000000" w:themeColor="text1"/>
        </w:rPr>
        <w:t xml:space="preserve">złoża „Kłodawa 10” </w:t>
      </w:r>
      <w:r w:rsidRPr="00EB489F">
        <w:rPr>
          <w:bCs/>
          <w:iCs/>
          <w:color w:val="000000" w:themeColor="text1"/>
        </w:rPr>
        <w:t xml:space="preserve">jest równoznaczne z likwidacją </w:t>
      </w:r>
      <w:r w:rsidR="008F7540">
        <w:rPr>
          <w:bCs/>
          <w:iCs/>
        </w:rPr>
        <w:t>Zakładu Przeróbczego</w:t>
      </w:r>
      <w:r w:rsidRPr="00480276">
        <w:rPr>
          <w:bCs/>
          <w:iCs/>
        </w:rPr>
        <w:t xml:space="preserve"> </w:t>
      </w:r>
      <w:r w:rsidRPr="00EB489F">
        <w:rPr>
          <w:bCs/>
          <w:iCs/>
          <w:color w:val="000000" w:themeColor="text1"/>
        </w:rPr>
        <w:t xml:space="preserve">i zaplecza </w:t>
      </w:r>
      <w:r w:rsidR="00EB0701">
        <w:rPr>
          <w:bCs/>
          <w:iCs/>
          <w:color w:val="000000" w:themeColor="text1"/>
        </w:rPr>
        <w:t>socjalno – administracyjno – magazynowego</w:t>
      </w:r>
      <w:r w:rsidRPr="00EB489F">
        <w:rPr>
          <w:bCs/>
          <w:iCs/>
          <w:color w:val="000000" w:themeColor="text1"/>
        </w:rPr>
        <w:t>. N</w:t>
      </w:r>
      <w:r w:rsidRPr="00EB489F">
        <w:rPr>
          <w:color w:val="000000" w:themeColor="text1"/>
        </w:rPr>
        <w:t>astąpi wtedy niezorganizowana emisja spalin z dojeżdżających samochodów wywożących gruz i materiały oraz hałas samochodów i prac demontażowych. Gruz i inne materiały z ewentualnej rozbiórki zagospodarowane zgodnie z Ustawą o odpadach, a uciążliwości związane z rozbiórką</w:t>
      </w:r>
      <w:r w:rsidR="00EB0701">
        <w:rPr>
          <w:bCs/>
          <w:iCs/>
          <w:color w:val="000000" w:themeColor="text1"/>
        </w:rPr>
        <w:t xml:space="preserve"> m</w:t>
      </w:r>
      <w:r w:rsidR="008F7540">
        <w:rPr>
          <w:bCs/>
          <w:iCs/>
          <w:color w:val="000000" w:themeColor="text1"/>
        </w:rPr>
        <w:t xml:space="preserve">aszyn Zakładu Przeróbczego oraz </w:t>
      </w:r>
      <w:r w:rsidR="00EB0701" w:rsidRPr="00EB489F">
        <w:rPr>
          <w:bCs/>
          <w:iCs/>
          <w:color w:val="000000" w:themeColor="text1"/>
        </w:rPr>
        <w:t xml:space="preserve">zaplecza </w:t>
      </w:r>
      <w:r w:rsidR="00EB0701">
        <w:rPr>
          <w:bCs/>
          <w:iCs/>
          <w:color w:val="000000" w:themeColor="text1"/>
        </w:rPr>
        <w:t>socjalno – administracyjno – magazynowego</w:t>
      </w:r>
      <w:r w:rsidR="00EB0701" w:rsidRPr="00EB489F">
        <w:rPr>
          <w:color w:val="000000" w:themeColor="text1"/>
        </w:rPr>
        <w:t xml:space="preserve"> </w:t>
      </w:r>
      <w:r w:rsidRPr="00EB489F">
        <w:rPr>
          <w:color w:val="000000" w:themeColor="text1"/>
        </w:rPr>
        <w:t>będą krótkotrwałe. Ewentualna likwidacja projektowanego przedsięwzięcia (przy stosowanych technologiach) ni</w:t>
      </w:r>
      <w:r w:rsidR="00EB0701">
        <w:rPr>
          <w:color w:val="000000" w:themeColor="text1"/>
        </w:rPr>
        <w:t>e stworzy trwałych zagrożeń dla </w:t>
      </w:r>
      <w:r w:rsidRPr="00EB489F">
        <w:rPr>
          <w:color w:val="000000" w:themeColor="text1"/>
        </w:rPr>
        <w:t>środowiska (w przyszłości).</w:t>
      </w:r>
    </w:p>
    <w:p w14:paraId="78102B6A" w14:textId="77777777" w:rsidR="008F7540" w:rsidRDefault="008F7540" w:rsidP="00755BB0">
      <w:pPr>
        <w:widowControl w:val="0"/>
        <w:tabs>
          <w:tab w:val="num" w:pos="567"/>
          <w:tab w:val="right" w:pos="8953"/>
        </w:tabs>
        <w:autoSpaceDE w:val="0"/>
        <w:autoSpaceDN w:val="0"/>
        <w:adjustRightInd w:val="0"/>
        <w:ind w:firstLine="0"/>
        <w:jc w:val="both"/>
        <w:rPr>
          <w:b/>
          <w:sz w:val="20"/>
        </w:rPr>
      </w:pPr>
    </w:p>
    <w:p w14:paraId="4DF2DE0D" w14:textId="77777777" w:rsidR="00EB0701" w:rsidRDefault="00EB0701" w:rsidP="00755BB0">
      <w:pPr>
        <w:widowControl w:val="0"/>
        <w:tabs>
          <w:tab w:val="num" w:pos="567"/>
          <w:tab w:val="right" w:pos="8953"/>
        </w:tabs>
        <w:autoSpaceDE w:val="0"/>
        <w:autoSpaceDN w:val="0"/>
        <w:adjustRightInd w:val="0"/>
        <w:ind w:firstLine="0"/>
        <w:jc w:val="both"/>
        <w:rPr>
          <w:b/>
          <w:sz w:val="20"/>
        </w:rPr>
      </w:pPr>
    </w:p>
    <w:p w14:paraId="1F5E8276" w14:textId="77777777" w:rsidR="00EA48C0" w:rsidRDefault="006E52BE" w:rsidP="00EA48C0">
      <w:pPr>
        <w:widowControl w:val="0"/>
        <w:tabs>
          <w:tab w:val="num" w:pos="567"/>
          <w:tab w:val="right" w:pos="8953"/>
        </w:tabs>
        <w:autoSpaceDE w:val="0"/>
        <w:autoSpaceDN w:val="0"/>
        <w:adjustRightInd w:val="0"/>
        <w:ind w:firstLine="0"/>
        <w:jc w:val="both"/>
        <w:rPr>
          <w:b/>
          <w:i/>
          <w:u w:val="single"/>
        </w:rPr>
      </w:pPr>
      <w:r>
        <w:rPr>
          <w:b/>
          <w:i/>
          <w:u w:val="single"/>
        </w:rPr>
        <w:lastRenderedPageBreak/>
        <w:t>4.2.8</w:t>
      </w:r>
      <w:r w:rsidR="00EA48C0" w:rsidRPr="00DA3B6D">
        <w:rPr>
          <w:b/>
          <w:i/>
          <w:u w:val="single"/>
        </w:rPr>
        <w:t xml:space="preserve">. Informacje dotyczące przerobu kruszywa </w:t>
      </w:r>
    </w:p>
    <w:p w14:paraId="07BFB393" w14:textId="77777777" w:rsidR="006E52BE" w:rsidRPr="00DA3B6D" w:rsidRDefault="006E52BE" w:rsidP="00EA48C0">
      <w:pPr>
        <w:widowControl w:val="0"/>
        <w:tabs>
          <w:tab w:val="num" w:pos="567"/>
          <w:tab w:val="right" w:pos="8953"/>
        </w:tabs>
        <w:autoSpaceDE w:val="0"/>
        <w:autoSpaceDN w:val="0"/>
        <w:adjustRightInd w:val="0"/>
        <w:ind w:firstLine="0"/>
        <w:jc w:val="both"/>
        <w:rPr>
          <w:b/>
          <w:i/>
          <w:u w:val="single"/>
        </w:rPr>
      </w:pPr>
      <w:r>
        <w:rPr>
          <w:b/>
          <w:i/>
          <w:u w:val="single"/>
        </w:rPr>
        <w:t>4.2.8.1. Opis ogólny procesu</w:t>
      </w:r>
    </w:p>
    <w:p w14:paraId="46AF2D57" w14:textId="3AAD5E6F" w:rsidR="007900C1" w:rsidRPr="00524D04" w:rsidRDefault="00EA48C0" w:rsidP="007900C1">
      <w:pPr>
        <w:widowControl w:val="0"/>
        <w:tabs>
          <w:tab w:val="num" w:pos="567"/>
          <w:tab w:val="right" w:pos="8953"/>
        </w:tabs>
        <w:autoSpaceDE w:val="0"/>
        <w:autoSpaceDN w:val="0"/>
        <w:adjustRightInd w:val="0"/>
        <w:ind w:firstLine="0"/>
        <w:jc w:val="both"/>
        <w:rPr>
          <w:bCs/>
        </w:rPr>
      </w:pPr>
      <w:r>
        <w:tab/>
      </w:r>
      <w:r w:rsidRPr="00DA3B6D">
        <w:t>Na obecnym wczesnym etapie projekto</w:t>
      </w:r>
      <w:r w:rsidR="001353AB">
        <w:t xml:space="preserve">wania sposobu eksploatacji </w:t>
      </w:r>
      <w:r w:rsidR="00DF1CB1">
        <w:t>złoża „Kłodawa 10”</w:t>
      </w:r>
      <w:r w:rsidR="007900C1">
        <w:t xml:space="preserve"> </w:t>
      </w:r>
      <w:r w:rsidRPr="00DA3B6D">
        <w:t>nie ma jeszcze ustalonego konkretnego typu lub p</w:t>
      </w:r>
      <w:r w:rsidR="00AC477D">
        <w:t xml:space="preserve">roducenta urządzeń służących do kruszenia i </w:t>
      </w:r>
      <w:r w:rsidRPr="00DA3B6D">
        <w:t xml:space="preserve">przesiewania </w:t>
      </w:r>
      <w:r w:rsidR="00AC477D">
        <w:t>kruszywa</w:t>
      </w:r>
      <w:r w:rsidRPr="00DA3B6D">
        <w:t xml:space="preserve">. </w:t>
      </w:r>
      <w:r w:rsidR="00AC477D">
        <w:rPr>
          <w:bCs/>
        </w:rPr>
        <w:t xml:space="preserve">Jakiekolwiek szczegółowe informacje w decyzji o środowiskowych uwarunkowaniach w tym zakresie np. konkretny typ urządzenia czy jego wydajność są przedwczesne, gdyż </w:t>
      </w:r>
      <w:r w:rsidR="001353AB">
        <w:rPr>
          <w:bCs/>
        </w:rPr>
        <w:t xml:space="preserve">przeniesienie urządzeń z innego Zakładu Przeróbczego PPKiUG „Kruszgeo” S.A., </w:t>
      </w:r>
      <w:r w:rsidR="00AC477D">
        <w:rPr>
          <w:bCs/>
        </w:rPr>
        <w:t xml:space="preserve">zakup poszczególnych urządzeń czy wymiana w czasie eksploatacji jego części będą uzależnione od </w:t>
      </w:r>
      <w:r w:rsidR="001353AB">
        <w:rPr>
          <w:bCs/>
        </w:rPr>
        <w:t>sytuacji rynkowej branży wydobycia.</w:t>
      </w:r>
    </w:p>
    <w:p w14:paraId="2EF79BB5" w14:textId="77777777" w:rsidR="00524D04" w:rsidRDefault="00524D04" w:rsidP="00524D04">
      <w:pPr>
        <w:jc w:val="both"/>
        <w:rPr>
          <w:bCs/>
        </w:rPr>
      </w:pPr>
      <w:r>
        <w:rPr>
          <w:bCs/>
        </w:rPr>
        <w:t xml:space="preserve">Eksploatacja złoża „Kłodawa 10” rozpocznie się dopiero po zakończeniu eksploatacji złóż „Ujazd II”, „Wróblowa” i „Dąbrówka – Brzyska”. Wtedy Zakład Przeróbczy ZEK Wróblowa zostanie rozebrany i przeniesiony na teren realizacji przedsięwzięcia w celu przerobu kruszywa ze złoża „Kłodawa 10”. </w:t>
      </w:r>
    </w:p>
    <w:p w14:paraId="489F8013" w14:textId="4C891E75" w:rsidR="001353AB" w:rsidRDefault="00524D04" w:rsidP="00CB1F31">
      <w:pPr>
        <w:jc w:val="both"/>
        <w:rPr>
          <w:bCs/>
        </w:rPr>
      </w:pPr>
      <w:r>
        <w:rPr>
          <w:bCs/>
        </w:rPr>
        <w:t>Planuje się, że okres wygaszania i rekultywacji terenu eksploatacji  złoża „Dąbrówka – Brzyska” i ZEK Wróblowa będzie jednocześnie okresem prac przygotowawczych, w tym budowy Zakładu Przeróbczego na terenie złoża „Kłodawa 10” po przeniesieniu urządzeń przeróbczych z likwidowanego ZEK Wróblowa)</w:t>
      </w:r>
      <w:r w:rsidRPr="003A0886">
        <w:rPr>
          <w:bCs/>
        </w:rPr>
        <w:t xml:space="preserve">. </w:t>
      </w:r>
      <w:r>
        <w:rPr>
          <w:bCs/>
        </w:rPr>
        <w:t xml:space="preserve">Na teren realizacji przedsięwzięcia zostaną również przeniesieni doświadczeni pracownicy obsługujący dotychczas ZEK Wróblowa i złoża Inwestora. </w:t>
      </w:r>
      <w:r w:rsidR="00C05A5E">
        <w:rPr>
          <w:bCs/>
        </w:rPr>
        <w:t xml:space="preserve">Jednak te ustalenia w zakresie przeniesienia maszyn z ZEK </w:t>
      </w:r>
      <w:r>
        <w:rPr>
          <w:bCs/>
        </w:rPr>
        <w:t>Wróblowa</w:t>
      </w:r>
      <w:r w:rsidR="00C05A5E">
        <w:rPr>
          <w:bCs/>
        </w:rPr>
        <w:t xml:space="preserve"> mogą ulec zmianie – jeśli pojawi się możliwość kupna np. nowej generacji urządzeń do przerobu za korzystną cenę.</w:t>
      </w:r>
    </w:p>
    <w:p w14:paraId="2A01282E" w14:textId="10877A56" w:rsidR="00AC477D" w:rsidRPr="00A16819" w:rsidRDefault="00C05A5E" w:rsidP="00EA48C0">
      <w:pPr>
        <w:widowControl w:val="0"/>
        <w:tabs>
          <w:tab w:val="num" w:pos="567"/>
          <w:tab w:val="right" w:pos="8953"/>
        </w:tabs>
        <w:autoSpaceDE w:val="0"/>
        <w:autoSpaceDN w:val="0"/>
        <w:adjustRightInd w:val="0"/>
        <w:ind w:firstLine="0"/>
        <w:jc w:val="both"/>
      </w:pPr>
      <w:r>
        <w:rPr>
          <w:bCs/>
        </w:rPr>
        <w:tab/>
      </w:r>
      <w:r w:rsidR="00AC477D">
        <w:rPr>
          <w:bCs/>
        </w:rPr>
        <w:t>Podobnie podejść należy także do rodzaju produktów, bowiem inne frakcje wymagane będą przez producentów cementu, inne przez drogowców</w:t>
      </w:r>
      <w:r w:rsidR="00524D04">
        <w:rPr>
          <w:bCs/>
        </w:rPr>
        <w:t>,</w:t>
      </w:r>
      <w:r w:rsidR="00AC477D">
        <w:rPr>
          <w:bCs/>
        </w:rPr>
        <w:t xml:space="preserve"> a jeszcze inne przez producentów innych materiałów budowlanych.  M</w:t>
      </w:r>
      <w:r w:rsidR="00AC477D" w:rsidRPr="00611F28">
        <w:rPr>
          <w:bCs/>
        </w:rPr>
        <w:t>oc wydobywcza, transportowa i przeróbcza urządzeń musi zapewnić pozyskanie i przeróbkę ok.</w:t>
      </w:r>
      <w:r w:rsidR="00AC477D">
        <w:rPr>
          <w:bCs/>
        </w:rPr>
        <w:t xml:space="preserve"> 100</w:t>
      </w:r>
      <w:r w:rsidR="00AC477D" w:rsidRPr="00611F28">
        <w:rPr>
          <w:bCs/>
        </w:rPr>
        <w:t xml:space="preserve"> Mg/</w:t>
      </w:r>
      <w:r>
        <w:rPr>
          <w:bCs/>
        </w:rPr>
        <w:t>h kopaliny. Oznacza to także, że</w:t>
      </w:r>
      <w:r w:rsidR="00AC477D" w:rsidRPr="00611F28">
        <w:rPr>
          <w:bCs/>
        </w:rPr>
        <w:t xml:space="preserve"> maksymalna zdolność przepustowa przesiewacza musi zapewnić skuteczny podział na fra</w:t>
      </w:r>
      <w:r w:rsidR="00AC477D">
        <w:rPr>
          <w:bCs/>
        </w:rPr>
        <w:t xml:space="preserve">kcje takiego wolumenu nadawy </w:t>
      </w:r>
      <w:r w:rsidR="00AC477D" w:rsidRPr="00611F28">
        <w:rPr>
          <w:bCs/>
        </w:rPr>
        <w:t xml:space="preserve">czyli pospółki. </w:t>
      </w:r>
      <w:r w:rsidR="00AC477D">
        <w:rPr>
          <w:bCs/>
        </w:rPr>
        <w:t xml:space="preserve"> </w:t>
      </w:r>
      <w:r w:rsidR="00AC477D" w:rsidRPr="00611F28">
        <w:rPr>
          <w:bCs/>
        </w:rPr>
        <w:t>Proces przesiewania odbywa s</w:t>
      </w:r>
      <w:r w:rsidR="00AC477D">
        <w:rPr>
          <w:bCs/>
        </w:rPr>
        <w:t xml:space="preserve">ię „na mokro” – system </w:t>
      </w:r>
      <w:r w:rsidR="00AC477D" w:rsidRPr="00611F28">
        <w:rPr>
          <w:bCs/>
        </w:rPr>
        <w:t xml:space="preserve"> zasilany wodą z wyrobiska (woda kopalniana) nawadnia kruszywo umożliwiając jego przesiewanie. Zazwyczaj uzyskuje się frakcje „betonowe”, tj. 0-2 mm, 2-8 mm, 8-16 mm oraz tzw. nadziarno wykorzystywane </w:t>
      </w:r>
      <w:r w:rsidR="00AC477D">
        <w:rPr>
          <w:bCs/>
        </w:rPr>
        <w:t>do</w:t>
      </w:r>
      <w:r w:rsidR="00AC477D" w:rsidRPr="00611F28">
        <w:rPr>
          <w:bCs/>
        </w:rPr>
        <w:t xml:space="preserve"> dalszej przeróbki </w:t>
      </w:r>
      <w:r w:rsidR="00AC477D">
        <w:rPr>
          <w:bCs/>
        </w:rPr>
        <w:t>poprzez kruszenie.</w:t>
      </w:r>
    </w:p>
    <w:p w14:paraId="43624D83" w14:textId="77777777" w:rsidR="00CB1F31" w:rsidRDefault="00AC477D" w:rsidP="0061714E">
      <w:pPr>
        <w:jc w:val="both"/>
      </w:pPr>
      <w:r>
        <w:t xml:space="preserve">Odprowadzanie wód popłucznych, jako czynność niezmieniająca składu chemicznego wody pobieranej z wyrobiska i na powrót do niego zrzucanej, jest standardową procedurą przeróbki nisko zapylonych kopalin piaskowo-żwirowych. </w:t>
      </w:r>
    </w:p>
    <w:p w14:paraId="7767E4D3" w14:textId="2D4480B8" w:rsidR="00643DFA" w:rsidRDefault="00AC477D" w:rsidP="0061714E">
      <w:pPr>
        <w:jc w:val="both"/>
        <w:rPr>
          <w:bCs/>
        </w:rPr>
      </w:pPr>
      <w:r>
        <w:lastRenderedPageBreak/>
        <w:t>Do płukania kruszywa pobierana jest woda będąca woda kopalnianą, którą na mocy przepisów art. 20 Pgig przedsiębiorca ma prawo wykorzystywać na potrzeby Zakładu Górniczego. Zrzut wody wykorzystywanej do płukania kruszywa na powrót do wyrobiska jest powszechną praktyką górnictwa odkrywkowego, gdyż gwarantuje wykorzystanie drobnej frakcji w procesie rekultywacji wyrobiska (zalądowanie) oraz niezmienność warunków wodnych poprzez pozostawanie wody kopalnianej w obiegu zamkniętym.</w:t>
      </w:r>
      <w:r w:rsidR="0061714E">
        <w:t xml:space="preserve"> </w:t>
      </w:r>
      <w:r w:rsidR="00D37739" w:rsidRPr="00DA3B6D">
        <w:rPr>
          <w:bCs/>
        </w:rPr>
        <w:t xml:space="preserve">Jakiekolwiek informacje w tym zakresie, np. typ urządzenia, jego wydajność są przedwczesne, gdyż zakup stosowanego przesiewacza czy wymiana w czasie eksploatacji jego części będą uzależnione od aktualnych w przyszłości potrzeb rynkowych. </w:t>
      </w:r>
    </w:p>
    <w:p w14:paraId="26F70D2D" w14:textId="2940BB41" w:rsidR="00643DFA" w:rsidRDefault="00D31FED" w:rsidP="0061714E">
      <w:pPr>
        <w:jc w:val="both"/>
        <w:rPr>
          <w:bCs/>
        </w:rPr>
      </w:pPr>
      <w:r>
        <w:rPr>
          <w:bCs/>
        </w:rPr>
        <w:t>Na obecnym etapie Inwestor planuje, że zakład przeróbczy będzie składał się z następujących maszyn i elementów:</w:t>
      </w:r>
    </w:p>
    <w:p w14:paraId="7867BBB7" w14:textId="05C53FBF" w:rsidR="00D31FED" w:rsidRDefault="00D31FED" w:rsidP="00D31FED">
      <w:pPr>
        <w:ind w:firstLine="0"/>
        <w:jc w:val="both"/>
        <w:rPr>
          <w:bCs/>
        </w:rPr>
      </w:pPr>
      <w:r>
        <w:rPr>
          <w:bCs/>
        </w:rPr>
        <w:t>1. Silos zasypowy,</w:t>
      </w:r>
    </w:p>
    <w:p w14:paraId="3F10E245" w14:textId="306801F7" w:rsidR="00D31FED" w:rsidRDefault="00D31FED" w:rsidP="00D31FED">
      <w:pPr>
        <w:ind w:firstLine="0"/>
        <w:jc w:val="both"/>
        <w:rPr>
          <w:bCs/>
        </w:rPr>
      </w:pPr>
      <w:r>
        <w:rPr>
          <w:bCs/>
        </w:rPr>
        <w:t>2. Przesiewacz wstępny,</w:t>
      </w:r>
    </w:p>
    <w:p w14:paraId="462FBCBA" w14:textId="65A00D83" w:rsidR="00D31FED" w:rsidRDefault="00D31FED" w:rsidP="00D31FED">
      <w:pPr>
        <w:ind w:firstLine="0"/>
        <w:jc w:val="both"/>
        <w:rPr>
          <w:bCs/>
        </w:rPr>
      </w:pPr>
      <w:r>
        <w:rPr>
          <w:bCs/>
        </w:rPr>
        <w:t>3. Płuczka mieczowa,</w:t>
      </w:r>
    </w:p>
    <w:p w14:paraId="08274573" w14:textId="4DE39327" w:rsidR="00D31FED" w:rsidRDefault="00D31FED" w:rsidP="00D31FED">
      <w:pPr>
        <w:ind w:firstLine="0"/>
        <w:jc w:val="both"/>
        <w:rPr>
          <w:bCs/>
        </w:rPr>
      </w:pPr>
      <w:r>
        <w:rPr>
          <w:bCs/>
        </w:rPr>
        <w:t>4. Kruszarka,</w:t>
      </w:r>
    </w:p>
    <w:p w14:paraId="5BD678C2" w14:textId="2C567EE4" w:rsidR="00D31FED" w:rsidRDefault="00D31FED" w:rsidP="00D31FED">
      <w:pPr>
        <w:ind w:firstLine="0"/>
        <w:jc w:val="both"/>
        <w:rPr>
          <w:bCs/>
        </w:rPr>
      </w:pPr>
      <w:r>
        <w:rPr>
          <w:bCs/>
        </w:rPr>
        <w:t>5. Odwadniacz lub hydrocyklon,</w:t>
      </w:r>
    </w:p>
    <w:p w14:paraId="02C72155" w14:textId="013E9090" w:rsidR="00D31FED" w:rsidRDefault="00D31FED" w:rsidP="00D31FED">
      <w:pPr>
        <w:ind w:firstLine="0"/>
        <w:jc w:val="both"/>
        <w:rPr>
          <w:bCs/>
        </w:rPr>
      </w:pPr>
      <w:r>
        <w:rPr>
          <w:bCs/>
        </w:rPr>
        <w:t>6. Przesiewacz wtórny,</w:t>
      </w:r>
    </w:p>
    <w:p w14:paraId="72855C9B" w14:textId="54F5E1C2" w:rsidR="00D31FED" w:rsidRDefault="00D31FED" w:rsidP="00D31FED">
      <w:pPr>
        <w:ind w:firstLine="0"/>
        <w:jc w:val="both"/>
        <w:rPr>
          <w:bCs/>
        </w:rPr>
      </w:pPr>
      <w:r>
        <w:rPr>
          <w:bCs/>
        </w:rPr>
        <w:t>7. Przenośniki taśmowe</w:t>
      </w:r>
      <w:r w:rsidR="00F11BAA">
        <w:rPr>
          <w:bCs/>
        </w:rPr>
        <w:t>,</w:t>
      </w:r>
    </w:p>
    <w:p w14:paraId="3E0806B3" w14:textId="259D11D0" w:rsidR="00F11BAA" w:rsidRDefault="00F11BAA" w:rsidP="00D31FED">
      <w:pPr>
        <w:ind w:firstLine="0"/>
        <w:jc w:val="both"/>
        <w:rPr>
          <w:bCs/>
        </w:rPr>
      </w:pPr>
      <w:r>
        <w:rPr>
          <w:bCs/>
        </w:rPr>
        <w:t>8. Pompa wody technologicznej wraz z rurociągami.</w:t>
      </w:r>
    </w:p>
    <w:p w14:paraId="09EB6FBC" w14:textId="77777777" w:rsidR="00643DFA" w:rsidRDefault="00643DFA" w:rsidP="00D31FED">
      <w:pPr>
        <w:ind w:firstLine="0"/>
        <w:jc w:val="both"/>
        <w:rPr>
          <w:bCs/>
        </w:rPr>
      </w:pPr>
    </w:p>
    <w:p w14:paraId="01697CBA" w14:textId="67C26058" w:rsidR="00AC477D" w:rsidRDefault="001566BF" w:rsidP="0061714E">
      <w:pPr>
        <w:jc w:val="both"/>
      </w:pPr>
      <w:r>
        <w:t xml:space="preserve">Ze względu na wczesny etap projektowania Zakładu Przeróbczego </w:t>
      </w:r>
      <w:r w:rsidR="00DB0F51">
        <w:t>poniżej przedstawiono</w:t>
      </w:r>
      <w:r w:rsidR="00A16819">
        <w:t xml:space="preserve"> </w:t>
      </w:r>
      <w:r w:rsidR="00DB0F51">
        <w:t xml:space="preserve">przykładowe urządzenia możliwe do zamontowania na terenie </w:t>
      </w:r>
      <w:r w:rsidR="00C05A5E">
        <w:t xml:space="preserve">projektowanego </w:t>
      </w:r>
      <w:r w:rsidR="00DB0F51">
        <w:t>Zakładu Przeróbczego</w:t>
      </w:r>
      <w:r w:rsidR="00C05A5E">
        <w:t xml:space="preserve"> w </w:t>
      </w:r>
      <w:r w:rsidR="00524D04">
        <w:t>Kłodawie</w:t>
      </w:r>
      <w:r w:rsidR="00C05A5E">
        <w:t>.</w:t>
      </w:r>
    </w:p>
    <w:p w14:paraId="46E28EC9" w14:textId="77777777" w:rsidR="00A16819" w:rsidRDefault="00A16819" w:rsidP="00EA48C0">
      <w:pPr>
        <w:widowControl w:val="0"/>
        <w:tabs>
          <w:tab w:val="num" w:pos="567"/>
          <w:tab w:val="right" w:pos="8953"/>
        </w:tabs>
        <w:autoSpaceDE w:val="0"/>
        <w:autoSpaceDN w:val="0"/>
        <w:adjustRightInd w:val="0"/>
        <w:ind w:firstLine="0"/>
        <w:jc w:val="both"/>
      </w:pPr>
    </w:p>
    <w:p w14:paraId="7C8C9D18" w14:textId="77777777" w:rsidR="00DB0F51" w:rsidRPr="00DB0F51" w:rsidRDefault="00DB0F51" w:rsidP="00EA48C0">
      <w:pPr>
        <w:widowControl w:val="0"/>
        <w:tabs>
          <w:tab w:val="num" w:pos="567"/>
          <w:tab w:val="right" w:pos="8953"/>
        </w:tabs>
        <w:autoSpaceDE w:val="0"/>
        <w:autoSpaceDN w:val="0"/>
        <w:adjustRightInd w:val="0"/>
        <w:ind w:firstLine="0"/>
        <w:jc w:val="both"/>
        <w:rPr>
          <w:b/>
          <w:i/>
          <w:u w:val="single"/>
        </w:rPr>
      </w:pPr>
      <w:r w:rsidRPr="00DB0F51">
        <w:rPr>
          <w:b/>
          <w:i/>
          <w:u w:val="single"/>
        </w:rPr>
        <w:t>A. Kosz</w:t>
      </w:r>
      <w:r>
        <w:rPr>
          <w:b/>
          <w:i/>
          <w:u w:val="single"/>
        </w:rPr>
        <w:t>e zasypowe</w:t>
      </w:r>
      <w:r w:rsidRPr="00DB0F51">
        <w:rPr>
          <w:b/>
          <w:i/>
          <w:u w:val="single"/>
        </w:rPr>
        <w:t xml:space="preserve"> </w:t>
      </w:r>
    </w:p>
    <w:p w14:paraId="3973927D" w14:textId="77777777" w:rsidR="00DB0F51" w:rsidRPr="00DB0F51" w:rsidRDefault="00DB0F51" w:rsidP="00DB0F51">
      <w:pPr>
        <w:widowControl w:val="0"/>
        <w:tabs>
          <w:tab w:val="num" w:pos="567"/>
          <w:tab w:val="right" w:pos="8953"/>
        </w:tabs>
        <w:autoSpaceDE w:val="0"/>
        <w:autoSpaceDN w:val="0"/>
        <w:adjustRightInd w:val="0"/>
        <w:ind w:firstLine="0"/>
        <w:jc w:val="both"/>
      </w:pPr>
      <w:r>
        <w:tab/>
      </w:r>
      <w:r w:rsidRPr="00DB0F51">
        <w:t xml:space="preserve">Kosze dozujące – zasypowe przeznaczone są do równomiernego zasilania zakładu przeróbki kruszywa. Mogą być napełniane surowcami dostarczanymi wodzidłami, ładowarkami lub koparkami. Pojemność zbiornika zasypowego zależy od sposobu dostarczania surowca oraz wydajności linii przeróbczej i wynosi od 2 do 45 m³. W dnie zbiornika zabudowane jest urządzenie dozujące, którym może być podajnik wibracyjny, przenośnik zgrzebłowy lub przenośnik ślimakowy w przypadku drobnych materiałów i niskich wydajności. </w:t>
      </w:r>
      <w:r w:rsidR="00A16819">
        <w:t>Przy</w:t>
      </w:r>
      <w:r w:rsidRPr="00DB0F51">
        <w:t>krycie zbiornika kratą zabezpieczającą lub wyposażenie podajnika wibracyjnego w ruszt szczelinowy pozwala na oddzielenie kruszywa o wymiarach przekraczających możliwości techniczne linii przeróbczej.</w:t>
      </w:r>
    </w:p>
    <w:p w14:paraId="21C78720" w14:textId="77777777" w:rsidR="00DB0F51" w:rsidRDefault="00DB0F51" w:rsidP="00DB0F51">
      <w:pPr>
        <w:widowControl w:val="0"/>
        <w:tabs>
          <w:tab w:val="num" w:pos="567"/>
          <w:tab w:val="right" w:pos="8953"/>
        </w:tabs>
        <w:autoSpaceDE w:val="0"/>
        <w:autoSpaceDN w:val="0"/>
        <w:adjustRightInd w:val="0"/>
        <w:ind w:firstLine="0"/>
        <w:jc w:val="both"/>
      </w:pPr>
      <w:r>
        <w:lastRenderedPageBreak/>
        <w:t>Kosz zasypowy można wyposażyć w:</w:t>
      </w:r>
    </w:p>
    <w:p w14:paraId="7E979590" w14:textId="77777777" w:rsidR="00DB0F51" w:rsidRDefault="00DB0F51" w:rsidP="00DB0F51">
      <w:pPr>
        <w:widowControl w:val="0"/>
        <w:tabs>
          <w:tab w:val="num" w:pos="567"/>
          <w:tab w:val="right" w:pos="8953"/>
        </w:tabs>
        <w:autoSpaceDE w:val="0"/>
        <w:autoSpaceDN w:val="0"/>
        <w:adjustRightInd w:val="0"/>
        <w:ind w:firstLine="0"/>
        <w:jc w:val="both"/>
      </w:pPr>
      <w:r>
        <w:t xml:space="preserve">- </w:t>
      </w:r>
      <w:r w:rsidRPr="00DB0F51">
        <w:t>przemiennik częstotliwości umożliwiający płynną regulac</w:t>
      </w:r>
      <w:r>
        <w:t>ję wydajności,</w:t>
      </w:r>
    </w:p>
    <w:p w14:paraId="1851A555" w14:textId="77777777" w:rsidR="00DB0F51" w:rsidRPr="00DB0F51" w:rsidRDefault="00DB0F51" w:rsidP="00DB0F51">
      <w:pPr>
        <w:widowControl w:val="0"/>
        <w:tabs>
          <w:tab w:val="num" w:pos="567"/>
          <w:tab w:val="right" w:pos="8953"/>
        </w:tabs>
        <w:autoSpaceDE w:val="0"/>
        <w:autoSpaceDN w:val="0"/>
        <w:adjustRightInd w:val="0"/>
        <w:ind w:firstLine="0"/>
        <w:jc w:val="both"/>
      </w:pPr>
      <w:r>
        <w:t xml:space="preserve">- </w:t>
      </w:r>
      <w:r w:rsidRPr="00DB0F51">
        <w:t>napęd hydrauliczny do podnoszenia kraty zabezpieczającej.</w:t>
      </w:r>
    </w:p>
    <w:p w14:paraId="0F4076A3" w14:textId="624E4D88" w:rsidR="00DB0F51" w:rsidRPr="00DB0F51" w:rsidRDefault="00DB0F51" w:rsidP="00C05A5E">
      <w:pPr>
        <w:widowControl w:val="0"/>
        <w:tabs>
          <w:tab w:val="num" w:pos="567"/>
          <w:tab w:val="right" w:pos="8953"/>
        </w:tabs>
        <w:autoSpaceDE w:val="0"/>
        <w:autoSpaceDN w:val="0"/>
        <w:adjustRightInd w:val="0"/>
        <w:ind w:firstLine="0"/>
        <w:jc w:val="both"/>
      </w:pPr>
      <w:r w:rsidRPr="00DB0F51">
        <w:t>Parametry techniczne kosza dozującego – gabaryty zbiornika, rodzaj urządzenia wybierającego – oraz jego wyposażenie dobierane są z uwzględnieniem p</w:t>
      </w:r>
      <w:r w:rsidR="00E61CDE">
        <w:t>arametrów kruszywa, wydajności Zakładu P</w:t>
      </w:r>
      <w:r w:rsidRPr="00DB0F51">
        <w:t>rzeróbczego i innych warunków lokalnych.</w:t>
      </w:r>
    </w:p>
    <w:p w14:paraId="37140D01" w14:textId="77777777" w:rsidR="00AC477D" w:rsidRDefault="00DB0F51" w:rsidP="00EA48C0">
      <w:pPr>
        <w:widowControl w:val="0"/>
        <w:tabs>
          <w:tab w:val="num" w:pos="567"/>
          <w:tab w:val="right" w:pos="8953"/>
        </w:tabs>
        <w:autoSpaceDE w:val="0"/>
        <w:autoSpaceDN w:val="0"/>
        <w:adjustRightInd w:val="0"/>
        <w:ind w:firstLine="0"/>
        <w:jc w:val="both"/>
      </w:pPr>
      <w:r w:rsidRPr="00DB0F51">
        <w:t xml:space="preserve">Poniżej </w:t>
      </w:r>
      <w:r>
        <w:t xml:space="preserve">przedstawiono </w:t>
      </w:r>
      <w:r w:rsidRPr="00DB0F51">
        <w:t>zdjęcie przykładowego kosza zasypowego.</w:t>
      </w:r>
    </w:p>
    <w:p w14:paraId="1743A546" w14:textId="77777777" w:rsidR="00DB0F51" w:rsidRDefault="00DB0F51" w:rsidP="00937583">
      <w:pPr>
        <w:ind w:firstLine="0"/>
        <w:jc w:val="center"/>
        <w:rPr>
          <w:rFonts w:ascii="Arial" w:hAnsi="Arial" w:cs="Arial"/>
          <w:color w:val="000000" w:themeColor="text1"/>
        </w:rPr>
      </w:pPr>
      <w:r>
        <w:rPr>
          <w:noProof/>
        </w:rPr>
        <w:drawing>
          <wp:inline distT="0" distB="0" distL="0" distR="0" wp14:anchorId="471135E1" wp14:editId="2AD7AC47">
            <wp:extent cx="4114800" cy="2757637"/>
            <wp:effectExtent l="0" t="0" r="0" b="5080"/>
            <wp:docPr id="30" name="Obraz 30" descr="Znalezione obrazy dla zapytania kosz zasypowy do kruszy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nalezione obrazy dla zapytania kosz zasypowy do kruszywa"/>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70683" cy="2795088"/>
                    </a:xfrm>
                    <a:prstGeom prst="rect">
                      <a:avLst/>
                    </a:prstGeom>
                    <a:noFill/>
                    <a:ln>
                      <a:noFill/>
                    </a:ln>
                  </pic:spPr>
                </pic:pic>
              </a:graphicData>
            </a:graphic>
          </wp:inline>
        </w:drawing>
      </w:r>
    </w:p>
    <w:p w14:paraId="22B27441" w14:textId="3689AEAA" w:rsidR="00E61CDE" w:rsidRPr="00A76B21" w:rsidRDefault="003C28C2" w:rsidP="0061714E">
      <w:pPr>
        <w:ind w:firstLine="0"/>
        <w:rPr>
          <w:color w:val="000000" w:themeColor="text1"/>
          <w:sz w:val="20"/>
          <w:szCs w:val="24"/>
        </w:rPr>
      </w:pPr>
      <w:r>
        <w:rPr>
          <w:b/>
          <w:color w:val="000000" w:themeColor="text1"/>
          <w:sz w:val="20"/>
          <w:szCs w:val="24"/>
        </w:rPr>
        <w:t xml:space="preserve">                        </w:t>
      </w:r>
      <w:r w:rsidR="00DB0F51" w:rsidRPr="00A76B21">
        <w:rPr>
          <w:b/>
          <w:color w:val="000000" w:themeColor="text1"/>
          <w:sz w:val="20"/>
          <w:szCs w:val="24"/>
        </w:rPr>
        <w:t xml:space="preserve">Fot. </w:t>
      </w:r>
      <w:r w:rsidR="008A197F" w:rsidRPr="00A76B21">
        <w:rPr>
          <w:b/>
          <w:color w:val="000000" w:themeColor="text1"/>
          <w:sz w:val="20"/>
          <w:szCs w:val="24"/>
        </w:rPr>
        <w:t xml:space="preserve">nr </w:t>
      </w:r>
      <w:r w:rsidR="00F124B5">
        <w:rPr>
          <w:b/>
          <w:color w:val="000000" w:themeColor="text1"/>
          <w:sz w:val="20"/>
          <w:szCs w:val="24"/>
        </w:rPr>
        <w:t>24</w:t>
      </w:r>
      <w:r w:rsidR="00DB0F51" w:rsidRPr="00A76B21">
        <w:rPr>
          <w:b/>
          <w:color w:val="000000" w:themeColor="text1"/>
          <w:sz w:val="20"/>
          <w:szCs w:val="24"/>
        </w:rPr>
        <w:t>.</w:t>
      </w:r>
      <w:r w:rsidR="00DB0F51" w:rsidRPr="00A76B21">
        <w:rPr>
          <w:color w:val="000000" w:themeColor="text1"/>
          <w:sz w:val="20"/>
          <w:szCs w:val="24"/>
        </w:rPr>
        <w:t xml:space="preserve"> Przykład kosza zasypowego </w:t>
      </w:r>
    </w:p>
    <w:p w14:paraId="37A07212" w14:textId="77777777" w:rsidR="00524D04" w:rsidRDefault="00524D04" w:rsidP="00DB0F51">
      <w:pPr>
        <w:widowControl w:val="0"/>
        <w:tabs>
          <w:tab w:val="num" w:pos="567"/>
          <w:tab w:val="right" w:pos="8953"/>
        </w:tabs>
        <w:autoSpaceDE w:val="0"/>
        <w:autoSpaceDN w:val="0"/>
        <w:adjustRightInd w:val="0"/>
        <w:ind w:firstLine="0"/>
        <w:jc w:val="both"/>
        <w:rPr>
          <w:b/>
          <w:i/>
          <w:u w:val="single"/>
        </w:rPr>
      </w:pPr>
    </w:p>
    <w:p w14:paraId="365E53C9" w14:textId="77777777" w:rsidR="00DB0F51" w:rsidRPr="00DB0F51" w:rsidRDefault="00DB0F51" w:rsidP="00DB0F51">
      <w:pPr>
        <w:widowControl w:val="0"/>
        <w:tabs>
          <w:tab w:val="num" w:pos="567"/>
          <w:tab w:val="right" w:pos="8953"/>
        </w:tabs>
        <w:autoSpaceDE w:val="0"/>
        <w:autoSpaceDN w:val="0"/>
        <w:adjustRightInd w:val="0"/>
        <w:ind w:firstLine="0"/>
        <w:jc w:val="both"/>
        <w:rPr>
          <w:b/>
          <w:i/>
          <w:u w:val="single"/>
        </w:rPr>
      </w:pPr>
      <w:r>
        <w:rPr>
          <w:b/>
          <w:i/>
          <w:u w:val="single"/>
        </w:rPr>
        <w:t>B</w:t>
      </w:r>
      <w:r w:rsidRPr="00DB0F51">
        <w:rPr>
          <w:b/>
          <w:i/>
          <w:u w:val="single"/>
        </w:rPr>
        <w:t xml:space="preserve">. </w:t>
      </w:r>
      <w:r>
        <w:rPr>
          <w:b/>
          <w:i/>
          <w:u w:val="single"/>
        </w:rPr>
        <w:t xml:space="preserve">Przenośniki taśmowe </w:t>
      </w:r>
      <w:r w:rsidRPr="00DB0F51">
        <w:rPr>
          <w:b/>
          <w:i/>
          <w:u w:val="single"/>
        </w:rPr>
        <w:t xml:space="preserve"> </w:t>
      </w:r>
    </w:p>
    <w:p w14:paraId="5BC123AE" w14:textId="77777777" w:rsidR="00DB0F51" w:rsidRPr="00DB0F51" w:rsidRDefault="00DB0F51" w:rsidP="00DB0F51">
      <w:pPr>
        <w:widowControl w:val="0"/>
        <w:tabs>
          <w:tab w:val="num" w:pos="567"/>
          <w:tab w:val="right" w:pos="8953"/>
        </w:tabs>
        <w:autoSpaceDE w:val="0"/>
        <w:autoSpaceDN w:val="0"/>
        <w:adjustRightInd w:val="0"/>
        <w:ind w:firstLine="0"/>
        <w:jc w:val="both"/>
      </w:pPr>
      <w:r>
        <w:tab/>
      </w:r>
      <w:r w:rsidRPr="00DB0F51">
        <w:t>Taśmociągi są najpowszechniej stosowanymi urządzeniami transportu ciągłego lub sekwencyjnego w liniach przeróbki kruszyw. W zależności od parametrów kruszywa transportowanego, miejsca zabudowy w linii przeróbczej oraz wymogów procesowych przenośniki taśmowe mogą być zastosowane jako otwarte lub z przekryciem, na podporach stałych lub na podwoziu kołowym, jako jednokierunkowe lub rewersyjne.</w:t>
      </w:r>
    </w:p>
    <w:p w14:paraId="1B82A600" w14:textId="77777777" w:rsidR="00DB0F51" w:rsidRPr="00DB0F51" w:rsidRDefault="00DB0F51" w:rsidP="00DB0F51">
      <w:pPr>
        <w:widowControl w:val="0"/>
        <w:tabs>
          <w:tab w:val="num" w:pos="567"/>
          <w:tab w:val="right" w:pos="8953"/>
        </w:tabs>
        <w:autoSpaceDE w:val="0"/>
        <w:autoSpaceDN w:val="0"/>
        <w:adjustRightInd w:val="0"/>
        <w:ind w:firstLine="0"/>
        <w:jc w:val="both"/>
      </w:pPr>
      <w:r w:rsidRPr="00DB0F51">
        <w:t>W projektowanym urzą</w:t>
      </w:r>
      <w:r w:rsidR="00A16819">
        <w:t>dzeniu mobilnym zastosowane mogą być</w:t>
      </w:r>
      <w:r w:rsidRPr="00DB0F51">
        <w:t xml:space="preserve"> przenośniki odkryte o szerokościach taśm od 500 do 1000 mm. Taśmociągi wyposażone będą w osprzęt niezbędny do prawidłowej pracy: zasypniki, zgarniacze, podesty, wyłączniki bezpieczeństwa. Zależnie od rodzaju kruszywa i jego parametrów, wymaganej wydajności zostanie dobrany zespół napędowy, rodzaj taśmy oraz typ i wielkość krążników.</w:t>
      </w:r>
      <w:r w:rsidR="00C05A5E">
        <w:t xml:space="preserve"> </w:t>
      </w:r>
      <w:r w:rsidRPr="00DB0F51">
        <w:t xml:space="preserve">Poniżej </w:t>
      </w:r>
      <w:r w:rsidR="00CD3ACC">
        <w:t xml:space="preserve">przedstawiono </w:t>
      </w:r>
      <w:r w:rsidRPr="00DB0F51">
        <w:t>zdjęcie przykładowych taśmociągów:</w:t>
      </w:r>
    </w:p>
    <w:p w14:paraId="7E271507" w14:textId="77777777" w:rsidR="00DB0F51" w:rsidRDefault="00DB0F51" w:rsidP="00CD3ACC">
      <w:pPr>
        <w:ind w:firstLine="0"/>
        <w:jc w:val="center"/>
        <w:rPr>
          <w:rFonts w:ascii="Arial" w:hAnsi="Arial" w:cs="Arial"/>
        </w:rPr>
      </w:pPr>
      <w:r>
        <w:rPr>
          <w:noProof/>
        </w:rPr>
        <w:lastRenderedPageBreak/>
        <w:drawing>
          <wp:inline distT="0" distB="0" distL="0" distR="0" wp14:anchorId="731FC7F0" wp14:editId="18267E09">
            <wp:extent cx="4472430" cy="2527443"/>
            <wp:effectExtent l="0" t="0" r="4445" b="6350"/>
            <wp:docPr id="1071" name="Obraz 1071" descr="Przenośnik taśm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zenośnik taśmowy."/>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53533" cy="2573276"/>
                    </a:xfrm>
                    <a:prstGeom prst="rect">
                      <a:avLst/>
                    </a:prstGeom>
                    <a:noFill/>
                    <a:ln>
                      <a:noFill/>
                    </a:ln>
                  </pic:spPr>
                </pic:pic>
              </a:graphicData>
            </a:graphic>
          </wp:inline>
        </w:drawing>
      </w:r>
    </w:p>
    <w:p w14:paraId="185BBD34" w14:textId="3DF1465C" w:rsidR="00080A50" w:rsidRPr="0061714E" w:rsidRDefault="0061714E" w:rsidP="0061714E">
      <w:pPr>
        <w:rPr>
          <w:color w:val="000000" w:themeColor="text1"/>
          <w:sz w:val="20"/>
        </w:rPr>
      </w:pPr>
      <w:r>
        <w:rPr>
          <w:b/>
          <w:color w:val="000000" w:themeColor="text1"/>
          <w:sz w:val="20"/>
        </w:rPr>
        <w:t xml:space="preserve">           </w:t>
      </w:r>
      <w:r w:rsidR="00CD3ACC" w:rsidRPr="00DB0F51">
        <w:rPr>
          <w:b/>
          <w:color w:val="000000" w:themeColor="text1"/>
          <w:sz w:val="20"/>
        </w:rPr>
        <w:t xml:space="preserve">Fot. </w:t>
      </w:r>
      <w:r w:rsidR="00F124B5">
        <w:rPr>
          <w:b/>
          <w:color w:val="000000" w:themeColor="text1"/>
          <w:sz w:val="20"/>
        </w:rPr>
        <w:t>nr 25</w:t>
      </w:r>
      <w:r w:rsidR="00CD3ACC" w:rsidRPr="00DB0F51">
        <w:rPr>
          <w:b/>
          <w:color w:val="000000" w:themeColor="text1"/>
          <w:sz w:val="20"/>
        </w:rPr>
        <w:t>.</w:t>
      </w:r>
      <w:r w:rsidR="00CD3ACC" w:rsidRPr="00DB0F51">
        <w:rPr>
          <w:color w:val="000000" w:themeColor="text1"/>
          <w:sz w:val="20"/>
        </w:rPr>
        <w:t xml:space="preserve"> Przykład </w:t>
      </w:r>
      <w:r w:rsidR="00CD3ACC">
        <w:rPr>
          <w:color w:val="000000" w:themeColor="text1"/>
          <w:sz w:val="20"/>
        </w:rPr>
        <w:t>taśmociągów</w:t>
      </w:r>
      <w:r w:rsidR="00CD3ACC" w:rsidRPr="00DB0F51">
        <w:rPr>
          <w:color w:val="000000" w:themeColor="text1"/>
          <w:sz w:val="20"/>
        </w:rPr>
        <w:t xml:space="preserve"> </w:t>
      </w:r>
    </w:p>
    <w:p w14:paraId="127637C7" w14:textId="77777777" w:rsidR="00CD3ACC" w:rsidRPr="00CD3ACC" w:rsidRDefault="00CD3ACC" w:rsidP="00CD3ACC">
      <w:pPr>
        <w:ind w:firstLine="0"/>
        <w:rPr>
          <w:b/>
          <w:i/>
          <w:u w:val="single"/>
        </w:rPr>
      </w:pPr>
      <w:r w:rsidRPr="00CD3ACC">
        <w:rPr>
          <w:b/>
          <w:i/>
          <w:u w:val="single"/>
        </w:rPr>
        <w:t>C. Przesiewacze (wibrujące liniowe)</w:t>
      </w:r>
    </w:p>
    <w:p w14:paraId="74ED2D0A" w14:textId="77777777" w:rsidR="00524D04" w:rsidRDefault="00CD3ACC" w:rsidP="00524D04">
      <w:pPr>
        <w:jc w:val="both"/>
      </w:pPr>
      <w:r w:rsidRPr="00CD3ACC">
        <w:t>Wyposażony jest w dwa komplety napędów wibracyjnych zamocowanych do specjalnej belki wbudowanej w rzeszoto. Obracające się przeciwbieżnie napędy nadają maszynie drgania o charakterystyce liniowej. Możliwa do uzyskania wysoka dynamika tych maszyn pozwala na ich zastosowanie do klasyfikacji materiałów w pełnym zakresie uziarnienia, w tym również bardzo drobnych frakcji oraz surowców o dużej anizometrii. Charakterystyka drgań umożliwia również prowadzenie pr</w:t>
      </w:r>
      <w:r w:rsidR="00524D04">
        <w:t xml:space="preserve">ocesów odwadniania i odmulania. </w:t>
      </w:r>
      <w:r w:rsidRPr="00CD3ACC">
        <w:t xml:space="preserve">Poniżej </w:t>
      </w:r>
      <w:r>
        <w:t xml:space="preserve">przedstawiono </w:t>
      </w:r>
      <w:r w:rsidRPr="00CD3ACC">
        <w:t>zdjęcie przykładowego</w:t>
      </w:r>
      <w:r w:rsidR="00287994">
        <w:t xml:space="preserve"> do zastosowania</w:t>
      </w:r>
      <w:r w:rsidRPr="00CD3ACC">
        <w:t xml:space="preserve"> przesiewacza</w:t>
      </w:r>
      <w:r w:rsidR="00A93F4B">
        <w:t>.</w:t>
      </w:r>
    </w:p>
    <w:p w14:paraId="2E000CD8" w14:textId="0DEDE742" w:rsidR="00CD3ACC" w:rsidRPr="00CD3ACC" w:rsidRDefault="00CD3ACC" w:rsidP="00524D04">
      <w:pPr>
        <w:jc w:val="both"/>
      </w:pPr>
      <w:r w:rsidRPr="00CD3ACC">
        <w:rPr>
          <w:noProof/>
        </w:rPr>
        <w:drawing>
          <wp:inline distT="0" distB="0" distL="0" distR="0" wp14:anchorId="1464FCF5" wp14:editId="3BB46D85">
            <wp:extent cx="4911717" cy="3688422"/>
            <wp:effectExtent l="0" t="0" r="3810" b="7620"/>
            <wp:docPr id="1072" name="Obraz 1072" descr="Przesiew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zesiewacz."/>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69614" cy="3731900"/>
                    </a:xfrm>
                    <a:prstGeom prst="rect">
                      <a:avLst/>
                    </a:prstGeom>
                    <a:noFill/>
                    <a:ln>
                      <a:noFill/>
                    </a:ln>
                  </pic:spPr>
                </pic:pic>
              </a:graphicData>
            </a:graphic>
          </wp:inline>
        </w:drawing>
      </w:r>
    </w:p>
    <w:p w14:paraId="6F06D300" w14:textId="13DA6880" w:rsidR="00CB1F31" w:rsidRPr="00A40828" w:rsidRDefault="00CB1F31" w:rsidP="00A40828">
      <w:pPr>
        <w:ind w:firstLine="0"/>
        <w:rPr>
          <w:color w:val="000000" w:themeColor="text1"/>
          <w:sz w:val="20"/>
        </w:rPr>
      </w:pPr>
      <w:r>
        <w:rPr>
          <w:b/>
          <w:color w:val="000000" w:themeColor="text1"/>
          <w:sz w:val="20"/>
        </w:rPr>
        <w:t xml:space="preserve">             </w:t>
      </w:r>
      <w:r w:rsidR="00CD3ACC" w:rsidRPr="00DB0F51">
        <w:rPr>
          <w:b/>
          <w:color w:val="000000" w:themeColor="text1"/>
          <w:sz w:val="20"/>
        </w:rPr>
        <w:t xml:space="preserve">Fot. </w:t>
      </w:r>
      <w:r w:rsidR="00F124B5">
        <w:rPr>
          <w:b/>
          <w:color w:val="000000" w:themeColor="text1"/>
          <w:sz w:val="20"/>
        </w:rPr>
        <w:t>nr 26</w:t>
      </w:r>
      <w:r w:rsidR="00CD3ACC" w:rsidRPr="00DB0F51">
        <w:rPr>
          <w:b/>
          <w:color w:val="000000" w:themeColor="text1"/>
          <w:sz w:val="20"/>
        </w:rPr>
        <w:t>.</w:t>
      </w:r>
      <w:r w:rsidR="00CD3ACC" w:rsidRPr="00DB0F51">
        <w:rPr>
          <w:color w:val="000000" w:themeColor="text1"/>
          <w:sz w:val="20"/>
        </w:rPr>
        <w:t xml:space="preserve"> </w:t>
      </w:r>
      <w:r w:rsidR="00CD3ACC">
        <w:rPr>
          <w:color w:val="000000" w:themeColor="text1"/>
          <w:sz w:val="20"/>
        </w:rPr>
        <w:t xml:space="preserve">Przykład przesiewacza liniowego </w:t>
      </w:r>
      <w:r w:rsidR="00CD3ACC" w:rsidRPr="00DB0F51">
        <w:rPr>
          <w:color w:val="000000" w:themeColor="text1"/>
          <w:sz w:val="20"/>
        </w:rPr>
        <w:t xml:space="preserve"> </w:t>
      </w:r>
    </w:p>
    <w:p w14:paraId="4906AB8A" w14:textId="77777777" w:rsidR="00CD3ACC" w:rsidRPr="00CD3ACC" w:rsidRDefault="00CD3ACC" w:rsidP="00CD3ACC">
      <w:pPr>
        <w:ind w:firstLine="0"/>
        <w:jc w:val="both"/>
        <w:rPr>
          <w:b/>
          <w:i/>
          <w:u w:val="single"/>
        </w:rPr>
      </w:pPr>
      <w:r w:rsidRPr="00CD3ACC">
        <w:rPr>
          <w:b/>
          <w:i/>
          <w:u w:val="single"/>
        </w:rPr>
        <w:lastRenderedPageBreak/>
        <w:t xml:space="preserve">D. Kruszarka szczękowa </w:t>
      </w:r>
    </w:p>
    <w:p w14:paraId="58FBF4FE" w14:textId="77777777" w:rsidR="003C28C2" w:rsidRDefault="00CD3ACC" w:rsidP="003C28C2">
      <w:pPr>
        <w:jc w:val="both"/>
      </w:pPr>
      <w:r w:rsidRPr="00CD3ACC">
        <w:t xml:space="preserve">Kruszarki szczękowe przeznaczone są do wstępnego i wtórnego kruszenia średnio i wielkogabarytowych materiałów o małej i średniej podatności na rozdrabnianie (granit, bazalt, sjenit, porfir itp.) Stosowane głównie w kamieniołomach i procesach recyclingowych zostały tak zaprojektowany, aby poradzić sobie nawet z najtwardszymi blokami skalnymi o dużej zawartości krzemionki. Zasada działania: kruszarki szczękowe osiągają maksymalną efektywność pracy dzięki zastosowaniu systemu ruchu czterostopniowego. Wąski kąt chwytu między pionową, stacjonarną płytą szczęki, a poruszającą się ruchem wahadłowym szczęką ruchomą oraz ósemkowy tor ruchu szczęki ruchomej, podpartej przez naciskający ku górze element dźwigni kolankowej, umożliwiają stałe i efektywne kruszenie. Materiał jest wciągany do wnętrza dzięki bardziej pionowemu ustawieniu płyty szczęki ruchomej. Dzięki efektywnemu rozłożeniu siły na całej powierzchni komory uzyskuje się dodatkowy efekt kruszenia końcowego w trakcie, gdy materiał opuszcza komorę kruszenia. </w:t>
      </w:r>
    </w:p>
    <w:p w14:paraId="47305847" w14:textId="54F29F45" w:rsidR="00CD3ACC" w:rsidRPr="00CD3ACC" w:rsidRDefault="00CD3ACC" w:rsidP="003C28C2">
      <w:pPr>
        <w:jc w:val="both"/>
      </w:pPr>
      <w:r w:rsidRPr="00CD3ACC">
        <w:t>Kruszarki szczękowe wytwarzają jednorodny produkt końcowy o doskonałej kubiczności wykorzystywany przez firmy budowlane jako materiał pod podbudowę, materiał na podłoże przy budowie dróg czy wysokiej jakości kruszywo kolejowe. Poniżej przykład</w:t>
      </w:r>
      <w:r w:rsidR="00C05A5E">
        <w:t>owe zdjęcie kruszarki szczękowej</w:t>
      </w:r>
      <w:r w:rsidR="00682B79">
        <w:t>.</w:t>
      </w:r>
    </w:p>
    <w:p w14:paraId="24B76C45" w14:textId="77777777" w:rsidR="00CD3ACC" w:rsidRPr="00DA67EA" w:rsidRDefault="00CD3ACC" w:rsidP="00CD3ACC">
      <w:pPr>
        <w:ind w:firstLine="0"/>
        <w:jc w:val="center"/>
        <w:rPr>
          <w:rFonts w:ascii="Arial" w:hAnsi="Arial" w:cs="Arial"/>
        </w:rPr>
      </w:pPr>
      <w:r>
        <w:rPr>
          <w:noProof/>
        </w:rPr>
        <w:drawing>
          <wp:inline distT="0" distB="0" distL="0" distR="0" wp14:anchorId="66C002E1" wp14:editId="141331B7">
            <wp:extent cx="5552156" cy="3965824"/>
            <wp:effectExtent l="0" t="0" r="0" b="0"/>
            <wp:docPr id="1073" name="Obraz 1073" descr="KRUSZARKA SZCZĘKOWA KSZ-400x600 - nowa - producent - fak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RUSZARKA SZCZĘKOWA KSZ-400x600 - nowa - producent - faktur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58642" cy="4041886"/>
                    </a:xfrm>
                    <a:prstGeom prst="rect">
                      <a:avLst/>
                    </a:prstGeom>
                    <a:noFill/>
                    <a:ln>
                      <a:noFill/>
                    </a:ln>
                  </pic:spPr>
                </pic:pic>
              </a:graphicData>
            </a:graphic>
          </wp:inline>
        </w:drawing>
      </w:r>
    </w:p>
    <w:p w14:paraId="2BC149B1" w14:textId="1FA1698E" w:rsidR="00CD3ACC" w:rsidRPr="00080A50" w:rsidRDefault="00080A50" w:rsidP="00080A50">
      <w:pPr>
        <w:rPr>
          <w:color w:val="000000" w:themeColor="text1"/>
          <w:sz w:val="20"/>
        </w:rPr>
      </w:pPr>
      <w:r>
        <w:rPr>
          <w:b/>
          <w:color w:val="000000" w:themeColor="text1"/>
          <w:sz w:val="20"/>
        </w:rPr>
        <w:t xml:space="preserve">                        </w:t>
      </w:r>
      <w:r w:rsidR="00CD3ACC" w:rsidRPr="00DB0F51">
        <w:rPr>
          <w:b/>
          <w:color w:val="000000" w:themeColor="text1"/>
          <w:sz w:val="20"/>
        </w:rPr>
        <w:t xml:space="preserve">Fot. </w:t>
      </w:r>
      <w:r w:rsidR="00F124B5">
        <w:rPr>
          <w:b/>
          <w:color w:val="000000" w:themeColor="text1"/>
          <w:sz w:val="20"/>
        </w:rPr>
        <w:t>nr 27</w:t>
      </w:r>
      <w:r w:rsidR="00CD3ACC" w:rsidRPr="00DB0F51">
        <w:rPr>
          <w:b/>
          <w:color w:val="000000" w:themeColor="text1"/>
          <w:sz w:val="20"/>
        </w:rPr>
        <w:t>.</w:t>
      </w:r>
      <w:r w:rsidR="00CD3ACC" w:rsidRPr="00DB0F51">
        <w:rPr>
          <w:color w:val="000000" w:themeColor="text1"/>
          <w:sz w:val="20"/>
        </w:rPr>
        <w:t xml:space="preserve"> </w:t>
      </w:r>
      <w:r w:rsidR="00CD3ACC">
        <w:rPr>
          <w:color w:val="000000" w:themeColor="text1"/>
          <w:sz w:val="20"/>
        </w:rPr>
        <w:t xml:space="preserve">Przykład kruszarki szczękowej  </w:t>
      </w:r>
      <w:r w:rsidR="00CD3ACC" w:rsidRPr="00DB0F51">
        <w:rPr>
          <w:color w:val="000000" w:themeColor="text1"/>
          <w:sz w:val="20"/>
        </w:rPr>
        <w:t xml:space="preserve"> </w:t>
      </w:r>
    </w:p>
    <w:p w14:paraId="3134CEBD" w14:textId="77777777" w:rsidR="00CD3ACC" w:rsidRPr="00CD3ACC" w:rsidRDefault="00CD3ACC" w:rsidP="00CD3ACC">
      <w:pPr>
        <w:ind w:firstLine="0"/>
        <w:jc w:val="both"/>
        <w:rPr>
          <w:b/>
          <w:i/>
          <w:u w:val="single"/>
        </w:rPr>
      </w:pPr>
      <w:r w:rsidRPr="00CD3ACC">
        <w:rPr>
          <w:b/>
          <w:i/>
          <w:u w:val="single"/>
        </w:rPr>
        <w:t xml:space="preserve">E. Płuczka mieczowa </w:t>
      </w:r>
    </w:p>
    <w:p w14:paraId="51EBEE6B" w14:textId="77777777" w:rsidR="00080A50" w:rsidRDefault="00CD3ACC" w:rsidP="00080A50">
      <w:pPr>
        <w:jc w:val="both"/>
      </w:pPr>
      <w:r w:rsidRPr="00CD3ACC">
        <w:lastRenderedPageBreak/>
        <w:t>Płuczka mieczowa jest nieodzowna w przeróbce silnie zanieczyszczonych kruszyw. Umożliwia usunięcie zanieczyszczeń mineralnych takich jak pyły, gliny czy iły, a także znaczną redukcję zanieczyszczeń organicznych.</w:t>
      </w:r>
      <w:r w:rsidR="00080A50">
        <w:t xml:space="preserve"> </w:t>
      </w:r>
      <w:r w:rsidRPr="00CD3ACC">
        <w:t>W urządzeniu kruszywo jest obrabiane przez zsynchronizowane, przeciwbieżnie obracające</w:t>
      </w:r>
      <w:r w:rsidR="00080A50">
        <w:t xml:space="preserve"> się wały wyposażone</w:t>
      </w:r>
      <w:r w:rsidRPr="00CD3ACC">
        <w:t xml:space="preserve"> w zestawy „mieczy”. </w:t>
      </w:r>
    </w:p>
    <w:p w14:paraId="63265CD4" w14:textId="77777777" w:rsidR="00CD3ACC" w:rsidRPr="00CD3ACC" w:rsidRDefault="00CD3ACC" w:rsidP="00080A50">
      <w:pPr>
        <w:jc w:val="both"/>
      </w:pPr>
      <w:r w:rsidRPr="00CD3ACC">
        <w:t>W efekcie tarcia pomiędzy mieczami a ziarnami kruszywa zanieczyszczenia zostają roztarte i wypł</w:t>
      </w:r>
      <w:r>
        <w:t xml:space="preserve">ukane przez wodę. </w:t>
      </w:r>
      <w:r w:rsidRPr="00CD3ACC">
        <w:t xml:space="preserve">Wielkość płuczki zależy od wymaganej wydajności, sprawności procesowej, uziarnienia uszlachetnianego materiału, </w:t>
      </w:r>
      <w:r w:rsidR="00A16819">
        <w:t>ilości i rodzaju zanieczyszczeń</w:t>
      </w:r>
      <w:r>
        <w:t xml:space="preserve">. </w:t>
      </w:r>
      <w:r w:rsidRPr="00CD3ACC">
        <w:t>Poniżej przykładowe zdjęcie płuczki mieczowej</w:t>
      </w:r>
      <w:r w:rsidR="00A16819">
        <w:t xml:space="preserve"> .</w:t>
      </w:r>
    </w:p>
    <w:p w14:paraId="51C428AD" w14:textId="77777777" w:rsidR="00CD3ACC" w:rsidRDefault="00CD3ACC" w:rsidP="00524D04">
      <w:pPr>
        <w:spacing w:before="100" w:beforeAutospacing="1" w:after="100" w:afterAutospacing="1"/>
        <w:ind w:firstLine="0"/>
        <w:jc w:val="center"/>
        <w:rPr>
          <w:rFonts w:ascii="Arial" w:hAnsi="Arial" w:cs="Arial"/>
        </w:rPr>
      </w:pPr>
      <w:r>
        <w:rPr>
          <w:noProof/>
        </w:rPr>
        <w:drawing>
          <wp:inline distT="0" distB="0" distL="0" distR="0" wp14:anchorId="551C385E" wp14:editId="75EAE98E">
            <wp:extent cx="4181582" cy="2809001"/>
            <wp:effectExtent l="0" t="0" r="0" b="0"/>
            <wp:docPr id="1074" name="Obraz 1074" descr="Płuczka miec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łuczka mieczow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36196" cy="2845688"/>
                    </a:xfrm>
                    <a:prstGeom prst="rect">
                      <a:avLst/>
                    </a:prstGeom>
                    <a:noFill/>
                    <a:ln>
                      <a:noFill/>
                    </a:ln>
                  </pic:spPr>
                </pic:pic>
              </a:graphicData>
            </a:graphic>
          </wp:inline>
        </w:drawing>
      </w:r>
    </w:p>
    <w:p w14:paraId="6D5951C2" w14:textId="7E856D02" w:rsidR="00CD3ACC" w:rsidRPr="00873AC5" w:rsidRDefault="00080A50" w:rsidP="00080A50">
      <w:pPr>
        <w:ind w:firstLine="0"/>
        <w:rPr>
          <w:color w:val="000000" w:themeColor="text1"/>
          <w:sz w:val="20"/>
        </w:rPr>
      </w:pPr>
      <w:r>
        <w:rPr>
          <w:b/>
          <w:color w:val="000000" w:themeColor="text1"/>
          <w:sz w:val="20"/>
        </w:rPr>
        <w:t xml:space="preserve">          </w:t>
      </w:r>
      <w:r w:rsidR="003C28C2">
        <w:rPr>
          <w:b/>
          <w:color w:val="000000" w:themeColor="text1"/>
          <w:sz w:val="20"/>
        </w:rPr>
        <w:t xml:space="preserve">        </w:t>
      </w:r>
      <w:r w:rsidR="00A40828">
        <w:rPr>
          <w:b/>
          <w:color w:val="000000" w:themeColor="text1"/>
          <w:sz w:val="20"/>
        </w:rPr>
        <w:t xml:space="preserve">     </w:t>
      </w:r>
      <w:r>
        <w:rPr>
          <w:b/>
          <w:color w:val="000000" w:themeColor="text1"/>
          <w:sz w:val="20"/>
        </w:rPr>
        <w:t xml:space="preserve"> </w:t>
      </w:r>
      <w:r w:rsidR="00873AC5">
        <w:rPr>
          <w:b/>
          <w:color w:val="000000" w:themeColor="text1"/>
          <w:sz w:val="20"/>
        </w:rPr>
        <w:t xml:space="preserve"> </w:t>
      </w:r>
      <w:r w:rsidR="00CD3ACC" w:rsidRPr="00CD3ACC">
        <w:rPr>
          <w:b/>
          <w:color w:val="000000" w:themeColor="text1"/>
          <w:sz w:val="20"/>
        </w:rPr>
        <w:t xml:space="preserve">Fot. </w:t>
      </w:r>
      <w:r w:rsidR="00F124B5">
        <w:rPr>
          <w:b/>
          <w:color w:val="000000" w:themeColor="text1"/>
          <w:sz w:val="20"/>
        </w:rPr>
        <w:t>nr 28</w:t>
      </w:r>
      <w:r w:rsidR="00CD3ACC" w:rsidRPr="00CD3ACC">
        <w:rPr>
          <w:b/>
          <w:color w:val="000000" w:themeColor="text1"/>
          <w:sz w:val="20"/>
        </w:rPr>
        <w:t>.</w:t>
      </w:r>
      <w:r w:rsidR="00CD3ACC" w:rsidRPr="00CD3ACC">
        <w:rPr>
          <w:color w:val="000000" w:themeColor="text1"/>
          <w:sz w:val="20"/>
        </w:rPr>
        <w:t xml:space="preserve"> Przykład płuczki mieczowej   </w:t>
      </w:r>
    </w:p>
    <w:p w14:paraId="16A2624F" w14:textId="77777777" w:rsidR="00CD3ACC" w:rsidRPr="00CD3ACC" w:rsidRDefault="00CD3ACC" w:rsidP="00CD3ACC">
      <w:pPr>
        <w:ind w:firstLine="0"/>
        <w:jc w:val="both"/>
        <w:rPr>
          <w:b/>
          <w:i/>
          <w:u w:val="single"/>
        </w:rPr>
      </w:pPr>
      <w:r w:rsidRPr="00CD3ACC">
        <w:rPr>
          <w:b/>
          <w:i/>
          <w:u w:val="single"/>
        </w:rPr>
        <w:t xml:space="preserve">F. Kruszarka stożkowa </w:t>
      </w:r>
    </w:p>
    <w:p w14:paraId="500EE8D1" w14:textId="77777777" w:rsidR="00A40828" w:rsidRDefault="00CD3ACC" w:rsidP="00080A50">
      <w:pPr>
        <w:jc w:val="both"/>
      </w:pPr>
      <w:r w:rsidRPr="00CD3ACC">
        <w:t xml:space="preserve">Kruszarki stożkowe przeznaczone są do rozdrabniania materiałów twardych i średnio twardych w przypadku drugiego, trzeciego i końcowego etapu kruszenia, szczególnie przy kruszeniu materiałów o właściwościach ściernych. Kruszarki stożkowe idealnie nadają się do drobnego kruszenia i przygotowania materiałów do budowy dróg, nasypów kolejowych itp. Nie stosuje się ich natomiast do rozdrabniania materiałów miękkich, lepkich i wilgotnych. Kruszarki stożkowe charakteryzują się najniższym stopniem zużycia w przypadku obróbki materiału o właściwościach ściernych. Czas przestoju spowodowany obsługą techniczną ograniczony jest do minimum dzięki optymalnej konstrukcji pozwalającej na łatwą wymianę zużytych okładzin w miejscu pracy maszyny. Zasada pracy kruszarek stożkowych: kruszenie materiału następuje w komorze między zamocowanym na stałe stożkiem zewnętrznym i ruchomym płaszczem wewnętrznym zamontowanym na poruszającym się ruchem oscylacyjnym wale. </w:t>
      </w:r>
    </w:p>
    <w:p w14:paraId="6EA23AA7" w14:textId="67067A0F" w:rsidR="00080A50" w:rsidRDefault="00CD3ACC" w:rsidP="00080A50">
      <w:pPr>
        <w:jc w:val="both"/>
      </w:pPr>
      <w:r w:rsidRPr="00CD3ACC">
        <w:lastRenderedPageBreak/>
        <w:t xml:space="preserve">Elementy materiału są kruszone między wkładkami wokół komory i na skutek wzajemnego oddziaływania na siebie. System oparty na zasadzie zwalniania sprężyny zapewnia ochronę przed przeciążeniem stwarzając możliwość przejścia przez komorę kruszenia elementom o wymiarach nieregularnych bez uszkodzenia komory kruszenia. </w:t>
      </w:r>
      <w:r w:rsidR="00080A50">
        <w:t xml:space="preserve">  </w:t>
      </w:r>
    </w:p>
    <w:p w14:paraId="60B0FD38" w14:textId="3472F390" w:rsidR="00CD3ACC" w:rsidRPr="00CD3ACC" w:rsidRDefault="00CD3ACC" w:rsidP="00080A50">
      <w:pPr>
        <w:ind w:firstLine="0"/>
        <w:jc w:val="both"/>
      </w:pPr>
      <w:r w:rsidRPr="00CD3ACC">
        <w:t>Kruszarki stożkowe zapewniają wysoką wydajność kruszenia oraz przystosowane są do obróbki materiałów o różnych rozmiarach.</w:t>
      </w:r>
      <w:r w:rsidR="00A40828">
        <w:t xml:space="preserve"> </w:t>
      </w:r>
      <w:r w:rsidRPr="00CD3ACC">
        <w:t>Poniżej przykładowe zdjęcie kruszarki stożkowej.</w:t>
      </w:r>
    </w:p>
    <w:p w14:paraId="00EF448F" w14:textId="77777777" w:rsidR="00CD3ACC" w:rsidRPr="00CD3ACC" w:rsidRDefault="00C05A5E" w:rsidP="00C05A5E">
      <w:pPr>
        <w:ind w:left="850" w:hanging="708"/>
        <w:jc w:val="center"/>
      </w:pPr>
      <w:r>
        <w:rPr>
          <w:noProof/>
        </w:rPr>
        <w:drawing>
          <wp:inline distT="0" distB="0" distL="0" distR="0" wp14:anchorId="67A45C29" wp14:editId="70D571F7">
            <wp:extent cx="5548044" cy="4161034"/>
            <wp:effectExtent l="0" t="0" r="0" b="0"/>
            <wp:docPr id="1013" name="Obraz 1013" descr="C:\Users\eko\Desktop\Obrazki\vXXSHY_mEkecdXTX53F3cA9eNq2Led2BeVZ8CNTzecPVUDAOUBf1t_RCCHYbS1W5KpqN_yMQZajrpsoxuqHBsCkJhBvhptwU7Q3GwUfnQFpI-7rPk7uC3CbOSIEeIuY_ZEqmCB3Qu0bYDNIWssdO888FEv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ko\Desktop\Obrazki\vXXSHY_mEkecdXTX53F3cA9eNq2Led2BeVZ8CNTzecPVUDAOUBf1t_RCCHYbS1W5KpqN_yMQZajrpsoxuqHBsCkJhBvhptwU7Q3GwUfnQFpI-7rPk7uC3CbOSIEeIuY_ZEqmCB3Qu0bYDNIWssdO888FEvsu.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97493" cy="4198121"/>
                    </a:xfrm>
                    <a:prstGeom prst="rect">
                      <a:avLst/>
                    </a:prstGeom>
                    <a:noFill/>
                    <a:ln>
                      <a:noFill/>
                    </a:ln>
                  </pic:spPr>
                </pic:pic>
              </a:graphicData>
            </a:graphic>
          </wp:inline>
        </w:drawing>
      </w:r>
    </w:p>
    <w:p w14:paraId="7625D50C" w14:textId="3C763895" w:rsidR="00F65E6F" w:rsidRPr="00080A50" w:rsidRDefault="00080A50" w:rsidP="00080A50">
      <w:pPr>
        <w:spacing w:before="240"/>
        <w:ind w:firstLine="0"/>
        <w:rPr>
          <w:color w:val="000000" w:themeColor="text1"/>
          <w:sz w:val="20"/>
        </w:rPr>
      </w:pPr>
      <w:r>
        <w:rPr>
          <w:b/>
          <w:color w:val="000000" w:themeColor="text1"/>
          <w:sz w:val="20"/>
        </w:rPr>
        <w:t xml:space="preserve"> </w:t>
      </w:r>
      <w:r w:rsidR="00A40828">
        <w:rPr>
          <w:b/>
          <w:color w:val="000000" w:themeColor="text1"/>
          <w:sz w:val="20"/>
        </w:rPr>
        <w:t xml:space="preserve">          </w:t>
      </w:r>
      <w:r w:rsidR="0051411B" w:rsidRPr="00CD3ACC">
        <w:rPr>
          <w:b/>
          <w:color w:val="000000" w:themeColor="text1"/>
          <w:sz w:val="20"/>
        </w:rPr>
        <w:t xml:space="preserve">Fot. </w:t>
      </w:r>
      <w:r w:rsidR="00F124B5">
        <w:rPr>
          <w:b/>
          <w:color w:val="000000" w:themeColor="text1"/>
          <w:sz w:val="20"/>
        </w:rPr>
        <w:t>nr 29</w:t>
      </w:r>
      <w:r w:rsidR="0051411B" w:rsidRPr="00CD3ACC">
        <w:rPr>
          <w:b/>
          <w:color w:val="000000" w:themeColor="text1"/>
          <w:sz w:val="20"/>
        </w:rPr>
        <w:t>.</w:t>
      </w:r>
      <w:r w:rsidR="0051411B" w:rsidRPr="00CD3ACC">
        <w:rPr>
          <w:color w:val="000000" w:themeColor="text1"/>
          <w:sz w:val="20"/>
        </w:rPr>
        <w:t xml:space="preserve"> Przykład </w:t>
      </w:r>
      <w:r w:rsidR="0051411B">
        <w:rPr>
          <w:color w:val="000000" w:themeColor="text1"/>
          <w:sz w:val="20"/>
        </w:rPr>
        <w:t>kruszarki stożkowej</w:t>
      </w:r>
      <w:r w:rsidR="0051411B" w:rsidRPr="00CD3ACC">
        <w:rPr>
          <w:color w:val="000000" w:themeColor="text1"/>
          <w:sz w:val="20"/>
        </w:rPr>
        <w:t xml:space="preserve">   </w:t>
      </w:r>
    </w:p>
    <w:p w14:paraId="24B12435" w14:textId="77777777" w:rsidR="00CB1F31" w:rsidRDefault="00CB1F31" w:rsidP="0051411B">
      <w:pPr>
        <w:ind w:firstLine="0"/>
        <w:jc w:val="both"/>
        <w:rPr>
          <w:b/>
          <w:i/>
          <w:u w:val="single"/>
        </w:rPr>
      </w:pPr>
    </w:p>
    <w:p w14:paraId="246B28EB" w14:textId="77777777" w:rsidR="00CD3ACC" w:rsidRPr="0051411B" w:rsidRDefault="0051411B" w:rsidP="0051411B">
      <w:pPr>
        <w:ind w:firstLine="0"/>
        <w:jc w:val="both"/>
        <w:rPr>
          <w:b/>
          <w:i/>
          <w:u w:val="single"/>
        </w:rPr>
      </w:pPr>
      <w:r w:rsidRPr="0051411B">
        <w:rPr>
          <w:b/>
          <w:i/>
          <w:u w:val="single"/>
        </w:rPr>
        <w:t xml:space="preserve">G. Odwadniacz kołowy dwuwstęgowy </w:t>
      </w:r>
    </w:p>
    <w:p w14:paraId="3E0D929E" w14:textId="5FB3E494" w:rsidR="0051411B" w:rsidRPr="0051411B" w:rsidRDefault="0051411B" w:rsidP="00A40828">
      <w:pPr>
        <w:jc w:val="both"/>
      </w:pPr>
      <w:r w:rsidRPr="0051411B">
        <w:t>Odwadniacze kołowo – wstęgowe zostały skonstruowane głównie do odwadniania żwirów i grysów napływających z płuczki lub przesiewacza. Wyróżniamy odwadniacze kołowo wstęgowe jedno- i dwufrakcyjne</w:t>
      </w:r>
      <w:r>
        <w:t>.</w:t>
      </w:r>
      <w:r w:rsidR="00080A50">
        <w:t xml:space="preserve"> </w:t>
      </w:r>
      <w:r w:rsidR="00A16819">
        <w:t>Odwadniacz kołowy dwuwstęgowy</w:t>
      </w:r>
      <w:r w:rsidRPr="0051411B">
        <w:t xml:space="preserve"> działa na zasadzie: mieszanina wody z piaskiem wpływa do wanny od strony dużego koła. Grube frakcje wybierane są z wanny przez duże koło. Pulpa płynie w kierunku mniejszego koła, które wybiera mniejs</w:t>
      </w:r>
      <w:r w:rsidR="00080A50">
        <w:t>ze frakcje. D</w:t>
      </w:r>
      <w:r w:rsidRPr="0051411B">
        <w:t>robne pyły odpływają przelewem na zewnątrz. Zadaniem wstęg w odwadniaczu jest przesuwanie drobnych osadzających się w wannie frakcji w kierunku kół wybierających.</w:t>
      </w:r>
      <w:r w:rsidR="00080A50">
        <w:t xml:space="preserve"> </w:t>
      </w:r>
      <w:r w:rsidRPr="0051411B">
        <w:t>Poniżej przykładow</w:t>
      </w:r>
      <w:r w:rsidR="00080A50">
        <w:t>y odwadniacz kołowy dwuwstęgowy .</w:t>
      </w:r>
    </w:p>
    <w:p w14:paraId="29BE89AC" w14:textId="77777777" w:rsidR="0051411B" w:rsidRDefault="0051411B" w:rsidP="0051411B">
      <w:pPr>
        <w:ind w:left="705"/>
        <w:rPr>
          <w:rFonts w:ascii="Arial" w:hAnsi="Arial" w:cs="Arial"/>
        </w:rPr>
      </w:pPr>
    </w:p>
    <w:p w14:paraId="0DB44FE6" w14:textId="77777777" w:rsidR="0051411B" w:rsidRPr="007758ED" w:rsidRDefault="0051411B" w:rsidP="0051411B">
      <w:pPr>
        <w:ind w:firstLine="0"/>
        <w:jc w:val="center"/>
        <w:rPr>
          <w:rFonts w:ascii="Arial" w:hAnsi="Arial" w:cs="Arial"/>
        </w:rPr>
      </w:pPr>
      <w:r>
        <w:rPr>
          <w:noProof/>
        </w:rPr>
        <w:drawing>
          <wp:inline distT="0" distB="0" distL="0" distR="0" wp14:anchorId="23110E0D" wp14:editId="1D52A1E7">
            <wp:extent cx="5764272" cy="3805382"/>
            <wp:effectExtent l="0" t="0" r="8255" b="5080"/>
            <wp:docPr id="1076" name="Obraz 1076" descr="Odwadniacz kołowo-wstęgowy, dwufrakcyj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wadniacz kołowo-wstęgowy, dwufrakcyjny."/>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73274" cy="3877342"/>
                    </a:xfrm>
                    <a:prstGeom prst="rect">
                      <a:avLst/>
                    </a:prstGeom>
                    <a:noFill/>
                    <a:ln>
                      <a:noFill/>
                    </a:ln>
                  </pic:spPr>
                </pic:pic>
              </a:graphicData>
            </a:graphic>
          </wp:inline>
        </w:drawing>
      </w:r>
    </w:p>
    <w:p w14:paraId="674D0069" w14:textId="79013C06" w:rsidR="0061714E" w:rsidRPr="00CB1F31" w:rsidRDefault="003C28C2" w:rsidP="00CB1F31">
      <w:pPr>
        <w:spacing w:before="240"/>
        <w:ind w:firstLine="0"/>
        <w:rPr>
          <w:color w:val="000000" w:themeColor="text1"/>
          <w:sz w:val="20"/>
        </w:rPr>
      </w:pPr>
      <w:r>
        <w:rPr>
          <w:b/>
          <w:color w:val="000000" w:themeColor="text1"/>
          <w:sz w:val="20"/>
        </w:rPr>
        <w:t xml:space="preserve">    </w:t>
      </w:r>
      <w:r w:rsidR="0051411B" w:rsidRPr="00CD3ACC">
        <w:rPr>
          <w:b/>
          <w:color w:val="000000" w:themeColor="text1"/>
          <w:sz w:val="20"/>
        </w:rPr>
        <w:t xml:space="preserve">Fot. </w:t>
      </w:r>
      <w:r w:rsidR="00F124B5">
        <w:rPr>
          <w:b/>
          <w:color w:val="000000" w:themeColor="text1"/>
          <w:sz w:val="20"/>
        </w:rPr>
        <w:t>nr 30</w:t>
      </w:r>
      <w:r w:rsidR="0051411B" w:rsidRPr="00CD3ACC">
        <w:rPr>
          <w:b/>
          <w:color w:val="000000" w:themeColor="text1"/>
          <w:sz w:val="20"/>
        </w:rPr>
        <w:t>.</w:t>
      </w:r>
      <w:r w:rsidR="0051411B" w:rsidRPr="00CD3ACC">
        <w:rPr>
          <w:color w:val="000000" w:themeColor="text1"/>
          <w:sz w:val="20"/>
        </w:rPr>
        <w:t xml:space="preserve"> Przykład </w:t>
      </w:r>
      <w:r w:rsidR="0051411B">
        <w:rPr>
          <w:color w:val="000000" w:themeColor="text1"/>
          <w:sz w:val="20"/>
        </w:rPr>
        <w:t xml:space="preserve">odwadniacza kołowego dwuwstęgowego </w:t>
      </w:r>
    </w:p>
    <w:p w14:paraId="0619E3FA" w14:textId="77777777" w:rsidR="00CB1F31" w:rsidRDefault="00CB1F31" w:rsidP="0051411B">
      <w:pPr>
        <w:ind w:firstLine="0"/>
        <w:jc w:val="both"/>
        <w:rPr>
          <w:b/>
          <w:i/>
          <w:u w:val="single"/>
        </w:rPr>
      </w:pPr>
    </w:p>
    <w:p w14:paraId="4C891550" w14:textId="77777777" w:rsidR="00CD3ACC" w:rsidRPr="0051411B" w:rsidRDefault="0051411B" w:rsidP="0051411B">
      <w:pPr>
        <w:ind w:firstLine="0"/>
        <w:jc w:val="both"/>
        <w:rPr>
          <w:b/>
          <w:i/>
          <w:u w:val="single"/>
        </w:rPr>
      </w:pPr>
      <w:r w:rsidRPr="0051411B">
        <w:rPr>
          <w:b/>
          <w:i/>
          <w:u w:val="single"/>
        </w:rPr>
        <w:t xml:space="preserve">H. Odwadniacz kołowy </w:t>
      </w:r>
    </w:p>
    <w:p w14:paraId="4203743B" w14:textId="77777777" w:rsidR="0051411B" w:rsidRPr="0051411B" w:rsidRDefault="0051411B" w:rsidP="00B44DF0">
      <w:pPr>
        <w:jc w:val="both"/>
      </w:pPr>
      <w:r w:rsidRPr="0051411B">
        <w:t>Odwadniacze kołowe przeznaczone są do odseparowania kruszyw z pulpy wodnej oraz ich wstępnego odwodnienia. Urządzenia każdorazowo są wymiarowane z uwzględnieniem ilości pulpy, zawartości kruszywa w pulpie oraz jego uziarnienia. Mogą one współpracować z koparką refulującą lub urządzeniami do mokrej obróbki kruszywa w sortowniach. Zastosowanie poliuretanowych mat sitowych, okładzin z tworzyw sztucznych i stali wysokomanganowej gwarantuje długi czas bezawaryjnej pracy. Odwadniacze kołowe mogą zostać wyposażone w układ automatycznego sterowania prędkością obrotową koła czerpakowego w zależności od obciążenia materiałowego.</w:t>
      </w:r>
    </w:p>
    <w:p w14:paraId="198ED0EE" w14:textId="77777777" w:rsidR="0051411B" w:rsidRDefault="0051411B" w:rsidP="00A16819">
      <w:pPr>
        <w:ind w:firstLine="0"/>
        <w:jc w:val="both"/>
      </w:pPr>
      <w:r w:rsidRPr="0051411B">
        <w:t xml:space="preserve">Poniżej </w:t>
      </w:r>
      <w:r>
        <w:t xml:space="preserve">przedstawiono </w:t>
      </w:r>
      <w:r w:rsidRPr="0051411B">
        <w:t>przykładowe zdjęcie odwadniacza kołowego.</w:t>
      </w:r>
    </w:p>
    <w:p w14:paraId="16F1F79B" w14:textId="77777777" w:rsidR="0051411B" w:rsidRPr="0051411B" w:rsidRDefault="0051411B" w:rsidP="0051411B">
      <w:pPr>
        <w:ind w:firstLine="560"/>
        <w:jc w:val="both"/>
        <w:rPr>
          <w:b/>
          <w:bCs/>
          <w:color w:val="FF0000"/>
        </w:rPr>
      </w:pPr>
      <w:r w:rsidRPr="0051411B">
        <w:rPr>
          <w:noProof/>
        </w:rPr>
        <w:lastRenderedPageBreak/>
        <w:drawing>
          <wp:inline distT="0" distB="0" distL="0" distR="0" wp14:anchorId="30C71F8B" wp14:editId="42642A42">
            <wp:extent cx="4833761" cy="3620654"/>
            <wp:effectExtent l="0" t="0" r="5080" b="0"/>
            <wp:docPr id="1077" name="Obraz 1077" descr="Znalezione obrazy dla zapytania odwadniacze koł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odwadniacze kołow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74609" cy="3651250"/>
                    </a:xfrm>
                    <a:prstGeom prst="rect">
                      <a:avLst/>
                    </a:prstGeom>
                    <a:noFill/>
                    <a:ln>
                      <a:noFill/>
                    </a:ln>
                  </pic:spPr>
                </pic:pic>
              </a:graphicData>
            </a:graphic>
          </wp:inline>
        </w:drawing>
      </w:r>
    </w:p>
    <w:p w14:paraId="3DFDEA35" w14:textId="2BEA9671" w:rsidR="006E52BE" w:rsidRDefault="00873AC5" w:rsidP="00287994">
      <w:pPr>
        <w:ind w:firstLine="0"/>
        <w:jc w:val="both"/>
        <w:rPr>
          <w:color w:val="000000" w:themeColor="text1"/>
          <w:sz w:val="20"/>
        </w:rPr>
      </w:pPr>
      <w:r>
        <w:rPr>
          <w:b/>
          <w:color w:val="000000" w:themeColor="text1"/>
          <w:sz w:val="20"/>
        </w:rPr>
        <w:t xml:space="preserve">           </w:t>
      </w:r>
      <w:r w:rsidR="0051411B" w:rsidRPr="00CD3ACC">
        <w:rPr>
          <w:b/>
          <w:color w:val="000000" w:themeColor="text1"/>
          <w:sz w:val="20"/>
        </w:rPr>
        <w:t xml:space="preserve">Fot. </w:t>
      </w:r>
      <w:r w:rsidR="00F124B5">
        <w:rPr>
          <w:b/>
          <w:color w:val="000000" w:themeColor="text1"/>
          <w:sz w:val="20"/>
        </w:rPr>
        <w:t>nr 31</w:t>
      </w:r>
      <w:r w:rsidR="0051411B" w:rsidRPr="00CD3ACC">
        <w:rPr>
          <w:b/>
          <w:color w:val="000000" w:themeColor="text1"/>
          <w:sz w:val="20"/>
        </w:rPr>
        <w:t>.</w:t>
      </w:r>
      <w:r w:rsidR="0051411B" w:rsidRPr="00CD3ACC">
        <w:rPr>
          <w:color w:val="000000" w:themeColor="text1"/>
          <w:sz w:val="20"/>
        </w:rPr>
        <w:t xml:space="preserve"> Przykład </w:t>
      </w:r>
      <w:r w:rsidR="0051411B">
        <w:rPr>
          <w:color w:val="000000" w:themeColor="text1"/>
          <w:sz w:val="20"/>
        </w:rPr>
        <w:t xml:space="preserve">odwadniacza kołowego </w:t>
      </w:r>
    </w:p>
    <w:p w14:paraId="4F625744" w14:textId="77777777" w:rsidR="00643DFA" w:rsidRDefault="00643DFA" w:rsidP="00287994">
      <w:pPr>
        <w:ind w:firstLine="0"/>
        <w:jc w:val="both"/>
        <w:rPr>
          <w:color w:val="000000" w:themeColor="text1"/>
          <w:sz w:val="20"/>
        </w:rPr>
      </w:pPr>
    </w:p>
    <w:p w14:paraId="510ECB72" w14:textId="0A8BA17D" w:rsidR="00F8139B" w:rsidRPr="002541E3" w:rsidRDefault="006E52BE" w:rsidP="00F8139B">
      <w:pPr>
        <w:ind w:firstLine="0"/>
        <w:rPr>
          <w:b/>
          <w:i/>
          <w:u w:val="single"/>
        </w:rPr>
      </w:pPr>
      <w:r>
        <w:rPr>
          <w:b/>
          <w:i/>
          <w:u w:val="single"/>
        </w:rPr>
        <w:t>4.2.8</w:t>
      </w:r>
      <w:r w:rsidR="00F8139B" w:rsidRPr="002541E3">
        <w:rPr>
          <w:b/>
          <w:i/>
          <w:u w:val="single"/>
        </w:rPr>
        <w:t>.</w:t>
      </w:r>
      <w:r w:rsidR="00D31FED">
        <w:rPr>
          <w:b/>
          <w:i/>
          <w:u w:val="single"/>
        </w:rPr>
        <w:t>2</w:t>
      </w:r>
      <w:r w:rsidR="00F8139B" w:rsidRPr="002541E3">
        <w:rPr>
          <w:b/>
          <w:i/>
          <w:u w:val="single"/>
        </w:rPr>
        <w:t xml:space="preserve">.  Rozwiązania dotyczące źródeł zasilania </w:t>
      </w:r>
      <w:r w:rsidR="009A362B">
        <w:rPr>
          <w:b/>
          <w:i/>
          <w:u w:val="single"/>
        </w:rPr>
        <w:t>maszyn i urządzeń</w:t>
      </w:r>
    </w:p>
    <w:p w14:paraId="5ED5AB5E" w14:textId="464A8056" w:rsidR="00002A7C" w:rsidRPr="00F64F29" w:rsidRDefault="00F8139B" w:rsidP="00F8139B">
      <w:pPr>
        <w:ind w:firstLine="0"/>
        <w:jc w:val="both"/>
        <w:rPr>
          <w:szCs w:val="24"/>
        </w:rPr>
      </w:pPr>
      <w:r w:rsidRPr="002541E3">
        <w:rPr>
          <w:szCs w:val="24"/>
        </w:rPr>
        <w:tab/>
        <w:t>Na etapie sporządzenia „Raportu…” nie jest możliwe (na</w:t>
      </w:r>
      <w:r w:rsidR="006E52BE">
        <w:rPr>
          <w:szCs w:val="24"/>
        </w:rPr>
        <w:t xml:space="preserve"> tym</w:t>
      </w:r>
      <w:r w:rsidRPr="002541E3">
        <w:rPr>
          <w:szCs w:val="24"/>
        </w:rPr>
        <w:t xml:space="preserve"> wczesnym etapie projektowania przedsięwzięcia) przedstawienie szczegółowych rozwiązań technologicznych. </w:t>
      </w:r>
      <w:r w:rsidRPr="002541E3">
        <w:rPr>
          <w:bCs/>
          <w:iCs/>
        </w:rPr>
        <w:t xml:space="preserve">Jest oczywiste, że przed uzyskaniem decyzji o środowiskowych uwarunkowaniach brak jest możliwość uzyskania </w:t>
      </w:r>
      <w:r w:rsidRPr="002D0994">
        <w:rPr>
          <w:bCs/>
          <w:iCs/>
        </w:rPr>
        <w:t>koncesji na wydobycie kruszywa czy sporządzenia Planu Zagospodarowania Złoża i Planu Ruchu Zakładu Górniczego (a to te dokumenty są wiążące przy eksploatacji złoża kruszywa zgodnie z Prawem Geologicznym i Górniczym). Na etapie sporządzenia „Raportu…” nie ma jeszcze określonych, ani typów stosowanych urządzeń do wydobycia lub przerobu kruszywa</w:t>
      </w:r>
      <w:r w:rsidR="00AC4ABA">
        <w:rPr>
          <w:bCs/>
          <w:iCs/>
        </w:rPr>
        <w:t xml:space="preserve"> </w:t>
      </w:r>
      <w:r w:rsidRPr="002D0994">
        <w:rPr>
          <w:bCs/>
          <w:iCs/>
        </w:rPr>
        <w:t>.</w:t>
      </w:r>
      <w:r w:rsidR="00780C45" w:rsidRPr="002D0994">
        <w:rPr>
          <w:szCs w:val="24"/>
        </w:rPr>
        <w:t xml:space="preserve"> </w:t>
      </w:r>
      <w:r w:rsidRPr="002D0994">
        <w:rPr>
          <w:bCs/>
          <w:iCs/>
        </w:rPr>
        <w:t>W miarę postępu w zakresie przyszłych uzgodnień np. z Zakładem Ener</w:t>
      </w:r>
      <w:r w:rsidR="002541E3" w:rsidRPr="002D0994">
        <w:rPr>
          <w:bCs/>
          <w:iCs/>
        </w:rPr>
        <w:t xml:space="preserve">getycznym </w:t>
      </w:r>
      <w:r w:rsidRPr="002D0994">
        <w:rPr>
          <w:bCs/>
          <w:iCs/>
        </w:rPr>
        <w:t xml:space="preserve">czy dostawcą maszyn do wydobycia oraz urządzeń do przerobu kruszywa będzie możliwe i nawet konieczne bardziej szczegółowe omówione tych zagadnień (np. w zakresie </w:t>
      </w:r>
      <w:r w:rsidR="002541E3" w:rsidRPr="002D0994">
        <w:rPr>
          <w:bCs/>
          <w:iCs/>
        </w:rPr>
        <w:t>przerobu kruszywa</w:t>
      </w:r>
      <w:r w:rsidRPr="002D0994">
        <w:rPr>
          <w:bCs/>
          <w:iCs/>
        </w:rPr>
        <w:t xml:space="preserve">). Zbyt szczegółowe ustalenia dotyczące np. typu urządzeń </w:t>
      </w:r>
      <w:r w:rsidR="002541E3" w:rsidRPr="002D0994">
        <w:rPr>
          <w:bCs/>
          <w:iCs/>
        </w:rPr>
        <w:t>przerobu kruszywa</w:t>
      </w:r>
      <w:r w:rsidRPr="002D0994">
        <w:rPr>
          <w:bCs/>
          <w:iCs/>
        </w:rPr>
        <w:t xml:space="preserve"> czy maszyn wydobywczych jest też niekorzystne dla szeroko pojętej ochrony środowiska – bo nie pozwala na użycie w przysz</w:t>
      </w:r>
      <w:r w:rsidR="00780C45" w:rsidRPr="002D0994">
        <w:rPr>
          <w:bCs/>
          <w:iCs/>
        </w:rPr>
        <w:t xml:space="preserve">łości na terenie </w:t>
      </w:r>
      <w:r w:rsidRPr="002D0994">
        <w:rPr>
          <w:bCs/>
          <w:iCs/>
        </w:rPr>
        <w:t xml:space="preserve"> </w:t>
      </w:r>
      <w:r w:rsidR="00D31FED">
        <w:rPr>
          <w:bCs/>
          <w:iCs/>
        </w:rPr>
        <w:t>złoża „Kłodawa 10”</w:t>
      </w:r>
      <w:r w:rsidRPr="002D0994">
        <w:rPr>
          <w:bCs/>
          <w:iCs/>
        </w:rPr>
        <w:t xml:space="preserve"> </w:t>
      </w:r>
      <w:r w:rsidR="00AC4ABA">
        <w:rPr>
          <w:bCs/>
          <w:iCs/>
        </w:rPr>
        <w:t xml:space="preserve"> innych </w:t>
      </w:r>
      <w:r w:rsidRPr="002D0994">
        <w:rPr>
          <w:bCs/>
          <w:iCs/>
        </w:rPr>
        <w:t>nowoczesnych urządzeń lub maszyn w miarę postępu technologicznego te</w:t>
      </w:r>
      <w:r w:rsidR="00AC4ABA">
        <w:rPr>
          <w:bCs/>
          <w:iCs/>
        </w:rPr>
        <w:t>j branży niż przyjętych</w:t>
      </w:r>
      <w:r w:rsidR="00A36C7C">
        <w:rPr>
          <w:bCs/>
          <w:iCs/>
        </w:rPr>
        <w:t xml:space="preserve"> w „Raporcie</w:t>
      </w:r>
      <w:r w:rsidRPr="002D0994">
        <w:rPr>
          <w:bCs/>
          <w:iCs/>
        </w:rPr>
        <w:t xml:space="preserve"> …” i dalej w decyzji środowiskowej wg obecnej wiedzy i dostępności na rynku maszyn służących do eksploatacji złóż kruszywa (bez długotrwałej procedury uzyskania nowej decyzji środowiskowej).</w:t>
      </w:r>
    </w:p>
    <w:p w14:paraId="002F2C38" w14:textId="38D52E1D" w:rsidR="00002A7C" w:rsidRDefault="00F8139B" w:rsidP="00D31FED">
      <w:pPr>
        <w:jc w:val="both"/>
        <w:rPr>
          <w:szCs w:val="24"/>
        </w:rPr>
      </w:pPr>
      <w:r w:rsidRPr="002541E3">
        <w:lastRenderedPageBreak/>
        <w:t xml:space="preserve">Wyrobisko eksploatacyjne po </w:t>
      </w:r>
      <w:r w:rsidR="00D31FED">
        <w:t>złożu „Kłodawa 10”</w:t>
      </w:r>
      <w:r w:rsidR="00002A7C" w:rsidRPr="002D0994">
        <w:rPr>
          <w:bCs/>
          <w:iCs/>
        </w:rPr>
        <w:t xml:space="preserve"> </w:t>
      </w:r>
      <w:r w:rsidRPr="002541E3">
        <w:t xml:space="preserve">będzie miało charakter wgłębny. </w:t>
      </w:r>
      <w:r w:rsidR="00002A7C">
        <w:t xml:space="preserve">Niektóre </w:t>
      </w:r>
      <w:r w:rsidRPr="002541E3">
        <w:t>maszyny użyte do eksploatacji zł</w:t>
      </w:r>
      <w:r w:rsidR="00D31FED">
        <w:t>oża</w:t>
      </w:r>
      <w:r w:rsidRPr="002541E3">
        <w:t xml:space="preserve"> czyli </w:t>
      </w:r>
      <w:r w:rsidR="00002A7C">
        <w:t xml:space="preserve">zdjęcia nadkładu i humusu, </w:t>
      </w:r>
      <w:r w:rsidRPr="002541E3">
        <w:t xml:space="preserve">ukopu kruszywa i załadunku na samochody ciężarowe tzw. wozidła </w:t>
      </w:r>
      <w:r w:rsidR="00002A7C">
        <w:t xml:space="preserve">czy rekultywacji </w:t>
      </w:r>
      <w:r w:rsidRPr="002541E3">
        <w:t>to s</w:t>
      </w:r>
      <w:r w:rsidR="00D31FED">
        <w:t>pycharka i koparka,</w:t>
      </w:r>
      <w:r w:rsidRPr="002541E3">
        <w:t xml:space="preserve"> kopark</w:t>
      </w:r>
      <w:r w:rsidR="00A70088">
        <w:t>a</w:t>
      </w:r>
      <w:r w:rsidR="00AC4ABA">
        <w:t xml:space="preserve"> do wydobycia</w:t>
      </w:r>
      <w:r w:rsidR="00D31FED">
        <w:t>, ładowarka na terenie ZPK</w:t>
      </w:r>
      <w:r w:rsidR="00AC4ABA">
        <w:t xml:space="preserve"> </w:t>
      </w:r>
      <w:r w:rsidR="00A70088">
        <w:t>będą</w:t>
      </w:r>
      <w:r w:rsidRPr="002541E3">
        <w:t xml:space="preserve"> zasilane olejem napędowym (o zróż</w:t>
      </w:r>
      <w:r w:rsidR="00D31FED">
        <w:t>nicowanym rocznym czasie pracy)</w:t>
      </w:r>
      <w:r w:rsidRPr="002541E3">
        <w:t>.</w:t>
      </w:r>
      <w:r w:rsidR="009D383F">
        <w:t xml:space="preserve"> </w:t>
      </w:r>
      <w:r w:rsidR="009A362B">
        <w:rPr>
          <w:szCs w:val="24"/>
        </w:rPr>
        <w:t>Urządzenia Zakładu Przeróbczego będą zasilane</w:t>
      </w:r>
      <w:r w:rsidRPr="002541E3">
        <w:rPr>
          <w:szCs w:val="24"/>
        </w:rPr>
        <w:t xml:space="preserve"> energią elektryczną</w:t>
      </w:r>
      <w:r w:rsidR="006E52BE">
        <w:rPr>
          <w:szCs w:val="24"/>
        </w:rPr>
        <w:t xml:space="preserve"> </w:t>
      </w:r>
      <w:r w:rsidR="00A70088">
        <w:rPr>
          <w:szCs w:val="24"/>
        </w:rPr>
        <w:t>–</w:t>
      </w:r>
      <w:r w:rsidRPr="002541E3">
        <w:rPr>
          <w:szCs w:val="24"/>
        </w:rPr>
        <w:t xml:space="preserve"> </w:t>
      </w:r>
      <w:r w:rsidR="00A70088">
        <w:rPr>
          <w:szCs w:val="24"/>
        </w:rPr>
        <w:t>po uzyskaniu warunków technicznych</w:t>
      </w:r>
      <w:r w:rsidR="002541E3" w:rsidRPr="002541E3">
        <w:rPr>
          <w:szCs w:val="24"/>
        </w:rPr>
        <w:t xml:space="preserve"> na dostęp do energii elektrycznej o wymaganej mocy z Zakładu Energetycznego.</w:t>
      </w:r>
      <w:r w:rsidRPr="002541E3">
        <w:rPr>
          <w:szCs w:val="24"/>
        </w:rPr>
        <w:t xml:space="preserve"> W obliczeniach zagro</w:t>
      </w:r>
      <w:r w:rsidR="009A362B">
        <w:rPr>
          <w:szCs w:val="24"/>
        </w:rPr>
        <w:t xml:space="preserve">żeń dla powietrza </w:t>
      </w:r>
      <w:r w:rsidR="00A70088">
        <w:rPr>
          <w:szCs w:val="24"/>
        </w:rPr>
        <w:t xml:space="preserve">i hałasu </w:t>
      </w:r>
      <w:r w:rsidR="009A362B">
        <w:rPr>
          <w:szCs w:val="24"/>
        </w:rPr>
        <w:t xml:space="preserve">uwzględniono jednak </w:t>
      </w:r>
      <w:r w:rsidRPr="002541E3">
        <w:rPr>
          <w:szCs w:val="24"/>
        </w:rPr>
        <w:t xml:space="preserve">najgorszy możliwy wariant tj. </w:t>
      </w:r>
      <w:r w:rsidR="00A70088">
        <w:rPr>
          <w:szCs w:val="24"/>
        </w:rPr>
        <w:t xml:space="preserve">jednoczesną pracę wszystkich </w:t>
      </w:r>
      <w:r w:rsidR="00D31FED">
        <w:rPr>
          <w:szCs w:val="24"/>
        </w:rPr>
        <w:t>maszyn</w:t>
      </w:r>
      <w:r w:rsidR="00A70088">
        <w:rPr>
          <w:szCs w:val="24"/>
        </w:rPr>
        <w:t xml:space="preserve"> zasilanych olejem napędowym</w:t>
      </w:r>
      <w:r w:rsidR="00AC4ABA">
        <w:rPr>
          <w:szCs w:val="24"/>
        </w:rPr>
        <w:t xml:space="preserve"> łącznie z ruchem pojazdów</w:t>
      </w:r>
      <w:r w:rsidR="009A362B">
        <w:rPr>
          <w:szCs w:val="24"/>
        </w:rPr>
        <w:t>. W</w:t>
      </w:r>
      <w:r w:rsidR="00AC4ABA">
        <w:rPr>
          <w:szCs w:val="24"/>
        </w:rPr>
        <w:t xml:space="preserve">obec </w:t>
      </w:r>
      <w:r w:rsidRPr="002541E3">
        <w:rPr>
          <w:szCs w:val="24"/>
        </w:rPr>
        <w:t>zastosowania preferowanego ze względów środowiskowych i także eko</w:t>
      </w:r>
      <w:r w:rsidR="002D0994">
        <w:rPr>
          <w:szCs w:val="24"/>
        </w:rPr>
        <w:t xml:space="preserve">nomicznych zasilania w energię </w:t>
      </w:r>
      <w:r w:rsidRPr="002541E3">
        <w:rPr>
          <w:szCs w:val="24"/>
        </w:rPr>
        <w:t>elektryczną</w:t>
      </w:r>
      <w:r w:rsidR="00D31FED">
        <w:rPr>
          <w:szCs w:val="24"/>
        </w:rPr>
        <w:t xml:space="preserve">  z sieci   – emisja z pracy maszyn Zakładu Przeróbczego </w:t>
      </w:r>
      <w:r w:rsidR="00AC4ABA">
        <w:rPr>
          <w:szCs w:val="24"/>
        </w:rPr>
        <w:t>będzie zerowa.</w:t>
      </w:r>
    </w:p>
    <w:p w14:paraId="0F974791" w14:textId="4F0B4D69" w:rsidR="00F7721C" w:rsidRDefault="00F7721C" w:rsidP="00F7721C">
      <w:pPr>
        <w:jc w:val="both"/>
        <w:rPr>
          <w:szCs w:val="24"/>
        </w:rPr>
      </w:pPr>
      <w:r>
        <w:rPr>
          <w:szCs w:val="24"/>
        </w:rPr>
        <w:t xml:space="preserve">Docelowo w ramach przedsięwzięcia </w:t>
      </w:r>
      <w:r w:rsidRPr="002541E3">
        <w:rPr>
          <w:szCs w:val="24"/>
        </w:rPr>
        <w:t>przewiduje się montaż</w:t>
      </w:r>
      <w:r>
        <w:rPr>
          <w:szCs w:val="24"/>
        </w:rPr>
        <w:t xml:space="preserve"> ekologicznego dwupłaszczowego</w:t>
      </w:r>
      <w:r w:rsidRPr="002541E3">
        <w:rPr>
          <w:szCs w:val="24"/>
        </w:rPr>
        <w:t xml:space="preserve"> zbiornika oleju napędowego</w:t>
      </w:r>
      <w:r>
        <w:rPr>
          <w:szCs w:val="24"/>
        </w:rPr>
        <w:t xml:space="preserve"> o pojemności 5 m</w:t>
      </w:r>
      <w:r>
        <w:rPr>
          <w:szCs w:val="24"/>
          <w:vertAlign w:val="superscript"/>
        </w:rPr>
        <w:t>3</w:t>
      </w:r>
      <w:r w:rsidRPr="002541E3">
        <w:rPr>
          <w:szCs w:val="24"/>
        </w:rPr>
        <w:t xml:space="preserve"> na terenie lokalizacji </w:t>
      </w:r>
      <w:r>
        <w:rPr>
          <w:szCs w:val="24"/>
        </w:rPr>
        <w:t xml:space="preserve">Zakładu Przeróbczego (takie zbiorniki stosowane są w innych Zakładach Przeróbczych PPKiUG „Kruszgeo” S.A. na terenie województwa podkarpackiego). </w:t>
      </w:r>
      <w:r>
        <w:rPr>
          <w:color w:val="000000"/>
          <w:szCs w:val="24"/>
        </w:rPr>
        <w:t>Tego typu zbiornik ON pozwala uniknąć przestojów sprzętu podczas pracy, spowodowanych koniecznością okresowego dojazdu maszyn do Stacji Paliw – a więc i zminiejsza emisję zanieczyszczeń do powietrza z ruchu maszyn (koparek, spycharki, ładowarki).</w:t>
      </w:r>
    </w:p>
    <w:p w14:paraId="17B5F2A2" w14:textId="77777777" w:rsidR="00CB1F31" w:rsidRDefault="00CB1F31" w:rsidP="00F7721C">
      <w:pPr>
        <w:autoSpaceDE w:val="0"/>
        <w:autoSpaceDN w:val="0"/>
        <w:adjustRightInd w:val="0"/>
        <w:jc w:val="both"/>
        <w:rPr>
          <w:color w:val="000000"/>
          <w:szCs w:val="24"/>
        </w:rPr>
      </w:pPr>
    </w:p>
    <w:p w14:paraId="3A29DD5C" w14:textId="731DE836" w:rsidR="00CB1F31" w:rsidRDefault="00F7721C" w:rsidP="00CB1F31">
      <w:pPr>
        <w:autoSpaceDE w:val="0"/>
        <w:autoSpaceDN w:val="0"/>
        <w:adjustRightInd w:val="0"/>
        <w:jc w:val="both"/>
        <w:rPr>
          <w:color w:val="000000"/>
          <w:szCs w:val="24"/>
        </w:rPr>
      </w:pPr>
      <w:r>
        <w:rPr>
          <w:color w:val="000000"/>
          <w:szCs w:val="24"/>
        </w:rPr>
        <w:t>Przykładowy zbiornik dwupłaszczowy oleju napędowego z układem dystrybucyjnym umożliwiający tankowanie paliwa dla maszyn roboczych w obiektach PPKiUG „Kruszgeo” S.A. zlokalizowany na terenie Zakładu Przerobu Kruszywa w ZEK „Hurko – Hureczko” przedstawiono na poniższych zdjęciach.</w:t>
      </w:r>
    </w:p>
    <w:p w14:paraId="7790908E" w14:textId="6508F646" w:rsidR="00F7721C" w:rsidRDefault="00F7721C" w:rsidP="00F7721C">
      <w:pPr>
        <w:ind w:firstLine="0"/>
        <w:jc w:val="both"/>
        <w:rPr>
          <w:szCs w:val="24"/>
        </w:rPr>
      </w:pPr>
      <w:r w:rsidRPr="00207AD3">
        <w:rPr>
          <w:rFonts w:cs="Arial"/>
          <w:noProof/>
          <w:color w:val="000000" w:themeColor="text1"/>
        </w:rPr>
        <w:drawing>
          <wp:inline distT="0" distB="0" distL="0" distR="0" wp14:anchorId="7E1DE1E1" wp14:editId="5B6F6D99">
            <wp:extent cx="2772000" cy="1852863"/>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72000" cy="1852863"/>
                    </a:xfrm>
                    <a:prstGeom prst="rect">
                      <a:avLst/>
                    </a:prstGeom>
                    <a:noFill/>
                    <a:ln>
                      <a:noFill/>
                    </a:ln>
                  </pic:spPr>
                </pic:pic>
              </a:graphicData>
            </a:graphic>
          </wp:inline>
        </w:drawing>
      </w:r>
      <w:r>
        <w:rPr>
          <w:szCs w:val="24"/>
        </w:rPr>
        <w:t xml:space="preserve">  </w:t>
      </w:r>
      <w:r>
        <w:rPr>
          <w:rFonts w:cs="Arial"/>
          <w:noProof/>
        </w:rPr>
        <w:drawing>
          <wp:inline distT="0" distB="0" distL="0" distR="0" wp14:anchorId="23DCD2DE" wp14:editId="699256A7">
            <wp:extent cx="2772000" cy="1826173"/>
            <wp:effectExtent l="0" t="0" r="0" b="317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72000" cy="1826173"/>
                    </a:xfrm>
                    <a:prstGeom prst="rect">
                      <a:avLst/>
                    </a:prstGeom>
                    <a:noFill/>
                    <a:ln>
                      <a:noFill/>
                    </a:ln>
                  </pic:spPr>
                </pic:pic>
              </a:graphicData>
            </a:graphic>
          </wp:inline>
        </w:drawing>
      </w:r>
    </w:p>
    <w:p w14:paraId="00068C7A" w14:textId="211AE123" w:rsidR="00F7721C" w:rsidRDefault="00F124B5" w:rsidP="00F7721C">
      <w:pPr>
        <w:ind w:firstLine="0"/>
        <w:jc w:val="both"/>
        <w:rPr>
          <w:szCs w:val="24"/>
        </w:rPr>
      </w:pPr>
      <w:r>
        <w:rPr>
          <w:rStyle w:val="Numerstrony"/>
          <w:rFonts w:cs="Arial"/>
          <w:b/>
          <w:color w:val="000000" w:themeColor="text1"/>
          <w:sz w:val="20"/>
        </w:rPr>
        <w:t>Fot. 32</w:t>
      </w:r>
      <w:r w:rsidR="00F7721C" w:rsidRPr="00207AD3">
        <w:rPr>
          <w:rStyle w:val="Numerstrony"/>
          <w:rFonts w:cs="Arial"/>
          <w:b/>
          <w:color w:val="000000" w:themeColor="text1"/>
          <w:sz w:val="20"/>
        </w:rPr>
        <w:t>:</w:t>
      </w:r>
      <w:r w:rsidR="00F7721C" w:rsidRPr="00207AD3">
        <w:rPr>
          <w:rStyle w:val="Numerstrony"/>
          <w:rFonts w:cs="Arial"/>
          <w:color w:val="000000" w:themeColor="text1"/>
          <w:sz w:val="20"/>
        </w:rPr>
        <w:t xml:space="preserve"> Przykładowy zbiornik oleju napędowego z dystrybutorem</w:t>
      </w:r>
    </w:p>
    <w:p w14:paraId="1647E596" w14:textId="77777777" w:rsidR="00F7721C" w:rsidRDefault="00F7721C" w:rsidP="00F7721C">
      <w:pPr>
        <w:jc w:val="both"/>
        <w:rPr>
          <w:szCs w:val="24"/>
        </w:rPr>
      </w:pPr>
    </w:p>
    <w:p w14:paraId="157DADEE" w14:textId="77777777" w:rsidR="00F7721C" w:rsidRDefault="00F7721C" w:rsidP="00F7721C">
      <w:pPr>
        <w:jc w:val="both"/>
        <w:rPr>
          <w:szCs w:val="24"/>
        </w:rPr>
      </w:pPr>
    </w:p>
    <w:p w14:paraId="4E249EEF" w14:textId="77777777" w:rsidR="00F7721C" w:rsidRDefault="00F7721C" w:rsidP="00F7721C">
      <w:pPr>
        <w:ind w:firstLine="0"/>
        <w:jc w:val="both"/>
        <w:rPr>
          <w:szCs w:val="24"/>
        </w:rPr>
      </w:pPr>
    </w:p>
    <w:p w14:paraId="74EFD401" w14:textId="432D0CBA" w:rsidR="00F7721C" w:rsidRPr="004106C4" w:rsidRDefault="004106C4" w:rsidP="004106C4">
      <w:pPr>
        <w:jc w:val="both"/>
        <w:rPr>
          <w:szCs w:val="24"/>
        </w:rPr>
      </w:pPr>
      <w:r>
        <w:rPr>
          <w:szCs w:val="24"/>
        </w:rPr>
        <w:lastRenderedPageBreak/>
        <w:t xml:space="preserve">Problematyka dostaw oleju napędowego </w:t>
      </w:r>
      <w:r w:rsidRPr="002541E3">
        <w:rPr>
          <w:szCs w:val="24"/>
        </w:rPr>
        <w:t xml:space="preserve">jako </w:t>
      </w:r>
      <w:r>
        <w:rPr>
          <w:szCs w:val="24"/>
        </w:rPr>
        <w:t xml:space="preserve">paliwa dla spycharki i koparek pracujących na złożu zostanie rozwiązana </w:t>
      </w:r>
      <w:r w:rsidRPr="002541E3">
        <w:rPr>
          <w:szCs w:val="24"/>
        </w:rPr>
        <w:t xml:space="preserve">poprzez okresową </w:t>
      </w:r>
      <w:r>
        <w:rPr>
          <w:szCs w:val="24"/>
        </w:rPr>
        <w:t>dostawę oleju napędowego w pojemnikach</w:t>
      </w:r>
      <w:r w:rsidRPr="002541E3">
        <w:rPr>
          <w:szCs w:val="24"/>
        </w:rPr>
        <w:t xml:space="preserve"> z tworzywa sztucznego o po</w:t>
      </w:r>
      <w:r>
        <w:rPr>
          <w:szCs w:val="24"/>
        </w:rPr>
        <w:t xml:space="preserve">jemności 20 – 60 litrów dowożonych na złoże – taki sam sposób transportu oleju napędowego funkcjonuje obecnie eksploatowanym przez Inwestora złożu  „Wróblowa”. </w:t>
      </w:r>
      <w:r>
        <w:rPr>
          <w:bCs/>
          <w:iCs/>
        </w:rPr>
        <w:t>Olej napędowy ze zbiornika o pojemności 5 m</w:t>
      </w:r>
      <w:r w:rsidRPr="004106C4">
        <w:rPr>
          <w:bCs/>
          <w:iCs/>
          <w:vertAlign w:val="superscript"/>
        </w:rPr>
        <w:t>3</w:t>
      </w:r>
      <w:r>
        <w:rPr>
          <w:bCs/>
          <w:iCs/>
        </w:rPr>
        <w:t xml:space="preserve"> na terenie Zakładu Przeróbczego tankowany jest do </w:t>
      </w:r>
      <w:r>
        <w:rPr>
          <w:szCs w:val="24"/>
        </w:rPr>
        <w:t>pojemników</w:t>
      </w:r>
      <w:r w:rsidRPr="002541E3">
        <w:rPr>
          <w:szCs w:val="24"/>
        </w:rPr>
        <w:t xml:space="preserve"> z tworzywa sztucznego o po</w:t>
      </w:r>
      <w:r>
        <w:rPr>
          <w:szCs w:val="24"/>
        </w:rPr>
        <w:t>jemności 20 – 60 litrów</w:t>
      </w:r>
      <w:r>
        <w:rPr>
          <w:bCs/>
          <w:iCs/>
        </w:rPr>
        <w:t>, które następnie są transportowane na złoże w celu zatankowania maszyn pracujących na złożu.</w:t>
      </w:r>
      <w:r w:rsidRPr="007749DE">
        <w:rPr>
          <w:szCs w:val="24"/>
        </w:rPr>
        <w:t xml:space="preserve"> </w:t>
      </w:r>
      <w:r w:rsidRPr="002541E3">
        <w:rPr>
          <w:szCs w:val="24"/>
        </w:rPr>
        <w:t xml:space="preserve">Ten sposób </w:t>
      </w:r>
      <w:r>
        <w:rPr>
          <w:szCs w:val="24"/>
        </w:rPr>
        <w:t xml:space="preserve">magazynowania i </w:t>
      </w:r>
      <w:r w:rsidRPr="002541E3">
        <w:rPr>
          <w:szCs w:val="24"/>
        </w:rPr>
        <w:t xml:space="preserve">dostawy paliwa do maszyn nie stanowi </w:t>
      </w:r>
      <w:r>
        <w:rPr>
          <w:szCs w:val="24"/>
        </w:rPr>
        <w:t>zagrożenia dla środowiska.</w:t>
      </w:r>
    </w:p>
    <w:p w14:paraId="6CA42256" w14:textId="6F6CE699" w:rsidR="00F7721C" w:rsidRDefault="004106C4" w:rsidP="00F7721C">
      <w:pPr>
        <w:jc w:val="both"/>
        <w:rPr>
          <w:szCs w:val="24"/>
        </w:rPr>
      </w:pPr>
      <w:r>
        <w:rPr>
          <w:szCs w:val="24"/>
        </w:rPr>
        <w:t xml:space="preserve">Ładowarka pracująca na terenie ZPK będzie tankowana bezpośrednio ze </w:t>
      </w:r>
      <w:r>
        <w:rPr>
          <w:bCs/>
          <w:iCs/>
        </w:rPr>
        <w:t>zbiornika oleju napędowego o pojemności 5 m</w:t>
      </w:r>
      <w:r w:rsidRPr="004106C4">
        <w:rPr>
          <w:bCs/>
          <w:iCs/>
          <w:vertAlign w:val="superscript"/>
        </w:rPr>
        <w:t>3</w:t>
      </w:r>
      <w:r>
        <w:rPr>
          <w:bCs/>
          <w:iCs/>
          <w:vertAlign w:val="superscript"/>
        </w:rPr>
        <w:t xml:space="preserve"> </w:t>
      </w:r>
      <w:r w:rsidRPr="004106C4">
        <w:rPr>
          <w:szCs w:val="24"/>
        </w:rPr>
        <w:t xml:space="preserve">na terenie Zakładu </w:t>
      </w:r>
      <w:r>
        <w:rPr>
          <w:szCs w:val="24"/>
        </w:rPr>
        <w:t xml:space="preserve">Przeróbczego. </w:t>
      </w:r>
    </w:p>
    <w:p w14:paraId="1FA1331A" w14:textId="77777777" w:rsidR="004106C4" w:rsidRDefault="004106C4" w:rsidP="004106C4">
      <w:pPr>
        <w:jc w:val="both"/>
        <w:rPr>
          <w:szCs w:val="24"/>
        </w:rPr>
      </w:pPr>
      <w:r>
        <w:rPr>
          <w:color w:val="000000"/>
          <w:szCs w:val="24"/>
        </w:rPr>
        <w:t>Samochody wożące kruszywo będą tankowane olejem napędowym poza projektowanym obszarem górniczym na stacjach paliw zewnętrznych poza terenem złoża.</w:t>
      </w:r>
    </w:p>
    <w:p w14:paraId="21898319" w14:textId="77777777" w:rsidR="00F7721C" w:rsidRDefault="00F7721C" w:rsidP="00F11BAA">
      <w:pPr>
        <w:ind w:firstLine="0"/>
        <w:jc w:val="both"/>
        <w:rPr>
          <w:szCs w:val="24"/>
        </w:rPr>
      </w:pPr>
    </w:p>
    <w:p w14:paraId="2DE89FEA" w14:textId="6A7DB4C4" w:rsidR="00F11BAA" w:rsidRPr="002541E3" w:rsidRDefault="00F11BAA" w:rsidP="00F11BAA">
      <w:pPr>
        <w:ind w:firstLine="0"/>
        <w:rPr>
          <w:b/>
          <w:i/>
          <w:u w:val="single"/>
        </w:rPr>
      </w:pPr>
      <w:r>
        <w:rPr>
          <w:b/>
          <w:i/>
          <w:u w:val="single"/>
        </w:rPr>
        <w:t>4.2.8</w:t>
      </w:r>
      <w:r w:rsidRPr="002541E3">
        <w:rPr>
          <w:b/>
          <w:i/>
          <w:u w:val="single"/>
        </w:rPr>
        <w:t>.</w:t>
      </w:r>
      <w:r>
        <w:rPr>
          <w:b/>
          <w:i/>
          <w:u w:val="single"/>
        </w:rPr>
        <w:t>3</w:t>
      </w:r>
      <w:r w:rsidRPr="002541E3">
        <w:rPr>
          <w:b/>
          <w:i/>
          <w:u w:val="single"/>
        </w:rPr>
        <w:t xml:space="preserve">.  </w:t>
      </w:r>
      <w:r w:rsidR="00694EEE">
        <w:rPr>
          <w:b/>
          <w:i/>
          <w:u w:val="single"/>
        </w:rPr>
        <w:t>Z</w:t>
      </w:r>
      <w:r>
        <w:rPr>
          <w:b/>
          <w:i/>
          <w:u w:val="single"/>
        </w:rPr>
        <w:t>aplecze socjalno – administracyjno – magazynowe</w:t>
      </w:r>
    </w:p>
    <w:p w14:paraId="3A9479D7" w14:textId="0B440304" w:rsidR="00D31FED" w:rsidRDefault="00F11BAA" w:rsidP="00D31FED">
      <w:pPr>
        <w:jc w:val="both"/>
        <w:rPr>
          <w:szCs w:val="24"/>
        </w:rPr>
      </w:pPr>
      <w:r>
        <w:rPr>
          <w:szCs w:val="24"/>
        </w:rPr>
        <w:t xml:space="preserve">W ramach realizacji przedsięwzięcia </w:t>
      </w:r>
      <w:r w:rsidR="00694EEE">
        <w:rPr>
          <w:szCs w:val="24"/>
        </w:rPr>
        <w:t>na terenie Zakładu Przeróbczego posadowione będą elementy infrastruktury towarzyszącej składającej się z:</w:t>
      </w:r>
    </w:p>
    <w:p w14:paraId="4B346727" w14:textId="03F0502D" w:rsidR="00694EEE" w:rsidRDefault="00694EEE" w:rsidP="00694EEE">
      <w:pPr>
        <w:ind w:firstLine="0"/>
        <w:jc w:val="both"/>
        <w:rPr>
          <w:szCs w:val="24"/>
        </w:rPr>
      </w:pPr>
      <w:r>
        <w:rPr>
          <w:szCs w:val="24"/>
        </w:rPr>
        <w:t>- Budynku zaplecza administracyjno – socjalnego</w:t>
      </w:r>
    </w:p>
    <w:p w14:paraId="60B7BD91" w14:textId="3715CC08" w:rsidR="00694EEE" w:rsidRDefault="00694EEE" w:rsidP="00694EEE">
      <w:pPr>
        <w:ind w:firstLine="0"/>
        <w:jc w:val="both"/>
        <w:rPr>
          <w:szCs w:val="24"/>
        </w:rPr>
      </w:pPr>
      <w:r>
        <w:rPr>
          <w:szCs w:val="24"/>
        </w:rPr>
        <w:t>- Zbiornika bezodpływowego na ścieki sanitarne o pojemności ok. 8 m</w:t>
      </w:r>
      <w:r w:rsidRPr="00694EEE">
        <w:rPr>
          <w:szCs w:val="24"/>
          <w:vertAlign w:val="superscript"/>
        </w:rPr>
        <w:t>3</w:t>
      </w:r>
      <w:r>
        <w:rPr>
          <w:szCs w:val="24"/>
        </w:rPr>
        <w:t>,</w:t>
      </w:r>
    </w:p>
    <w:p w14:paraId="5930901F" w14:textId="569BBECB" w:rsidR="00694EEE" w:rsidRDefault="00694EEE" w:rsidP="00694EEE">
      <w:pPr>
        <w:ind w:firstLine="0"/>
        <w:jc w:val="both"/>
        <w:rPr>
          <w:szCs w:val="24"/>
        </w:rPr>
      </w:pPr>
      <w:r>
        <w:rPr>
          <w:szCs w:val="24"/>
        </w:rPr>
        <w:t>- Budynku magazynowego,</w:t>
      </w:r>
    </w:p>
    <w:p w14:paraId="0CF964C6" w14:textId="4C2624E1" w:rsidR="00694EEE" w:rsidRDefault="00694EEE" w:rsidP="00694EEE">
      <w:pPr>
        <w:ind w:firstLine="0"/>
        <w:jc w:val="both"/>
        <w:rPr>
          <w:szCs w:val="24"/>
        </w:rPr>
      </w:pPr>
      <w:r>
        <w:rPr>
          <w:szCs w:val="24"/>
        </w:rPr>
        <w:t>- Budynku sterówki energetycznej,</w:t>
      </w:r>
    </w:p>
    <w:p w14:paraId="38A92611" w14:textId="556212A3" w:rsidR="00694EEE" w:rsidRDefault="00694EEE" w:rsidP="00694EEE">
      <w:pPr>
        <w:ind w:firstLine="0"/>
        <w:jc w:val="both"/>
        <w:rPr>
          <w:szCs w:val="24"/>
        </w:rPr>
      </w:pPr>
      <w:r>
        <w:rPr>
          <w:szCs w:val="24"/>
        </w:rPr>
        <w:t>- Zbiornika na olej napędowy o pojemności 5 m</w:t>
      </w:r>
      <w:r w:rsidRPr="00694EEE">
        <w:rPr>
          <w:szCs w:val="24"/>
          <w:vertAlign w:val="superscript"/>
        </w:rPr>
        <w:t>3</w:t>
      </w:r>
      <w:r>
        <w:rPr>
          <w:szCs w:val="24"/>
        </w:rPr>
        <w:t>,</w:t>
      </w:r>
    </w:p>
    <w:p w14:paraId="2E71CAB0" w14:textId="1BB51AD7" w:rsidR="00694EEE" w:rsidRDefault="00694EEE" w:rsidP="00694EEE">
      <w:pPr>
        <w:ind w:firstLine="0"/>
        <w:jc w:val="both"/>
        <w:rPr>
          <w:szCs w:val="24"/>
        </w:rPr>
      </w:pPr>
      <w:r>
        <w:rPr>
          <w:szCs w:val="24"/>
        </w:rPr>
        <w:t>- Waga samochodowa,</w:t>
      </w:r>
    </w:p>
    <w:p w14:paraId="59B075D3" w14:textId="315782FD" w:rsidR="00694EEE" w:rsidRDefault="00694EEE" w:rsidP="00694EEE">
      <w:pPr>
        <w:ind w:firstLine="0"/>
        <w:jc w:val="both"/>
        <w:rPr>
          <w:szCs w:val="24"/>
        </w:rPr>
      </w:pPr>
      <w:r>
        <w:rPr>
          <w:szCs w:val="24"/>
        </w:rPr>
        <w:t>- Stacja Transformatorowa 15 kV wraz z linią energetyczną.</w:t>
      </w:r>
    </w:p>
    <w:p w14:paraId="6D130A50" w14:textId="77777777" w:rsidR="00D31FED" w:rsidRDefault="00D31FED" w:rsidP="00D31FED">
      <w:pPr>
        <w:jc w:val="both"/>
        <w:rPr>
          <w:szCs w:val="24"/>
        </w:rPr>
      </w:pPr>
    </w:p>
    <w:p w14:paraId="51523D77" w14:textId="4AB94E8A" w:rsidR="00F11BAA" w:rsidRDefault="00694EEE" w:rsidP="00D31FED">
      <w:pPr>
        <w:jc w:val="both"/>
        <w:rPr>
          <w:szCs w:val="24"/>
        </w:rPr>
      </w:pPr>
      <w:r>
        <w:rPr>
          <w:szCs w:val="24"/>
        </w:rPr>
        <w:t xml:space="preserve">Powyższe elementy zagospodarowania są powszechnie stosowanymi elementami towarzyszącymi wydobyciu, przerobowi i dystrybucji kruszyw. Analogiczne zagospodarowanie znajdują się na innych Zakładach Eksploatacji Kruszyw we władaniu Inwestora np. w ZEK Wróblowa. </w:t>
      </w:r>
    </w:p>
    <w:p w14:paraId="5B0CE57B" w14:textId="77777777" w:rsidR="00F11BAA" w:rsidRDefault="00F11BAA" w:rsidP="00D31FED">
      <w:pPr>
        <w:jc w:val="both"/>
        <w:rPr>
          <w:szCs w:val="24"/>
        </w:rPr>
      </w:pPr>
    </w:p>
    <w:p w14:paraId="18CC8510" w14:textId="77777777" w:rsidR="00F11BAA" w:rsidRDefault="00F11BAA" w:rsidP="00D31FED">
      <w:pPr>
        <w:jc w:val="both"/>
        <w:rPr>
          <w:szCs w:val="24"/>
        </w:rPr>
      </w:pPr>
    </w:p>
    <w:p w14:paraId="74C43BCA" w14:textId="77777777" w:rsidR="00F7721C" w:rsidRDefault="00F7721C" w:rsidP="00D31FED">
      <w:pPr>
        <w:jc w:val="both"/>
        <w:rPr>
          <w:szCs w:val="24"/>
        </w:rPr>
      </w:pPr>
    </w:p>
    <w:p w14:paraId="7847E690" w14:textId="77777777" w:rsidR="00F56C46" w:rsidRDefault="00F56C46" w:rsidP="00D31FED">
      <w:pPr>
        <w:jc w:val="both"/>
        <w:rPr>
          <w:szCs w:val="24"/>
        </w:rPr>
      </w:pPr>
    </w:p>
    <w:p w14:paraId="796509A3" w14:textId="77777777" w:rsidR="00F56C46" w:rsidRDefault="00F56C46" w:rsidP="00D31FED">
      <w:pPr>
        <w:jc w:val="both"/>
        <w:rPr>
          <w:szCs w:val="24"/>
        </w:rPr>
      </w:pPr>
    </w:p>
    <w:p w14:paraId="06C1D462" w14:textId="252765BF" w:rsidR="00180E16" w:rsidRPr="004342C4" w:rsidRDefault="00E871BD" w:rsidP="00C2481D">
      <w:pPr>
        <w:ind w:firstLine="0"/>
        <w:jc w:val="both"/>
        <w:rPr>
          <w:b/>
          <w:i/>
          <w:u w:val="single"/>
        </w:rPr>
      </w:pPr>
      <w:r>
        <w:rPr>
          <w:b/>
          <w:i/>
          <w:u w:val="single"/>
        </w:rPr>
        <w:lastRenderedPageBreak/>
        <w:t>4.2.9</w:t>
      </w:r>
      <w:r w:rsidR="00180E16" w:rsidRPr="004342C4">
        <w:rPr>
          <w:b/>
          <w:i/>
          <w:u w:val="single"/>
        </w:rPr>
        <w:t>. Budowa geologiczna</w:t>
      </w:r>
      <w:r w:rsidR="001E0EE5">
        <w:rPr>
          <w:b/>
          <w:i/>
          <w:u w:val="single"/>
        </w:rPr>
        <w:t xml:space="preserve"> i morfologia</w:t>
      </w:r>
      <w:r w:rsidR="00180E16" w:rsidRPr="004342C4">
        <w:rPr>
          <w:b/>
          <w:i/>
          <w:u w:val="single"/>
        </w:rPr>
        <w:t xml:space="preserve"> zł</w:t>
      </w:r>
      <w:r w:rsidR="00207AD3">
        <w:rPr>
          <w:b/>
          <w:i/>
          <w:u w:val="single"/>
        </w:rPr>
        <w:t>oża</w:t>
      </w:r>
      <w:r w:rsidR="005E5028">
        <w:rPr>
          <w:b/>
          <w:i/>
          <w:u w:val="single"/>
        </w:rPr>
        <w:t xml:space="preserve"> „</w:t>
      </w:r>
      <w:r w:rsidR="00207AD3">
        <w:rPr>
          <w:b/>
          <w:i/>
          <w:u w:val="single"/>
        </w:rPr>
        <w:t>Kłodawa 10</w:t>
      </w:r>
      <w:r w:rsidR="005E5028">
        <w:rPr>
          <w:b/>
          <w:i/>
          <w:u w:val="single"/>
        </w:rPr>
        <w:t>”</w:t>
      </w:r>
      <w:r w:rsidR="00180E16" w:rsidRPr="004342C4">
        <w:rPr>
          <w:b/>
          <w:i/>
          <w:u w:val="single"/>
        </w:rPr>
        <w:t xml:space="preserve"> </w:t>
      </w:r>
    </w:p>
    <w:p w14:paraId="54FD632E" w14:textId="77777777" w:rsidR="00180E16" w:rsidRPr="004342C4" w:rsidRDefault="00E871BD" w:rsidP="00C2481D">
      <w:pPr>
        <w:ind w:firstLine="0"/>
        <w:jc w:val="both"/>
        <w:rPr>
          <w:b/>
          <w:i/>
          <w:u w:val="single"/>
        </w:rPr>
      </w:pPr>
      <w:r>
        <w:rPr>
          <w:b/>
          <w:i/>
          <w:u w:val="single"/>
        </w:rPr>
        <w:t>4.2.9</w:t>
      </w:r>
      <w:r w:rsidR="00180E16" w:rsidRPr="004342C4">
        <w:rPr>
          <w:b/>
          <w:i/>
          <w:u w:val="single"/>
        </w:rPr>
        <w:t xml:space="preserve">.1. </w:t>
      </w:r>
      <w:r>
        <w:rPr>
          <w:b/>
          <w:i/>
          <w:u w:val="single"/>
        </w:rPr>
        <w:t>Źródła danych o budowie geologicznej</w:t>
      </w:r>
      <w:r w:rsidR="00180E16" w:rsidRPr="004342C4">
        <w:rPr>
          <w:b/>
          <w:i/>
          <w:u w:val="single"/>
        </w:rPr>
        <w:t xml:space="preserve"> złoża</w:t>
      </w:r>
      <w:r>
        <w:rPr>
          <w:b/>
          <w:i/>
          <w:u w:val="single"/>
        </w:rPr>
        <w:t xml:space="preserve"> </w:t>
      </w:r>
      <w:r w:rsidR="00180E16" w:rsidRPr="004342C4">
        <w:rPr>
          <w:b/>
          <w:i/>
          <w:u w:val="single"/>
        </w:rPr>
        <w:t xml:space="preserve"> </w:t>
      </w:r>
    </w:p>
    <w:p w14:paraId="10BA992B" w14:textId="5D625EFE" w:rsidR="005E5028" w:rsidRDefault="003A22ED" w:rsidP="00CB1F31">
      <w:pPr>
        <w:jc w:val="both"/>
        <w:rPr>
          <w:bCs/>
        </w:rPr>
      </w:pPr>
      <w:r>
        <w:rPr>
          <w:bCs/>
        </w:rPr>
        <w:t>W celu przedstawienia parametrów przewidzianego do eksploatacji terenu złoża „Kłodawa 10” w</w:t>
      </w:r>
      <w:r w:rsidRPr="00F9297B">
        <w:rPr>
          <w:bCs/>
        </w:rPr>
        <w:t xml:space="preserve"> „Raporcie…” oparto się na danych geologicznych </w:t>
      </w:r>
      <w:r>
        <w:rPr>
          <w:bCs/>
        </w:rPr>
        <w:t>z  opracowania pt.: </w:t>
      </w:r>
      <w:r>
        <w:rPr>
          <w:bCs/>
          <w:szCs w:val="24"/>
        </w:rPr>
        <w:t>„Dokumentacja geologiczna złoża żwiru z piaskiem „Kłodawa 10” w kategorii C1” – opracowanie PPKiUG „Kruszgeo” S.A., Rzeszów z marca 2019 roku</w:t>
      </w:r>
      <w:r w:rsidRPr="00F9297B">
        <w:rPr>
          <w:bCs/>
        </w:rPr>
        <w:t>.</w:t>
      </w:r>
      <w:r>
        <w:rPr>
          <w:bCs/>
        </w:rPr>
        <w:t xml:space="preserve"> Poniżej przedstawiono najważniejsze informacje płynące z tej dokumentacji wykonanej dla złoża „Kłodawa 10” (fragmenty tego opracowania stanowią załącznik nr 7 w rozdziale XXIII „Raportu…”)</w:t>
      </w:r>
    </w:p>
    <w:p w14:paraId="1BC3C42D" w14:textId="1919AAE7" w:rsidR="008712A4" w:rsidRPr="00CF7F29" w:rsidRDefault="005E5028" w:rsidP="008712A4">
      <w:pPr>
        <w:ind w:firstLine="0"/>
        <w:jc w:val="both"/>
        <w:rPr>
          <w:bCs/>
        </w:rPr>
      </w:pPr>
      <w:r>
        <w:rPr>
          <w:b/>
          <w:i/>
          <w:iCs/>
          <w:u w:val="single"/>
        </w:rPr>
        <w:t xml:space="preserve">4.2.9.2. </w:t>
      </w:r>
      <w:r w:rsidR="008712A4">
        <w:rPr>
          <w:b/>
          <w:i/>
          <w:iCs/>
          <w:u w:val="single"/>
        </w:rPr>
        <w:t>Dane geologiczne złoża „</w:t>
      </w:r>
      <w:r w:rsidR="00CF7F29">
        <w:rPr>
          <w:b/>
          <w:i/>
          <w:iCs/>
          <w:u w:val="single"/>
        </w:rPr>
        <w:t>Kłodawa 10</w:t>
      </w:r>
      <w:r w:rsidR="008712A4">
        <w:rPr>
          <w:b/>
          <w:i/>
          <w:iCs/>
          <w:u w:val="single"/>
        </w:rPr>
        <w:t xml:space="preserve">” </w:t>
      </w:r>
    </w:p>
    <w:p w14:paraId="3A9FB94D" w14:textId="3F673182" w:rsidR="008712A4" w:rsidRDefault="008712A4" w:rsidP="008712A4">
      <w:pPr>
        <w:ind w:firstLine="0"/>
        <w:jc w:val="both"/>
        <w:rPr>
          <w:bCs/>
        </w:rPr>
      </w:pPr>
      <w:r>
        <w:rPr>
          <w:bCs/>
        </w:rPr>
        <w:tab/>
        <w:t xml:space="preserve">Poniżej przedstawiono fragmenty „Dokumentacji geologicznej złoża </w:t>
      </w:r>
      <w:r w:rsidR="00CF7F29">
        <w:rPr>
          <w:bCs/>
        </w:rPr>
        <w:t xml:space="preserve">żwiru z piaskiem </w:t>
      </w:r>
      <w:r>
        <w:rPr>
          <w:bCs/>
        </w:rPr>
        <w:t>„</w:t>
      </w:r>
      <w:r w:rsidR="00CF7F29">
        <w:rPr>
          <w:bCs/>
        </w:rPr>
        <w:t>Kłodawa 10</w:t>
      </w:r>
      <w:r>
        <w:rPr>
          <w:bCs/>
        </w:rPr>
        <w:t>” w kategorii C</w:t>
      </w:r>
      <w:r>
        <w:rPr>
          <w:bCs/>
          <w:vertAlign w:val="subscript"/>
        </w:rPr>
        <w:t>1</w:t>
      </w:r>
      <w:r>
        <w:rPr>
          <w:bCs/>
        </w:rPr>
        <w:t>” z 201</w:t>
      </w:r>
      <w:r w:rsidR="00CF7F29">
        <w:rPr>
          <w:bCs/>
        </w:rPr>
        <w:t>9</w:t>
      </w:r>
      <w:r>
        <w:rPr>
          <w:bCs/>
        </w:rPr>
        <w:t xml:space="preserve"> roku.</w:t>
      </w:r>
    </w:p>
    <w:p w14:paraId="7F8D8884" w14:textId="3F45391D" w:rsidR="008712A4" w:rsidRPr="00C25997" w:rsidRDefault="008712A4" w:rsidP="008712A4">
      <w:pPr>
        <w:ind w:firstLine="0"/>
        <w:jc w:val="both"/>
        <w:rPr>
          <w:b/>
          <w:bCs/>
          <w:i/>
          <w:iCs/>
          <w:u w:val="single"/>
        </w:rPr>
      </w:pPr>
      <w:r w:rsidRPr="00C25997">
        <w:rPr>
          <w:b/>
          <w:bCs/>
          <w:i/>
          <w:iCs/>
          <w:u w:val="single"/>
        </w:rPr>
        <w:t>A. Położenie administracyjne i geograficzne złoża</w:t>
      </w:r>
    </w:p>
    <w:p w14:paraId="1C480B12" w14:textId="77777777" w:rsidR="00CF7F29" w:rsidRPr="00631748" w:rsidRDefault="00CF7F29" w:rsidP="00CF7F29">
      <w:pPr>
        <w:jc w:val="both"/>
        <w:rPr>
          <w:bCs/>
        </w:rPr>
      </w:pPr>
      <w:r w:rsidRPr="00631748">
        <w:rPr>
          <w:bCs/>
        </w:rPr>
        <w:t>Teren złoża o powierzchni 39,08 ha położony jest w miejscowości Kłodawa, która należy administracyjnie do gminy Brzyska, wchodzącej w skład powiatu jasielskiego w województwie podkarpackim. Dokumentowane złoże zlokalizowane jest w odległości około 870 m na północny – zachód od centrum miasta Kołaczyce, około 8,5 km na północny – zachód od centrum miasta Jasło oraz około 150 m na zachód od drogi  krajowej  nr  73,  łączącej  Wiśniówkę  (woj.  świętokrzyskie)  i  Jasło (woj. podkarpackie). W bezpośrednim sąsiedztwie niniejszego złoża, przy jego wschodniej granicy, przepływa rzeka Wisłoka.</w:t>
      </w:r>
    </w:p>
    <w:p w14:paraId="12DD7E58" w14:textId="77777777" w:rsidR="00CF7F29" w:rsidRPr="00631748" w:rsidRDefault="00CF7F29" w:rsidP="00CF7F29">
      <w:pPr>
        <w:jc w:val="both"/>
        <w:rPr>
          <w:bCs/>
        </w:rPr>
      </w:pPr>
      <w:r w:rsidRPr="00631748">
        <w:rPr>
          <w:bCs/>
        </w:rPr>
        <w:t>Obszar dokumentowanego złoża żwiru z piaskiem „Kłodawa 10” znajduje się prawie w całości w obrębie złoża kruszywa naturalnego „Kłodawa”, udokumentowanego w kat. C2 w 2001 roku przez Zespół Usług Geologiczno – Technicznych „HGS-EKO” w Krośnie. Powyższe złoże jest eksploatowane w części nie objętej granicami dokumentowanego złoża żwiru z piaskiem „Kłodawa 10”. Ze złoża kruszywa naturalnego „Kłodawa” z upływem czasu został wydzielony szereg mniejszych złóż również objętych eksploatacj</w:t>
      </w:r>
      <w:r>
        <w:rPr>
          <w:bCs/>
        </w:rPr>
        <w:t>ą.</w:t>
      </w:r>
    </w:p>
    <w:p w14:paraId="5644B069" w14:textId="77777777" w:rsidR="00CF7F29" w:rsidRDefault="00CF7F29" w:rsidP="00CF7F29">
      <w:pPr>
        <w:jc w:val="both"/>
        <w:rPr>
          <w:bCs/>
        </w:rPr>
      </w:pPr>
      <w:r w:rsidRPr="00631748">
        <w:rPr>
          <w:bCs/>
        </w:rPr>
        <w:t>Zgodnie  z  podziałem  fizyczno-geograficznym,  zaproponowanym  przez</w:t>
      </w:r>
      <w:r>
        <w:rPr>
          <w:bCs/>
        </w:rPr>
        <w:t xml:space="preserve"> </w:t>
      </w:r>
      <w:r w:rsidRPr="00631748">
        <w:rPr>
          <w:bCs/>
        </w:rPr>
        <w:t>J. Kondrackiego, omawiany obszar dokumentowanego złoża leży na pograniczu mezoregionów Pogórze Ciężkowickie i Pogórze Strzyżowskie. Mezoregiony te należą do jednostki wyższego rzędu – makroregionu Pogórze Środkowobeskidzkie, zaliczonego do podprowincji Zewnętrzne Karpaty Zachodnie oraz prowincji Karpaty Zachodnie z Podkarpaciem Zachodnim i Północnym.</w:t>
      </w:r>
    </w:p>
    <w:p w14:paraId="42080B76" w14:textId="24A74A9D" w:rsidR="00695602" w:rsidRPr="00C25997" w:rsidRDefault="00695602" w:rsidP="00695602">
      <w:pPr>
        <w:ind w:firstLine="0"/>
        <w:jc w:val="both"/>
        <w:rPr>
          <w:b/>
          <w:bCs/>
          <w:i/>
          <w:iCs/>
          <w:u w:val="single"/>
        </w:rPr>
      </w:pPr>
      <w:r w:rsidRPr="00C25997">
        <w:rPr>
          <w:b/>
          <w:bCs/>
          <w:i/>
          <w:iCs/>
          <w:u w:val="single"/>
        </w:rPr>
        <w:t>B. Zagospodarowanie terenu oraz stan zagospodarowania złoża</w:t>
      </w:r>
    </w:p>
    <w:p w14:paraId="21E32E63" w14:textId="77777777" w:rsidR="00CB1F31" w:rsidRDefault="00CF7F29" w:rsidP="00CF7F29">
      <w:pPr>
        <w:jc w:val="both"/>
        <w:rPr>
          <w:bCs/>
        </w:rPr>
      </w:pPr>
      <w:r w:rsidRPr="00592CE5">
        <w:rPr>
          <w:bCs/>
        </w:rPr>
        <w:t>Teren złoża żwiru z piaskiem „Kłodawa 10” w przeważającej części jest sklasyfikowany jako grunty rolne klasy III (w obrębie całego obszaru złoża).</w:t>
      </w:r>
    </w:p>
    <w:p w14:paraId="2E3DC029" w14:textId="237745F6" w:rsidR="00CF7F29" w:rsidRPr="00592CE5" w:rsidRDefault="00CF7F29" w:rsidP="00CF7F29">
      <w:pPr>
        <w:jc w:val="both"/>
        <w:rPr>
          <w:bCs/>
        </w:rPr>
      </w:pPr>
      <w:r w:rsidRPr="00592CE5">
        <w:rPr>
          <w:bCs/>
        </w:rPr>
        <w:lastRenderedPageBreak/>
        <w:t xml:space="preserve"> Na mniejszej części obszaru złoża występują grunty rolne klasy II, IV i V (południowo – zachodnia, południowa i wschodnia część złoża) oraz pastwiska klasy III, IV, V i VI (w obrębie całego obszaru złoża).  Ponadto w północnej, północno – wschodniej</w:t>
      </w:r>
      <w:r>
        <w:rPr>
          <w:bCs/>
        </w:rPr>
        <w:t xml:space="preserve"> </w:t>
      </w:r>
      <w:r w:rsidRPr="00592CE5">
        <w:rPr>
          <w:bCs/>
        </w:rPr>
        <w:t>i wschodniej części złoża występują niewielkie tereny zakwalifikowane jako grunty rolne zabudowane, grunty zadrzewione i zakrzewione na pastwiskach oraz nieużytki. W południowo – wschodniej części złoża występuje lokalna droga gruntowa o kierunku południe – północ.</w:t>
      </w:r>
    </w:p>
    <w:p w14:paraId="1201B9B7" w14:textId="77777777" w:rsidR="00CF7F29" w:rsidRPr="00592CE5" w:rsidRDefault="00CF7F29" w:rsidP="00CF7F29">
      <w:pPr>
        <w:jc w:val="both"/>
        <w:rPr>
          <w:bCs/>
        </w:rPr>
      </w:pPr>
      <w:r w:rsidRPr="00592CE5">
        <w:rPr>
          <w:bCs/>
        </w:rPr>
        <w:t>W granicy dokumentowanego złoża żwiru z piaskiem „Kłodawa 10” stwierdzono obecność obiektów infrastruktury technicznej. Wzdłuż jego południowej granicy rozciąga się napowietrzna linia telekomunikacyjna. W północno – wschodniej jego części, w obrębie działek o numerach ewidencyjnych 100 i 101/3, znajdują się pozostałości zlikwidowanej zabudowy mieszkaniowej. Likwidacji również uległa napowietrzna linia energetyczna przebiegająca od zachodu ku niniejszej zabudowie.</w:t>
      </w:r>
    </w:p>
    <w:p w14:paraId="673E6CA2" w14:textId="4E593987" w:rsidR="00CF7F29" w:rsidRDefault="00CF7F29" w:rsidP="00CF7F29">
      <w:pPr>
        <w:jc w:val="both"/>
        <w:rPr>
          <w:bCs/>
        </w:rPr>
      </w:pPr>
      <w:r w:rsidRPr="00592CE5">
        <w:rPr>
          <w:bCs/>
        </w:rPr>
        <w:t>Ze względu na warunki geologiczno – górnicze (występowanie rozpoznawczych otworów negatywnych) w niniejszej dokumentacji granicę złoża żwiru z piaskiem</w:t>
      </w:r>
      <w:r>
        <w:rPr>
          <w:bCs/>
        </w:rPr>
        <w:t xml:space="preserve"> </w:t>
      </w:r>
      <w:r w:rsidRPr="00592CE5">
        <w:rPr>
          <w:bCs/>
        </w:rPr>
        <w:t xml:space="preserve">„Kłodawa 10” skorygowano, pomniejszając powierzchnię udokumentowanego złoża w stosunku do dokumentowanego obszaru w projekcie robót geologicznych. Północną i wschodnią granicę złoża żwiru z piaskiem „Kłodawa 10” wyznacza linia brzegowa rzeki Wisłoka. Południową granicę przedmiotowego złoża wyznacza droga powiatowa nr 1835R Kołaczyce – Brzyska oraz zabudowa mieszkaniowa, natomiast zachodnią rów melioracyjny wraz z terenami zabudowanymi i negatywnym obszarem rozpoznawczym. </w:t>
      </w:r>
    </w:p>
    <w:p w14:paraId="4B91C35B" w14:textId="6F7A4586" w:rsidR="00695602" w:rsidRPr="00695602" w:rsidRDefault="00695602" w:rsidP="00695602">
      <w:pPr>
        <w:ind w:firstLine="0"/>
        <w:jc w:val="both"/>
        <w:rPr>
          <w:b/>
          <w:i/>
          <w:iCs/>
          <w:u w:val="single"/>
        </w:rPr>
      </w:pPr>
      <w:r w:rsidRPr="00695602">
        <w:rPr>
          <w:b/>
          <w:i/>
          <w:iCs/>
          <w:u w:val="single"/>
        </w:rPr>
        <w:t>C. Charakterystyka geologiczna z</w:t>
      </w:r>
      <w:r>
        <w:rPr>
          <w:b/>
          <w:i/>
          <w:iCs/>
          <w:u w:val="single"/>
        </w:rPr>
        <w:t>łoż</w:t>
      </w:r>
      <w:r w:rsidRPr="00695602">
        <w:rPr>
          <w:b/>
          <w:i/>
          <w:iCs/>
          <w:u w:val="single"/>
        </w:rPr>
        <w:t>a</w:t>
      </w:r>
    </w:p>
    <w:p w14:paraId="3E101652" w14:textId="77777777" w:rsidR="00CF7F29" w:rsidRPr="00592CE5" w:rsidRDefault="00CF7F29" w:rsidP="00CF7F29">
      <w:pPr>
        <w:jc w:val="both"/>
        <w:rPr>
          <w:bCs/>
        </w:rPr>
      </w:pPr>
      <w:r w:rsidRPr="00592CE5">
        <w:rPr>
          <w:bCs/>
        </w:rPr>
        <w:t>Dokumentowane złoże żwiru z piaskiem „Kłodawa 10” położone jest w północnej, brzeżnej części Zewnętrznych Karpat Fliszowych, w obrębie ich jednostki tektonicznej tj. płaszczowiny śląskiej. Płaszczowina śląska wypełniona jest utworami kredowymi, na których zalegają utwory młodsze (trzeciorzęd i czwartorzęd). W budowie geologicznej dokumentowanego złoża udział biorą utwory trzeciorzędowe i czwartorzędowe. Ze względu na głębokość wykonanych otworów rozpoznawczych oraz głębokie występowanie utworów kredowych, nie zostały one nawiercone.</w:t>
      </w:r>
    </w:p>
    <w:p w14:paraId="0A351E43" w14:textId="77777777" w:rsidR="00CF7F29" w:rsidRPr="00592CE5" w:rsidRDefault="00CF7F29" w:rsidP="00CF7F29">
      <w:pPr>
        <w:jc w:val="both"/>
        <w:rPr>
          <w:bCs/>
        </w:rPr>
      </w:pPr>
      <w:r w:rsidRPr="00592CE5">
        <w:rPr>
          <w:bCs/>
        </w:rPr>
        <w:t>Utwory trzeciorzędowe wykształcone są w tym rejonie w postaci zwietrzelin oligoceńskich skał piaskowcowo – łupkowych warstw krośnieńskich i stanowią podłoże utworów czwartorzędowych, należących do serii nadkładowej i złożowej. Strop podłoża serii złożowej wykazuje nierówności morfologiczne, a jego rzędne oscylują w granicach od około 206,30 m n.p.m. do około 209,01 m n.p.m.</w:t>
      </w:r>
    </w:p>
    <w:p w14:paraId="32D694FB" w14:textId="77777777" w:rsidR="00CF7F29" w:rsidRDefault="00CF7F29" w:rsidP="00CF7F29">
      <w:pPr>
        <w:jc w:val="both"/>
        <w:rPr>
          <w:bCs/>
        </w:rPr>
      </w:pPr>
      <w:r w:rsidRPr="00592CE5">
        <w:rPr>
          <w:bCs/>
        </w:rPr>
        <w:lastRenderedPageBreak/>
        <w:t>Utwory czwartorzędowe budują holoceńskie osady rzeczne (aluwialne), akumulacyjnej lewobrzeżnej terasy zalewowej i nadzalewowej rzeki Wisłoka. Utwory te na przedmiotowym obszarze wykształcone są jako gleba, glina pylasta (lokalnie z domieszką żwiru), glina piaszczysta (lokalnie z domieszką żwiru), pył, pył piaszczysty, namuł (lokalnie z domieszką żwiru), piasek drobnoziarnisty (lokalnie z domieszką żwiru i/lub zagliniony), piasek średnioziarnisty (lokalnie z domieszką żwiru i/lub zagliniony), piasek ze żwirem i żwir z piaskiem (lokalnie zaglinione). Ich miąższość waha się od około 4,7 m do około 8,2 m.</w:t>
      </w:r>
    </w:p>
    <w:p w14:paraId="04F699B3" w14:textId="21A1FD9D" w:rsidR="002B117D" w:rsidRPr="002B117D" w:rsidRDefault="002B117D" w:rsidP="002B117D">
      <w:pPr>
        <w:ind w:firstLine="0"/>
        <w:jc w:val="both"/>
        <w:rPr>
          <w:b/>
          <w:i/>
          <w:iCs/>
          <w:u w:val="single"/>
        </w:rPr>
      </w:pPr>
      <w:r>
        <w:rPr>
          <w:b/>
          <w:i/>
          <w:iCs/>
          <w:u w:val="single"/>
        </w:rPr>
        <w:t>D. Budowa złoża, jego typ i grupa</w:t>
      </w:r>
    </w:p>
    <w:p w14:paraId="2475F615" w14:textId="77777777" w:rsidR="00F46910" w:rsidRPr="00592CE5" w:rsidRDefault="00F46910" w:rsidP="00F46910">
      <w:pPr>
        <w:jc w:val="both"/>
        <w:rPr>
          <w:bCs/>
        </w:rPr>
      </w:pPr>
      <w:r w:rsidRPr="00592CE5">
        <w:rPr>
          <w:bCs/>
        </w:rPr>
        <w:t>Dokumentowane złoże żwiru z piaskiem „Kłodawa 10” pod względem budowy geologicznej wykazuje niewielką zmienność w wykształceniu litologicznym osadów serii złożowej (utwory żwirowo – piaszczyste, lokalnie z przerostem gliny piaszczystej) w poszczególnych jego partiach. Widoczne jest zróżnicowanie wartości parametrów jakościowych kopaliny (zawartość pyłów mineralnych i ziaren &lt; 2,0 mm) bez jednoznacznie zaznaczonego kierunku trendu ich zmienności. Zaznacza się również niejednorodność miąższości nadkładu i serii złożowej oraz wzajemnego stosunku tych</w:t>
      </w:r>
      <w:r>
        <w:rPr>
          <w:bCs/>
        </w:rPr>
        <w:t xml:space="preserve"> </w:t>
      </w:r>
      <w:r w:rsidRPr="00592CE5">
        <w:rPr>
          <w:bCs/>
        </w:rPr>
        <w:t>parametrów. Jest ona uwarunkowana zmienną dynamiką sedymentacji osadów w poszczególnych partiach złoża.</w:t>
      </w:r>
    </w:p>
    <w:p w14:paraId="5C6E36F4" w14:textId="77777777" w:rsidR="00F46910" w:rsidRPr="00592CE5" w:rsidRDefault="00F46910" w:rsidP="00F46910">
      <w:pPr>
        <w:jc w:val="both"/>
        <w:rPr>
          <w:bCs/>
        </w:rPr>
      </w:pPr>
      <w:r w:rsidRPr="00592CE5">
        <w:rPr>
          <w:bCs/>
        </w:rPr>
        <w:t>Utwory budujące nadkład stanowią głównie gleba, glina pylasta (lokalnie z domieszką żwiru), glina piaszczysta (lokalnie z domieszką żwiru), pył, pył piaszczysty, namuł (lokalnie z domieszką żwiru), piasek drobnoziarnisty (lokalnie zagliniony). Miąższość nadkładu wynosi od 0,2 m do 4,3 m na całym obszarze złoża. Największymi jej wartościami (powyżej 2,0 m) charakteryzuje się generalnie zachodnia i centralna część złoża, z wyjątkiem niektórych otworów rozpoznawczych (w tym przede wszystkim okolice bloków pozabilansowych B-19 i B-20). Pozostała część dokumentowanego obszaru wyróżnia się małą miąższością nadkładu (poniżej 2,0 m). Średnia miąższość nadkładu serii złożowej wynosi 1,8 m (1,5 m nad zasobami bilansowymi i 4,1 m nad zasobami pozabilansowymi).</w:t>
      </w:r>
    </w:p>
    <w:p w14:paraId="31C3B879" w14:textId="77777777" w:rsidR="00CB1F31" w:rsidRDefault="00F46910" w:rsidP="00F46910">
      <w:pPr>
        <w:jc w:val="both"/>
        <w:rPr>
          <w:bCs/>
        </w:rPr>
      </w:pPr>
      <w:r w:rsidRPr="00592CE5">
        <w:rPr>
          <w:bCs/>
        </w:rPr>
        <w:t xml:space="preserve">Serię złożową budują utwory żwirowo – piaszczyste, wykształcone w postaci piasku drobnoziarnistego (lokalnie z domieszką żwiru i/lub zaglinionego), piasku średnioziarnistego (lokalnie z domieszką żwiru i/lub zaglinionego), piasku ze żwirem i żwiru z piaskiem (lokalnie zaglinionych). Ich miąższość jest zróżnicowana i na całym obszarze złoża waha się od 2,7 m do 7,8 m. Najmniejsze miąższości złoża (poniżej lub równe 4,0 m) występują generalnie w zachodniej i centralnej części złoża, z wyjątkiem niektórych otworów rozpoznawczych (w tym przede wszystkim w okolicy bloków pozabilansowych B-19 i B-20). Pozostała część dokumentowanego obszaru wyróżnia się większą miąższością złoża (powyżej 4,0 m). </w:t>
      </w:r>
    </w:p>
    <w:p w14:paraId="0B3F18BE" w14:textId="3C88C616" w:rsidR="00F46910" w:rsidRPr="00592CE5" w:rsidRDefault="00F46910" w:rsidP="00F46910">
      <w:pPr>
        <w:jc w:val="both"/>
        <w:rPr>
          <w:bCs/>
        </w:rPr>
      </w:pPr>
      <w:r w:rsidRPr="00592CE5">
        <w:rPr>
          <w:bCs/>
        </w:rPr>
        <w:lastRenderedPageBreak/>
        <w:t>Szczególnie wysokimi miąższościami złoża (powyżej 7,0 m) charakteryzuje się jego obszar w rejonie otworów rozpoznawczych nr 12/18, 18/18, 25/18 i 38/18. Średnia miąższość złoża wynosi 5,1 m (5,3 m dla zasobów bilansowych i 3,1 m dla zasobów pozabilansowych).</w:t>
      </w:r>
    </w:p>
    <w:p w14:paraId="0EA4EC4C" w14:textId="77777777" w:rsidR="00F46910" w:rsidRPr="00592CE5" w:rsidRDefault="00F46910" w:rsidP="00F46910">
      <w:pPr>
        <w:jc w:val="both"/>
        <w:rPr>
          <w:bCs/>
        </w:rPr>
      </w:pPr>
      <w:r w:rsidRPr="00592CE5">
        <w:rPr>
          <w:bCs/>
        </w:rPr>
        <w:t>W obrębie serii złożowej w północnej części złoża w okolicy otworu rozpoznawczego nr 7/18 występuje także przerost skały płonnej. Posiada on miąższość równą 0,4 m.</w:t>
      </w:r>
    </w:p>
    <w:p w14:paraId="6809C6B8" w14:textId="77777777" w:rsidR="00F46910" w:rsidRPr="00592CE5" w:rsidRDefault="00F46910" w:rsidP="00F46910">
      <w:pPr>
        <w:jc w:val="both"/>
        <w:rPr>
          <w:bCs/>
        </w:rPr>
      </w:pPr>
      <w:r w:rsidRPr="00592CE5">
        <w:rPr>
          <w:bCs/>
        </w:rPr>
        <w:t>Zawartość ziaren poniżej 2,0 mm na obszarze całego złoża jest bardzo zróżnicowana i waha się w przedziale od 16,9 % do 69,2 %. Brak jest zaznaczonego wyraźnego trendu jej zmienności. Największa część złoża charakteryzuje się wartościami niniejszego parametru w przedziale od 20,0 % do 50,0 %. Punkt piaskowy o wartości poniżej 20,0 % występuje wyłącznie w zachodniej części złoża w rejonie otworu rozpoznawczego nr 24/18, natomiast o wartości powyżej 50,0 % w północno – zachodniej i południowo – wschodniej części złoża w rejonie otworów rozpoznawczych</w:t>
      </w:r>
      <w:r>
        <w:rPr>
          <w:bCs/>
        </w:rPr>
        <w:t xml:space="preserve"> </w:t>
      </w:r>
      <w:r w:rsidRPr="00592CE5">
        <w:rPr>
          <w:bCs/>
        </w:rPr>
        <w:t>nr 2/18, 3/18, 28/18, 36/18 i 40/18. Średnia zawartość ziaren poniżej 2,0 mm dla całego złoża wynosi 37,85 % (38,16 % dla zasobów bilansowych i 33,23 % dla zasobów pozabilansowych).</w:t>
      </w:r>
    </w:p>
    <w:p w14:paraId="5A197A00" w14:textId="77777777" w:rsidR="00F46910" w:rsidRPr="00592CE5" w:rsidRDefault="00F46910" w:rsidP="00F46910">
      <w:pPr>
        <w:jc w:val="both"/>
        <w:rPr>
          <w:bCs/>
        </w:rPr>
      </w:pPr>
      <w:r w:rsidRPr="00592CE5">
        <w:rPr>
          <w:bCs/>
        </w:rPr>
        <w:t>Zawartość pyłów mineralnych na obszarze całego złoża jest bardzo zróżnicowana, miejscami mocno zbliża się swoją wartością do granicy bilansowości i wynosi od 5,4 % do 14,4 %. Brak jest zaznaczonego wyraźnego trendu jej zmienności. Największa część złoża charakteryzuje się wartościami niniejszego parametru w przedziale od 7,0 % do 10,0 %. Najkorzystniejsze wartości zawartości pyłów mineralnych (poniżej 7,0 %) występują w południowo – zachodniej, zachodniej i wschodniej części złoża (odpowiednio rejon otworów rozpoznawczych nr 24/18, 25/18, 32/18, 38/18, 12/18, 22/18 i 29/18). Najbardziej niekorzystnymi wartościami przedmiotowego parametru (powyżej 10,0 %) charakteryzuje się złoże w pasie o rozciągłości N-S we wschodniej jego części oraz w rejonie otworów rozpoznawczych nr 3/18, 11/18 i 17/18 (odpowiednio północno – zachodnia i zachodnia część złoża). Średnia zawartość pyłów mineralnych dla całego złoża jest równa 8,84 % (8,88 % dla zasobów bilansowych i 8,14 % dla zasobów pozabilansowych).</w:t>
      </w:r>
    </w:p>
    <w:p w14:paraId="1E6A4731" w14:textId="77777777" w:rsidR="00F46910" w:rsidRPr="00592CE5" w:rsidRDefault="00F46910" w:rsidP="00F46910">
      <w:pPr>
        <w:jc w:val="both"/>
        <w:rPr>
          <w:bCs/>
        </w:rPr>
      </w:pPr>
      <w:r w:rsidRPr="00592CE5">
        <w:rPr>
          <w:bCs/>
        </w:rPr>
        <w:t>Wartość parametru N/Z, czyli stosunek miąższości nadkładu do miąższości zasobów złoża na całym obszarze waha się od 0,03 do 1,59. Najbardziej niekorzystnymi jego wartościami (powyżej 0,60) charakteryzuje się południowo – zachodnia i centralna część złoża (bloki pozabilansowe B-19 i B-20 wraz z ich okolicą) oraz rejon przy otworach rozpoznawczych nr 11/18, 13/18, 15/18, 16/18 i 17/18 w pasie złoża o rozciągłości W – E. Pozostała część dokumentowanego obszaru wyróżnia się małym niniejszym stosunkiem poniżej 0,60. Średni stosunek miąższości nadkładu do miąższości zasobów złoża wynosi 0,44 (0,34 dla zasobów bilansowych i 1,34 dla zasobów pozabilansowych).</w:t>
      </w:r>
    </w:p>
    <w:p w14:paraId="6E39D992" w14:textId="4781F968" w:rsidR="00F46910" w:rsidRPr="00592CE5" w:rsidRDefault="00F46910" w:rsidP="00F46910">
      <w:pPr>
        <w:jc w:val="both"/>
        <w:rPr>
          <w:bCs/>
        </w:rPr>
      </w:pPr>
      <w:r w:rsidRPr="00592CE5">
        <w:rPr>
          <w:bCs/>
        </w:rPr>
        <w:lastRenderedPageBreak/>
        <w:t>Najkorzystniejszymi parametrami jakościowymi i ilościowymi charakteryzuje się północna i wschodnia część złoża. Dużo gorsze parametry występują w południowo – zachodniej i centralnej części złoża (obecność bloków pozabilansowych B-19 i B-20). Podsumowując, złoże żwiru z piaskiem „Kłodawa 10” jest złożem pokładowym, osadowo - mechanicznym (sedymentacyjnym), zbudowanym z luźnych utworów klastycznych</w:t>
      </w:r>
      <w:r>
        <w:rPr>
          <w:bCs/>
        </w:rPr>
        <w:t xml:space="preserve"> </w:t>
      </w:r>
      <w:r w:rsidRPr="00592CE5">
        <w:rPr>
          <w:bCs/>
        </w:rPr>
        <w:t>(okruchowych).</w:t>
      </w:r>
      <w:r w:rsidRPr="00592CE5">
        <w:rPr>
          <w:bCs/>
        </w:rPr>
        <w:tab/>
        <w:t>Utwory</w:t>
      </w:r>
      <w:r w:rsidRPr="00592CE5">
        <w:rPr>
          <w:bCs/>
        </w:rPr>
        <w:tab/>
        <w:t>je</w:t>
      </w:r>
      <w:r w:rsidRPr="00592CE5">
        <w:rPr>
          <w:bCs/>
        </w:rPr>
        <w:tab/>
        <w:t>budujące</w:t>
      </w:r>
      <w:r w:rsidRPr="00592CE5">
        <w:rPr>
          <w:bCs/>
        </w:rPr>
        <w:tab/>
        <w:t>są</w:t>
      </w:r>
      <w:r w:rsidRPr="00592CE5">
        <w:rPr>
          <w:bCs/>
        </w:rPr>
        <w:tab/>
        <w:t>osadami</w:t>
      </w:r>
      <w:r>
        <w:rPr>
          <w:bCs/>
        </w:rPr>
        <w:t xml:space="preserve"> </w:t>
      </w:r>
      <w:r w:rsidRPr="00592CE5">
        <w:rPr>
          <w:bCs/>
        </w:rPr>
        <w:t>fluwialnymi,</w:t>
      </w:r>
      <w:r>
        <w:rPr>
          <w:bCs/>
        </w:rPr>
        <w:t xml:space="preserve"> </w:t>
      </w:r>
      <w:r w:rsidRPr="00592CE5">
        <w:rPr>
          <w:bCs/>
        </w:rPr>
        <w:t>wykazującymi w profilu normalne uziarnienie frakcjonalne</w:t>
      </w:r>
      <w:r w:rsidR="00A40828">
        <w:rPr>
          <w:bCs/>
        </w:rPr>
        <w:t xml:space="preserve"> </w:t>
      </w:r>
      <w:r w:rsidRPr="00592CE5">
        <w:rPr>
          <w:bCs/>
        </w:rPr>
        <w:t>, czyli pionowy trend</w:t>
      </w:r>
      <w:r>
        <w:rPr>
          <w:bCs/>
        </w:rPr>
        <w:t xml:space="preserve"> </w:t>
      </w:r>
      <w:r w:rsidRPr="00592CE5">
        <w:rPr>
          <w:bCs/>
        </w:rPr>
        <w:t>zmniejszania się średnicy ziaren od spągu serii złożowej ku jej stropowi.</w:t>
      </w:r>
    </w:p>
    <w:p w14:paraId="3C5CADC6" w14:textId="77777777" w:rsidR="00F46910" w:rsidRDefault="00F46910" w:rsidP="00F46910">
      <w:pPr>
        <w:jc w:val="both"/>
        <w:rPr>
          <w:bCs/>
        </w:rPr>
      </w:pPr>
      <w:r w:rsidRPr="00592CE5">
        <w:rPr>
          <w:bCs/>
        </w:rPr>
        <w:t>Biorąc pod uwagę prostą budowę geologiczną złoża oraz stosunkowo niewielką zmienność parametrów jakościowych i ilościowych złoża w poszczególnych jego częściach, a także wynikającą z tego wartość współczynnika zmienności równą 25,5 % dla całego złoża, przedmiotowe złoże żwiru z piaskiem „Kłodawa 10” zostało zakwalifikowane do I grupy złóż.</w:t>
      </w:r>
    </w:p>
    <w:p w14:paraId="38A752D9" w14:textId="3EF1CAFD" w:rsidR="007F766B" w:rsidRDefault="007F766B" w:rsidP="007F766B">
      <w:pPr>
        <w:ind w:firstLine="0"/>
        <w:jc w:val="both"/>
        <w:rPr>
          <w:b/>
          <w:i/>
          <w:iCs/>
          <w:u w:val="single"/>
        </w:rPr>
      </w:pPr>
      <w:r>
        <w:rPr>
          <w:b/>
          <w:i/>
          <w:iCs/>
          <w:u w:val="single"/>
        </w:rPr>
        <w:t>E. Charakterystyka mineralogiczno – petrograficzna kopalin</w:t>
      </w:r>
      <w:r w:rsidR="00F46910">
        <w:rPr>
          <w:b/>
          <w:i/>
          <w:iCs/>
          <w:u w:val="single"/>
        </w:rPr>
        <w:t>y</w:t>
      </w:r>
    </w:p>
    <w:p w14:paraId="0AB9717A" w14:textId="77777777" w:rsidR="00F46910" w:rsidRPr="0093693F" w:rsidRDefault="00F46910" w:rsidP="00F46910">
      <w:pPr>
        <w:jc w:val="both"/>
        <w:rPr>
          <w:bCs/>
        </w:rPr>
      </w:pPr>
      <w:r w:rsidRPr="0093693F">
        <w:rPr>
          <w:bCs/>
        </w:rPr>
        <w:t>Pod względem mineralogiczno – petrograficznym złoże żwiru z piaskiem</w:t>
      </w:r>
      <w:r>
        <w:rPr>
          <w:bCs/>
        </w:rPr>
        <w:t xml:space="preserve"> </w:t>
      </w:r>
      <w:r w:rsidRPr="0093693F">
        <w:rPr>
          <w:bCs/>
        </w:rPr>
        <w:t>„Kłodawa 10” tworzą utwory zbudowane z frakcji piaszczystej i żwirowej skał osadowych oraz odosobnione ziarna kwarcu. Udział w budowie serii złożowej poszczególnych skał i minerałów obliczono stosując metodę średniej ważonej na podstawie wyników badań laboratoryjnych.</w:t>
      </w:r>
    </w:p>
    <w:p w14:paraId="074307FA" w14:textId="77777777" w:rsidR="00F46910" w:rsidRPr="0093693F" w:rsidRDefault="00F46910" w:rsidP="00F46910">
      <w:pPr>
        <w:ind w:firstLine="0"/>
        <w:jc w:val="both"/>
        <w:rPr>
          <w:bCs/>
        </w:rPr>
      </w:pPr>
      <w:r w:rsidRPr="0093693F">
        <w:rPr>
          <w:bCs/>
        </w:rPr>
        <w:t>Ich udział we frakcji kruszywa grubego &gt; 4 mm wynosi odpowiednio:</w:t>
      </w:r>
    </w:p>
    <w:p w14:paraId="3195AD34" w14:textId="77777777" w:rsidR="00F46910" w:rsidRPr="0093693F" w:rsidRDefault="00F46910" w:rsidP="00F46910">
      <w:pPr>
        <w:ind w:firstLine="0"/>
        <w:jc w:val="both"/>
        <w:rPr>
          <w:bCs/>
        </w:rPr>
      </w:pPr>
      <w:r w:rsidRPr="0093693F">
        <w:rPr>
          <w:bCs/>
        </w:rPr>
        <w:t>•</w:t>
      </w:r>
      <w:r>
        <w:rPr>
          <w:bCs/>
        </w:rPr>
        <w:t xml:space="preserve"> </w:t>
      </w:r>
      <w:r w:rsidRPr="0093693F">
        <w:rPr>
          <w:bCs/>
        </w:rPr>
        <w:t>Piaskowiec – około 96,64 % (96,67 % dla zasobów bilansowych i 96,22 % dla zasobów pozabilansowych),</w:t>
      </w:r>
    </w:p>
    <w:p w14:paraId="5622843F" w14:textId="77777777" w:rsidR="00F46910" w:rsidRPr="0093693F" w:rsidRDefault="00F46910" w:rsidP="00F46910">
      <w:pPr>
        <w:ind w:firstLine="0"/>
        <w:jc w:val="both"/>
        <w:rPr>
          <w:bCs/>
        </w:rPr>
      </w:pPr>
      <w:r w:rsidRPr="0093693F">
        <w:rPr>
          <w:bCs/>
        </w:rPr>
        <w:t>•</w:t>
      </w:r>
      <w:r>
        <w:rPr>
          <w:bCs/>
        </w:rPr>
        <w:t xml:space="preserve"> </w:t>
      </w:r>
      <w:r w:rsidRPr="0093693F">
        <w:rPr>
          <w:bCs/>
        </w:rPr>
        <w:t>Kwarc – około 2,18 % (2,18 % dla zasobów bilansowych i 2,22 % dla zasobów pozabilansowych),</w:t>
      </w:r>
    </w:p>
    <w:p w14:paraId="0538555C" w14:textId="77777777" w:rsidR="00F46910" w:rsidRPr="0093693F" w:rsidRDefault="00F46910" w:rsidP="00F46910">
      <w:pPr>
        <w:ind w:firstLine="0"/>
        <w:jc w:val="both"/>
        <w:rPr>
          <w:bCs/>
        </w:rPr>
      </w:pPr>
      <w:r w:rsidRPr="0093693F">
        <w:rPr>
          <w:bCs/>
        </w:rPr>
        <w:t>•</w:t>
      </w:r>
      <w:r>
        <w:rPr>
          <w:bCs/>
        </w:rPr>
        <w:t xml:space="preserve"> </w:t>
      </w:r>
      <w:r w:rsidRPr="0093693F">
        <w:rPr>
          <w:bCs/>
        </w:rPr>
        <w:t>Wapień – 1,18 % (1,15 % dla zasobów bilansowych i 1,56 % dla zasobów pozabilansowych).</w:t>
      </w:r>
    </w:p>
    <w:p w14:paraId="5D2F502F" w14:textId="77777777" w:rsidR="00F46910" w:rsidRPr="0093693F" w:rsidRDefault="00F46910" w:rsidP="00F46910">
      <w:pPr>
        <w:ind w:firstLine="0"/>
        <w:jc w:val="both"/>
        <w:rPr>
          <w:bCs/>
        </w:rPr>
      </w:pPr>
      <w:r w:rsidRPr="0093693F">
        <w:rPr>
          <w:bCs/>
        </w:rPr>
        <w:t>Ich udział we frakcji kruszywa drobnego &lt; 4 mm wynosi odpowiednio:</w:t>
      </w:r>
    </w:p>
    <w:p w14:paraId="7B2409E4" w14:textId="77777777" w:rsidR="00F46910" w:rsidRPr="0093693F" w:rsidRDefault="00F46910" w:rsidP="00F46910">
      <w:pPr>
        <w:ind w:firstLine="0"/>
        <w:jc w:val="both"/>
        <w:rPr>
          <w:bCs/>
        </w:rPr>
      </w:pPr>
      <w:r w:rsidRPr="0093693F">
        <w:rPr>
          <w:bCs/>
        </w:rPr>
        <w:t>•</w:t>
      </w:r>
      <w:r>
        <w:rPr>
          <w:bCs/>
        </w:rPr>
        <w:t xml:space="preserve"> </w:t>
      </w:r>
      <w:r w:rsidRPr="0093693F">
        <w:rPr>
          <w:bCs/>
        </w:rPr>
        <w:t>Kwarc – około 87,01 % (86,98 % dla zasobów bilansowych i 87,52 % dla zasobów pozabilansowych),</w:t>
      </w:r>
    </w:p>
    <w:p w14:paraId="309C6278" w14:textId="77777777" w:rsidR="00F46910" w:rsidRPr="0093693F" w:rsidRDefault="00F46910" w:rsidP="00F46910">
      <w:pPr>
        <w:ind w:firstLine="0"/>
        <w:jc w:val="both"/>
        <w:rPr>
          <w:bCs/>
        </w:rPr>
      </w:pPr>
      <w:r w:rsidRPr="0093693F">
        <w:rPr>
          <w:bCs/>
        </w:rPr>
        <w:t>•</w:t>
      </w:r>
      <w:r>
        <w:rPr>
          <w:bCs/>
        </w:rPr>
        <w:t xml:space="preserve"> </w:t>
      </w:r>
      <w:r w:rsidRPr="0093693F">
        <w:rPr>
          <w:bCs/>
        </w:rPr>
        <w:t>Piaskowiec – około 12,62 % (12,69 % dla zasobów bilansowych i 11,70 % dla zasobów pozabilansowych),</w:t>
      </w:r>
    </w:p>
    <w:p w14:paraId="7A7A6C22" w14:textId="77777777" w:rsidR="00F46910" w:rsidRPr="0093693F" w:rsidRDefault="00F46910" w:rsidP="00F46910">
      <w:pPr>
        <w:ind w:firstLine="0"/>
        <w:jc w:val="both"/>
        <w:rPr>
          <w:bCs/>
        </w:rPr>
      </w:pPr>
      <w:r w:rsidRPr="0093693F">
        <w:rPr>
          <w:bCs/>
        </w:rPr>
        <w:t>•</w:t>
      </w:r>
      <w:r>
        <w:rPr>
          <w:bCs/>
        </w:rPr>
        <w:t xml:space="preserve"> </w:t>
      </w:r>
      <w:r w:rsidRPr="0093693F">
        <w:rPr>
          <w:bCs/>
        </w:rPr>
        <w:t>Wapień – 0,37 % (0,33 % dla zasobów bilansowych i 0,78 % dla zasobów pozabilansowych).</w:t>
      </w:r>
    </w:p>
    <w:p w14:paraId="45934CB0" w14:textId="77777777" w:rsidR="00F46910" w:rsidRDefault="00F46910" w:rsidP="00F46910">
      <w:pPr>
        <w:jc w:val="both"/>
        <w:rPr>
          <w:bCs/>
        </w:rPr>
      </w:pPr>
      <w:r w:rsidRPr="0093693F">
        <w:rPr>
          <w:bCs/>
        </w:rPr>
        <w:lastRenderedPageBreak/>
        <w:t>W uziarnieniu złoża przeważa frakcja gruba (&gt; 4,0 mm). Frakcja drobna (&lt; 4,0 mm) stanowi mniejszość ziaren, a jej zawartość wynosi około 42,19 % (42,43 % dla zasobów bilansowych i 38,49 % dla zasobów pozabilansowych).</w:t>
      </w:r>
    </w:p>
    <w:p w14:paraId="66240272" w14:textId="77777777" w:rsidR="00CB1F31" w:rsidRDefault="00CB1F31" w:rsidP="00F46910">
      <w:pPr>
        <w:jc w:val="both"/>
        <w:rPr>
          <w:bCs/>
        </w:rPr>
      </w:pPr>
    </w:p>
    <w:p w14:paraId="7D446ECA" w14:textId="00D4F951" w:rsidR="007F766B" w:rsidRDefault="007F766B" w:rsidP="007F766B">
      <w:pPr>
        <w:ind w:firstLine="0"/>
        <w:jc w:val="both"/>
        <w:rPr>
          <w:b/>
          <w:i/>
          <w:iCs/>
          <w:u w:val="single"/>
        </w:rPr>
      </w:pPr>
      <w:r>
        <w:rPr>
          <w:b/>
          <w:i/>
          <w:iCs/>
          <w:u w:val="single"/>
        </w:rPr>
        <w:t>F. Warunki hydrogeologiczne</w:t>
      </w:r>
    </w:p>
    <w:p w14:paraId="2C01C34A" w14:textId="77777777" w:rsidR="00F46910" w:rsidRPr="0093693F" w:rsidRDefault="00F46910" w:rsidP="00F46910">
      <w:pPr>
        <w:jc w:val="both"/>
        <w:rPr>
          <w:bCs/>
        </w:rPr>
      </w:pPr>
      <w:r w:rsidRPr="0093693F">
        <w:rPr>
          <w:bCs/>
        </w:rPr>
        <w:t>W obrębie złoża występuje generalnie jeden poziom wodonośny, który związany jest z utworami czwartorzędowymi. Zasilany jest głównie przez infiltrację opadów atmosferycznych i wód roztopowych. Zwierciadło wód gruntowych ma charakter swobodny. Poziom wody gruntowej występuje na głębokości od około 1,5 m p.p.t. do około 5,3 m p.p.t. Kierunek spływu wód podziemnych z tego rejonu odbywa się na wschód do rzeki Wisłoki. Rzędne zwierciadła nawierconej i jednocześnie ustabilizowanej wody podziemnej wahają się od 208,35 m n.p.m. do 213,72 m n.p.m. Podstawę nieprzepuszczalną stanowią utwory trzeciorzędowe wykształcone jako oligoceńskie zwietrzeliny skał piaskowcowo – łupkowych warstw krośnieńskich.</w:t>
      </w:r>
    </w:p>
    <w:p w14:paraId="5AADC207" w14:textId="77777777" w:rsidR="00F46910" w:rsidRDefault="00F46910" w:rsidP="00F46910">
      <w:pPr>
        <w:jc w:val="both"/>
        <w:rPr>
          <w:bCs/>
        </w:rPr>
      </w:pPr>
      <w:r w:rsidRPr="0093693F">
        <w:rPr>
          <w:bCs/>
        </w:rPr>
        <w:t>Seria złożowa jest zawodniona w około 50,3 %, co powoduje konieczność eksploatacji połowy złoża spod wody. Utwory nadkładu w całości znajdują się powyżej ustabilizowanego zwierciadła wód podziemnych.</w:t>
      </w:r>
      <w:r>
        <w:rPr>
          <w:bCs/>
        </w:rPr>
        <w:t xml:space="preserve"> </w:t>
      </w:r>
      <w:r w:rsidRPr="0093693F">
        <w:rPr>
          <w:bCs/>
        </w:rPr>
        <w:t>Obszar złoża żwiru z piaskiem „Kłodawa 10” znajduje się w obrębie granicy najwyższej ochrony Głównego Zbiornika Wód Podziemnych nr 433 Dolina rzeki Wisłoka</w:t>
      </w:r>
      <w:r>
        <w:rPr>
          <w:bCs/>
        </w:rPr>
        <w:t>.</w:t>
      </w:r>
    </w:p>
    <w:p w14:paraId="109F84EA" w14:textId="36753A94" w:rsidR="007F766B" w:rsidRDefault="007F766B" w:rsidP="004F56CA">
      <w:pPr>
        <w:ind w:hanging="142"/>
        <w:jc w:val="both"/>
        <w:rPr>
          <w:bCs/>
        </w:rPr>
      </w:pPr>
    </w:p>
    <w:p w14:paraId="4A54FD6E" w14:textId="52832524" w:rsidR="004F56CA" w:rsidRDefault="004F56CA" w:rsidP="004F56CA">
      <w:pPr>
        <w:ind w:firstLine="0"/>
        <w:jc w:val="both"/>
        <w:rPr>
          <w:b/>
          <w:i/>
          <w:iCs/>
          <w:u w:val="single"/>
        </w:rPr>
      </w:pPr>
      <w:r>
        <w:rPr>
          <w:b/>
          <w:i/>
          <w:iCs/>
          <w:u w:val="single"/>
        </w:rPr>
        <w:t>G. Warunki geologiczno – inżynierskie</w:t>
      </w:r>
    </w:p>
    <w:p w14:paraId="2EE76582" w14:textId="77777777" w:rsidR="00F46910" w:rsidRPr="0093693F" w:rsidRDefault="00F46910" w:rsidP="00F46910">
      <w:pPr>
        <w:jc w:val="both"/>
        <w:rPr>
          <w:bCs/>
        </w:rPr>
      </w:pPr>
      <w:r w:rsidRPr="0093693F">
        <w:rPr>
          <w:bCs/>
        </w:rPr>
        <w:t>Pod względem geologiczno – inżynierskim złoże budują niespoiste grunty gruboziarniste, średnio zagęszczone i zagęszczone (piaski i żwiry), lokalnie zaglinione i w połowie zawodnione, o średniej miąższości 5,1 m.</w:t>
      </w:r>
    </w:p>
    <w:p w14:paraId="7E2DECD0" w14:textId="77777777" w:rsidR="00F46910" w:rsidRPr="0093693F" w:rsidRDefault="00F46910" w:rsidP="00F46910">
      <w:pPr>
        <w:ind w:firstLine="0"/>
        <w:jc w:val="both"/>
        <w:rPr>
          <w:bCs/>
        </w:rPr>
      </w:pPr>
      <w:r w:rsidRPr="0093693F">
        <w:rPr>
          <w:bCs/>
        </w:rPr>
        <w:t>Serię złożową przykrywa gleba oraz:</w:t>
      </w:r>
    </w:p>
    <w:p w14:paraId="42E2D76E" w14:textId="77777777" w:rsidR="00F46910" w:rsidRPr="0093693F" w:rsidRDefault="00F46910" w:rsidP="00F46910">
      <w:pPr>
        <w:ind w:firstLine="0"/>
        <w:jc w:val="both"/>
        <w:rPr>
          <w:bCs/>
        </w:rPr>
      </w:pPr>
      <w:r w:rsidRPr="0093693F">
        <w:rPr>
          <w:bCs/>
        </w:rPr>
        <w:t>•</w:t>
      </w:r>
      <w:r>
        <w:rPr>
          <w:bCs/>
        </w:rPr>
        <w:t xml:space="preserve"> </w:t>
      </w:r>
      <w:r w:rsidRPr="0093693F">
        <w:rPr>
          <w:bCs/>
        </w:rPr>
        <w:t>niespoiste grunty gruboziarniste (piasek drobnoziarnisty zagliniony) w stanie średnio zagęszczonym,</w:t>
      </w:r>
    </w:p>
    <w:p w14:paraId="136F7825" w14:textId="77777777" w:rsidR="00F46910" w:rsidRPr="0093693F" w:rsidRDefault="00F46910" w:rsidP="00F46910">
      <w:pPr>
        <w:ind w:firstLine="0"/>
        <w:jc w:val="both"/>
        <w:rPr>
          <w:bCs/>
        </w:rPr>
      </w:pPr>
      <w:r w:rsidRPr="0093693F">
        <w:rPr>
          <w:bCs/>
        </w:rPr>
        <w:t>•</w:t>
      </w:r>
      <w:r>
        <w:rPr>
          <w:bCs/>
        </w:rPr>
        <w:t xml:space="preserve"> </w:t>
      </w:r>
      <w:r w:rsidRPr="0093693F">
        <w:rPr>
          <w:bCs/>
        </w:rPr>
        <w:t>spoiste, drobnoziarniste grunty mało plastyczne, o małej spoistości (pył i pył piaszczysty), o konsystencji plastycznej i twardoplastycznej,</w:t>
      </w:r>
    </w:p>
    <w:p w14:paraId="3660ED79" w14:textId="77777777" w:rsidR="00F46910" w:rsidRPr="0093693F" w:rsidRDefault="00F46910" w:rsidP="00F46910">
      <w:pPr>
        <w:ind w:firstLine="0"/>
        <w:jc w:val="both"/>
        <w:rPr>
          <w:bCs/>
        </w:rPr>
      </w:pPr>
      <w:r w:rsidRPr="0093693F">
        <w:rPr>
          <w:bCs/>
        </w:rPr>
        <w:t>•</w:t>
      </w:r>
      <w:r>
        <w:rPr>
          <w:bCs/>
        </w:rPr>
        <w:t xml:space="preserve"> </w:t>
      </w:r>
      <w:r w:rsidRPr="0093693F">
        <w:rPr>
          <w:bCs/>
        </w:rPr>
        <w:t>spoiste, drobnoziarniste grunty średnio plastyczne, o dużej spoistości (glina pylasta i piaszczysta, lokalnie z domieszką żwiru), o konsystencji plastycznej i twardoplastycznej,</w:t>
      </w:r>
    </w:p>
    <w:p w14:paraId="3F83001E" w14:textId="77777777" w:rsidR="00F46910" w:rsidRPr="0093693F" w:rsidRDefault="00F46910" w:rsidP="00F46910">
      <w:pPr>
        <w:ind w:firstLine="0"/>
        <w:jc w:val="both"/>
        <w:rPr>
          <w:bCs/>
        </w:rPr>
      </w:pPr>
      <w:r w:rsidRPr="0093693F">
        <w:rPr>
          <w:bCs/>
        </w:rPr>
        <w:t>•</w:t>
      </w:r>
      <w:r>
        <w:rPr>
          <w:bCs/>
        </w:rPr>
        <w:t xml:space="preserve"> </w:t>
      </w:r>
      <w:r w:rsidRPr="0093693F">
        <w:rPr>
          <w:bCs/>
        </w:rPr>
        <w:t>grunty organiczne (namuł, lokalnie z domieszką żwiru) o konsystencji plastycznej.</w:t>
      </w:r>
    </w:p>
    <w:p w14:paraId="1FA84B7A" w14:textId="77777777" w:rsidR="00F46910" w:rsidRPr="0093693F" w:rsidRDefault="00F46910" w:rsidP="00F46910">
      <w:pPr>
        <w:ind w:firstLine="0"/>
        <w:jc w:val="both"/>
        <w:rPr>
          <w:bCs/>
        </w:rPr>
      </w:pPr>
      <w:r w:rsidRPr="0093693F">
        <w:rPr>
          <w:bCs/>
        </w:rPr>
        <w:t>Nadkład posiada średnią miąższość równą 1,8 m.</w:t>
      </w:r>
    </w:p>
    <w:p w14:paraId="1664533A" w14:textId="77777777" w:rsidR="00F46910" w:rsidRDefault="00F46910" w:rsidP="00F46910">
      <w:pPr>
        <w:jc w:val="both"/>
        <w:rPr>
          <w:bCs/>
        </w:rPr>
      </w:pPr>
      <w:r w:rsidRPr="0093693F">
        <w:rPr>
          <w:bCs/>
        </w:rPr>
        <w:lastRenderedPageBreak/>
        <w:t>Warunki gruntowe ocenić należy jako korzystne dla przyszłej eksploatacji ze względu na generalny brak w złożu przerostów gruntów spoistych (wyjątkiem jest jedynie niewielki przerost spoistej gliny piaszczystej z domieszką żwiru w okolicy otworu rozpoznawczego nr 7/18 w północnej części złoża). Warunki wodne są natomiast mało korzystne, ze względu na brak możliwości wydobywania około połowy zasobów złoża znad lustra wody (seria złożowa jest zawodniona w około 50,3 %).</w:t>
      </w:r>
    </w:p>
    <w:p w14:paraId="5ED72F24" w14:textId="5DE6C69C" w:rsidR="007F766B" w:rsidRDefault="007F766B" w:rsidP="004F56CA">
      <w:pPr>
        <w:ind w:firstLine="0"/>
        <w:jc w:val="both"/>
        <w:rPr>
          <w:bCs/>
        </w:rPr>
      </w:pPr>
    </w:p>
    <w:p w14:paraId="795E3120" w14:textId="47E7C5A0" w:rsidR="004F56CA" w:rsidRDefault="004F56CA" w:rsidP="004F56CA">
      <w:pPr>
        <w:ind w:firstLine="0"/>
        <w:jc w:val="both"/>
        <w:rPr>
          <w:b/>
          <w:i/>
          <w:iCs/>
          <w:u w:val="single"/>
        </w:rPr>
      </w:pPr>
      <w:r>
        <w:rPr>
          <w:b/>
          <w:i/>
          <w:iCs/>
          <w:u w:val="single"/>
        </w:rPr>
        <w:t>H. Ocena wpływu na środowisko oraz właściwości rekultywacyjne skał płonnych</w:t>
      </w:r>
    </w:p>
    <w:p w14:paraId="121E84BA" w14:textId="77777777" w:rsidR="00F46910" w:rsidRPr="00882946" w:rsidRDefault="00F46910" w:rsidP="00F46910">
      <w:pPr>
        <w:jc w:val="both"/>
        <w:rPr>
          <w:bCs/>
        </w:rPr>
      </w:pPr>
      <w:r w:rsidRPr="00882946">
        <w:rPr>
          <w:bCs/>
        </w:rPr>
        <w:t>Eksploatacja złoża żwiru z piaskiem „Kłodawa 10” nie będzie miała ujemnego wpływu na elementy środowiska otaczającego złoże. Jej oddziaływanie mieścić się będzie w granicach przeznaczonej do eksploatacji części złoża i ograniczać się będzie głównie do gleby i powierzchni terenu (wyrobiska, zwałowiska, tymczasowe drogi transportu wewnątrzzakładowego). Oddziaływanie maszyn i urządzeń wykorzystanych do eksploatacji, emitujących hałas, wibracje i spaliny do powietrza, będzie miało charakter punktowy, ograniczający się wyłącznie do bezpośredniego otoczenia pracujących maszyn i urządzeń. Największe zagrożenie dla środowiska stanowić będzie możliwość skażenia substancjami ropopochodnymi wód podziemnych, a tym samym możliwość migracji tych zanieczyszczeń do wód rzeki Wisłoki z uwagi na istniejący związek hydrauliczny, poprzez niewłaściwe chronienie otwartego zbiornika wodnego w czasie eksploatacji i po jej zakończeniu. Przeciwdziałanie tego typu zagrożeniom polegać będzie na utrzymaniu maszyn urabiających i zwałujących oraz urządzeń, szczególnie tych napędzanych silnikami spalinowymi w pełnej sprawności technicznej oraz systematycznych ich przeglądach i remontach.</w:t>
      </w:r>
    </w:p>
    <w:p w14:paraId="37D691D6" w14:textId="77777777" w:rsidR="00F46910" w:rsidRPr="00882946" w:rsidRDefault="00F46910" w:rsidP="00F46910">
      <w:pPr>
        <w:jc w:val="both"/>
        <w:rPr>
          <w:bCs/>
        </w:rPr>
      </w:pPr>
      <w:r w:rsidRPr="00882946">
        <w:rPr>
          <w:bCs/>
        </w:rPr>
        <w:t>W trakcie udostępniania i eksploatacji złoża nie będą używane żadne środki chemiczne, a rekultywacja terenów po zakończonej działalności górniczej będzie prowadzona przy wykorzystaniu rodzimych mas nadkładu, bez użycia jakichkolwiek mieszanek popioło – żużlowych lub innych materiałów odpadowych, nie ma więc niebezpieczeństwa skażenia gleb oraz wód podziemnych. Również gospodarka zdjętą glebą oraz nadkładem prowadzona będzie w sposób zapobiegający ich degradacji biologicznej.</w:t>
      </w:r>
    </w:p>
    <w:p w14:paraId="3DA59669" w14:textId="5000BFC4" w:rsidR="00F46910" w:rsidRDefault="00F46910" w:rsidP="00F46910">
      <w:pPr>
        <w:jc w:val="both"/>
        <w:rPr>
          <w:b/>
          <w:i/>
          <w:u w:val="single"/>
        </w:rPr>
      </w:pPr>
      <w:r w:rsidRPr="00882946">
        <w:rPr>
          <w:bCs/>
        </w:rPr>
        <w:t>Uwzględniając sposób przekształcenia terenu po działalności górniczej, rekultywacja powinna być prowadzona w kierunku urządzenia na powstałych basenach poeksploatacyjnych zbiorników wodnych, natomiast tereny otaczające zbiorniki, powinny zostać przekształcone na użytki zielone oraz rolne. Prace rekultywacyjne należy prowadzić sukcesywnie w miarę postępu eksploatacji na terenach gdzie została już ona zakończona.</w:t>
      </w:r>
    </w:p>
    <w:p w14:paraId="413359B9" w14:textId="6A05D59D" w:rsidR="002133FF" w:rsidRDefault="002133FF" w:rsidP="00BF4A65">
      <w:pPr>
        <w:ind w:firstLine="0"/>
        <w:jc w:val="both"/>
        <w:rPr>
          <w:bCs/>
        </w:rPr>
      </w:pPr>
    </w:p>
    <w:p w14:paraId="7CE0C5D8" w14:textId="49B429AF" w:rsidR="002133FF" w:rsidRDefault="002133FF" w:rsidP="00BF4A65">
      <w:pPr>
        <w:ind w:firstLine="0"/>
        <w:jc w:val="both"/>
        <w:rPr>
          <w:b/>
          <w:i/>
          <w:iCs/>
          <w:u w:val="single"/>
        </w:rPr>
      </w:pPr>
      <w:r>
        <w:rPr>
          <w:b/>
          <w:i/>
          <w:iCs/>
          <w:u w:val="single"/>
        </w:rPr>
        <w:lastRenderedPageBreak/>
        <w:t>I. Dokumentacja graficzna budowy złoża „</w:t>
      </w:r>
      <w:r w:rsidR="00F46910">
        <w:rPr>
          <w:b/>
          <w:i/>
          <w:iCs/>
          <w:u w:val="single"/>
        </w:rPr>
        <w:t>Kłodawa 10</w:t>
      </w:r>
      <w:r>
        <w:rPr>
          <w:b/>
          <w:i/>
          <w:iCs/>
          <w:u w:val="single"/>
        </w:rPr>
        <w:t>”</w:t>
      </w:r>
    </w:p>
    <w:p w14:paraId="0FE8B47B" w14:textId="317C9BA6" w:rsidR="00540BF7" w:rsidRDefault="002133FF" w:rsidP="00624E91">
      <w:pPr>
        <w:ind w:firstLine="0"/>
        <w:jc w:val="both"/>
        <w:rPr>
          <w:bCs/>
        </w:rPr>
      </w:pPr>
      <w:r>
        <w:rPr>
          <w:bCs/>
        </w:rPr>
        <w:tab/>
      </w:r>
      <w:r w:rsidR="00624E91" w:rsidRPr="00113B9A">
        <w:rPr>
          <w:bCs/>
        </w:rPr>
        <w:t xml:space="preserve">Poniżej przedstawiono informacyjnie jedynie </w:t>
      </w:r>
      <w:r w:rsidR="00624E91">
        <w:rPr>
          <w:bCs/>
        </w:rPr>
        <w:t xml:space="preserve">mapę sytuacyjno-wysokościową, mapę parametrów złożowych, </w:t>
      </w:r>
      <w:r w:rsidR="00624E91" w:rsidRPr="00113B9A">
        <w:rPr>
          <w:bCs/>
        </w:rPr>
        <w:t xml:space="preserve">wybrane przekroje geologiczne i karty otworów (aby nie powiększać objętości opracowania). Komplet informacji zawarto w „Dokumentacji geologicznej…” przedstawionej, jako załącznik nr </w:t>
      </w:r>
      <w:r w:rsidR="00624E91">
        <w:rPr>
          <w:bCs/>
        </w:rPr>
        <w:t>7</w:t>
      </w:r>
      <w:r w:rsidR="00624E91" w:rsidRPr="00113B9A">
        <w:rPr>
          <w:bCs/>
        </w:rPr>
        <w:t xml:space="preserve"> w rozdziale XXIII „Raportu…”</w:t>
      </w:r>
      <w:r w:rsidR="00624E91">
        <w:rPr>
          <w:bCs/>
        </w:rPr>
        <w:t xml:space="preserve"> (Tom II)</w:t>
      </w:r>
      <w:r w:rsidR="00624E91" w:rsidRPr="00113B9A">
        <w:rPr>
          <w:bCs/>
        </w:rPr>
        <w:t>.</w:t>
      </w:r>
      <w:r w:rsidR="00624E91">
        <w:rPr>
          <w:bCs/>
        </w:rPr>
        <w:t xml:space="preserve"> </w:t>
      </w:r>
    </w:p>
    <w:p w14:paraId="2A5E2334" w14:textId="58CC7B6C" w:rsidR="00540BF7" w:rsidRDefault="00540BF7" w:rsidP="00F46910">
      <w:pPr>
        <w:ind w:firstLine="0"/>
        <w:jc w:val="center"/>
        <w:rPr>
          <w:bCs/>
        </w:rPr>
      </w:pPr>
      <w:r>
        <w:rPr>
          <w:noProof/>
        </w:rPr>
        <w:drawing>
          <wp:inline distT="0" distB="0" distL="0" distR="0" wp14:anchorId="650B7FE9" wp14:editId="56E9DC76">
            <wp:extent cx="5844686" cy="7366571"/>
            <wp:effectExtent l="0" t="0" r="3810" b="635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50102" cy="7373398"/>
                    </a:xfrm>
                    <a:prstGeom prst="rect">
                      <a:avLst/>
                    </a:prstGeom>
                    <a:noFill/>
                    <a:ln>
                      <a:noFill/>
                    </a:ln>
                  </pic:spPr>
                </pic:pic>
              </a:graphicData>
            </a:graphic>
          </wp:inline>
        </w:drawing>
      </w:r>
    </w:p>
    <w:p w14:paraId="37A7BF91" w14:textId="3F548515" w:rsidR="00540BF7" w:rsidRDefault="00540BF7" w:rsidP="00F46910">
      <w:pPr>
        <w:ind w:firstLine="0"/>
        <w:jc w:val="center"/>
        <w:rPr>
          <w:bCs/>
        </w:rPr>
      </w:pPr>
      <w:r>
        <w:rPr>
          <w:noProof/>
        </w:rPr>
        <w:lastRenderedPageBreak/>
        <w:drawing>
          <wp:inline distT="0" distB="0" distL="0" distR="0" wp14:anchorId="76055C1B" wp14:editId="588724D5">
            <wp:extent cx="5900636" cy="7438490"/>
            <wp:effectExtent l="0" t="0" r="508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03694" cy="7442345"/>
                    </a:xfrm>
                    <a:prstGeom prst="rect">
                      <a:avLst/>
                    </a:prstGeom>
                    <a:noFill/>
                    <a:ln>
                      <a:noFill/>
                    </a:ln>
                  </pic:spPr>
                </pic:pic>
              </a:graphicData>
            </a:graphic>
          </wp:inline>
        </w:drawing>
      </w:r>
    </w:p>
    <w:p w14:paraId="28823D96" w14:textId="72823323" w:rsidR="00540BF7" w:rsidRDefault="00540BF7" w:rsidP="00F46910">
      <w:pPr>
        <w:ind w:firstLine="0"/>
        <w:jc w:val="center"/>
        <w:rPr>
          <w:bCs/>
        </w:rPr>
      </w:pPr>
      <w:r>
        <w:rPr>
          <w:noProof/>
        </w:rPr>
        <w:lastRenderedPageBreak/>
        <w:drawing>
          <wp:inline distT="0" distB="0" distL="0" distR="0" wp14:anchorId="47D93D0A" wp14:editId="381EE1FD">
            <wp:extent cx="5760000" cy="8124297"/>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60000" cy="8124297"/>
                    </a:xfrm>
                    <a:prstGeom prst="rect">
                      <a:avLst/>
                    </a:prstGeom>
                    <a:noFill/>
                    <a:ln>
                      <a:noFill/>
                    </a:ln>
                  </pic:spPr>
                </pic:pic>
              </a:graphicData>
            </a:graphic>
          </wp:inline>
        </w:drawing>
      </w:r>
    </w:p>
    <w:p w14:paraId="07F0BF8D" w14:textId="27CB1BC6" w:rsidR="00540BF7" w:rsidRDefault="00F012CD" w:rsidP="00F46910">
      <w:pPr>
        <w:ind w:firstLine="0"/>
        <w:jc w:val="center"/>
        <w:rPr>
          <w:bCs/>
        </w:rPr>
      </w:pPr>
      <w:r>
        <w:rPr>
          <w:noProof/>
        </w:rPr>
        <w:lastRenderedPageBreak/>
        <w:drawing>
          <wp:inline distT="0" distB="0" distL="0" distR="0" wp14:anchorId="7908C9F0" wp14:editId="3B1F71AC">
            <wp:extent cx="5760000" cy="8790223"/>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0000" cy="8790223"/>
                    </a:xfrm>
                    <a:prstGeom prst="rect">
                      <a:avLst/>
                    </a:prstGeom>
                    <a:noFill/>
                    <a:ln>
                      <a:noFill/>
                    </a:ln>
                  </pic:spPr>
                </pic:pic>
              </a:graphicData>
            </a:graphic>
          </wp:inline>
        </w:drawing>
      </w:r>
    </w:p>
    <w:p w14:paraId="35F53CB8" w14:textId="05C13C39" w:rsidR="00F012CD" w:rsidRDefault="00F012CD" w:rsidP="00F46910">
      <w:pPr>
        <w:ind w:firstLine="0"/>
        <w:jc w:val="center"/>
        <w:rPr>
          <w:bCs/>
        </w:rPr>
      </w:pPr>
      <w:r>
        <w:rPr>
          <w:noProof/>
        </w:rPr>
        <w:lastRenderedPageBreak/>
        <w:drawing>
          <wp:inline distT="0" distB="0" distL="0" distR="0" wp14:anchorId="062BB916" wp14:editId="2B6D3351">
            <wp:extent cx="5760000" cy="8661145"/>
            <wp:effectExtent l="0" t="0" r="0" b="698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0000" cy="8661145"/>
                    </a:xfrm>
                    <a:prstGeom prst="rect">
                      <a:avLst/>
                    </a:prstGeom>
                    <a:noFill/>
                    <a:ln>
                      <a:noFill/>
                    </a:ln>
                  </pic:spPr>
                </pic:pic>
              </a:graphicData>
            </a:graphic>
          </wp:inline>
        </w:drawing>
      </w:r>
    </w:p>
    <w:p w14:paraId="6130077C" w14:textId="1378DDDF" w:rsidR="00F012CD" w:rsidRDefault="00F012CD" w:rsidP="00F46910">
      <w:pPr>
        <w:ind w:firstLine="0"/>
        <w:jc w:val="center"/>
        <w:rPr>
          <w:bCs/>
        </w:rPr>
      </w:pPr>
      <w:r>
        <w:rPr>
          <w:noProof/>
        </w:rPr>
        <w:lastRenderedPageBreak/>
        <w:drawing>
          <wp:inline distT="0" distB="0" distL="0" distR="0" wp14:anchorId="23673ECA" wp14:editId="35455B88">
            <wp:extent cx="5760000" cy="8648445"/>
            <wp:effectExtent l="0" t="0" r="0" b="63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0000" cy="8648445"/>
                    </a:xfrm>
                    <a:prstGeom prst="rect">
                      <a:avLst/>
                    </a:prstGeom>
                    <a:noFill/>
                    <a:ln>
                      <a:noFill/>
                    </a:ln>
                  </pic:spPr>
                </pic:pic>
              </a:graphicData>
            </a:graphic>
          </wp:inline>
        </w:drawing>
      </w:r>
    </w:p>
    <w:p w14:paraId="1EE46252" w14:textId="5902F3B3" w:rsidR="00F012CD" w:rsidRDefault="00F012CD" w:rsidP="00F46910">
      <w:pPr>
        <w:ind w:firstLine="0"/>
        <w:jc w:val="center"/>
        <w:rPr>
          <w:bCs/>
        </w:rPr>
      </w:pPr>
      <w:r>
        <w:rPr>
          <w:noProof/>
        </w:rPr>
        <w:lastRenderedPageBreak/>
        <w:drawing>
          <wp:inline distT="0" distB="0" distL="0" distR="0" wp14:anchorId="5B360A49" wp14:editId="166E24B2">
            <wp:extent cx="5760000" cy="8686656"/>
            <wp:effectExtent l="0" t="0" r="0" b="63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000" cy="8686656"/>
                    </a:xfrm>
                    <a:prstGeom prst="rect">
                      <a:avLst/>
                    </a:prstGeom>
                    <a:noFill/>
                    <a:ln>
                      <a:noFill/>
                    </a:ln>
                  </pic:spPr>
                </pic:pic>
              </a:graphicData>
            </a:graphic>
          </wp:inline>
        </w:drawing>
      </w:r>
    </w:p>
    <w:p w14:paraId="614BFDD5" w14:textId="0FE9B1F4" w:rsidR="00250CDB" w:rsidRDefault="00250CDB" w:rsidP="00F46910">
      <w:pPr>
        <w:ind w:firstLine="0"/>
        <w:jc w:val="center"/>
        <w:rPr>
          <w:bCs/>
        </w:rPr>
      </w:pPr>
      <w:r>
        <w:rPr>
          <w:noProof/>
        </w:rPr>
        <w:lastRenderedPageBreak/>
        <w:drawing>
          <wp:inline distT="0" distB="0" distL="0" distR="0" wp14:anchorId="4AC49D04" wp14:editId="6C75B2E3">
            <wp:extent cx="5760000" cy="8686658"/>
            <wp:effectExtent l="0" t="0" r="0" b="63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000" cy="8686658"/>
                    </a:xfrm>
                    <a:prstGeom prst="rect">
                      <a:avLst/>
                    </a:prstGeom>
                    <a:noFill/>
                    <a:ln>
                      <a:noFill/>
                    </a:ln>
                  </pic:spPr>
                </pic:pic>
              </a:graphicData>
            </a:graphic>
          </wp:inline>
        </w:drawing>
      </w:r>
    </w:p>
    <w:p w14:paraId="23D9838D" w14:textId="1A4BB98C" w:rsidR="00624E91" w:rsidRPr="00601BC4" w:rsidRDefault="00250CDB" w:rsidP="00601BC4">
      <w:pPr>
        <w:ind w:firstLine="0"/>
        <w:jc w:val="center"/>
        <w:rPr>
          <w:bCs/>
        </w:rPr>
      </w:pPr>
      <w:r>
        <w:rPr>
          <w:noProof/>
        </w:rPr>
        <w:lastRenderedPageBreak/>
        <w:drawing>
          <wp:inline distT="0" distB="0" distL="0" distR="0" wp14:anchorId="7753E2A9" wp14:editId="4E02262F">
            <wp:extent cx="5760000" cy="8673883"/>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000" cy="8673883"/>
                    </a:xfrm>
                    <a:prstGeom prst="rect">
                      <a:avLst/>
                    </a:prstGeom>
                    <a:noFill/>
                    <a:ln>
                      <a:noFill/>
                    </a:ln>
                  </pic:spPr>
                </pic:pic>
              </a:graphicData>
            </a:graphic>
          </wp:inline>
        </w:drawing>
      </w:r>
    </w:p>
    <w:p w14:paraId="5111CBBA" w14:textId="77777777" w:rsidR="00FB4D27" w:rsidRDefault="00FB4D27" w:rsidP="00050CBD">
      <w:pPr>
        <w:pStyle w:val="Nagwek2"/>
      </w:pPr>
      <w:bookmarkStart w:id="25" w:name="_Toc84368294"/>
      <w:r>
        <w:lastRenderedPageBreak/>
        <w:t xml:space="preserve">4.3. PRZEWIDYWANE RODZAJE I ILOŚCI ZANIECZYSZCZEŃ WYNIKAJĄCE </w:t>
      </w:r>
      <w:r>
        <w:br/>
        <w:t>Z FUNKCJONOWANIA PLANOWA</w:t>
      </w:r>
      <w:r w:rsidR="004E2414">
        <w:t>NEGO PRZEDSIĘWZIĘCIA (EMISJA DO </w:t>
      </w:r>
      <w:r>
        <w:t>POWIETRZA, ZRZUTY ŚCIEKÓW, EMISJA HAŁASU I WIBRACJI, GOSPODARKA ODPADAMI, PROMIENIOWANIE ELEKTROMAGNETYCZNE)</w:t>
      </w:r>
      <w:bookmarkEnd w:id="25"/>
    </w:p>
    <w:p w14:paraId="32C17171" w14:textId="77777777" w:rsidR="00FB4D27" w:rsidRPr="001C64E6" w:rsidRDefault="00FB4D27" w:rsidP="00FB4D27">
      <w:pPr>
        <w:ind w:firstLine="0"/>
        <w:rPr>
          <w:b/>
          <w:i/>
          <w:u w:val="single"/>
        </w:rPr>
      </w:pPr>
      <w:r w:rsidRPr="001C64E6">
        <w:rPr>
          <w:b/>
          <w:i/>
          <w:u w:val="single"/>
        </w:rPr>
        <w:t>4.3.1. Emisja zanieczyszczeń do powietrza</w:t>
      </w:r>
    </w:p>
    <w:p w14:paraId="69755F82" w14:textId="21657803" w:rsidR="00F64F29" w:rsidRPr="001C64E6" w:rsidRDefault="00FB4D27" w:rsidP="00FB4D27">
      <w:pPr>
        <w:ind w:firstLine="0"/>
        <w:jc w:val="both"/>
        <w:rPr>
          <w:b/>
          <w:i/>
          <w:u w:val="single"/>
        </w:rPr>
      </w:pPr>
      <w:r w:rsidRPr="001C64E6">
        <w:rPr>
          <w:b/>
          <w:i/>
          <w:u w:val="single"/>
        </w:rPr>
        <w:t>4.3.1.1.</w:t>
      </w:r>
      <w:r w:rsidR="00707074" w:rsidRPr="001C64E6">
        <w:rPr>
          <w:b/>
          <w:i/>
          <w:u w:val="single"/>
        </w:rPr>
        <w:t xml:space="preserve"> Opis lokal</w:t>
      </w:r>
      <w:r w:rsidR="00F40239" w:rsidRPr="001C64E6">
        <w:rPr>
          <w:b/>
          <w:i/>
          <w:u w:val="single"/>
        </w:rPr>
        <w:t>izacji źródeł emisji</w:t>
      </w:r>
    </w:p>
    <w:p w14:paraId="70651A75" w14:textId="30E52728" w:rsidR="00183DFE" w:rsidRDefault="00FB4D27" w:rsidP="00183DFE">
      <w:pPr>
        <w:autoSpaceDE w:val="0"/>
        <w:autoSpaceDN w:val="0"/>
        <w:adjustRightInd w:val="0"/>
        <w:jc w:val="both"/>
      </w:pPr>
      <w:r w:rsidRPr="001C64E6">
        <w:t>W obliczeniach emisji zanieczyszczeń do powietrza uwzględniono stan istniejący ś</w:t>
      </w:r>
      <w:r w:rsidR="00157801" w:rsidRPr="001C64E6">
        <w:t>rodowiska, w którym jest emisja</w:t>
      </w:r>
      <w:r w:rsidR="00490DBA">
        <w:t xml:space="preserve"> </w:t>
      </w:r>
      <w:r w:rsidR="00707074" w:rsidRPr="001C64E6">
        <w:t>w posta</w:t>
      </w:r>
      <w:r w:rsidR="00157801" w:rsidRPr="001C64E6">
        <w:t>c</w:t>
      </w:r>
      <w:r w:rsidR="00707074" w:rsidRPr="001C64E6">
        <w:t>i</w:t>
      </w:r>
      <w:r w:rsidR="00B25009" w:rsidRPr="001C64E6">
        <w:t xml:space="preserve"> ruchu pojazdów po </w:t>
      </w:r>
      <w:r w:rsidR="00CD60D7">
        <w:t xml:space="preserve">sąsiadujących ulicach </w:t>
      </w:r>
      <w:r w:rsidR="00B25009" w:rsidRPr="001C64E6">
        <w:t xml:space="preserve">i </w:t>
      </w:r>
      <w:r w:rsidR="00707074" w:rsidRPr="001C64E6">
        <w:t>kotłowni</w:t>
      </w:r>
      <w:r w:rsidR="00157801" w:rsidRPr="001C64E6">
        <w:t xml:space="preserve"> </w:t>
      </w:r>
      <w:r w:rsidR="00490DBA">
        <w:t xml:space="preserve">zabudowy mieszkaniowej </w:t>
      </w:r>
      <w:r w:rsidR="009C48D2">
        <w:t xml:space="preserve">miejscowości </w:t>
      </w:r>
      <w:r w:rsidR="00183DFE">
        <w:t>Kłodawa</w:t>
      </w:r>
      <w:r w:rsidR="001C64E6" w:rsidRPr="001C64E6">
        <w:t xml:space="preserve"> </w:t>
      </w:r>
      <w:r w:rsidR="00157801" w:rsidRPr="001C64E6">
        <w:t>(na podstawie</w:t>
      </w:r>
      <w:r w:rsidRPr="001C64E6">
        <w:t xml:space="preserve"> tła zanieczyszczeń powietrza wg danych </w:t>
      </w:r>
      <w:r w:rsidR="001C64E6" w:rsidRPr="001C64E6">
        <w:rPr>
          <w:bCs/>
          <w:szCs w:val="24"/>
        </w:rPr>
        <w:t>GIOŚ Regionalny Wydział Monitoringu Środowiska w Rzeszowie</w:t>
      </w:r>
      <w:r w:rsidR="001C64E6" w:rsidRPr="001C64E6">
        <w:rPr>
          <w:szCs w:val="24"/>
        </w:rPr>
        <w:t xml:space="preserve"> </w:t>
      </w:r>
      <w:r w:rsidR="00183DFE" w:rsidRPr="00152EC5">
        <w:rPr>
          <w:bCs/>
          <w:szCs w:val="24"/>
        </w:rPr>
        <w:t>znak DMS-RZ.731.1.190.2022 z dnia 21.07.2022 roku</w:t>
      </w:r>
      <w:r w:rsidR="001C64E6" w:rsidRPr="001C64E6">
        <w:t xml:space="preserve">) </w:t>
      </w:r>
      <w:r w:rsidR="00183DFE" w:rsidRPr="008B4737">
        <w:t>oraz sumaryczne – skumulowane oddziaływanie emisji z eksploatacji złoża „</w:t>
      </w:r>
      <w:r w:rsidR="00183DFE">
        <w:t>Kłodawa 10</w:t>
      </w:r>
      <w:r w:rsidR="00183DFE" w:rsidRPr="008B4737">
        <w:t>” z uwzględnieniem transportu nadkładu i humusu na miejsca tymczasowego składowania, ruchu maszyn na etapie udostępniania, eksplo</w:t>
      </w:r>
      <w:r w:rsidR="00183DFE">
        <w:t>atacji, transportu kopaliny do projektowanego</w:t>
      </w:r>
      <w:r w:rsidR="00183DFE" w:rsidRPr="008B4737">
        <w:t xml:space="preserve"> Zakładu Przeróbczego, pracy </w:t>
      </w:r>
      <w:r w:rsidR="00183DFE">
        <w:t>projektowanego</w:t>
      </w:r>
      <w:r w:rsidR="00183DFE" w:rsidRPr="008B4737">
        <w:t xml:space="preserve"> Zakładu Przeróbczego prowadzącego przerób kruszywa, rekultywacji oraz wywozu kruszywa </w:t>
      </w:r>
      <w:r w:rsidR="00183DFE">
        <w:t xml:space="preserve">po </w:t>
      </w:r>
      <w:r w:rsidR="00183DFE" w:rsidRPr="008B4737">
        <w:t xml:space="preserve">drodze utwardzonej z miejsca przerobu </w:t>
      </w:r>
      <w:r w:rsidR="00183DFE" w:rsidRPr="008B4737">
        <w:rPr>
          <w:szCs w:val="24"/>
        </w:rPr>
        <w:t xml:space="preserve">kruszywa drogi </w:t>
      </w:r>
      <w:r w:rsidR="00183DFE">
        <w:rPr>
          <w:szCs w:val="24"/>
        </w:rPr>
        <w:t>powiatowej</w:t>
      </w:r>
      <w:r w:rsidR="00183DFE" w:rsidRPr="008B4737">
        <w:t xml:space="preserve">. </w:t>
      </w:r>
    </w:p>
    <w:p w14:paraId="1C0E1344" w14:textId="2EB6F801" w:rsidR="00183DFE" w:rsidRPr="00183DFE" w:rsidRDefault="00183DFE" w:rsidP="00183DFE">
      <w:pPr>
        <w:jc w:val="both"/>
        <w:rPr>
          <w:szCs w:val="24"/>
        </w:rPr>
      </w:pPr>
      <w:r w:rsidRPr="008B4737">
        <w:t>Wyrobisko eksploatacyjne po eksploatacji złoża „</w:t>
      </w:r>
      <w:r>
        <w:t>Kłodawa</w:t>
      </w:r>
      <w:r w:rsidR="0066513E">
        <w:t xml:space="preserve"> 10</w:t>
      </w:r>
      <w:r w:rsidRPr="008B4737">
        <w:t xml:space="preserve">” będzie miało charakter wgłębny.  Maszyny użyte do eksploatacji </w:t>
      </w:r>
      <w:r>
        <w:t xml:space="preserve">złoża </w:t>
      </w:r>
      <w:r w:rsidRPr="008B4737">
        <w:t xml:space="preserve">czyli udostępniania, ukopu kruszywa i załadunku na samochody ciężarowe tzw. wozidła to spycharka, </w:t>
      </w:r>
      <w:r>
        <w:t xml:space="preserve">koparka i </w:t>
      </w:r>
      <w:r w:rsidRPr="008B4737">
        <w:t>koparka do wydobycia na terenie złoża zasilane będą olejem napędowym (o zróżnicowanym rocznym czasie pracy).</w:t>
      </w:r>
      <w:r w:rsidRPr="008B4737">
        <w:rPr>
          <w:szCs w:val="24"/>
        </w:rPr>
        <w:t xml:space="preserve"> Urządzenia Zakładu Przeróbczego będą zasilane energią elektryczną – poza używaną okresowo do załadunku przerobionego kruszywa na samochody ładowarką spalinową pracującą na terenie ZPK. </w:t>
      </w:r>
    </w:p>
    <w:p w14:paraId="20D84D7A" w14:textId="77777777" w:rsidR="00183DFE" w:rsidRPr="009174A6" w:rsidRDefault="00183DFE" w:rsidP="00183DFE">
      <w:pPr>
        <w:jc w:val="both"/>
        <w:rPr>
          <w:szCs w:val="24"/>
        </w:rPr>
      </w:pPr>
      <w:r w:rsidRPr="008B4737">
        <w:rPr>
          <w:szCs w:val="24"/>
        </w:rPr>
        <w:t xml:space="preserve">W obliczeniach zagrożeń dla powietrza uwzględniono jednak najgorszy możliwy wariant tj. pracę wszystkich urządzeń zasilanych olejem napędowym oraz transport samochodami nadkładu, humusu i kruszywa do ZPK oraz przerobionego kruszywa z ZPK do </w:t>
      </w:r>
      <w:r w:rsidRPr="009174A6">
        <w:rPr>
          <w:szCs w:val="24"/>
        </w:rPr>
        <w:t xml:space="preserve">odbiorców. </w:t>
      </w:r>
    </w:p>
    <w:p w14:paraId="2521135E" w14:textId="6C7AE4D7" w:rsidR="00183DFE" w:rsidRDefault="00183DFE" w:rsidP="00183DFE">
      <w:pPr>
        <w:jc w:val="both"/>
      </w:pPr>
      <w:r w:rsidRPr="009174A6">
        <w:t>Poniżej przedstawiono szczegółowe obliczenia niezbędne do określenia oddziaływania w zakresie emis</w:t>
      </w:r>
      <w:r>
        <w:t>ji zanieczyszczeń do powietrza z</w:t>
      </w:r>
      <w:r w:rsidRPr="009174A6">
        <w:t xml:space="preserve"> przedsięwzięcia wydobycia metodą od</w:t>
      </w:r>
      <w:r>
        <w:t xml:space="preserve">krywkową kruszywa naturalnego ze </w:t>
      </w:r>
      <w:r w:rsidRPr="009174A6">
        <w:t>złoża „</w:t>
      </w:r>
      <w:r>
        <w:t>Kłodawa 10</w:t>
      </w:r>
      <w:r w:rsidRPr="009174A6">
        <w:t xml:space="preserve">” wraz z przerobem </w:t>
      </w:r>
      <w:r>
        <w:rPr>
          <w:szCs w:val="24"/>
        </w:rPr>
        <w:t>w projektowanym</w:t>
      </w:r>
      <w:r w:rsidRPr="009174A6">
        <w:rPr>
          <w:szCs w:val="24"/>
        </w:rPr>
        <w:t xml:space="preserve"> Zakładzie Przerobu Kruszywa</w:t>
      </w:r>
      <w:r w:rsidRPr="009174A6">
        <w:t xml:space="preserve"> i transportem. </w:t>
      </w:r>
    </w:p>
    <w:p w14:paraId="7241BF02" w14:textId="77777777" w:rsidR="00183DFE" w:rsidRDefault="00183DFE" w:rsidP="00183DFE">
      <w:pPr>
        <w:autoSpaceDE w:val="0"/>
        <w:autoSpaceDN w:val="0"/>
        <w:adjustRightInd w:val="0"/>
        <w:ind w:firstLine="0"/>
        <w:jc w:val="both"/>
      </w:pPr>
    </w:p>
    <w:p w14:paraId="7EF5DDAE" w14:textId="71586400" w:rsidR="00183DFE" w:rsidRDefault="00183DFE" w:rsidP="00183DFE">
      <w:pPr>
        <w:jc w:val="both"/>
      </w:pPr>
      <w:r w:rsidRPr="009174A6">
        <w:lastRenderedPageBreak/>
        <w:t>Z analizy dokumentacji geologicznej i z przedstawionej koncepcji eksploatacji złoża „</w:t>
      </w:r>
      <w:r>
        <w:t>Kłodawa 10</w:t>
      </w:r>
      <w:r w:rsidRPr="009174A6">
        <w:t>” przedstawionej przez Dział Geologiczno – Górniczy PPKiUG „Kruszgeo” S.A. wynika, że głównymi źródłami emisji zanieczyszczeń do powietrza podczas eksploatacji będą funkcjonujące na terenie złoża spycharka spalinowa, koparka spalinowa</w:t>
      </w:r>
      <w:r>
        <w:t xml:space="preserve"> pracujące </w:t>
      </w:r>
      <w:r w:rsidRPr="009174A6">
        <w:t>przy udost</w:t>
      </w:r>
      <w:r>
        <w:t xml:space="preserve">ępnianiu złoża lub rekultywacji, koparka spalinowa pracująca przy wydobyciu kruszywa oraz </w:t>
      </w:r>
      <w:r w:rsidRPr="009174A6">
        <w:t>ładowarka spalinowa na terenie ZPK, samochody transportujące humus oraz nadkład po terenie złoża, samochody transportujące</w:t>
      </w:r>
      <w:r>
        <w:t xml:space="preserve"> urobek do miejsca przerobu oraz </w:t>
      </w:r>
      <w:r w:rsidRPr="009174A6">
        <w:t xml:space="preserve">samochody transportujące przerobione kruszywo z ZPK do odbiorców (samochody ciężarowe lub pojazdy odbiorców), napełnianie zbiorników oleju napędowego i jego dystrybucja na terenie ZPK oraz tankowanie maszyn pracujących na złożu. </w:t>
      </w:r>
    </w:p>
    <w:p w14:paraId="670159BF" w14:textId="77777777" w:rsidR="00183DFE" w:rsidRPr="009174A6" w:rsidRDefault="00183DFE" w:rsidP="00183DFE">
      <w:pPr>
        <w:jc w:val="both"/>
      </w:pPr>
    </w:p>
    <w:p w14:paraId="5F499913" w14:textId="5E39A0FE" w:rsidR="00183DFE" w:rsidRDefault="00183DFE" w:rsidP="00183DFE">
      <w:pPr>
        <w:autoSpaceDE w:val="0"/>
        <w:autoSpaceDN w:val="0"/>
        <w:adjustRightInd w:val="0"/>
        <w:jc w:val="both"/>
        <w:rPr>
          <w:bCs/>
          <w:szCs w:val="24"/>
        </w:rPr>
      </w:pPr>
      <w:r w:rsidRPr="009174A6">
        <w:t xml:space="preserve">Usytuowanie tych ruchomych źródeł emisji i emitorów punktowych obliczeniowo do nich przyporządkowanych oraz trasy przejazdów samochodów ciężarowych jako źródeł liniowych przedstawiono szczegółowo na załączniku graficznym w formacie A3 w Rozdziale XXIV.1. „Wydruki obliczeń komputerowych w zakresie emisji do powietrza” (poniżej przedstawiono mapę w mniejszym formacie). Na mapie tej przedstawiono również najbliższą zabudowę mieszkaniową - uwzględnioną w obliczeniach stężeń </w:t>
      </w:r>
      <w:r w:rsidR="00DA16A0">
        <w:t>zanieczyszczeń (budynki B1 – B15</w:t>
      </w:r>
      <w:r w:rsidRPr="009174A6">
        <w:t>)</w:t>
      </w:r>
    </w:p>
    <w:p w14:paraId="41A9FDEC" w14:textId="77777777" w:rsidR="00183DFE" w:rsidRDefault="00183DFE" w:rsidP="00183DFE">
      <w:pPr>
        <w:autoSpaceDE w:val="0"/>
        <w:autoSpaceDN w:val="0"/>
        <w:adjustRightInd w:val="0"/>
        <w:jc w:val="both"/>
        <w:rPr>
          <w:bCs/>
          <w:szCs w:val="24"/>
        </w:rPr>
      </w:pPr>
    </w:p>
    <w:p w14:paraId="317F1D47" w14:textId="77777777" w:rsidR="00183DFE" w:rsidRDefault="00183DFE" w:rsidP="00183DFE">
      <w:pPr>
        <w:autoSpaceDE w:val="0"/>
        <w:autoSpaceDN w:val="0"/>
        <w:adjustRightInd w:val="0"/>
        <w:jc w:val="both"/>
        <w:rPr>
          <w:bCs/>
          <w:szCs w:val="24"/>
        </w:rPr>
      </w:pPr>
    </w:p>
    <w:p w14:paraId="794A0B50" w14:textId="77777777" w:rsidR="00183DFE" w:rsidRDefault="00183DFE" w:rsidP="00183DFE">
      <w:pPr>
        <w:autoSpaceDE w:val="0"/>
        <w:autoSpaceDN w:val="0"/>
        <w:adjustRightInd w:val="0"/>
        <w:jc w:val="both"/>
        <w:rPr>
          <w:bCs/>
          <w:szCs w:val="24"/>
        </w:rPr>
      </w:pPr>
    </w:p>
    <w:p w14:paraId="28A10183" w14:textId="77777777" w:rsidR="00183DFE" w:rsidRDefault="00183DFE" w:rsidP="00183DFE">
      <w:pPr>
        <w:autoSpaceDE w:val="0"/>
        <w:autoSpaceDN w:val="0"/>
        <w:adjustRightInd w:val="0"/>
        <w:jc w:val="both"/>
        <w:rPr>
          <w:bCs/>
          <w:szCs w:val="24"/>
        </w:rPr>
      </w:pPr>
    </w:p>
    <w:p w14:paraId="43C3C566" w14:textId="77777777" w:rsidR="00183DFE" w:rsidRDefault="00183DFE" w:rsidP="00183DFE">
      <w:pPr>
        <w:autoSpaceDE w:val="0"/>
        <w:autoSpaceDN w:val="0"/>
        <w:adjustRightInd w:val="0"/>
        <w:jc w:val="both"/>
        <w:rPr>
          <w:bCs/>
          <w:szCs w:val="24"/>
        </w:rPr>
      </w:pPr>
    </w:p>
    <w:p w14:paraId="4878A67B" w14:textId="77777777" w:rsidR="00183DFE" w:rsidRDefault="00183DFE" w:rsidP="00183DFE">
      <w:pPr>
        <w:autoSpaceDE w:val="0"/>
        <w:autoSpaceDN w:val="0"/>
        <w:adjustRightInd w:val="0"/>
        <w:jc w:val="both"/>
        <w:rPr>
          <w:bCs/>
          <w:szCs w:val="24"/>
        </w:rPr>
      </w:pPr>
    </w:p>
    <w:p w14:paraId="5797A103" w14:textId="77777777" w:rsidR="00183DFE" w:rsidRDefault="00183DFE" w:rsidP="00183DFE">
      <w:pPr>
        <w:autoSpaceDE w:val="0"/>
        <w:autoSpaceDN w:val="0"/>
        <w:adjustRightInd w:val="0"/>
        <w:jc w:val="both"/>
        <w:rPr>
          <w:bCs/>
          <w:szCs w:val="24"/>
        </w:rPr>
      </w:pPr>
    </w:p>
    <w:p w14:paraId="6F08D23E" w14:textId="77777777" w:rsidR="00183DFE" w:rsidRDefault="00183DFE" w:rsidP="00183DFE">
      <w:pPr>
        <w:autoSpaceDE w:val="0"/>
        <w:autoSpaceDN w:val="0"/>
        <w:adjustRightInd w:val="0"/>
        <w:jc w:val="both"/>
        <w:rPr>
          <w:bCs/>
          <w:szCs w:val="24"/>
        </w:rPr>
      </w:pPr>
    </w:p>
    <w:p w14:paraId="407692C7" w14:textId="77777777" w:rsidR="00183DFE" w:rsidRDefault="00183DFE" w:rsidP="00183DFE">
      <w:pPr>
        <w:autoSpaceDE w:val="0"/>
        <w:autoSpaceDN w:val="0"/>
        <w:adjustRightInd w:val="0"/>
        <w:jc w:val="both"/>
        <w:rPr>
          <w:bCs/>
          <w:szCs w:val="24"/>
        </w:rPr>
      </w:pPr>
    </w:p>
    <w:p w14:paraId="1FE9B8AF" w14:textId="77777777" w:rsidR="00183DFE" w:rsidRDefault="00183DFE" w:rsidP="00183DFE">
      <w:pPr>
        <w:autoSpaceDE w:val="0"/>
        <w:autoSpaceDN w:val="0"/>
        <w:adjustRightInd w:val="0"/>
        <w:jc w:val="both"/>
        <w:rPr>
          <w:bCs/>
          <w:szCs w:val="24"/>
        </w:rPr>
      </w:pPr>
    </w:p>
    <w:p w14:paraId="645EC3A0" w14:textId="77777777" w:rsidR="00183DFE" w:rsidRDefault="00183DFE" w:rsidP="00183DFE">
      <w:pPr>
        <w:autoSpaceDE w:val="0"/>
        <w:autoSpaceDN w:val="0"/>
        <w:adjustRightInd w:val="0"/>
        <w:jc w:val="both"/>
        <w:rPr>
          <w:bCs/>
          <w:szCs w:val="24"/>
        </w:rPr>
      </w:pPr>
    </w:p>
    <w:p w14:paraId="2283B7DB" w14:textId="77777777" w:rsidR="00183DFE" w:rsidRDefault="00183DFE" w:rsidP="00183DFE">
      <w:pPr>
        <w:autoSpaceDE w:val="0"/>
        <w:autoSpaceDN w:val="0"/>
        <w:adjustRightInd w:val="0"/>
        <w:jc w:val="both"/>
        <w:rPr>
          <w:bCs/>
          <w:szCs w:val="24"/>
        </w:rPr>
      </w:pPr>
    </w:p>
    <w:p w14:paraId="32310129" w14:textId="77777777" w:rsidR="00183DFE" w:rsidRDefault="00183DFE" w:rsidP="00183DFE">
      <w:pPr>
        <w:autoSpaceDE w:val="0"/>
        <w:autoSpaceDN w:val="0"/>
        <w:adjustRightInd w:val="0"/>
        <w:jc w:val="both"/>
        <w:rPr>
          <w:bCs/>
          <w:szCs w:val="24"/>
        </w:rPr>
      </w:pPr>
    </w:p>
    <w:p w14:paraId="1D064901" w14:textId="77777777" w:rsidR="00183DFE" w:rsidRDefault="00183DFE" w:rsidP="00183DFE">
      <w:pPr>
        <w:autoSpaceDE w:val="0"/>
        <w:autoSpaceDN w:val="0"/>
        <w:adjustRightInd w:val="0"/>
        <w:jc w:val="both"/>
        <w:rPr>
          <w:bCs/>
          <w:szCs w:val="24"/>
        </w:rPr>
      </w:pPr>
    </w:p>
    <w:p w14:paraId="152B6D4E" w14:textId="77777777" w:rsidR="00183DFE" w:rsidRDefault="00183DFE" w:rsidP="00183DFE">
      <w:pPr>
        <w:autoSpaceDE w:val="0"/>
        <w:autoSpaceDN w:val="0"/>
        <w:adjustRightInd w:val="0"/>
        <w:jc w:val="both"/>
        <w:rPr>
          <w:bCs/>
          <w:szCs w:val="24"/>
        </w:rPr>
      </w:pPr>
    </w:p>
    <w:p w14:paraId="3A2F228C" w14:textId="77777777" w:rsidR="00183DFE" w:rsidRDefault="00183DFE" w:rsidP="006E5804">
      <w:pPr>
        <w:autoSpaceDE w:val="0"/>
        <w:autoSpaceDN w:val="0"/>
        <w:adjustRightInd w:val="0"/>
        <w:ind w:firstLine="0"/>
        <w:jc w:val="both"/>
        <w:rPr>
          <w:bCs/>
          <w:szCs w:val="24"/>
        </w:rPr>
      </w:pPr>
    </w:p>
    <w:p w14:paraId="75DFECD4" w14:textId="3A4F5EE0" w:rsidR="00601BC4" w:rsidRDefault="006E5804" w:rsidP="006E5804">
      <w:pPr>
        <w:autoSpaceDE w:val="0"/>
        <w:autoSpaceDN w:val="0"/>
        <w:adjustRightInd w:val="0"/>
        <w:ind w:firstLine="0"/>
        <w:jc w:val="both"/>
        <w:rPr>
          <w:bCs/>
          <w:szCs w:val="24"/>
        </w:rPr>
      </w:pPr>
      <w:r>
        <w:rPr>
          <w:bCs/>
          <w:noProof/>
          <w:szCs w:val="24"/>
        </w:rPr>
        <w:lastRenderedPageBreak/>
        <w:drawing>
          <wp:inline distT="0" distB="0" distL="0" distR="0" wp14:anchorId="3715B83F" wp14:editId="00C8747F">
            <wp:extent cx="5915840" cy="8527551"/>
            <wp:effectExtent l="0" t="0" r="8890" b="6985"/>
            <wp:docPr id="109" name="Obraz 109"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l="16781" t="15655"/>
                    <a:stretch/>
                  </pic:blipFill>
                  <pic:spPr bwMode="auto">
                    <a:xfrm>
                      <a:off x="0" y="0"/>
                      <a:ext cx="5916199" cy="8528069"/>
                    </a:xfrm>
                    <a:prstGeom prst="rect">
                      <a:avLst/>
                    </a:prstGeom>
                    <a:noFill/>
                    <a:ln>
                      <a:noFill/>
                    </a:ln>
                    <a:extLst>
                      <a:ext uri="{53640926-AAD7-44D8-BBD7-CCE9431645EC}">
                        <a14:shadowObscured xmlns:a14="http://schemas.microsoft.com/office/drawing/2010/main"/>
                      </a:ext>
                    </a:extLst>
                  </pic:spPr>
                </pic:pic>
              </a:graphicData>
            </a:graphic>
          </wp:inline>
        </w:drawing>
      </w:r>
    </w:p>
    <w:p w14:paraId="4F98F72D" w14:textId="2529D679" w:rsidR="006E5804" w:rsidRPr="006A370D" w:rsidRDefault="00601BC4" w:rsidP="006A370D">
      <w:pPr>
        <w:autoSpaceDE w:val="0"/>
        <w:autoSpaceDN w:val="0"/>
        <w:adjustRightInd w:val="0"/>
        <w:jc w:val="both"/>
        <w:rPr>
          <w:sz w:val="20"/>
        </w:rPr>
      </w:pPr>
      <w:r>
        <w:rPr>
          <w:b/>
          <w:sz w:val="20"/>
        </w:rPr>
        <w:t>Mapa nr 25</w:t>
      </w:r>
      <w:r w:rsidR="00183DFE" w:rsidRPr="009174A6">
        <w:rPr>
          <w:b/>
          <w:sz w:val="20"/>
        </w:rPr>
        <w:t xml:space="preserve">. </w:t>
      </w:r>
      <w:r w:rsidR="00183DFE" w:rsidRPr="009174A6">
        <w:rPr>
          <w:sz w:val="20"/>
        </w:rPr>
        <w:t>Usytuowanie źródeł emisji do powietrza oraz tras przejazdu pojazdów.</w:t>
      </w:r>
    </w:p>
    <w:p w14:paraId="00042B72" w14:textId="77777777" w:rsidR="00FB4D27" w:rsidRDefault="00FB4D27" w:rsidP="00FB4D27">
      <w:pPr>
        <w:ind w:firstLine="0"/>
        <w:jc w:val="both"/>
        <w:rPr>
          <w:b/>
          <w:i/>
          <w:u w:val="single"/>
        </w:rPr>
      </w:pPr>
      <w:r>
        <w:rPr>
          <w:b/>
          <w:i/>
          <w:u w:val="single"/>
        </w:rPr>
        <w:lastRenderedPageBreak/>
        <w:t>4.3.1.2. Założenia obliczeniowe do</w:t>
      </w:r>
      <w:r w:rsidR="00F40239">
        <w:rPr>
          <w:b/>
          <w:i/>
          <w:u w:val="single"/>
        </w:rPr>
        <w:t xml:space="preserve"> obliczeń emisji zanieczyszczeń</w:t>
      </w:r>
    </w:p>
    <w:p w14:paraId="3B03523C" w14:textId="47694AE7" w:rsidR="00E82F41" w:rsidRDefault="00035585" w:rsidP="007B1A3F">
      <w:pPr>
        <w:jc w:val="both"/>
        <w:rPr>
          <w:szCs w:val="24"/>
        </w:rPr>
      </w:pPr>
      <w:r w:rsidRPr="00E721AF">
        <w:t>Źródłem emisji zanieczysz</w:t>
      </w:r>
      <w:r w:rsidR="001D534C">
        <w:t>czeń w czasie eksploatacji złoża</w:t>
      </w:r>
      <w:r w:rsidRPr="00E721AF">
        <w:t xml:space="preserve"> „</w:t>
      </w:r>
      <w:r w:rsidR="001D534C">
        <w:t>Kłodawa 10</w:t>
      </w:r>
      <w:r w:rsidR="003A179E">
        <w:t>”</w:t>
      </w:r>
      <w:r w:rsidRPr="00E721AF">
        <w:rPr>
          <w:szCs w:val="24"/>
        </w:rPr>
        <w:t xml:space="preserve"> </w:t>
      </w:r>
      <w:r w:rsidR="00F462C3">
        <w:t xml:space="preserve">będzie sprzęt wydobywczy </w:t>
      </w:r>
      <w:r w:rsidRPr="00E721AF">
        <w:t xml:space="preserve">i transportowy, przy użyciu którego realizowane będzie wydobycie </w:t>
      </w:r>
      <w:r w:rsidR="00F462C3">
        <w:t xml:space="preserve">i transport </w:t>
      </w:r>
      <w:r w:rsidRPr="00E721AF">
        <w:t xml:space="preserve">kruszywa. </w:t>
      </w:r>
      <w:r w:rsidR="001D534C" w:rsidRPr="002C4B2D">
        <w:rPr>
          <w:szCs w:val="24"/>
        </w:rPr>
        <w:t>Podstawowe maszyny z napędem spalinowym użyte do eksploatacji złoża tj. prac przygotowawczych, ukopu kruszywa i załadunku na samochody ciężarowe tzw. wozidła oraz przerobu to spycharka,</w:t>
      </w:r>
      <w:r w:rsidR="001D534C">
        <w:rPr>
          <w:szCs w:val="24"/>
        </w:rPr>
        <w:t xml:space="preserve"> koparka, koparka do wydobycia na złożu </w:t>
      </w:r>
      <w:r w:rsidR="001D534C" w:rsidRPr="002C4B2D">
        <w:rPr>
          <w:szCs w:val="24"/>
        </w:rPr>
        <w:t>i ładowarka w Zakładzie Przeróbczym (o zróżnicowanym rocznym czasie pracy)</w:t>
      </w:r>
      <w:r w:rsidRPr="00E721AF">
        <w:rPr>
          <w:szCs w:val="24"/>
        </w:rPr>
        <w:t xml:space="preserve">. </w:t>
      </w:r>
    </w:p>
    <w:p w14:paraId="2631F72D" w14:textId="77777777" w:rsidR="001D534C" w:rsidRPr="006243E5" w:rsidRDefault="00B536EB" w:rsidP="001D534C">
      <w:pPr>
        <w:jc w:val="both"/>
        <w:rPr>
          <w:bCs/>
        </w:rPr>
      </w:pPr>
      <w:r>
        <w:rPr>
          <w:bCs/>
        </w:rPr>
        <w:t xml:space="preserve">            </w:t>
      </w:r>
      <w:r w:rsidR="001D534C">
        <w:rPr>
          <w:szCs w:val="24"/>
        </w:rPr>
        <w:t>W ramach przedsięwzięcia planowane są:</w:t>
      </w:r>
    </w:p>
    <w:p w14:paraId="65E43031" w14:textId="62E381A3" w:rsidR="001D534C" w:rsidRDefault="001D534C" w:rsidP="006B2622">
      <w:pPr>
        <w:numPr>
          <w:ilvl w:val="0"/>
          <w:numId w:val="63"/>
        </w:numPr>
        <w:ind w:left="426"/>
        <w:jc w:val="both"/>
        <w:rPr>
          <w:szCs w:val="24"/>
        </w:rPr>
      </w:pPr>
      <w:r>
        <w:rPr>
          <w:szCs w:val="24"/>
        </w:rPr>
        <w:t xml:space="preserve">wydobycie metodą odkrywkową kruszywa naturalnego ze złoża „Kłodawa 10” o powierzchni </w:t>
      </w:r>
      <w:r w:rsidR="005120D4">
        <w:rPr>
          <w:szCs w:val="24"/>
        </w:rPr>
        <w:t xml:space="preserve">projektowanego </w:t>
      </w:r>
      <w:r>
        <w:rPr>
          <w:szCs w:val="24"/>
        </w:rPr>
        <w:t>obszaru górniczego około 39,08 ha</w:t>
      </w:r>
    </w:p>
    <w:p w14:paraId="7E19C680" w14:textId="77777777" w:rsidR="001D534C" w:rsidRPr="00CE1BB1" w:rsidRDefault="001D534C" w:rsidP="006B2622">
      <w:pPr>
        <w:numPr>
          <w:ilvl w:val="0"/>
          <w:numId w:val="63"/>
        </w:numPr>
        <w:ind w:left="426"/>
        <w:jc w:val="both"/>
        <w:rPr>
          <w:szCs w:val="24"/>
        </w:rPr>
      </w:pPr>
      <w:r>
        <w:rPr>
          <w:szCs w:val="24"/>
        </w:rPr>
        <w:t>wywóz części kruszywa niepoddanej przeróbce ze złoża samochodami do odbiorców,</w:t>
      </w:r>
    </w:p>
    <w:p w14:paraId="3DE1229F" w14:textId="77777777" w:rsidR="001D534C" w:rsidRDefault="001D534C" w:rsidP="006B2622">
      <w:pPr>
        <w:numPr>
          <w:ilvl w:val="0"/>
          <w:numId w:val="63"/>
        </w:numPr>
        <w:ind w:left="426"/>
        <w:jc w:val="both"/>
        <w:rPr>
          <w:szCs w:val="24"/>
        </w:rPr>
      </w:pPr>
      <w:r>
        <w:rPr>
          <w:szCs w:val="24"/>
        </w:rPr>
        <w:t>przygotowanie części kruszywa do sprzedaży poprzez jego przerób (sortowanie i kruszenie w projektowanym Zakładzie Przeróbczym),</w:t>
      </w:r>
    </w:p>
    <w:p w14:paraId="00FA0CDA" w14:textId="77777777" w:rsidR="001D534C" w:rsidRDefault="001D534C" w:rsidP="006B2622">
      <w:pPr>
        <w:numPr>
          <w:ilvl w:val="0"/>
          <w:numId w:val="63"/>
        </w:numPr>
        <w:ind w:left="426"/>
        <w:jc w:val="both"/>
        <w:rPr>
          <w:szCs w:val="24"/>
        </w:rPr>
      </w:pPr>
      <w:r>
        <w:rPr>
          <w:szCs w:val="24"/>
        </w:rPr>
        <w:t>wywóz przerobionego kruszywa samochodami ciężarowymi do drogi powiatowej, a następnie do odbiorców,</w:t>
      </w:r>
    </w:p>
    <w:p w14:paraId="06E82B24" w14:textId="7450E436" w:rsidR="001D534C" w:rsidRPr="00CB1F31" w:rsidRDefault="001D534C" w:rsidP="006B2622">
      <w:pPr>
        <w:numPr>
          <w:ilvl w:val="0"/>
          <w:numId w:val="63"/>
        </w:numPr>
        <w:ind w:left="426"/>
        <w:jc w:val="both"/>
        <w:rPr>
          <w:szCs w:val="24"/>
        </w:rPr>
      </w:pPr>
      <w:r>
        <w:rPr>
          <w:szCs w:val="24"/>
        </w:rPr>
        <w:t>prace rekultywacyjne w kierunku wodnym przez utworzenie  trzech poeksploatacyjnych  zbiorników wodnych o łącznej powierzchni lustra wody około 16,1 ha.</w:t>
      </w:r>
    </w:p>
    <w:p w14:paraId="08E20BCC" w14:textId="11BD4D47" w:rsidR="001D534C" w:rsidRDefault="001D534C" w:rsidP="001D534C">
      <w:pPr>
        <w:jc w:val="both"/>
        <w:rPr>
          <w:szCs w:val="24"/>
        </w:rPr>
      </w:pPr>
      <w:r w:rsidRPr="00E0534F">
        <w:rPr>
          <w:szCs w:val="24"/>
        </w:rPr>
        <w:t>Udokumentowana powierzchnia 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Zasoby planowane  do wydobycia ze złoża przy założeniu średni</w:t>
      </w:r>
      <w:r>
        <w:rPr>
          <w:szCs w:val="24"/>
        </w:rPr>
        <w:t xml:space="preserve">ch strat w złożu na poziomie </w:t>
      </w:r>
      <w:r w:rsidRPr="00E0534F">
        <w:rPr>
          <w:szCs w:val="24"/>
        </w:rPr>
        <w:t xml:space="preserve">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 xml:space="preserve">. </w:t>
      </w:r>
    </w:p>
    <w:p w14:paraId="62EB5212" w14:textId="77777777" w:rsidR="001D534C" w:rsidRDefault="001D534C" w:rsidP="001D534C">
      <w:pPr>
        <w:jc w:val="both"/>
        <w:rPr>
          <w:szCs w:val="24"/>
        </w:rPr>
      </w:pPr>
      <w:r w:rsidRPr="00E0534F">
        <w:rPr>
          <w:szCs w:val="24"/>
        </w:rPr>
        <w:t>Maksymalne roczne wydobycie z terenu złoża „Kłodawa 10” wyniesie</w:t>
      </w:r>
      <w:r>
        <w:rPr>
          <w:szCs w:val="24"/>
        </w:rPr>
        <w:t xml:space="preserve"> wg założeń technologicznych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w:t>
      </w:r>
      <w:r>
        <w:rPr>
          <w:szCs w:val="24"/>
        </w:rPr>
        <w:t>koło</w:t>
      </w:r>
      <w:r w:rsidRPr="00062603">
        <w:rPr>
          <w:szCs w:val="24"/>
        </w:rPr>
        <w:t xml:space="preserve"> 176 000 Mg/rok = 98 324 m</w:t>
      </w:r>
      <w:r w:rsidRPr="00062603">
        <w:rPr>
          <w:szCs w:val="24"/>
          <w:vertAlign w:val="superscript"/>
        </w:rPr>
        <w:t>3</w:t>
      </w:r>
      <w:r w:rsidRPr="00062603">
        <w:rPr>
          <w:szCs w:val="24"/>
        </w:rPr>
        <w:t xml:space="preserve">/rok. </w:t>
      </w:r>
    </w:p>
    <w:p w14:paraId="73A5271A" w14:textId="5E4FD2B8" w:rsidR="001D534C" w:rsidRPr="00601BC4" w:rsidRDefault="001D534C" w:rsidP="001D534C">
      <w:pPr>
        <w:ind w:firstLine="0"/>
        <w:jc w:val="both"/>
        <w:rPr>
          <w:szCs w:val="24"/>
        </w:rPr>
      </w:pPr>
      <w:r w:rsidRPr="00062603">
        <w:rPr>
          <w:szCs w:val="24"/>
        </w:rPr>
        <w:t xml:space="preserve">Przy </w:t>
      </w:r>
      <w:r w:rsidRPr="00E0534F">
        <w:rPr>
          <w:szCs w:val="24"/>
        </w:rPr>
        <w:t xml:space="preserve">założeniu maksymalnego wydobycia i przerobu kruszywa teren </w:t>
      </w:r>
      <w:r w:rsidRPr="00062603">
        <w:rPr>
          <w:szCs w:val="24"/>
        </w:rPr>
        <w:t xml:space="preserve">złoża zostanie wyeksploatowany w przeciągu około 15 lat, a przy średnim wydobyciu w ciągu około 19 lat.  Realizacja przedsięwzięcia następować będzie etapowo w poszczególnych polach 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(po uzyskaniu wymaganych prawem uzgodnień sposobu rekultywacji złoża </w:t>
      </w:r>
      <w:r>
        <w:rPr>
          <w:szCs w:val="24"/>
        </w:rPr>
        <w:t>wydanych przez Starostę</w:t>
      </w:r>
      <w:r w:rsidRPr="00E0534F">
        <w:rPr>
          <w:szCs w:val="24"/>
        </w:rPr>
        <w:t xml:space="preserve"> </w:t>
      </w:r>
      <w:r>
        <w:rPr>
          <w:szCs w:val="24"/>
        </w:rPr>
        <w:t>Jasielskiego</w:t>
      </w:r>
      <w:r w:rsidRPr="00E0534F">
        <w:rPr>
          <w:szCs w:val="24"/>
        </w:rPr>
        <w:t>).</w:t>
      </w:r>
    </w:p>
    <w:p w14:paraId="345806E6" w14:textId="1CC1C9D5" w:rsidR="001D534C" w:rsidRDefault="001D534C" w:rsidP="00CB1F31">
      <w:pPr>
        <w:jc w:val="both"/>
      </w:pPr>
      <w:r w:rsidRPr="00601BC4">
        <w:lastRenderedPageBreak/>
        <w:t>W obliczeniach uwzględniono emisję związaną z napełnianiem olejem napędowym zbiornika ON o pojemności 5 m</w:t>
      </w:r>
      <w:r w:rsidRPr="00601BC4">
        <w:rPr>
          <w:vertAlign w:val="superscript"/>
        </w:rPr>
        <w:t>3</w:t>
      </w:r>
      <w:r w:rsidR="00FF596C">
        <w:t xml:space="preserve"> </w:t>
      </w:r>
      <w:r w:rsidRPr="00601BC4">
        <w:t>– emitor E</w:t>
      </w:r>
      <w:r w:rsidR="00601BC4" w:rsidRPr="00601BC4">
        <w:t>21</w:t>
      </w:r>
      <w:r w:rsidRPr="00601BC4">
        <w:t>, tankowania na terenie ZPK (emitor E</w:t>
      </w:r>
      <w:r w:rsidR="00601BC4" w:rsidRPr="00601BC4">
        <w:t>22</w:t>
      </w:r>
      <w:r w:rsidR="00FF596C">
        <w:t>) i </w:t>
      </w:r>
      <w:r w:rsidRPr="00601BC4">
        <w:t>tankowania maszyn na złożu (emitor E</w:t>
      </w:r>
      <w:r w:rsidR="00601BC4" w:rsidRPr="00601BC4">
        <w:t>23</w:t>
      </w:r>
      <w:r w:rsidRPr="00601BC4">
        <w:t>). Poniżej przedstawiono obliczenia, maksymalnego i średniego wydobycia oraz ilości kursujących samochodów wywożących kruszywo z ZPK (są to założenia wstępne – na obecnie wczesnym etapie projektowania sposobu eksploatacji złoża „Kłodawa 10”).</w:t>
      </w:r>
    </w:p>
    <w:p w14:paraId="47609CFC" w14:textId="77777777" w:rsidR="006A370D" w:rsidRPr="00CB1F31" w:rsidRDefault="006A370D" w:rsidP="00CB1F31">
      <w:pPr>
        <w:jc w:val="both"/>
      </w:pPr>
    </w:p>
    <w:p w14:paraId="085B2617" w14:textId="526AB161" w:rsidR="00807257" w:rsidRPr="00E344D7" w:rsidRDefault="00807257" w:rsidP="00807257">
      <w:pPr>
        <w:pStyle w:val="Bezodstpw"/>
        <w:suppressAutoHyphens w:val="0"/>
        <w:spacing w:line="360" w:lineRule="auto"/>
        <w:jc w:val="both"/>
        <w:rPr>
          <w:b/>
          <w:i/>
          <w:u w:val="single"/>
        </w:rPr>
      </w:pPr>
      <w:r w:rsidRPr="00E344D7">
        <w:rPr>
          <w:b/>
          <w:i/>
          <w:u w:val="single"/>
        </w:rPr>
        <w:t>Maksymaln</w:t>
      </w:r>
      <w:r>
        <w:rPr>
          <w:b/>
          <w:i/>
          <w:u w:val="single"/>
        </w:rPr>
        <w:t>e wydobycie (250 dni po 10 h/dobę</w:t>
      </w:r>
      <w:r w:rsidRPr="00E344D7">
        <w:rPr>
          <w:b/>
          <w:i/>
          <w:u w:val="single"/>
        </w:rPr>
        <w:t>)</w:t>
      </w:r>
    </w:p>
    <w:p w14:paraId="2BD108AA" w14:textId="77777777" w:rsidR="00807257" w:rsidRPr="00E344D7" w:rsidRDefault="00807257" w:rsidP="00807257">
      <w:pPr>
        <w:pStyle w:val="Bezodstpw"/>
        <w:suppressAutoHyphens w:val="0"/>
        <w:spacing w:line="360" w:lineRule="auto"/>
        <w:jc w:val="both"/>
      </w:pPr>
      <w:r w:rsidRPr="00E344D7">
        <w:rPr>
          <w:b/>
          <w:i/>
          <w:u w:val="single"/>
        </w:rPr>
        <w:t>Ilość dzienna</w:t>
      </w:r>
      <w:r w:rsidRPr="00E344D7">
        <w:tab/>
      </w:r>
      <w:r w:rsidRPr="00E344D7">
        <w:tab/>
      </w:r>
      <w:r w:rsidRPr="00E344D7">
        <w:tab/>
        <w:t xml:space="preserve">= </w:t>
      </w:r>
      <w:r>
        <w:t>220 000</w:t>
      </w:r>
      <w:r w:rsidRPr="00E344D7">
        <w:t xml:space="preserve"> Mg/rok /250 dni = </w:t>
      </w:r>
      <w:r>
        <w:t>880</w:t>
      </w:r>
      <w:r w:rsidRPr="00E344D7">
        <w:t xml:space="preserve"> Mg/dobę = </w:t>
      </w:r>
      <w:r>
        <w:t>492</w:t>
      </w:r>
      <w:r w:rsidRPr="00E344D7">
        <w:t xml:space="preserve"> m</w:t>
      </w:r>
      <w:r w:rsidRPr="00E344D7">
        <w:rPr>
          <w:vertAlign w:val="superscript"/>
        </w:rPr>
        <w:t>3</w:t>
      </w:r>
      <w:r>
        <w:t xml:space="preserve">/dobę </w:t>
      </w:r>
    </w:p>
    <w:p w14:paraId="0D46201A" w14:textId="77777777" w:rsidR="00807257" w:rsidRPr="00E344D7" w:rsidRDefault="00807257" w:rsidP="00807257">
      <w:pPr>
        <w:pStyle w:val="Bezodstpw"/>
        <w:suppressAutoHyphens w:val="0"/>
        <w:spacing w:line="360" w:lineRule="auto"/>
        <w:jc w:val="both"/>
      </w:pPr>
      <w:r w:rsidRPr="00E344D7">
        <w:rPr>
          <w:b/>
          <w:i/>
          <w:u w:val="single"/>
        </w:rPr>
        <w:t>Ilość samochodów</w:t>
      </w:r>
      <w:r w:rsidRPr="00E344D7">
        <w:tab/>
      </w:r>
      <w:r w:rsidRPr="00E344D7">
        <w:tab/>
        <w:t xml:space="preserve">= </w:t>
      </w:r>
      <w:r>
        <w:t xml:space="preserve">492 </w:t>
      </w:r>
      <w:r w:rsidRPr="00E344D7">
        <w:t>m</w:t>
      </w:r>
      <w:r w:rsidRPr="00E344D7">
        <w:rPr>
          <w:vertAlign w:val="superscript"/>
        </w:rPr>
        <w:t>3</w:t>
      </w:r>
      <w:r w:rsidRPr="00E344D7">
        <w:t>/15 m</w:t>
      </w:r>
      <w:r w:rsidRPr="00E344D7">
        <w:rPr>
          <w:vertAlign w:val="superscript"/>
        </w:rPr>
        <w:t>3</w:t>
      </w:r>
      <w:r w:rsidRPr="00E344D7">
        <w:t xml:space="preserve"> = </w:t>
      </w:r>
      <w:r>
        <w:t>32,8</w:t>
      </w:r>
      <w:r w:rsidRPr="00E344D7">
        <w:t xml:space="preserve"> – przyjęto </w:t>
      </w:r>
      <w:r>
        <w:t>33 samochody</w:t>
      </w:r>
      <w:r w:rsidRPr="00E344D7">
        <w:t xml:space="preserve"> /dobę </w:t>
      </w:r>
    </w:p>
    <w:p w14:paraId="792E7F20" w14:textId="5115AB7C" w:rsidR="00807257" w:rsidRDefault="00807257" w:rsidP="006A370D">
      <w:pPr>
        <w:pStyle w:val="Bezodstpw"/>
        <w:suppressAutoHyphens w:val="0"/>
        <w:spacing w:line="360" w:lineRule="auto"/>
        <w:ind w:left="2553" w:firstLine="283"/>
        <w:jc w:val="both"/>
      </w:pPr>
      <w:r w:rsidRPr="00E344D7">
        <w:t xml:space="preserve">= </w:t>
      </w:r>
      <w:r>
        <w:t>33/10</w:t>
      </w:r>
      <w:r w:rsidRPr="00E344D7">
        <w:t xml:space="preserve"> h = </w:t>
      </w:r>
      <w:r>
        <w:t>3,3</w:t>
      </w:r>
      <w:r w:rsidRPr="00E344D7">
        <w:t xml:space="preserve"> – przyjęto </w:t>
      </w:r>
      <w:r>
        <w:t>4</w:t>
      </w:r>
      <w:r w:rsidRPr="00E344D7">
        <w:t xml:space="preserve"> samochody /h</w:t>
      </w:r>
    </w:p>
    <w:p w14:paraId="6073451D" w14:textId="77777777" w:rsidR="006A370D" w:rsidRPr="00E344D7" w:rsidRDefault="006A370D" w:rsidP="006A370D">
      <w:pPr>
        <w:pStyle w:val="Bezodstpw"/>
        <w:suppressAutoHyphens w:val="0"/>
        <w:spacing w:line="360" w:lineRule="auto"/>
        <w:ind w:left="2553" w:firstLine="283"/>
        <w:jc w:val="both"/>
      </w:pPr>
    </w:p>
    <w:p w14:paraId="07CFF32D" w14:textId="6223BF36" w:rsidR="00807257" w:rsidRPr="00E344D7" w:rsidRDefault="00807257" w:rsidP="00807257">
      <w:pPr>
        <w:pStyle w:val="Bezodstpw"/>
        <w:suppressAutoHyphens w:val="0"/>
        <w:spacing w:line="360" w:lineRule="auto"/>
        <w:jc w:val="both"/>
        <w:rPr>
          <w:b/>
          <w:i/>
          <w:u w:val="single"/>
        </w:rPr>
      </w:pPr>
      <w:r w:rsidRPr="00E344D7">
        <w:rPr>
          <w:b/>
          <w:i/>
          <w:u w:val="single"/>
        </w:rPr>
        <w:t>Średni</w:t>
      </w:r>
      <w:r>
        <w:rPr>
          <w:b/>
          <w:i/>
          <w:u w:val="single"/>
        </w:rPr>
        <w:t>e wydobycie (250 dni po 12 h/dobę</w:t>
      </w:r>
      <w:r w:rsidRPr="00E344D7">
        <w:rPr>
          <w:b/>
          <w:i/>
          <w:u w:val="single"/>
        </w:rPr>
        <w:t>)</w:t>
      </w:r>
    </w:p>
    <w:p w14:paraId="4FB0C543" w14:textId="77777777" w:rsidR="00807257" w:rsidRDefault="00807257" w:rsidP="00807257">
      <w:pPr>
        <w:pStyle w:val="Bezodstpw"/>
        <w:suppressAutoHyphens w:val="0"/>
        <w:spacing w:line="360" w:lineRule="auto"/>
        <w:jc w:val="both"/>
      </w:pPr>
      <w:r w:rsidRPr="00E344D7">
        <w:rPr>
          <w:b/>
          <w:i/>
          <w:u w:val="single"/>
        </w:rPr>
        <w:t>Ilość dzienna</w:t>
      </w:r>
      <w:r w:rsidRPr="00E344D7">
        <w:tab/>
      </w:r>
      <w:r w:rsidRPr="00E344D7">
        <w:tab/>
      </w:r>
      <w:r w:rsidRPr="00E344D7">
        <w:tab/>
        <w:t xml:space="preserve">= </w:t>
      </w:r>
      <w:r>
        <w:t>176 000</w:t>
      </w:r>
      <w:r w:rsidRPr="00E344D7">
        <w:t xml:space="preserve"> Mg/rok /250 dni </w:t>
      </w:r>
      <w:r>
        <w:t>= 704 Mg/dobę = 393 m</w:t>
      </w:r>
      <w:r w:rsidRPr="000A7E5D">
        <w:rPr>
          <w:vertAlign w:val="superscript"/>
        </w:rPr>
        <w:t>3</w:t>
      </w:r>
      <w:r>
        <w:t>/dobę</w:t>
      </w:r>
      <w:r>
        <w:tab/>
      </w:r>
    </w:p>
    <w:p w14:paraId="4B8C72DB" w14:textId="77777777" w:rsidR="00807257" w:rsidRPr="000A7E5D" w:rsidRDefault="00807257" w:rsidP="00807257">
      <w:pPr>
        <w:pStyle w:val="Bezodstpw"/>
        <w:suppressAutoHyphens w:val="0"/>
        <w:spacing w:line="360" w:lineRule="auto"/>
        <w:jc w:val="both"/>
      </w:pPr>
      <w:r w:rsidRPr="000A7E5D">
        <w:rPr>
          <w:b/>
          <w:i/>
          <w:u w:val="single"/>
        </w:rPr>
        <w:t>Ilość samochodów</w:t>
      </w:r>
      <w:r>
        <w:tab/>
      </w:r>
      <w:r>
        <w:tab/>
        <w:t>= 393 m</w:t>
      </w:r>
      <w:r w:rsidRPr="000A7E5D">
        <w:rPr>
          <w:vertAlign w:val="superscript"/>
        </w:rPr>
        <w:t>3</w:t>
      </w:r>
      <w:r>
        <w:t>/15 m</w:t>
      </w:r>
      <w:r>
        <w:rPr>
          <w:vertAlign w:val="superscript"/>
        </w:rPr>
        <w:t>3</w:t>
      </w:r>
      <w:r>
        <w:t xml:space="preserve"> = 26,2 – przyjęto 27 samochodów /dobę </w:t>
      </w:r>
    </w:p>
    <w:p w14:paraId="661F1B64" w14:textId="77777777" w:rsidR="00807257" w:rsidRPr="007268E5" w:rsidRDefault="00807257" w:rsidP="00807257">
      <w:pPr>
        <w:pStyle w:val="Bezodstpw"/>
        <w:suppressAutoHyphens w:val="0"/>
        <w:spacing w:line="360" w:lineRule="auto"/>
        <w:ind w:left="2553" w:firstLine="283"/>
        <w:jc w:val="both"/>
      </w:pPr>
      <w:r>
        <w:t>= 27/12 h = 2,25 – przyjęto 3 samochody /h</w:t>
      </w:r>
    </w:p>
    <w:p w14:paraId="0092D572" w14:textId="77777777" w:rsidR="001D534C" w:rsidRDefault="001D534C" w:rsidP="002E42DB">
      <w:pPr>
        <w:ind w:firstLine="0"/>
        <w:jc w:val="both"/>
      </w:pPr>
    </w:p>
    <w:p w14:paraId="35257CD2" w14:textId="79ACABD9" w:rsidR="002E42DB" w:rsidRDefault="002E42DB" w:rsidP="00601BC4">
      <w:pPr>
        <w:jc w:val="both"/>
      </w:pPr>
      <w:r>
        <w:t>Przewidywany maksymalny roczny czas eksploatacji złoża wynosi do 250 dni w systemie I</w:t>
      </w:r>
      <w:r w:rsidR="00B36478">
        <w:t xml:space="preserve"> lub II</w:t>
      </w:r>
      <w:r>
        <w:t xml:space="preserve"> zmianowym w porze dziennej (z dobowym czasem ukopu od 10 do 12 h tj. roczny maksymalny czas eksploatacji przy maksymalnym tempie ukopu eksploatacji wynosi do 3000 h/rok). Maksymalne dobowe wydobycie i przerób kopaliny określono wstępnie na podstawie </w:t>
      </w:r>
      <w:r w:rsidRPr="00480276">
        <w:t xml:space="preserve">Analizy technologiczno-ekonomicznej przeprowadzonej przez Inwestora </w:t>
      </w:r>
      <w:r>
        <w:t xml:space="preserve">na poziomie od </w:t>
      </w:r>
      <w:r w:rsidR="00FF596C">
        <w:t>704 Mg/dobę = 393 m</w:t>
      </w:r>
      <w:r w:rsidR="00FF596C" w:rsidRPr="000A7E5D">
        <w:rPr>
          <w:vertAlign w:val="superscript"/>
        </w:rPr>
        <w:t>3</w:t>
      </w:r>
      <w:r w:rsidR="00FF596C">
        <w:t>/dobę</w:t>
      </w:r>
      <w:r>
        <w:t xml:space="preserve"> do </w:t>
      </w:r>
      <w:r w:rsidR="00FF596C">
        <w:t>880</w:t>
      </w:r>
      <w:r w:rsidR="00FF596C" w:rsidRPr="00E344D7">
        <w:t xml:space="preserve"> Mg/dobę = </w:t>
      </w:r>
      <w:r w:rsidR="00FF596C">
        <w:t>492</w:t>
      </w:r>
      <w:r w:rsidR="00FF596C" w:rsidRPr="00E344D7">
        <w:t xml:space="preserve"> m</w:t>
      </w:r>
      <w:r w:rsidR="00FF596C" w:rsidRPr="00E344D7">
        <w:rPr>
          <w:vertAlign w:val="superscript"/>
        </w:rPr>
        <w:t>3</w:t>
      </w:r>
      <w:r w:rsidR="00FF596C">
        <w:t>/dobę</w:t>
      </w:r>
      <w:r w:rsidRPr="002B2FAB">
        <w:t>.</w:t>
      </w:r>
      <w:r>
        <w:rPr>
          <w:vertAlign w:val="subscript"/>
        </w:rPr>
        <w:t xml:space="preserve"> </w:t>
      </w:r>
      <w:r>
        <w:t>Ilość </w:t>
      </w:r>
      <w:r w:rsidRPr="002536C9">
        <w:t xml:space="preserve">samochodów wywożących urobek w postaci piasku i żwiru wynosi od </w:t>
      </w:r>
      <w:r w:rsidR="00FF596C">
        <w:t>27</w:t>
      </w:r>
      <w:r>
        <w:t xml:space="preserve"> do </w:t>
      </w:r>
      <w:r w:rsidR="00FF596C">
        <w:t>33</w:t>
      </w:r>
      <w:r>
        <w:t> </w:t>
      </w:r>
      <w:r w:rsidRPr="002536C9">
        <w:t>szt./dobę. Do obliczeń przyjęto ruch samochodów wywożących po 15 m</w:t>
      </w:r>
      <w:r w:rsidRPr="002536C9">
        <w:rPr>
          <w:vertAlign w:val="superscript"/>
        </w:rPr>
        <w:t>3</w:t>
      </w:r>
      <w:r w:rsidRPr="002536C9">
        <w:t xml:space="preserve"> kopaliny ze złoża do </w:t>
      </w:r>
      <w:r w:rsidR="006B33D1">
        <w:t>ZPK</w:t>
      </w:r>
      <w:r>
        <w:t xml:space="preserve"> w ilości </w:t>
      </w:r>
      <w:r w:rsidR="00FF596C">
        <w:t>4</w:t>
      </w:r>
      <w:r w:rsidRPr="002536C9">
        <w:t xml:space="preserve"> szt/h.  </w:t>
      </w:r>
    </w:p>
    <w:p w14:paraId="412F5402" w14:textId="77777777" w:rsidR="006A370D" w:rsidRDefault="00035585" w:rsidP="00B536EB">
      <w:pPr>
        <w:jc w:val="both"/>
      </w:pPr>
      <w:r w:rsidRPr="00E721AF">
        <w:t>Poruszające się lub pracujące pojazdy i urządz</w:t>
      </w:r>
      <w:r w:rsidR="00E82F41">
        <w:t>enia wydobywające stanowią tzw. </w:t>
      </w:r>
      <w:r w:rsidRPr="00E721AF">
        <w:t>mobilne źródła emisji zanieczyszczeń do powietrza. Z procesu spalania paliw w silnikach pojazdów emitowane są następujące substancje zanieczyszczające powietrze: tlenek węgla (CO), dwutlenek azotu (N0</w:t>
      </w:r>
      <w:r w:rsidRPr="00E721AF">
        <w:rPr>
          <w:vertAlign w:val="subscript"/>
        </w:rPr>
        <w:t>2</w:t>
      </w:r>
      <w:r w:rsidRPr="00E721AF">
        <w:t>), węglowodory alifatyczne, węglowodory aromatyczne, dwutlenek siarki (SO</w:t>
      </w:r>
      <w:r w:rsidRPr="00E721AF">
        <w:rPr>
          <w:vertAlign w:val="subscript"/>
        </w:rPr>
        <w:t>2</w:t>
      </w:r>
      <w:r w:rsidRPr="00E721AF">
        <w:t>) i pył (pył ogółem, pył PM10 i pył PM 2,5).</w:t>
      </w:r>
    </w:p>
    <w:p w14:paraId="2E5E26FA" w14:textId="77777777" w:rsidR="006A370D" w:rsidRDefault="006A370D" w:rsidP="00B536EB">
      <w:pPr>
        <w:jc w:val="both"/>
      </w:pPr>
    </w:p>
    <w:p w14:paraId="6D0A197D" w14:textId="77777777" w:rsidR="006A370D" w:rsidRDefault="006A370D" w:rsidP="00B536EB">
      <w:pPr>
        <w:jc w:val="both"/>
      </w:pPr>
    </w:p>
    <w:p w14:paraId="497B3206" w14:textId="4FB6AED6" w:rsidR="007B1A3F" w:rsidRDefault="00035585" w:rsidP="00B536EB">
      <w:pPr>
        <w:jc w:val="both"/>
        <w:rPr>
          <w:szCs w:val="24"/>
        </w:rPr>
      </w:pPr>
      <w:r w:rsidRPr="00E721AF">
        <w:lastRenderedPageBreak/>
        <w:t xml:space="preserve"> Emisję zanieczyszczeń ze spalania oleju napędowego w maszynach roboczy</w:t>
      </w:r>
      <w:r w:rsidR="002438E0">
        <w:t xml:space="preserve">ch, pracujących na terenie </w:t>
      </w:r>
      <w:r w:rsidR="002E42DB">
        <w:t>złoża</w:t>
      </w:r>
      <w:r w:rsidRPr="00E721AF">
        <w:t xml:space="preserve"> „</w:t>
      </w:r>
      <w:r w:rsidR="002E42DB">
        <w:t>Kłodawa 10</w:t>
      </w:r>
      <w:r w:rsidR="002438E0">
        <w:t xml:space="preserve">” </w:t>
      </w:r>
      <w:r w:rsidRPr="00E721AF">
        <w:t xml:space="preserve">określono wg wskaźników z pisma Ministerstwa Ochrony Środowiska, Zasobów Naturalnych i Leśnictwa z dnia 1 października 1993 roku znak: PZMot/0631/152/93.  </w:t>
      </w:r>
      <w:r w:rsidRPr="00E721AF">
        <w:rPr>
          <w:szCs w:val="24"/>
        </w:rPr>
        <w:t>Dla pojazdów z silnikiem z zapłonem samoczynnym takich jak koparka, ładowarka i spycharki tj. pojazdy specjalne, wskaźniki emisji są następujące:</w:t>
      </w:r>
    </w:p>
    <w:p w14:paraId="3780B3FE" w14:textId="77777777" w:rsidR="006A370D" w:rsidRPr="00B536EB" w:rsidRDefault="006A370D" w:rsidP="00B536EB">
      <w:pPr>
        <w:jc w:val="both"/>
      </w:pPr>
    </w:p>
    <w:tbl>
      <w:tblPr>
        <w:tblW w:w="8312" w:type="dxa"/>
        <w:jc w:val="center"/>
        <w:tblCellMar>
          <w:left w:w="70" w:type="dxa"/>
          <w:right w:w="70" w:type="dxa"/>
        </w:tblCellMar>
        <w:tblLook w:val="04A0" w:firstRow="1" w:lastRow="0" w:firstColumn="1" w:lastColumn="0" w:noHBand="0" w:noVBand="1"/>
      </w:tblPr>
      <w:tblGrid>
        <w:gridCol w:w="4399"/>
        <w:gridCol w:w="3913"/>
      </w:tblGrid>
      <w:tr w:rsidR="00035585" w:rsidRPr="00E721AF" w14:paraId="5230E92D" w14:textId="77777777" w:rsidTr="006A370D">
        <w:trPr>
          <w:trHeight w:val="518"/>
          <w:jc w:val="center"/>
        </w:trPr>
        <w:tc>
          <w:tcPr>
            <w:tcW w:w="4399" w:type="dxa"/>
            <w:tcBorders>
              <w:top w:val="single" w:sz="8" w:space="0" w:color="auto"/>
              <w:left w:val="single" w:sz="8" w:space="0" w:color="auto"/>
              <w:bottom w:val="single" w:sz="8" w:space="0" w:color="auto"/>
              <w:right w:val="single" w:sz="4" w:space="0" w:color="auto"/>
            </w:tcBorders>
            <w:shd w:val="clear" w:color="auto" w:fill="CCFFCC"/>
            <w:noWrap/>
            <w:vAlign w:val="center"/>
            <w:hideMark/>
          </w:tcPr>
          <w:p w14:paraId="163AEBD2" w14:textId="77777777" w:rsidR="00035585" w:rsidRPr="00E721AF" w:rsidRDefault="00035585" w:rsidP="0011006F">
            <w:pPr>
              <w:spacing w:line="240" w:lineRule="auto"/>
              <w:ind w:firstLine="0"/>
              <w:jc w:val="center"/>
              <w:rPr>
                <w:rFonts w:ascii="Arial" w:hAnsi="Arial" w:cs="Arial"/>
                <w:b/>
                <w:bCs/>
                <w:sz w:val="18"/>
                <w:szCs w:val="18"/>
              </w:rPr>
            </w:pPr>
            <w:r w:rsidRPr="00E721AF">
              <w:rPr>
                <w:rFonts w:ascii="Arial" w:hAnsi="Arial" w:cs="Arial"/>
                <w:b/>
                <w:bCs/>
                <w:sz w:val="18"/>
                <w:szCs w:val="18"/>
              </w:rPr>
              <w:t>Substancja</w:t>
            </w:r>
          </w:p>
        </w:tc>
        <w:tc>
          <w:tcPr>
            <w:tcW w:w="3913" w:type="dxa"/>
            <w:tcBorders>
              <w:top w:val="single" w:sz="8" w:space="0" w:color="auto"/>
              <w:left w:val="nil"/>
              <w:bottom w:val="single" w:sz="8" w:space="0" w:color="auto"/>
              <w:right w:val="single" w:sz="8" w:space="0" w:color="000000"/>
            </w:tcBorders>
            <w:shd w:val="clear" w:color="auto" w:fill="CCFFCC"/>
            <w:noWrap/>
            <w:vAlign w:val="center"/>
            <w:hideMark/>
          </w:tcPr>
          <w:p w14:paraId="6D759062" w14:textId="77777777" w:rsidR="00035585" w:rsidRPr="00E721AF" w:rsidRDefault="00035585" w:rsidP="0011006F">
            <w:pPr>
              <w:spacing w:line="240" w:lineRule="auto"/>
              <w:ind w:firstLine="0"/>
              <w:jc w:val="center"/>
              <w:rPr>
                <w:rFonts w:ascii="Arial" w:hAnsi="Arial" w:cs="Arial"/>
                <w:b/>
                <w:bCs/>
                <w:sz w:val="18"/>
                <w:szCs w:val="18"/>
              </w:rPr>
            </w:pPr>
            <w:r w:rsidRPr="00E721AF">
              <w:rPr>
                <w:rFonts w:ascii="Arial" w:hAnsi="Arial" w:cs="Arial"/>
                <w:b/>
                <w:bCs/>
                <w:sz w:val="18"/>
                <w:szCs w:val="18"/>
              </w:rPr>
              <w:t>Wskaźnik [g/kg paliwa]</w:t>
            </w:r>
          </w:p>
        </w:tc>
      </w:tr>
      <w:tr w:rsidR="00035585" w:rsidRPr="00E721AF" w14:paraId="4204F747" w14:textId="77777777" w:rsidTr="006A370D">
        <w:trPr>
          <w:trHeight w:val="400"/>
          <w:jc w:val="center"/>
        </w:trPr>
        <w:tc>
          <w:tcPr>
            <w:tcW w:w="4399" w:type="dxa"/>
            <w:tcBorders>
              <w:top w:val="nil"/>
              <w:left w:val="single" w:sz="8" w:space="0" w:color="auto"/>
              <w:bottom w:val="single" w:sz="4" w:space="0" w:color="auto"/>
              <w:right w:val="single" w:sz="4" w:space="0" w:color="auto"/>
            </w:tcBorders>
            <w:noWrap/>
            <w:vAlign w:val="center"/>
            <w:hideMark/>
          </w:tcPr>
          <w:p w14:paraId="396E3AA4" w14:textId="77777777" w:rsidR="00035585" w:rsidRPr="00E721AF" w:rsidRDefault="00035585" w:rsidP="0011006F">
            <w:pPr>
              <w:spacing w:line="240" w:lineRule="auto"/>
              <w:ind w:firstLine="0"/>
              <w:rPr>
                <w:rFonts w:ascii="Arial" w:hAnsi="Arial" w:cs="Arial"/>
                <w:sz w:val="18"/>
                <w:szCs w:val="18"/>
              </w:rPr>
            </w:pPr>
            <w:r w:rsidRPr="00E721AF">
              <w:rPr>
                <w:rFonts w:ascii="Arial" w:hAnsi="Arial" w:cs="Arial"/>
                <w:sz w:val="18"/>
                <w:szCs w:val="18"/>
              </w:rPr>
              <w:t>Dwutlenek siarki</w:t>
            </w:r>
          </w:p>
        </w:tc>
        <w:tc>
          <w:tcPr>
            <w:tcW w:w="3913" w:type="dxa"/>
            <w:tcBorders>
              <w:top w:val="nil"/>
              <w:left w:val="nil"/>
              <w:bottom w:val="single" w:sz="4" w:space="0" w:color="auto"/>
              <w:right w:val="single" w:sz="8" w:space="0" w:color="000000"/>
            </w:tcBorders>
            <w:noWrap/>
            <w:vAlign w:val="center"/>
            <w:hideMark/>
          </w:tcPr>
          <w:p w14:paraId="54CC7081" w14:textId="77777777" w:rsidR="00035585" w:rsidRPr="00E721AF" w:rsidRDefault="00035585" w:rsidP="0011006F">
            <w:pPr>
              <w:spacing w:line="240" w:lineRule="auto"/>
              <w:ind w:firstLine="0"/>
              <w:jc w:val="center"/>
              <w:rPr>
                <w:rFonts w:ascii="Arial" w:hAnsi="Arial" w:cs="Arial"/>
                <w:sz w:val="18"/>
                <w:szCs w:val="18"/>
              </w:rPr>
            </w:pPr>
            <w:r w:rsidRPr="00E721AF">
              <w:rPr>
                <w:rFonts w:ascii="Arial" w:hAnsi="Arial" w:cs="Arial"/>
                <w:sz w:val="18"/>
                <w:szCs w:val="18"/>
              </w:rPr>
              <w:t>6</w:t>
            </w:r>
          </w:p>
        </w:tc>
      </w:tr>
      <w:tr w:rsidR="00035585" w:rsidRPr="00E721AF" w14:paraId="2664F7A0" w14:textId="77777777" w:rsidTr="006A370D">
        <w:trPr>
          <w:trHeight w:val="400"/>
          <w:jc w:val="center"/>
        </w:trPr>
        <w:tc>
          <w:tcPr>
            <w:tcW w:w="4399" w:type="dxa"/>
            <w:tcBorders>
              <w:top w:val="single" w:sz="4" w:space="0" w:color="auto"/>
              <w:left w:val="single" w:sz="8" w:space="0" w:color="auto"/>
              <w:bottom w:val="single" w:sz="4" w:space="0" w:color="auto"/>
              <w:right w:val="single" w:sz="4" w:space="0" w:color="auto"/>
            </w:tcBorders>
            <w:noWrap/>
            <w:vAlign w:val="center"/>
            <w:hideMark/>
          </w:tcPr>
          <w:p w14:paraId="538F46A5" w14:textId="77777777" w:rsidR="00035585" w:rsidRPr="00E721AF" w:rsidRDefault="00035585" w:rsidP="0011006F">
            <w:pPr>
              <w:spacing w:line="240" w:lineRule="auto"/>
              <w:ind w:firstLine="0"/>
              <w:rPr>
                <w:rFonts w:ascii="Arial" w:hAnsi="Arial" w:cs="Arial"/>
                <w:sz w:val="18"/>
                <w:szCs w:val="18"/>
              </w:rPr>
            </w:pPr>
            <w:r w:rsidRPr="00E721AF">
              <w:rPr>
                <w:rFonts w:ascii="Arial" w:hAnsi="Arial" w:cs="Arial"/>
                <w:sz w:val="18"/>
                <w:szCs w:val="18"/>
              </w:rPr>
              <w:t>Dwutlenek azotu</w:t>
            </w:r>
          </w:p>
        </w:tc>
        <w:tc>
          <w:tcPr>
            <w:tcW w:w="3913" w:type="dxa"/>
            <w:tcBorders>
              <w:top w:val="single" w:sz="4" w:space="0" w:color="auto"/>
              <w:left w:val="nil"/>
              <w:bottom w:val="single" w:sz="4" w:space="0" w:color="auto"/>
              <w:right w:val="single" w:sz="8" w:space="0" w:color="000000"/>
            </w:tcBorders>
            <w:noWrap/>
            <w:vAlign w:val="center"/>
            <w:hideMark/>
          </w:tcPr>
          <w:p w14:paraId="3A95F857" w14:textId="77777777" w:rsidR="00035585" w:rsidRPr="00E721AF" w:rsidRDefault="00035585" w:rsidP="0011006F">
            <w:pPr>
              <w:spacing w:line="240" w:lineRule="auto"/>
              <w:ind w:firstLine="0"/>
              <w:jc w:val="center"/>
              <w:rPr>
                <w:rFonts w:ascii="Arial" w:hAnsi="Arial" w:cs="Arial"/>
                <w:sz w:val="18"/>
                <w:szCs w:val="18"/>
              </w:rPr>
            </w:pPr>
            <w:r w:rsidRPr="00E721AF">
              <w:rPr>
                <w:rFonts w:ascii="Arial" w:hAnsi="Arial" w:cs="Arial"/>
                <w:sz w:val="18"/>
                <w:szCs w:val="18"/>
              </w:rPr>
              <w:t>50</w:t>
            </w:r>
          </w:p>
        </w:tc>
      </w:tr>
      <w:tr w:rsidR="00035585" w:rsidRPr="00E721AF" w14:paraId="69593A7C" w14:textId="77777777" w:rsidTr="006A370D">
        <w:trPr>
          <w:trHeight w:val="400"/>
          <w:jc w:val="center"/>
        </w:trPr>
        <w:tc>
          <w:tcPr>
            <w:tcW w:w="4399" w:type="dxa"/>
            <w:tcBorders>
              <w:top w:val="single" w:sz="4" w:space="0" w:color="auto"/>
              <w:left w:val="single" w:sz="8" w:space="0" w:color="auto"/>
              <w:bottom w:val="single" w:sz="4" w:space="0" w:color="auto"/>
              <w:right w:val="single" w:sz="4" w:space="0" w:color="auto"/>
            </w:tcBorders>
            <w:noWrap/>
            <w:vAlign w:val="center"/>
            <w:hideMark/>
          </w:tcPr>
          <w:p w14:paraId="0A7C7CAF" w14:textId="77777777" w:rsidR="00035585" w:rsidRPr="00E721AF" w:rsidRDefault="00035585" w:rsidP="0011006F">
            <w:pPr>
              <w:spacing w:line="240" w:lineRule="auto"/>
              <w:ind w:firstLine="0"/>
              <w:rPr>
                <w:rFonts w:ascii="Arial" w:hAnsi="Arial" w:cs="Arial"/>
                <w:sz w:val="18"/>
                <w:szCs w:val="18"/>
              </w:rPr>
            </w:pPr>
            <w:r w:rsidRPr="00E721AF">
              <w:rPr>
                <w:rFonts w:ascii="Arial" w:hAnsi="Arial" w:cs="Arial"/>
                <w:sz w:val="18"/>
                <w:szCs w:val="18"/>
              </w:rPr>
              <w:t xml:space="preserve">Tlenek węgla </w:t>
            </w:r>
          </w:p>
        </w:tc>
        <w:tc>
          <w:tcPr>
            <w:tcW w:w="3913" w:type="dxa"/>
            <w:tcBorders>
              <w:top w:val="single" w:sz="4" w:space="0" w:color="auto"/>
              <w:left w:val="nil"/>
              <w:bottom w:val="single" w:sz="4" w:space="0" w:color="auto"/>
              <w:right w:val="single" w:sz="8" w:space="0" w:color="000000"/>
            </w:tcBorders>
            <w:noWrap/>
            <w:vAlign w:val="center"/>
            <w:hideMark/>
          </w:tcPr>
          <w:p w14:paraId="64C80AF5" w14:textId="77777777" w:rsidR="00035585" w:rsidRPr="00E721AF" w:rsidRDefault="00035585" w:rsidP="0011006F">
            <w:pPr>
              <w:spacing w:line="240" w:lineRule="auto"/>
              <w:ind w:firstLine="0"/>
              <w:jc w:val="center"/>
              <w:rPr>
                <w:rFonts w:ascii="Arial" w:hAnsi="Arial" w:cs="Arial"/>
                <w:sz w:val="18"/>
                <w:szCs w:val="18"/>
              </w:rPr>
            </w:pPr>
            <w:r w:rsidRPr="00E721AF">
              <w:rPr>
                <w:rFonts w:ascii="Arial" w:hAnsi="Arial" w:cs="Arial"/>
                <w:sz w:val="18"/>
                <w:szCs w:val="18"/>
              </w:rPr>
              <w:t>20</w:t>
            </w:r>
          </w:p>
        </w:tc>
      </w:tr>
      <w:tr w:rsidR="00035585" w:rsidRPr="00E721AF" w14:paraId="6D13EE80" w14:textId="77777777" w:rsidTr="006A370D">
        <w:trPr>
          <w:trHeight w:val="400"/>
          <w:jc w:val="center"/>
        </w:trPr>
        <w:tc>
          <w:tcPr>
            <w:tcW w:w="4399" w:type="dxa"/>
            <w:tcBorders>
              <w:top w:val="single" w:sz="4" w:space="0" w:color="auto"/>
              <w:left w:val="single" w:sz="8" w:space="0" w:color="auto"/>
              <w:bottom w:val="single" w:sz="4" w:space="0" w:color="auto"/>
              <w:right w:val="single" w:sz="4" w:space="0" w:color="auto"/>
            </w:tcBorders>
            <w:noWrap/>
            <w:vAlign w:val="center"/>
            <w:hideMark/>
          </w:tcPr>
          <w:p w14:paraId="1F258CF4" w14:textId="77777777" w:rsidR="00035585" w:rsidRPr="00E721AF" w:rsidRDefault="00035585" w:rsidP="0011006F">
            <w:pPr>
              <w:spacing w:line="240" w:lineRule="auto"/>
              <w:ind w:firstLine="0"/>
              <w:rPr>
                <w:rFonts w:ascii="Arial" w:hAnsi="Arial" w:cs="Arial"/>
                <w:sz w:val="18"/>
                <w:szCs w:val="18"/>
              </w:rPr>
            </w:pPr>
            <w:r w:rsidRPr="00E721AF">
              <w:rPr>
                <w:rFonts w:ascii="Arial" w:hAnsi="Arial" w:cs="Arial"/>
                <w:sz w:val="18"/>
                <w:szCs w:val="18"/>
              </w:rPr>
              <w:t>Węglowodory aromatyczne</w:t>
            </w:r>
          </w:p>
        </w:tc>
        <w:tc>
          <w:tcPr>
            <w:tcW w:w="3913" w:type="dxa"/>
            <w:tcBorders>
              <w:top w:val="single" w:sz="4" w:space="0" w:color="auto"/>
              <w:left w:val="nil"/>
              <w:bottom w:val="single" w:sz="4" w:space="0" w:color="auto"/>
              <w:right w:val="single" w:sz="8" w:space="0" w:color="000000"/>
            </w:tcBorders>
            <w:noWrap/>
            <w:vAlign w:val="center"/>
            <w:hideMark/>
          </w:tcPr>
          <w:p w14:paraId="7E9D2150" w14:textId="77777777" w:rsidR="00035585" w:rsidRPr="00E721AF" w:rsidRDefault="00035585" w:rsidP="0011006F">
            <w:pPr>
              <w:spacing w:line="240" w:lineRule="auto"/>
              <w:ind w:firstLine="0"/>
              <w:jc w:val="center"/>
              <w:rPr>
                <w:rFonts w:ascii="Arial" w:hAnsi="Arial" w:cs="Arial"/>
                <w:sz w:val="18"/>
                <w:szCs w:val="18"/>
              </w:rPr>
            </w:pPr>
            <w:r w:rsidRPr="00E721AF">
              <w:rPr>
                <w:rFonts w:ascii="Arial" w:hAnsi="Arial" w:cs="Arial"/>
                <w:sz w:val="18"/>
                <w:szCs w:val="18"/>
              </w:rPr>
              <w:t>2,5</w:t>
            </w:r>
          </w:p>
        </w:tc>
      </w:tr>
      <w:tr w:rsidR="00035585" w:rsidRPr="00E721AF" w14:paraId="5FE4C2BF" w14:textId="77777777" w:rsidTr="006A370D">
        <w:trPr>
          <w:trHeight w:val="400"/>
          <w:jc w:val="center"/>
        </w:trPr>
        <w:tc>
          <w:tcPr>
            <w:tcW w:w="4399" w:type="dxa"/>
            <w:tcBorders>
              <w:top w:val="single" w:sz="4" w:space="0" w:color="auto"/>
              <w:left w:val="single" w:sz="8" w:space="0" w:color="auto"/>
              <w:bottom w:val="single" w:sz="4" w:space="0" w:color="auto"/>
              <w:right w:val="single" w:sz="4" w:space="0" w:color="auto"/>
            </w:tcBorders>
            <w:noWrap/>
            <w:vAlign w:val="center"/>
            <w:hideMark/>
          </w:tcPr>
          <w:p w14:paraId="30B188D5" w14:textId="77777777" w:rsidR="00035585" w:rsidRPr="00E721AF" w:rsidRDefault="00035585" w:rsidP="0011006F">
            <w:pPr>
              <w:spacing w:line="240" w:lineRule="auto"/>
              <w:ind w:firstLine="0"/>
              <w:rPr>
                <w:rFonts w:ascii="Arial" w:hAnsi="Arial" w:cs="Arial"/>
                <w:sz w:val="18"/>
                <w:szCs w:val="18"/>
              </w:rPr>
            </w:pPr>
            <w:r w:rsidRPr="00E721AF">
              <w:rPr>
                <w:rFonts w:ascii="Arial" w:hAnsi="Arial" w:cs="Arial"/>
                <w:sz w:val="18"/>
                <w:szCs w:val="18"/>
              </w:rPr>
              <w:t>Węglowodory alifatyczne</w:t>
            </w:r>
          </w:p>
        </w:tc>
        <w:tc>
          <w:tcPr>
            <w:tcW w:w="3913" w:type="dxa"/>
            <w:tcBorders>
              <w:top w:val="single" w:sz="4" w:space="0" w:color="auto"/>
              <w:left w:val="nil"/>
              <w:bottom w:val="single" w:sz="4" w:space="0" w:color="auto"/>
              <w:right w:val="single" w:sz="8" w:space="0" w:color="000000"/>
            </w:tcBorders>
            <w:noWrap/>
            <w:vAlign w:val="center"/>
            <w:hideMark/>
          </w:tcPr>
          <w:p w14:paraId="25DB0F40" w14:textId="77777777" w:rsidR="00035585" w:rsidRPr="00E721AF" w:rsidRDefault="00035585" w:rsidP="0011006F">
            <w:pPr>
              <w:spacing w:line="240" w:lineRule="auto"/>
              <w:ind w:firstLine="0"/>
              <w:jc w:val="center"/>
              <w:rPr>
                <w:rFonts w:ascii="Arial" w:hAnsi="Arial" w:cs="Arial"/>
                <w:sz w:val="18"/>
                <w:szCs w:val="18"/>
              </w:rPr>
            </w:pPr>
            <w:r w:rsidRPr="00E721AF">
              <w:rPr>
                <w:rFonts w:ascii="Arial" w:hAnsi="Arial" w:cs="Arial"/>
                <w:sz w:val="18"/>
                <w:szCs w:val="18"/>
              </w:rPr>
              <w:t>5,5</w:t>
            </w:r>
          </w:p>
        </w:tc>
      </w:tr>
      <w:tr w:rsidR="00035585" w:rsidRPr="00E721AF" w14:paraId="5F253DD1" w14:textId="77777777" w:rsidTr="006A370D">
        <w:trPr>
          <w:trHeight w:val="400"/>
          <w:jc w:val="center"/>
        </w:trPr>
        <w:tc>
          <w:tcPr>
            <w:tcW w:w="4399" w:type="dxa"/>
            <w:tcBorders>
              <w:top w:val="single" w:sz="4" w:space="0" w:color="auto"/>
              <w:left w:val="single" w:sz="8" w:space="0" w:color="auto"/>
              <w:bottom w:val="single" w:sz="8" w:space="0" w:color="auto"/>
              <w:right w:val="single" w:sz="4" w:space="0" w:color="auto"/>
            </w:tcBorders>
            <w:noWrap/>
            <w:vAlign w:val="center"/>
            <w:hideMark/>
          </w:tcPr>
          <w:p w14:paraId="660FF193" w14:textId="77777777" w:rsidR="00035585" w:rsidRPr="00E721AF" w:rsidRDefault="00035585" w:rsidP="0011006F">
            <w:pPr>
              <w:spacing w:line="240" w:lineRule="auto"/>
              <w:ind w:firstLine="0"/>
              <w:rPr>
                <w:rFonts w:ascii="Arial" w:hAnsi="Arial" w:cs="Arial"/>
                <w:sz w:val="18"/>
                <w:szCs w:val="18"/>
              </w:rPr>
            </w:pPr>
            <w:r w:rsidRPr="00E721AF">
              <w:rPr>
                <w:rFonts w:ascii="Arial" w:hAnsi="Arial" w:cs="Arial"/>
                <w:sz w:val="18"/>
                <w:szCs w:val="18"/>
              </w:rPr>
              <w:t>Pył PM10</w:t>
            </w:r>
          </w:p>
        </w:tc>
        <w:tc>
          <w:tcPr>
            <w:tcW w:w="3913" w:type="dxa"/>
            <w:tcBorders>
              <w:top w:val="single" w:sz="4" w:space="0" w:color="auto"/>
              <w:left w:val="nil"/>
              <w:bottom w:val="single" w:sz="8" w:space="0" w:color="auto"/>
              <w:right w:val="single" w:sz="8" w:space="0" w:color="000000"/>
            </w:tcBorders>
            <w:noWrap/>
            <w:vAlign w:val="center"/>
            <w:hideMark/>
          </w:tcPr>
          <w:p w14:paraId="0CB38C97" w14:textId="77777777" w:rsidR="00035585" w:rsidRPr="00E721AF" w:rsidRDefault="00035585" w:rsidP="0011006F">
            <w:pPr>
              <w:spacing w:line="240" w:lineRule="auto"/>
              <w:ind w:firstLine="0"/>
              <w:jc w:val="center"/>
              <w:rPr>
                <w:rFonts w:ascii="Arial" w:hAnsi="Arial" w:cs="Arial"/>
                <w:sz w:val="18"/>
                <w:szCs w:val="18"/>
              </w:rPr>
            </w:pPr>
            <w:r w:rsidRPr="00E721AF">
              <w:rPr>
                <w:rFonts w:ascii="Arial" w:hAnsi="Arial" w:cs="Arial"/>
                <w:sz w:val="18"/>
                <w:szCs w:val="18"/>
              </w:rPr>
              <w:t>4</w:t>
            </w:r>
          </w:p>
        </w:tc>
      </w:tr>
    </w:tbl>
    <w:p w14:paraId="5C7BF2E4" w14:textId="77777777" w:rsidR="00CB1F31" w:rsidRDefault="00035585" w:rsidP="00035585">
      <w:pPr>
        <w:pStyle w:val="Zwykytekst"/>
        <w:spacing w:line="360" w:lineRule="auto"/>
        <w:jc w:val="both"/>
        <w:rPr>
          <w:rFonts w:ascii="Times New Roman" w:hAnsi="Times New Roman"/>
          <w:sz w:val="24"/>
          <w:szCs w:val="24"/>
        </w:rPr>
      </w:pPr>
      <w:r w:rsidRPr="00E721AF">
        <w:rPr>
          <w:rFonts w:ascii="Times New Roman" w:hAnsi="Times New Roman"/>
          <w:sz w:val="24"/>
          <w:szCs w:val="24"/>
        </w:rPr>
        <w:tab/>
      </w:r>
    </w:p>
    <w:p w14:paraId="40A3B4EF" w14:textId="26576A85" w:rsidR="00035585" w:rsidRPr="00E721AF" w:rsidRDefault="00CB1F31" w:rsidP="00035585">
      <w:pPr>
        <w:pStyle w:val="Zwykytekst"/>
        <w:spacing w:line="360" w:lineRule="auto"/>
        <w:jc w:val="both"/>
        <w:rPr>
          <w:rFonts w:ascii="Times New Roman" w:hAnsi="Times New Roman"/>
          <w:sz w:val="24"/>
          <w:szCs w:val="24"/>
        </w:rPr>
      </w:pPr>
      <w:r>
        <w:rPr>
          <w:rFonts w:ascii="Times New Roman" w:hAnsi="Times New Roman"/>
          <w:sz w:val="24"/>
          <w:szCs w:val="24"/>
        </w:rPr>
        <w:t xml:space="preserve">          </w:t>
      </w:r>
      <w:r w:rsidR="00035585" w:rsidRPr="00E721AF">
        <w:rPr>
          <w:rFonts w:ascii="Times New Roman" w:hAnsi="Times New Roman"/>
          <w:sz w:val="24"/>
          <w:szCs w:val="24"/>
        </w:rPr>
        <w:t xml:space="preserve">Analizując wpływ pracy maszyn </w:t>
      </w:r>
      <w:r w:rsidR="002438E0">
        <w:rPr>
          <w:rFonts w:ascii="Times New Roman" w:hAnsi="Times New Roman"/>
          <w:sz w:val="24"/>
          <w:szCs w:val="24"/>
        </w:rPr>
        <w:t xml:space="preserve">powodujących emisję (bez maszyn zasilanych elektrycznie) </w:t>
      </w:r>
      <w:r w:rsidR="00035585" w:rsidRPr="00E721AF">
        <w:rPr>
          <w:rFonts w:ascii="Times New Roman" w:hAnsi="Times New Roman"/>
          <w:sz w:val="24"/>
          <w:szCs w:val="24"/>
        </w:rPr>
        <w:t>przy wydobyciu, przerobie i transporcie kruszywa na stan powietrza atmosferycznego założono:</w:t>
      </w:r>
    </w:p>
    <w:p w14:paraId="6360F9C2" w14:textId="6DF25D79" w:rsidR="00035585" w:rsidRPr="00E721AF" w:rsidRDefault="00035585" w:rsidP="006B2622">
      <w:pPr>
        <w:pStyle w:val="Zwykytekst"/>
        <w:numPr>
          <w:ilvl w:val="1"/>
          <w:numId w:val="71"/>
        </w:numPr>
        <w:tabs>
          <w:tab w:val="num" w:pos="426"/>
        </w:tabs>
        <w:spacing w:line="360" w:lineRule="auto"/>
        <w:ind w:left="426" w:hanging="426"/>
        <w:jc w:val="both"/>
        <w:rPr>
          <w:rFonts w:ascii="Times New Roman" w:hAnsi="Times New Roman"/>
          <w:sz w:val="24"/>
          <w:szCs w:val="24"/>
        </w:rPr>
      </w:pPr>
      <w:r w:rsidRPr="00E721AF">
        <w:rPr>
          <w:rFonts w:ascii="Times New Roman" w:hAnsi="Times New Roman"/>
          <w:sz w:val="24"/>
          <w:szCs w:val="24"/>
        </w:rPr>
        <w:t>Wg danych uzyskanych od Inwestora przy maksy</w:t>
      </w:r>
      <w:r w:rsidR="002438E0">
        <w:rPr>
          <w:rFonts w:ascii="Times New Roman" w:hAnsi="Times New Roman"/>
          <w:sz w:val="24"/>
          <w:szCs w:val="24"/>
        </w:rPr>
        <w:t xml:space="preserve">malnym tempie eksploatacji </w:t>
      </w:r>
      <w:r w:rsidR="002E42DB">
        <w:rPr>
          <w:rFonts w:ascii="Times New Roman" w:hAnsi="Times New Roman"/>
          <w:sz w:val="24"/>
          <w:szCs w:val="24"/>
        </w:rPr>
        <w:t>złoża</w:t>
      </w:r>
      <w:r w:rsidRPr="00E721AF">
        <w:rPr>
          <w:rFonts w:ascii="Times New Roman" w:hAnsi="Times New Roman"/>
          <w:sz w:val="24"/>
          <w:szCs w:val="24"/>
        </w:rPr>
        <w:t xml:space="preserve"> „</w:t>
      </w:r>
      <w:r w:rsidR="002E42DB">
        <w:rPr>
          <w:rFonts w:ascii="Times New Roman" w:hAnsi="Times New Roman"/>
          <w:sz w:val="24"/>
          <w:szCs w:val="24"/>
        </w:rPr>
        <w:t>Kłodawa 10</w:t>
      </w:r>
      <w:r w:rsidR="002438E0">
        <w:rPr>
          <w:rFonts w:ascii="Times New Roman" w:hAnsi="Times New Roman"/>
          <w:sz w:val="24"/>
          <w:szCs w:val="24"/>
        </w:rPr>
        <w:t>”</w:t>
      </w:r>
      <w:r w:rsidRPr="00E721AF">
        <w:rPr>
          <w:rFonts w:ascii="Times New Roman" w:hAnsi="Times New Roman"/>
          <w:sz w:val="24"/>
          <w:szCs w:val="24"/>
        </w:rPr>
        <w:t xml:space="preserve"> będą eksploatowane do 12 h/do</w:t>
      </w:r>
      <w:r w:rsidR="00E721AF" w:rsidRPr="00E721AF">
        <w:rPr>
          <w:rFonts w:ascii="Times New Roman" w:hAnsi="Times New Roman"/>
          <w:sz w:val="24"/>
          <w:szCs w:val="24"/>
        </w:rPr>
        <w:t>bę, 250 dni w roku tj. do 3 000 </w:t>
      </w:r>
      <w:r w:rsidRPr="00E721AF">
        <w:rPr>
          <w:rFonts w:ascii="Times New Roman" w:hAnsi="Times New Roman"/>
          <w:sz w:val="24"/>
          <w:szCs w:val="24"/>
        </w:rPr>
        <w:t>h/rok.</w:t>
      </w:r>
    </w:p>
    <w:p w14:paraId="1A5A6584" w14:textId="51D94FD0" w:rsidR="00035585" w:rsidRPr="00E82F41" w:rsidRDefault="002438E0" w:rsidP="006B2622">
      <w:pPr>
        <w:pStyle w:val="Zwykytekst"/>
        <w:numPr>
          <w:ilvl w:val="1"/>
          <w:numId w:val="71"/>
        </w:numPr>
        <w:tabs>
          <w:tab w:val="num" w:pos="426"/>
        </w:tabs>
        <w:spacing w:line="360" w:lineRule="auto"/>
        <w:ind w:left="426" w:hanging="426"/>
        <w:jc w:val="both"/>
        <w:rPr>
          <w:rFonts w:ascii="Times New Roman" w:hAnsi="Times New Roman"/>
          <w:sz w:val="24"/>
          <w:szCs w:val="24"/>
        </w:rPr>
      </w:pPr>
      <w:r>
        <w:rPr>
          <w:rFonts w:ascii="Times New Roman" w:hAnsi="Times New Roman"/>
          <w:sz w:val="24"/>
          <w:szCs w:val="24"/>
        </w:rPr>
        <w:t xml:space="preserve">Maksymalnie na terenie </w:t>
      </w:r>
      <w:r w:rsidR="002E42DB">
        <w:rPr>
          <w:rFonts w:ascii="Times New Roman" w:hAnsi="Times New Roman"/>
          <w:sz w:val="24"/>
          <w:szCs w:val="24"/>
        </w:rPr>
        <w:t>złoża „Kłodawa 10”</w:t>
      </w:r>
      <w:r w:rsidR="00E721AF" w:rsidRPr="00E721AF">
        <w:rPr>
          <w:rFonts w:ascii="Times New Roman" w:hAnsi="Times New Roman"/>
          <w:sz w:val="24"/>
          <w:szCs w:val="24"/>
        </w:rPr>
        <w:t xml:space="preserve"> mogą pracować </w:t>
      </w:r>
      <w:r>
        <w:rPr>
          <w:rFonts w:ascii="Times New Roman" w:hAnsi="Times New Roman"/>
          <w:sz w:val="24"/>
          <w:szCs w:val="24"/>
        </w:rPr>
        <w:t xml:space="preserve">jednocześnie </w:t>
      </w:r>
      <w:r w:rsidR="002E42DB">
        <w:rPr>
          <w:rFonts w:ascii="Times New Roman" w:hAnsi="Times New Roman"/>
          <w:sz w:val="24"/>
          <w:szCs w:val="24"/>
        </w:rPr>
        <w:t xml:space="preserve">spycharka i </w:t>
      </w:r>
      <w:r w:rsidR="00E82F41">
        <w:rPr>
          <w:rFonts w:ascii="Times New Roman" w:hAnsi="Times New Roman"/>
          <w:sz w:val="24"/>
          <w:szCs w:val="24"/>
        </w:rPr>
        <w:t>koparka</w:t>
      </w:r>
      <w:r>
        <w:rPr>
          <w:rFonts w:ascii="Times New Roman" w:hAnsi="Times New Roman"/>
          <w:sz w:val="24"/>
          <w:szCs w:val="24"/>
        </w:rPr>
        <w:t xml:space="preserve"> na złożu</w:t>
      </w:r>
      <w:r w:rsidR="00E82F41">
        <w:rPr>
          <w:rFonts w:ascii="Times New Roman" w:hAnsi="Times New Roman"/>
          <w:sz w:val="24"/>
          <w:szCs w:val="24"/>
        </w:rPr>
        <w:t xml:space="preserve"> dla celów zdejmowania nadkładu</w:t>
      </w:r>
      <w:r>
        <w:rPr>
          <w:rFonts w:ascii="Times New Roman" w:hAnsi="Times New Roman"/>
          <w:sz w:val="24"/>
          <w:szCs w:val="24"/>
        </w:rPr>
        <w:t xml:space="preserve"> i humusu</w:t>
      </w:r>
      <w:r w:rsidR="002E42DB">
        <w:rPr>
          <w:rFonts w:ascii="Times New Roman" w:hAnsi="Times New Roman"/>
          <w:sz w:val="24"/>
          <w:szCs w:val="24"/>
        </w:rPr>
        <w:t>, koparka na złożu do celów urabiania złoża</w:t>
      </w:r>
      <w:r>
        <w:rPr>
          <w:rFonts w:ascii="Times New Roman" w:hAnsi="Times New Roman"/>
          <w:sz w:val="24"/>
          <w:szCs w:val="24"/>
        </w:rPr>
        <w:t xml:space="preserve"> </w:t>
      </w:r>
      <w:r w:rsidR="00E82F41">
        <w:rPr>
          <w:rFonts w:ascii="Times New Roman" w:hAnsi="Times New Roman"/>
          <w:sz w:val="24"/>
          <w:szCs w:val="24"/>
        </w:rPr>
        <w:t xml:space="preserve">oraz </w:t>
      </w:r>
      <w:r>
        <w:rPr>
          <w:rFonts w:ascii="Times New Roman" w:hAnsi="Times New Roman"/>
          <w:sz w:val="24"/>
          <w:szCs w:val="24"/>
        </w:rPr>
        <w:t>ładowarka (opcjona</w:t>
      </w:r>
      <w:r w:rsidR="00B536EB">
        <w:rPr>
          <w:rFonts w:ascii="Times New Roman" w:hAnsi="Times New Roman"/>
          <w:sz w:val="24"/>
          <w:szCs w:val="24"/>
        </w:rPr>
        <w:t xml:space="preserve">lnie) do załadunku </w:t>
      </w:r>
      <w:r>
        <w:rPr>
          <w:rFonts w:ascii="Times New Roman" w:hAnsi="Times New Roman"/>
          <w:sz w:val="24"/>
          <w:szCs w:val="24"/>
        </w:rPr>
        <w:t>kruszywa</w:t>
      </w:r>
      <w:r w:rsidR="002E42DB">
        <w:rPr>
          <w:rFonts w:ascii="Times New Roman" w:hAnsi="Times New Roman"/>
          <w:sz w:val="24"/>
          <w:szCs w:val="24"/>
        </w:rPr>
        <w:t xml:space="preserve"> w Zakładzie Przeróbczym</w:t>
      </w:r>
      <w:r w:rsidR="007B1A3F">
        <w:rPr>
          <w:rFonts w:ascii="Times New Roman" w:hAnsi="Times New Roman"/>
          <w:sz w:val="24"/>
          <w:szCs w:val="24"/>
        </w:rPr>
        <w:t>.</w:t>
      </w:r>
      <w:r w:rsidR="00035585" w:rsidRPr="00E82F41">
        <w:rPr>
          <w:rFonts w:ascii="Times New Roman" w:hAnsi="Times New Roman"/>
          <w:sz w:val="24"/>
          <w:szCs w:val="24"/>
        </w:rPr>
        <w:t xml:space="preserve"> </w:t>
      </w:r>
    </w:p>
    <w:p w14:paraId="18F52ADC" w14:textId="77777777" w:rsidR="00035585" w:rsidRPr="00E721AF" w:rsidRDefault="00035585" w:rsidP="006B2622">
      <w:pPr>
        <w:pStyle w:val="Zwykytekst"/>
        <w:numPr>
          <w:ilvl w:val="1"/>
          <w:numId w:val="71"/>
        </w:numPr>
        <w:tabs>
          <w:tab w:val="num" w:pos="426"/>
        </w:tabs>
        <w:spacing w:line="360" w:lineRule="auto"/>
        <w:ind w:left="426" w:hanging="426"/>
        <w:jc w:val="both"/>
        <w:rPr>
          <w:rFonts w:ascii="Times New Roman" w:hAnsi="Times New Roman"/>
          <w:sz w:val="24"/>
          <w:szCs w:val="24"/>
        </w:rPr>
      </w:pPr>
      <w:r w:rsidRPr="00E721AF">
        <w:rPr>
          <w:rFonts w:ascii="Times New Roman" w:hAnsi="Times New Roman"/>
          <w:sz w:val="24"/>
          <w:szCs w:val="24"/>
        </w:rPr>
        <w:t>Założono czasy pracy urządzeń i zużycie oleju napędowego wg danych udostępnionych przez Inwestora w wysokości zestawionej w poniższej tabeli (dane sprawdzone w czasie dotychczasowej eksploatacji kilkunastu złóż PPKiUG „Kruszgeo” S.A. na terenie województw podkarpackiego i małopolskiego).</w:t>
      </w:r>
    </w:p>
    <w:p w14:paraId="1079EC5A" w14:textId="77777777" w:rsidR="00035585" w:rsidRPr="00E721AF" w:rsidRDefault="00035585" w:rsidP="006B2622">
      <w:pPr>
        <w:pStyle w:val="Zwykytekst"/>
        <w:numPr>
          <w:ilvl w:val="0"/>
          <w:numId w:val="71"/>
        </w:numPr>
        <w:spacing w:line="360" w:lineRule="auto"/>
        <w:jc w:val="both"/>
        <w:rPr>
          <w:rFonts w:ascii="Times New Roman" w:hAnsi="Times New Roman"/>
          <w:snapToGrid w:val="0"/>
          <w:w w:val="0"/>
          <w:sz w:val="0"/>
          <w:szCs w:val="0"/>
          <w:u w:color="000000"/>
          <w:bdr w:val="none" w:sz="0" w:space="0" w:color="000000"/>
          <w:shd w:val="clear" w:color="000000" w:fill="000000"/>
        </w:rPr>
      </w:pPr>
    </w:p>
    <w:p w14:paraId="306CF58A" w14:textId="77777777" w:rsidR="00035585" w:rsidRPr="00E721AF" w:rsidRDefault="00035585" w:rsidP="006B2622">
      <w:pPr>
        <w:pStyle w:val="Zwykytekst"/>
        <w:numPr>
          <w:ilvl w:val="0"/>
          <w:numId w:val="71"/>
        </w:numPr>
        <w:spacing w:line="360" w:lineRule="auto"/>
        <w:jc w:val="both"/>
        <w:rPr>
          <w:rFonts w:ascii="Times New Roman" w:hAnsi="Times New Roman"/>
          <w:snapToGrid w:val="0"/>
          <w:w w:val="0"/>
          <w:sz w:val="0"/>
          <w:szCs w:val="0"/>
          <w:u w:color="000000"/>
          <w:bdr w:val="none" w:sz="0" w:space="0" w:color="000000"/>
          <w:shd w:val="clear" w:color="000000" w:fill="000000"/>
        </w:rPr>
      </w:pPr>
    </w:p>
    <w:p w14:paraId="029E47E9" w14:textId="77777777" w:rsidR="00CB1F31" w:rsidRDefault="00CB1F31" w:rsidP="00B536EB">
      <w:pPr>
        <w:pStyle w:val="Zwykytekst"/>
        <w:spacing w:line="360" w:lineRule="auto"/>
        <w:ind w:firstLine="709"/>
        <w:jc w:val="both"/>
        <w:rPr>
          <w:rFonts w:ascii="Times New Roman" w:hAnsi="Times New Roman"/>
          <w:sz w:val="24"/>
          <w:szCs w:val="24"/>
        </w:rPr>
      </w:pPr>
    </w:p>
    <w:p w14:paraId="7AA9D094" w14:textId="77777777" w:rsidR="006A370D" w:rsidRDefault="002438E0" w:rsidP="00B536EB">
      <w:pPr>
        <w:pStyle w:val="Zwykytekst"/>
        <w:spacing w:line="360" w:lineRule="auto"/>
        <w:ind w:firstLine="709"/>
        <w:jc w:val="both"/>
        <w:rPr>
          <w:rFonts w:ascii="Times New Roman" w:hAnsi="Times New Roman"/>
          <w:sz w:val="24"/>
          <w:szCs w:val="24"/>
        </w:rPr>
      </w:pPr>
      <w:r>
        <w:rPr>
          <w:rFonts w:ascii="Times New Roman" w:hAnsi="Times New Roman"/>
          <w:sz w:val="24"/>
          <w:szCs w:val="24"/>
        </w:rPr>
        <w:t xml:space="preserve">W </w:t>
      </w:r>
      <w:r w:rsidRPr="00B536EB">
        <w:rPr>
          <w:rFonts w:ascii="Times New Roman" w:hAnsi="Times New Roman"/>
          <w:sz w:val="24"/>
          <w:szCs w:val="24"/>
        </w:rPr>
        <w:t xml:space="preserve">obliczeniach uwzględniono wywóz i późniejszy przywóz w czasie rekultywacji samochodami humusu i nadkładu, wywóz </w:t>
      </w:r>
      <w:r w:rsidR="002E42DB">
        <w:rPr>
          <w:rFonts w:ascii="Times New Roman" w:hAnsi="Times New Roman"/>
          <w:sz w:val="24"/>
          <w:szCs w:val="24"/>
        </w:rPr>
        <w:t>urobku do ZPK</w:t>
      </w:r>
      <w:r w:rsidRPr="00B536EB">
        <w:rPr>
          <w:rFonts w:ascii="Times New Roman" w:hAnsi="Times New Roman"/>
          <w:sz w:val="24"/>
          <w:szCs w:val="24"/>
        </w:rPr>
        <w:t xml:space="preserve"> oraz wywóz kruszywa po przerobie.</w:t>
      </w:r>
      <w:r w:rsidR="00B536EB" w:rsidRPr="00B536EB">
        <w:rPr>
          <w:rFonts w:ascii="Times New Roman" w:hAnsi="Times New Roman"/>
          <w:sz w:val="24"/>
          <w:szCs w:val="24"/>
        </w:rPr>
        <w:t xml:space="preserve"> </w:t>
      </w:r>
      <w:r w:rsidR="002E42DB">
        <w:rPr>
          <w:rFonts w:ascii="Times New Roman" w:hAnsi="Times New Roman"/>
          <w:sz w:val="24"/>
          <w:szCs w:val="24"/>
        </w:rPr>
        <w:t xml:space="preserve">Do </w:t>
      </w:r>
      <w:r w:rsidR="00926FC2" w:rsidRPr="00B536EB">
        <w:rPr>
          <w:rFonts w:ascii="Times New Roman" w:hAnsi="Times New Roman"/>
          <w:sz w:val="24"/>
          <w:szCs w:val="24"/>
        </w:rPr>
        <w:t>obliczeń przyjęto ma</w:t>
      </w:r>
      <w:r w:rsidR="002E42DB">
        <w:rPr>
          <w:rFonts w:ascii="Times New Roman" w:hAnsi="Times New Roman"/>
          <w:sz w:val="24"/>
          <w:szCs w:val="24"/>
        </w:rPr>
        <w:t xml:space="preserve">ksymalne obciążenie instalacji </w:t>
      </w:r>
      <w:r w:rsidR="00926FC2" w:rsidRPr="00B536EB">
        <w:rPr>
          <w:rFonts w:ascii="Times New Roman" w:hAnsi="Times New Roman"/>
          <w:sz w:val="24"/>
          <w:szCs w:val="24"/>
        </w:rPr>
        <w:t xml:space="preserve">czyli pracę wszystkich w/w urządzeń </w:t>
      </w:r>
      <w:r w:rsidRPr="00B536EB">
        <w:rPr>
          <w:rFonts w:ascii="Times New Roman" w:hAnsi="Times New Roman"/>
          <w:sz w:val="24"/>
          <w:szCs w:val="24"/>
        </w:rPr>
        <w:t xml:space="preserve">i samochodów emitujących zanieczyszczenia do powietrza </w:t>
      </w:r>
      <w:r w:rsidR="00926FC2" w:rsidRPr="00B536EB">
        <w:rPr>
          <w:rFonts w:ascii="Times New Roman" w:hAnsi="Times New Roman"/>
          <w:sz w:val="24"/>
          <w:szCs w:val="24"/>
        </w:rPr>
        <w:t xml:space="preserve">jednocześnie . </w:t>
      </w:r>
    </w:p>
    <w:p w14:paraId="0C811B0C" w14:textId="5FB3BDF7" w:rsidR="00B536EB" w:rsidRDefault="00926FC2" w:rsidP="00B536EB">
      <w:pPr>
        <w:pStyle w:val="Zwykytekst"/>
        <w:spacing w:line="360" w:lineRule="auto"/>
        <w:ind w:firstLine="709"/>
        <w:jc w:val="both"/>
        <w:rPr>
          <w:rFonts w:ascii="Times New Roman" w:hAnsi="Times New Roman"/>
          <w:sz w:val="24"/>
          <w:szCs w:val="24"/>
        </w:rPr>
      </w:pPr>
      <w:r w:rsidRPr="00B536EB">
        <w:rPr>
          <w:rFonts w:ascii="Times New Roman" w:hAnsi="Times New Roman"/>
          <w:sz w:val="24"/>
          <w:szCs w:val="24"/>
        </w:rPr>
        <w:lastRenderedPageBreak/>
        <w:t>Jest to stan maksymalnego zagrożenia dla środowiska i zabudowy mieszkaniowej – w praktyce eksploatacyjnej ze w</w:t>
      </w:r>
      <w:r w:rsidR="002E42DB">
        <w:rPr>
          <w:rFonts w:ascii="Times New Roman" w:hAnsi="Times New Roman"/>
          <w:sz w:val="24"/>
          <w:szCs w:val="24"/>
        </w:rPr>
        <w:t>zględu na stosowaną technologię</w:t>
      </w:r>
      <w:r w:rsidRPr="00B536EB">
        <w:rPr>
          <w:rFonts w:ascii="Times New Roman" w:hAnsi="Times New Roman"/>
          <w:sz w:val="24"/>
          <w:szCs w:val="24"/>
        </w:rPr>
        <w:t>, ograniczone zasoby maszynowe i ograniczenia zatrudnienia praktycznie nie wystąpi – ale jeśli obliczenia dla takiego stanu wykażą z</w:t>
      </w:r>
      <w:r w:rsidR="002E42DB">
        <w:rPr>
          <w:rFonts w:ascii="Times New Roman" w:hAnsi="Times New Roman"/>
          <w:sz w:val="24"/>
          <w:szCs w:val="24"/>
        </w:rPr>
        <w:t>achowanie wartości odniesienia</w:t>
      </w:r>
      <w:r w:rsidRPr="00B536EB">
        <w:rPr>
          <w:rFonts w:ascii="Times New Roman" w:hAnsi="Times New Roman"/>
          <w:sz w:val="24"/>
          <w:szCs w:val="24"/>
        </w:rPr>
        <w:t xml:space="preserve">, jest pewne że zachowane one </w:t>
      </w:r>
      <w:r w:rsidR="002438E0" w:rsidRPr="00B536EB">
        <w:rPr>
          <w:rFonts w:ascii="Times New Roman" w:hAnsi="Times New Roman"/>
          <w:sz w:val="24"/>
          <w:szCs w:val="24"/>
        </w:rPr>
        <w:t>będą w czasie eksploatacji</w:t>
      </w:r>
      <w:r w:rsidR="002E42DB">
        <w:rPr>
          <w:rFonts w:ascii="Times New Roman" w:hAnsi="Times New Roman"/>
          <w:sz w:val="24"/>
          <w:szCs w:val="24"/>
        </w:rPr>
        <w:t xml:space="preserve"> złoża</w:t>
      </w:r>
      <w:r w:rsidRPr="00B536EB">
        <w:rPr>
          <w:rFonts w:ascii="Times New Roman" w:hAnsi="Times New Roman"/>
          <w:sz w:val="24"/>
          <w:szCs w:val="24"/>
        </w:rPr>
        <w:t>.</w:t>
      </w:r>
      <w:r w:rsidR="00B536EB">
        <w:rPr>
          <w:rFonts w:ascii="Times New Roman" w:hAnsi="Times New Roman"/>
          <w:sz w:val="24"/>
          <w:szCs w:val="24"/>
        </w:rPr>
        <w:t xml:space="preserve"> </w:t>
      </w:r>
    </w:p>
    <w:p w14:paraId="5C464C74" w14:textId="77777777" w:rsidR="00601BC4" w:rsidRDefault="00601BC4" w:rsidP="007E30E4">
      <w:pPr>
        <w:pStyle w:val="Zwykytekst"/>
        <w:spacing w:line="360" w:lineRule="auto"/>
        <w:jc w:val="both"/>
        <w:rPr>
          <w:rFonts w:ascii="Times New Roman" w:hAnsi="Times New Roman"/>
          <w:sz w:val="24"/>
          <w:szCs w:val="24"/>
        </w:rPr>
      </w:pPr>
    </w:p>
    <w:p w14:paraId="0D397616" w14:textId="77777777" w:rsidR="00CB1F31" w:rsidRDefault="00035585" w:rsidP="00B536EB">
      <w:pPr>
        <w:pStyle w:val="Zwykytekst"/>
        <w:spacing w:line="360" w:lineRule="auto"/>
        <w:ind w:firstLine="709"/>
        <w:jc w:val="both"/>
        <w:rPr>
          <w:rFonts w:ascii="Times New Roman" w:hAnsi="Times New Roman"/>
          <w:sz w:val="24"/>
          <w:szCs w:val="24"/>
        </w:rPr>
      </w:pPr>
      <w:r w:rsidRPr="00B536EB">
        <w:rPr>
          <w:rFonts w:ascii="Times New Roman" w:hAnsi="Times New Roman"/>
          <w:sz w:val="24"/>
          <w:szCs w:val="24"/>
        </w:rPr>
        <w:t>Parametry źródeł emisji (maszyn i urządzeń</w:t>
      </w:r>
      <w:r w:rsidRPr="00E721AF">
        <w:rPr>
          <w:rFonts w:ascii="Times New Roman" w:hAnsi="Times New Roman"/>
          <w:sz w:val="24"/>
          <w:szCs w:val="24"/>
        </w:rPr>
        <w:t>) tj. zużycie paliwa i cz</w:t>
      </w:r>
      <w:r w:rsidR="002438E0">
        <w:rPr>
          <w:rFonts w:ascii="Times New Roman" w:hAnsi="Times New Roman"/>
          <w:sz w:val="24"/>
          <w:szCs w:val="24"/>
        </w:rPr>
        <w:t>as pracy zestawiono na poniższych wydrukach</w:t>
      </w:r>
      <w:r w:rsidRPr="00E721AF">
        <w:rPr>
          <w:rFonts w:ascii="Times New Roman" w:hAnsi="Times New Roman"/>
          <w:sz w:val="24"/>
          <w:szCs w:val="24"/>
        </w:rPr>
        <w:t xml:space="preserve"> z programu „Emisja”. </w:t>
      </w:r>
    </w:p>
    <w:p w14:paraId="3EE689D6" w14:textId="7073E58F" w:rsidR="002438E0" w:rsidRPr="00B536EB" w:rsidRDefault="002438E0" w:rsidP="00B536EB">
      <w:pPr>
        <w:pStyle w:val="Zwykytekst"/>
        <w:spacing w:line="360" w:lineRule="auto"/>
        <w:ind w:firstLine="709"/>
        <w:jc w:val="both"/>
        <w:rPr>
          <w:rFonts w:ascii="Times New Roman" w:hAnsi="Times New Roman"/>
          <w:sz w:val="24"/>
          <w:szCs w:val="24"/>
        </w:rPr>
      </w:pPr>
      <w:r>
        <w:rPr>
          <w:rFonts w:ascii="Times New Roman" w:hAnsi="Times New Roman"/>
          <w:sz w:val="24"/>
          <w:szCs w:val="24"/>
        </w:rPr>
        <w:t xml:space="preserve"> Źródła w postaci maszyn do przygotowania złoża, wydobycia, rekultywacji (spycharka</w:t>
      </w:r>
      <w:r w:rsidR="002E42DB">
        <w:rPr>
          <w:rFonts w:ascii="Times New Roman" w:hAnsi="Times New Roman"/>
          <w:sz w:val="24"/>
          <w:szCs w:val="24"/>
        </w:rPr>
        <w:t xml:space="preserve"> i koparka</w:t>
      </w:r>
      <w:r>
        <w:rPr>
          <w:rFonts w:ascii="Times New Roman" w:hAnsi="Times New Roman"/>
          <w:sz w:val="24"/>
          <w:szCs w:val="24"/>
        </w:rPr>
        <w:t>, koparka</w:t>
      </w:r>
      <w:r w:rsidR="002E42DB">
        <w:rPr>
          <w:rFonts w:ascii="Times New Roman" w:hAnsi="Times New Roman"/>
          <w:sz w:val="24"/>
          <w:szCs w:val="24"/>
        </w:rPr>
        <w:t xml:space="preserve"> do urabiania złoża</w:t>
      </w:r>
      <w:r>
        <w:rPr>
          <w:rFonts w:ascii="Times New Roman" w:hAnsi="Times New Roman"/>
          <w:sz w:val="24"/>
          <w:szCs w:val="24"/>
        </w:rPr>
        <w:t>, ładowarka w Zakładzie Przeróbczym) są w trakcie pracy źródłami ruchomymi o zmiennej lokalizacji – dlatego w metodyce obliczeń podzielono je na kilka źródeł punktowych (emitorów punktowych o różnej lokalizacji) o następującej numeracji:</w:t>
      </w:r>
    </w:p>
    <w:p w14:paraId="315C11EE" w14:textId="13F754A6" w:rsidR="002E42DB" w:rsidRPr="00601BC4" w:rsidRDefault="002E42DB" w:rsidP="002E42DB">
      <w:pPr>
        <w:pStyle w:val="Zwykytekst"/>
        <w:spacing w:line="360" w:lineRule="auto"/>
        <w:jc w:val="both"/>
        <w:rPr>
          <w:rFonts w:ascii="Times New Roman" w:hAnsi="Times New Roman"/>
          <w:sz w:val="24"/>
          <w:szCs w:val="24"/>
        </w:rPr>
      </w:pPr>
      <w:r w:rsidRPr="005119FF">
        <w:rPr>
          <w:rFonts w:ascii="Times New Roman" w:hAnsi="Times New Roman"/>
          <w:sz w:val="24"/>
          <w:szCs w:val="24"/>
          <w:u w:val="single"/>
        </w:rPr>
        <w:t xml:space="preserve">1. Spycharka spalinowa na złożu </w:t>
      </w:r>
      <w:r w:rsidRPr="005119FF">
        <w:rPr>
          <w:rFonts w:ascii="Times New Roman" w:hAnsi="Times New Roman"/>
          <w:sz w:val="24"/>
          <w:szCs w:val="24"/>
        </w:rPr>
        <w:t xml:space="preserve">pracująca podczas udostępniania złoża przy usuwaniu nadkładu i humusu, a </w:t>
      </w:r>
      <w:r w:rsidRPr="00601BC4">
        <w:rPr>
          <w:rFonts w:ascii="Times New Roman" w:hAnsi="Times New Roman"/>
          <w:sz w:val="24"/>
          <w:szCs w:val="24"/>
        </w:rPr>
        <w:t>następnie w czas</w:t>
      </w:r>
      <w:r w:rsidR="0012014D" w:rsidRPr="00601BC4">
        <w:rPr>
          <w:rFonts w:ascii="Times New Roman" w:hAnsi="Times New Roman"/>
          <w:sz w:val="24"/>
          <w:szCs w:val="24"/>
        </w:rPr>
        <w:t xml:space="preserve">ie rekultywacji, czas pracy do </w:t>
      </w:r>
      <w:r w:rsidR="00323461">
        <w:rPr>
          <w:rFonts w:ascii="Times New Roman" w:hAnsi="Times New Roman"/>
          <w:sz w:val="24"/>
          <w:szCs w:val="24"/>
        </w:rPr>
        <w:t>600</w:t>
      </w:r>
      <w:r w:rsidRPr="00601BC4">
        <w:rPr>
          <w:rFonts w:ascii="Times New Roman" w:hAnsi="Times New Roman"/>
          <w:sz w:val="24"/>
          <w:szCs w:val="24"/>
        </w:rPr>
        <w:t xml:space="preserve"> h/rok, emitory E1 – E</w:t>
      </w:r>
      <w:r w:rsidR="00601BC4" w:rsidRPr="00601BC4">
        <w:rPr>
          <w:rFonts w:ascii="Times New Roman" w:hAnsi="Times New Roman"/>
          <w:sz w:val="24"/>
          <w:szCs w:val="24"/>
        </w:rPr>
        <w:t>5</w:t>
      </w:r>
      <w:r w:rsidRPr="00601BC4">
        <w:rPr>
          <w:rFonts w:ascii="Times New Roman" w:hAnsi="Times New Roman"/>
          <w:sz w:val="24"/>
          <w:szCs w:val="24"/>
        </w:rPr>
        <w:t>.</w:t>
      </w:r>
    </w:p>
    <w:p w14:paraId="261556D3" w14:textId="00FA2140" w:rsidR="002E42DB" w:rsidRPr="00601BC4" w:rsidRDefault="002E42DB" w:rsidP="002E42DB">
      <w:pPr>
        <w:pStyle w:val="Zwykytekst"/>
        <w:spacing w:line="360" w:lineRule="auto"/>
        <w:jc w:val="both"/>
        <w:rPr>
          <w:rFonts w:ascii="Times New Roman" w:hAnsi="Times New Roman"/>
          <w:sz w:val="24"/>
          <w:szCs w:val="24"/>
        </w:rPr>
      </w:pPr>
      <w:r w:rsidRPr="00601BC4">
        <w:rPr>
          <w:rFonts w:ascii="Times New Roman" w:hAnsi="Times New Roman"/>
          <w:sz w:val="24"/>
          <w:szCs w:val="24"/>
          <w:u w:val="single"/>
        </w:rPr>
        <w:t xml:space="preserve">2. Koparka spalinowa na złożu </w:t>
      </w:r>
      <w:r w:rsidRPr="00601BC4">
        <w:rPr>
          <w:rFonts w:ascii="Times New Roman" w:hAnsi="Times New Roman"/>
          <w:sz w:val="24"/>
          <w:szCs w:val="24"/>
        </w:rPr>
        <w:t>pracująca podczas udostępniania złoża przy usuwaniu nadkładu i humusu, a następnie w czas</w:t>
      </w:r>
      <w:r w:rsidR="0012014D" w:rsidRPr="00601BC4">
        <w:rPr>
          <w:rFonts w:ascii="Times New Roman" w:hAnsi="Times New Roman"/>
          <w:sz w:val="24"/>
          <w:szCs w:val="24"/>
        </w:rPr>
        <w:t xml:space="preserve">ie rekultywacji, czas pracy do </w:t>
      </w:r>
      <w:r w:rsidR="00323461">
        <w:rPr>
          <w:rFonts w:ascii="Times New Roman" w:hAnsi="Times New Roman"/>
          <w:sz w:val="24"/>
          <w:szCs w:val="24"/>
        </w:rPr>
        <w:t>1000</w:t>
      </w:r>
      <w:r w:rsidRPr="00601BC4">
        <w:rPr>
          <w:rFonts w:ascii="Times New Roman" w:hAnsi="Times New Roman"/>
          <w:sz w:val="24"/>
          <w:szCs w:val="24"/>
        </w:rPr>
        <w:t xml:space="preserve"> h/rok, emitory </w:t>
      </w:r>
      <w:r w:rsidR="00601BC4" w:rsidRPr="00601BC4">
        <w:rPr>
          <w:rFonts w:ascii="Times New Roman" w:hAnsi="Times New Roman"/>
          <w:sz w:val="24"/>
          <w:szCs w:val="24"/>
        </w:rPr>
        <w:t>E6</w:t>
      </w:r>
      <w:r w:rsidRPr="00601BC4">
        <w:rPr>
          <w:rFonts w:ascii="Times New Roman" w:hAnsi="Times New Roman"/>
          <w:sz w:val="24"/>
          <w:szCs w:val="24"/>
        </w:rPr>
        <w:t xml:space="preserve"> – E</w:t>
      </w:r>
      <w:r w:rsidR="00601BC4" w:rsidRPr="00601BC4">
        <w:rPr>
          <w:rFonts w:ascii="Times New Roman" w:hAnsi="Times New Roman"/>
          <w:sz w:val="24"/>
          <w:szCs w:val="24"/>
        </w:rPr>
        <w:t>10</w:t>
      </w:r>
      <w:r w:rsidRPr="00601BC4">
        <w:rPr>
          <w:rFonts w:ascii="Times New Roman" w:hAnsi="Times New Roman"/>
          <w:sz w:val="24"/>
          <w:szCs w:val="24"/>
        </w:rPr>
        <w:t>.</w:t>
      </w:r>
    </w:p>
    <w:p w14:paraId="3428A443" w14:textId="5A7FCF78" w:rsidR="002E42DB" w:rsidRPr="00601BC4" w:rsidRDefault="002E42DB" w:rsidP="002E42DB">
      <w:pPr>
        <w:pStyle w:val="Zwykytekst"/>
        <w:spacing w:line="360" w:lineRule="auto"/>
        <w:jc w:val="both"/>
        <w:rPr>
          <w:rFonts w:ascii="Times New Roman" w:hAnsi="Times New Roman"/>
          <w:sz w:val="24"/>
          <w:szCs w:val="24"/>
        </w:rPr>
      </w:pPr>
      <w:r w:rsidRPr="00601BC4">
        <w:rPr>
          <w:rFonts w:ascii="Times New Roman" w:hAnsi="Times New Roman"/>
          <w:sz w:val="24"/>
          <w:szCs w:val="24"/>
          <w:u w:val="single"/>
        </w:rPr>
        <w:t>3. Koparka spalinowa na złożu</w:t>
      </w:r>
      <w:r w:rsidRPr="00601BC4">
        <w:rPr>
          <w:rFonts w:ascii="Times New Roman" w:hAnsi="Times New Roman"/>
          <w:sz w:val="24"/>
          <w:szCs w:val="24"/>
        </w:rPr>
        <w:t xml:space="preserve"> pracująca w czasie wydobycia kruszywa (urobku), czas pracy do 3000 h/rok, emitory </w:t>
      </w:r>
      <w:r w:rsidR="00601BC4" w:rsidRPr="00601BC4">
        <w:rPr>
          <w:rFonts w:ascii="Times New Roman" w:hAnsi="Times New Roman"/>
          <w:sz w:val="24"/>
          <w:szCs w:val="24"/>
        </w:rPr>
        <w:t>E11</w:t>
      </w:r>
      <w:r w:rsidRPr="00601BC4">
        <w:rPr>
          <w:rFonts w:ascii="Times New Roman" w:hAnsi="Times New Roman"/>
          <w:sz w:val="24"/>
          <w:szCs w:val="24"/>
        </w:rPr>
        <w:t xml:space="preserve"> – E</w:t>
      </w:r>
      <w:r w:rsidR="00601BC4" w:rsidRPr="00601BC4">
        <w:rPr>
          <w:rFonts w:ascii="Times New Roman" w:hAnsi="Times New Roman"/>
          <w:sz w:val="24"/>
          <w:szCs w:val="24"/>
        </w:rPr>
        <w:t>15</w:t>
      </w:r>
      <w:r w:rsidRPr="00601BC4">
        <w:rPr>
          <w:rFonts w:ascii="Times New Roman" w:hAnsi="Times New Roman"/>
          <w:sz w:val="24"/>
          <w:szCs w:val="24"/>
        </w:rPr>
        <w:t>.</w:t>
      </w:r>
    </w:p>
    <w:p w14:paraId="6FB9E2C9" w14:textId="4F185B14" w:rsidR="002E42DB" w:rsidRPr="00601BC4" w:rsidRDefault="002E42DB" w:rsidP="002E42DB">
      <w:pPr>
        <w:pStyle w:val="Zwykytekst"/>
        <w:spacing w:line="360" w:lineRule="auto"/>
        <w:jc w:val="both"/>
        <w:rPr>
          <w:rFonts w:ascii="Times New Roman" w:hAnsi="Times New Roman"/>
          <w:sz w:val="24"/>
          <w:szCs w:val="24"/>
          <w:u w:val="single"/>
        </w:rPr>
      </w:pPr>
      <w:r w:rsidRPr="00601BC4">
        <w:rPr>
          <w:rFonts w:ascii="Times New Roman" w:hAnsi="Times New Roman"/>
          <w:sz w:val="24"/>
          <w:szCs w:val="24"/>
          <w:u w:val="single"/>
        </w:rPr>
        <w:t xml:space="preserve">4. Ładowarka spalinowa </w:t>
      </w:r>
      <w:r w:rsidRPr="00601BC4">
        <w:rPr>
          <w:rFonts w:ascii="Times New Roman" w:hAnsi="Times New Roman"/>
          <w:sz w:val="24"/>
          <w:szCs w:val="24"/>
        </w:rPr>
        <w:t>w Zakładzie Przerobu Kruszywa, czas pracy do </w:t>
      </w:r>
      <w:r w:rsidR="00323461">
        <w:rPr>
          <w:rFonts w:ascii="Times New Roman" w:hAnsi="Times New Roman"/>
          <w:sz w:val="24"/>
          <w:szCs w:val="24"/>
        </w:rPr>
        <w:t>3000</w:t>
      </w:r>
      <w:r w:rsidRPr="00601BC4">
        <w:rPr>
          <w:rFonts w:ascii="Times New Roman" w:hAnsi="Times New Roman"/>
          <w:sz w:val="24"/>
          <w:szCs w:val="24"/>
        </w:rPr>
        <w:t xml:space="preserve"> h/rok, emitory E16 – </w:t>
      </w:r>
      <w:r w:rsidR="00601BC4" w:rsidRPr="00601BC4">
        <w:rPr>
          <w:rFonts w:ascii="Times New Roman" w:hAnsi="Times New Roman"/>
          <w:sz w:val="24"/>
          <w:szCs w:val="24"/>
        </w:rPr>
        <w:t>E20</w:t>
      </w:r>
      <w:r w:rsidRPr="00601BC4">
        <w:rPr>
          <w:rFonts w:ascii="Times New Roman" w:hAnsi="Times New Roman"/>
          <w:sz w:val="24"/>
          <w:szCs w:val="24"/>
        </w:rPr>
        <w:t>.</w:t>
      </w:r>
    </w:p>
    <w:p w14:paraId="493E2C69" w14:textId="77777777" w:rsidR="002E42DB" w:rsidRPr="00601BC4" w:rsidRDefault="002E42DB" w:rsidP="002438E0">
      <w:pPr>
        <w:pStyle w:val="Zwykytekst"/>
        <w:spacing w:line="360" w:lineRule="auto"/>
        <w:jc w:val="both"/>
        <w:rPr>
          <w:rFonts w:ascii="Times New Roman" w:hAnsi="Times New Roman"/>
          <w:sz w:val="24"/>
          <w:szCs w:val="24"/>
          <w:u w:val="single"/>
        </w:rPr>
      </w:pPr>
    </w:p>
    <w:p w14:paraId="713A877E" w14:textId="77777777" w:rsidR="002E42DB" w:rsidRDefault="002E42DB" w:rsidP="002438E0">
      <w:pPr>
        <w:pStyle w:val="Zwykytekst"/>
        <w:spacing w:line="360" w:lineRule="auto"/>
        <w:jc w:val="both"/>
        <w:rPr>
          <w:rFonts w:ascii="Times New Roman" w:hAnsi="Times New Roman"/>
          <w:sz w:val="24"/>
          <w:szCs w:val="24"/>
          <w:u w:val="single"/>
        </w:rPr>
      </w:pPr>
    </w:p>
    <w:p w14:paraId="6D6CD452" w14:textId="77777777" w:rsidR="002E42DB" w:rsidRDefault="002E42DB" w:rsidP="002438E0">
      <w:pPr>
        <w:pStyle w:val="Zwykytekst"/>
        <w:spacing w:line="360" w:lineRule="auto"/>
        <w:jc w:val="both"/>
        <w:rPr>
          <w:rFonts w:ascii="Times New Roman" w:hAnsi="Times New Roman"/>
          <w:sz w:val="24"/>
          <w:szCs w:val="24"/>
          <w:u w:val="single"/>
        </w:rPr>
      </w:pPr>
    </w:p>
    <w:p w14:paraId="031A4F0B" w14:textId="77777777" w:rsidR="002E42DB" w:rsidRDefault="002E42DB" w:rsidP="002438E0">
      <w:pPr>
        <w:pStyle w:val="Zwykytekst"/>
        <w:spacing w:line="360" w:lineRule="auto"/>
        <w:jc w:val="both"/>
        <w:rPr>
          <w:rFonts w:ascii="Times New Roman" w:hAnsi="Times New Roman"/>
          <w:sz w:val="24"/>
          <w:szCs w:val="24"/>
          <w:u w:val="single"/>
        </w:rPr>
      </w:pPr>
    </w:p>
    <w:p w14:paraId="23571936" w14:textId="77777777" w:rsidR="002E42DB" w:rsidRDefault="002E42DB" w:rsidP="002438E0">
      <w:pPr>
        <w:pStyle w:val="Zwykytekst"/>
        <w:spacing w:line="360" w:lineRule="auto"/>
        <w:jc w:val="both"/>
        <w:rPr>
          <w:rFonts w:ascii="Times New Roman" w:hAnsi="Times New Roman"/>
          <w:sz w:val="24"/>
          <w:szCs w:val="24"/>
          <w:u w:val="single"/>
        </w:rPr>
      </w:pPr>
    </w:p>
    <w:p w14:paraId="5F6EF9A5" w14:textId="77777777" w:rsidR="002E42DB" w:rsidRDefault="002E42DB" w:rsidP="002438E0">
      <w:pPr>
        <w:pStyle w:val="Zwykytekst"/>
        <w:spacing w:line="360" w:lineRule="auto"/>
        <w:jc w:val="both"/>
        <w:rPr>
          <w:rFonts w:ascii="Times New Roman" w:hAnsi="Times New Roman"/>
          <w:sz w:val="24"/>
          <w:szCs w:val="24"/>
          <w:u w:val="single"/>
        </w:rPr>
      </w:pPr>
    </w:p>
    <w:p w14:paraId="3F6C154B" w14:textId="77777777" w:rsidR="002E42DB" w:rsidRDefault="002E42DB" w:rsidP="002438E0">
      <w:pPr>
        <w:pStyle w:val="Zwykytekst"/>
        <w:spacing w:line="360" w:lineRule="auto"/>
        <w:jc w:val="both"/>
        <w:rPr>
          <w:rFonts w:ascii="Times New Roman" w:hAnsi="Times New Roman"/>
          <w:sz w:val="24"/>
          <w:szCs w:val="24"/>
          <w:u w:val="single"/>
        </w:rPr>
      </w:pPr>
    </w:p>
    <w:p w14:paraId="3079BCBB" w14:textId="77777777" w:rsidR="002E42DB" w:rsidRDefault="002E42DB" w:rsidP="002438E0">
      <w:pPr>
        <w:pStyle w:val="Zwykytekst"/>
        <w:spacing w:line="360" w:lineRule="auto"/>
        <w:jc w:val="both"/>
        <w:rPr>
          <w:rFonts w:ascii="Times New Roman" w:hAnsi="Times New Roman"/>
          <w:sz w:val="24"/>
          <w:szCs w:val="24"/>
          <w:u w:val="single"/>
        </w:rPr>
      </w:pPr>
    </w:p>
    <w:p w14:paraId="494A2DA5" w14:textId="77777777" w:rsidR="002E42DB" w:rsidRDefault="002E42DB" w:rsidP="002438E0">
      <w:pPr>
        <w:pStyle w:val="Zwykytekst"/>
        <w:spacing w:line="360" w:lineRule="auto"/>
        <w:jc w:val="both"/>
        <w:rPr>
          <w:rFonts w:ascii="Times New Roman" w:hAnsi="Times New Roman"/>
          <w:sz w:val="24"/>
          <w:szCs w:val="24"/>
          <w:u w:val="single"/>
        </w:rPr>
      </w:pPr>
    </w:p>
    <w:p w14:paraId="3DC5F95E" w14:textId="77777777" w:rsidR="002E42DB" w:rsidRDefault="002E42DB" w:rsidP="002438E0">
      <w:pPr>
        <w:pStyle w:val="Zwykytekst"/>
        <w:spacing w:line="360" w:lineRule="auto"/>
        <w:jc w:val="both"/>
        <w:rPr>
          <w:rFonts w:ascii="Times New Roman" w:hAnsi="Times New Roman"/>
          <w:sz w:val="24"/>
          <w:szCs w:val="24"/>
          <w:u w:val="single"/>
        </w:rPr>
      </w:pPr>
    </w:p>
    <w:p w14:paraId="0C330529" w14:textId="77777777" w:rsidR="0012014D" w:rsidRDefault="0012014D" w:rsidP="002438E0">
      <w:pPr>
        <w:pStyle w:val="Zwykytekst"/>
        <w:spacing w:line="360" w:lineRule="auto"/>
        <w:jc w:val="both"/>
        <w:rPr>
          <w:rFonts w:ascii="Times New Roman" w:hAnsi="Times New Roman"/>
          <w:sz w:val="24"/>
          <w:szCs w:val="24"/>
          <w:u w:val="single"/>
        </w:rPr>
      </w:pPr>
    </w:p>
    <w:p w14:paraId="62D0D800" w14:textId="06521556" w:rsidR="009F6A6E" w:rsidRPr="00493B22" w:rsidRDefault="0050784F" w:rsidP="00CB1F31">
      <w:pPr>
        <w:pStyle w:val="Zwykytekst"/>
        <w:spacing w:line="360" w:lineRule="auto"/>
        <w:jc w:val="center"/>
      </w:pPr>
      <w:r>
        <w:rPr>
          <w:noProof/>
        </w:rPr>
        <w:lastRenderedPageBreak/>
        <w:drawing>
          <wp:inline distT="0" distB="0" distL="0" distR="0" wp14:anchorId="56EDBCEC" wp14:editId="52C81BFF">
            <wp:extent cx="5938462" cy="7716907"/>
            <wp:effectExtent l="0" t="0" r="5715" b="0"/>
            <wp:docPr id="1001" name="Obraz 1001"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1785" cy="7721226"/>
                    </a:xfrm>
                    <a:prstGeom prst="rect">
                      <a:avLst/>
                    </a:prstGeom>
                    <a:noFill/>
                    <a:ln>
                      <a:noFill/>
                    </a:ln>
                  </pic:spPr>
                </pic:pic>
              </a:graphicData>
            </a:graphic>
          </wp:inline>
        </w:drawing>
      </w:r>
    </w:p>
    <w:p w14:paraId="61E6D5F5" w14:textId="77777777" w:rsidR="006A370D" w:rsidRDefault="006A370D" w:rsidP="00B806BD">
      <w:pPr>
        <w:jc w:val="both"/>
        <w:rPr>
          <w:szCs w:val="24"/>
        </w:rPr>
      </w:pPr>
    </w:p>
    <w:p w14:paraId="6FAB0D6A" w14:textId="77777777" w:rsidR="006A370D" w:rsidRDefault="006A370D" w:rsidP="00B806BD">
      <w:pPr>
        <w:jc w:val="both"/>
        <w:rPr>
          <w:szCs w:val="24"/>
        </w:rPr>
      </w:pPr>
    </w:p>
    <w:p w14:paraId="0CBF0AB8" w14:textId="562DB8BB" w:rsidR="00B806BD" w:rsidRPr="00493B22" w:rsidRDefault="00B806BD" w:rsidP="00B806BD">
      <w:pPr>
        <w:jc w:val="both"/>
        <w:rPr>
          <w:b/>
          <w:i/>
        </w:rPr>
      </w:pPr>
      <w:r w:rsidRPr="00493B22">
        <w:rPr>
          <w:szCs w:val="24"/>
        </w:rPr>
        <w:lastRenderedPageBreak/>
        <w:t>Przyjęto gęstość oleju napędowego 0,85 kg/dm</w:t>
      </w:r>
      <w:r w:rsidRPr="00493B22">
        <w:rPr>
          <w:szCs w:val="24"/>
          <w:vertAlign w:val="superscript"/>
        </w:rPr>
        <w:t>3</w:t>
      </w:r>
      <w:r w:rsidRPr="00493B22">
        <w:rPr>
          <w:szCs w:val="24"/>
        </w:rPr>
        <w:t xml:space="preserve"> – daje to maksymalne zużycie oleju napędowego w wysokości </w:t>
      </w:r>
      <w:r w:rsidR="0050784F">
        <w:rPr>
          <w:szCs w:val="24"/>
        </w:rPr>
        <w:t>77</w:t>
      </w:r>
      <w:r w:rsidR="00E6490A">
        <w:rPr>
          <w:szCs w:val="24"/>
        </w:rPr>
        <w:t xml:space="preserve"> </w:t>
      </w:r>
      <w:r w:rsidR="0050784F">
        <w:rPr>
          <w:szCs w:val="24"/>
        </w:rPr>
        <w:t>520</w:t>
      </w:r>
      <w:r w:rsidRPr="00493B22">
        <w:rPr>
          <w:szCs w:val="24"/>
        </w:rPr>
        <w:t xml:space="preserve"> kg/rok oraz średnio godzinowe zużycie olej</w:t>
      </w:r>
      <w:r w:rsidR="004446AA">
        <w:rPr>
          <w:szCs w:val="24"/>
        </w:rPr>
        <w:t xml:space="preserve">u napędowego w wysokości około </w:t>
      </w:r>
      <w:r w:rsidR="00E6490A">
        <w:rPr>
          <w:szCs w:val="24"/>
        </w:rPr>
        <w:t>30,4</w:t>
      </w:r>
      <w:r w:rsidRPr="00493B22">
        <w:rPr>
          <w:szCs w:val="24"/>
        </w:rPr>
        <w:t xml:space="preserve"> dm</w:t>
      </w:r>
      <w:r w:rsidRPr="00493B22">
        <w:rPr>
          <w:szCs w:val="24"/>
          <w:vertAlign w:val="superscript"/>
        </w:rPr>
        <w:t>3</w:t>
      </w:r>
      <w:r w:rsidR="004446AA">
        <w:rPr>
          <w:szCs w:val="24"/>
        </w:rPr>
        <w:t xml:space="preserve">/h = </w:t>
      </w:r>
      <w:r w:rsidR="00E6490A">
        <w:rPr>
          <w:szCs w:val="24"/>
        </w:rPr>
        <w:t>25,84</w:t>
      </w:r>
      <w:r w:rsidR="004446AA">
        <w:rPr>
          <w:szCs w:val="24"/>
        </w:rPr>
        <w:t xml:space="preserve"> kg/h.</w:t>
      </w:r>
      <w:r w:rsidRPr="00493B22">
        <w:rPr>
          <w:b/>
          <w:i/>
        </w:rPr>
        <w:t xml:space="preserve"> </w:t>
      </w:r>
    </w:p>
    <w:p w14:paraId="183CB428" w14:textId="293A9F4B" w:rsidR="009321B3" w:rsidRDefault="00B806BD" w:rsidP="00CB1F31">
      <w:pPr>
        <w:jc w:val="both"/>
        <w:rPr>
          <w:rFonts w:eastAsia="TimesNewRomanPSMT"/>
          <w:szCs w:val="24"/>
        </w:rPr>
      </w:pPr>
      <w:r w:rsidRPr="00493B22">
        <w:rPr>
          <w:rFonts w:eastAsia="TimesNewRomanPSMT"/>
          <w:szCs w:val="24"/>
        </w:rPr>
        <w:t xml:space="preserve">W przedstawionych poniżej obliczeniach zestawiono szczegółowe obliczenia emisji z pracy maszyn i środków transportu na terenie </w:t>
      </w:r>
      <w:r w:rsidR="006D6372">
        <w:rPr>
          <w:szCs w:val="24"/>
        </w:rPr>
        <w:t>złoża</w:t>
      </w:r>
      <w:r w:rsidRPr="00493B22">
        <w:rPr>
          <w:szCs w:val="24"/>
        </w:rPr>
        <w:t xml:space="preserve"> „</w:t>
      </w:r>
      <w:r w:rsidR="006D6372">
        <w:rPr>
          <w:szCs w:val="24"/>
        </w:rPr>
        <w:t>Kłodawa 10</w:t>
      </w:r>
      <w:r w:rsidR="004446AA">
        <w:rPr>
          <w:szCs w:val="24"/>
        </w:rPr>
        <w:t>”</w:t>
      </w:r>
      <w:r w:rsidRPr="00493B22">
        <w:rPr>
          <w:szCs w:val="24"/>
        </w:rPr>
        <w:t xml:space="preserve"> </w:t>
      </w:r>
      <w:r w:rsidRPr="00493B22">
        <w:rPr>
          <w:rFonts w:eastAsia="TimesNewRomanPSMT"/>
          <w:szCs w:val="24"/>
        </w:rPr>
        <w:t>przy zastosowa</w:t>
      </w:r>
      <w:r w:rsidR="004446AA">
        <w:rPr>
          <w:rFonts w:eastAsia="TimesNewRomanPSMT"/>
          <w:szCs w:val="24"/>
        </w:rPr>
        <w:t>niu jako paliwa oleju roboczego dl</w:t>
      </w:r>
      <w:r w:rsidR="006D6372">
        <w:rPr>
          <w:rFonts w:eastAsia="TimesNewRomanPSMT"/>
          <w:szCs w:val="24"/>
        </w:rPr>
        <w:t>a spycharki, koparek i ładowarki</w:t>
      </w:r>
      <w:r w:rsidR="004446AA">
        <w:rPr>
          <w:rFonts w:eastAsia="TimesNewRomanPSMT"/>
          <w:szCs w:val="24"/>
        </w:rPr>
        <w:t>.</w:t>
      </w:r>
    </w:p>
    <w:p w14:paraId="102E8D8D" w14:textId="77777777" w:rsidR="006A370D" w:rsidRDefault="006A370D" w:rsidP="00CB1F31">
      <w:pPr>
        <w:jc w:val="both"/>
        <w:rPr>
          <w:b/>
          <w:i/>
          <w:u w:val="single"/>
        </w:rPr>
      </w:pPr>
    </w:p>
    <w:p w14:paraId="6BD82152" w14:textId="43F16BFB" w:rsidR="009321B3" w:rsidRDefault="009321B3" w:rsidP="009321B3">
      <w:pPr>
        <w:pStyle w:val="NormalnyWeb"/>
        <w:spacing w:before="0" w:beforeAutospacing="0" w:after="0" w:afterAutospacing="0" w:line="360" w:lineRule="auto"/>
        <w:jc w:val="both"/>
        <w:rPr>
          <w:b/>
          <w:i/>
          <w:u w:val="thick"/>
        </w:rPr>
      </w:pPr>
      <w:r w:rsidRPr="009321B3">
        <w:rPr>
          <w:b/>
          <w:i/>
          <w:u w:val="thick"/>
        </w:rPr>
        <w:t xml:space="preserve">4.3.1.3. Wyniki obliczeń emisji </w:t>
      </w:r>
      <w:r>
        <w:rPr>
          <w:b/>
          <w:i/>
          <w:u w:val="thick"/>
        </w:rPr>
        <w:t xml:space="preserve">zanieczyszczeń z pracy maszyn do </w:t>
      </w:r>
      <w:r w:rsidR="006D6372">
        <w:rPr>
          <w:b/>
          <w:i/>
          <w:u w:val="thick"/>
        </w:rPr>
        <w:t>udostępniania złoża</w:t>
      </w:r>
      <w:r w:rsidR="004446AA">
        <w:rPr>
          <w:b/>
          <w:i/>
          <w:u w:val="thick"/>
        </w:rPr>
        <w:t xml:space="preserve">, </w:t>
      </w:r>
      <w:r>
        <w:rPr>
          <w:b/>
          <w:i/>
          <w:u w:val="thick"/>
        </w:rPr>
        <w:t xml:space="preserve">wydobycia i </w:t>
      </w:r>
      <w:r w:rsidR="004446AA">
        <w:rPr>
          <w:b/>
          <w:i/>
          <w:u w:val="thick"/>
        </w:rPr>
        <w:t>rekultywacji</w:t>
      </w:r>
    </w:p>
    <w:p w14:paraId="5D8328DE" w14:textId="6312E3BF" w:rsidR="00144C7C" w:rsidRDefault="00E6490A" w:rsidP="009321B3">
      <w:pPr>
        <w:pStyle w:val="NormalnyWeb"/>
        <w:spacing w:before="0" w:beforeAutospacing="0" w:after="0" w:afterAutospacing="0" w:line="360" w:lineRule="auto"/>
        <w:jc w:val="both"/>
        <w:rPr>
          <w:u w:val="thick"/>
        </w:rPr>
      </w:pPr>
      <w:r w:rsidRPr="00E6490A">
        <w:rPr>
          <w:noProof/>
        </w:rPr>
        <w:lastRenderedPageBreak/>
        <w:drawing>
          <wp:inline distT="0" distB="0" distL="0" distR="0" wp14:anchorId="755F8CEB" wp14:editId="7D6B57AC">
            <wp:extent cx="5760000" cy="7680000"/>
            <wp:effectExtent l="0" t="0" r="0" b="0"/>
            <wp:docPr id="1004" name="Obraz 1004"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Nowy obraz.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60000" cy="7680000"/>
                    </a:xfrm>
                    <a:prstGeom prst="rect">
                      <a:avLst/>
                    </a:prstGeom>
                    <a:noFill/>
                    <a:ln>
                      <a:noFill/>
                    </a:ln>
                  </pic:spPr>
                </pic:pic>
              </a:graphicData>
            </a:graphic>
          </wp:inline>
        </w:drawing>
      </w:r>
    </w:p>
    <w:p w14:paraId="0BC3C403" w14:textId="3F40E2D1" w:rsidR="003622D6" w:rsidRDefault="003622D6" w:rsidP="009321B3">
      <w:pPr>
        <w:pStyle w:val="NormalnyWeb"/>
        <w:spacing w:before="0" w:beforeAutospacing="0" w:after="0" w:afterAutospacing="0" w:line="360" w:lineRule="auto"/>
        <w:jc w:val="both"/>
        <w:rPr>
          <w:u w:val="thick"/>
        </w:rPr>
      </w:pPr>
    </w:p>
    <w:p w14:paraId="60DA983D" w14:textId="77777777" w:rsidR="004446AA" w:rsidRDefault="004446AA" w:rsidP="009321B3">
      <w:pPr>
        <w:pStyle w:val="NormalnyWeb"/>
        <w:spacing w:before="0" w:beforeAutospacing="0" w:after="0" w:afterAutospacing="0" w:line="360" w:lineRule="auto"/>
        <w:jc w:val="both"/>
        <w:rPr>
          <w:u w:val="thick"/>
        </w:rPr>
      </w:pPr>
    </w:p>
    <w:p w14:paraId="1B087314" w14:textId="71A4A6A9" w:rsidR="00601BC4" w:rsidRDefault="00E6490A" w:rsidP="009321B3">
      <w:pPr>
        <w:pStyle w:val="NormalnyWeb"/>
        <w:spacing w:before="0" w:beforeAutospacing="0" w:after="0" w:afterAutospacing="0" w:line="360" w:lineRule="auto"/>
        <w:jc w:val="both"/>
        <w:rPr>
          <w:u w:val="thick"/>
        </w:rPr>
      </w:pPr>
      <w:r>
        <w:rPr>
          <w:noProof/>
          <w:u w:val="thick"/>
        </w:rPr>
        <w:lastRenderedPageBreak/>
        <w:drawing>
          <wp:inline distT="0" distB="0" distL="0" distR="0" wp14:anchorId="4FE78664" wp14:editId="620E523C">
            <wp:extent cx="5730875" cy="7641167"/>
            <wp:effectExtent l="0" t="0" r="3175" b="0"/>
            <wp:docPr id="1006" name="Obraz 1006"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Nowy obraz.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0875" cy="7641167"/>
                    </a:xfrm>
                    <a:prstGeom prst="rect">
                      <a:avLst/>
                    </a:prstGeom>
                    <a:noFill/>
                    <a:ln>
                      <a:noFill/>
                    </a:ln>
                  </pic:spPr>
                </pic:pic>
              </a:graphicData>
            </a:graphic>
          </wp:inline>
        </w:drawing>
      </w:r>
    </w:p>
    <w:p w14:paraId="2E337DA4" w14:textId="77777777" w:rsidR="00601BC4" w:rsidRDefault="00601BC4" w:rsidP="009321B3">
      <w:pPr>
        <w:pStyle w:val="NormalnyWeb"/>
        <w:spacing w:before="0" w:beforeAutospacing="0" w:after="0" w:afterAutospacing="0" w:line="360" w:lineRule="auto"/>
        <w:jc w:val="both"/>
        <w:rPr>
          <w:u w:val="thick"/>
        </w:rPr>
      </w:pPr>
    </w:p>
    <w:p w14:paraId="0867B8F9" w14:textId="77777777" w:rsidR="00601BC4" w:rsidRDefault="00601BC4" w:rsidP="009321B3">
      <w:pPr>
        <w:pStyle w:val="NormalnyWeb"/>
        <w:spacing w:before="0" w:beforeAutospacing="0" w:after="0" w:afterAutospacing="0" w:line="360" w:lineRule="auto"/>
        <w:jc w:val="both"/>
        <w:rPr>
          <w:u w:val="thick"/>
        </w:rPr>
      </w:pPr>
    </w:p>
    <w:p w14:paraId="0E2FEB5F" w14:textId="77777777" w:rsidR="00601BC4" w:rsidRDefault="00601BC4" w:rsidP="009321B3">
      <w:pPr>
        <w:pStyle w:val="NormalnyWeb"/>
        <w:spacing w:before="0" w:beforeAutospacing="0" w:after="0" w:afterAutospacing="0" w:line="360" w:lineRule="auto"/>
        <w:jc w:val="both"/>
        <w:rPr>
          <w:u w:val="thick"/>
        </w:rPr>
      </w:pPr>
    </w:p>
    <w:p w14:paraId="264CC141" w14:textId="77777777" w:rsidR="00601BC4" w:rsidRDefault="00601BC4" w:rsidP="009321B3">
      <w:pPr>
        <w:pStyle w:val="NormalnyWeb"/>
        <w:spacing w:before="0" w:beforeAutospacing="0" w:after="0" w:afterAutospacing="0" w:line="360" w:lineRule="auto"/>
        <w:jc w:val="both"/>
        <w:rPr>
          <w:u w:val="thick"/>
        </w:rPr>
      </w:pPr>
    </w:p>
    <w:p w14:paraId="699EB400" w14:textId="4217975C" w:rsidR="00601BC4" w:rsidRDefault="00601BC4" w:rsidP="009321B3">
      <w:pPr>
        <w:pStyle w:val="NormalnyWeb"/>
        <w:spacing w:before="0" w:beforeAutospacing="0" w:after="0" w:afterAutospacing="0" w:line="360" w:lineRule="auto"/>
        <w:jc w:val="both"/>
        <w:rPr>
          <w:u w:val="thick"/>
        </w:rPr>
      </w:pPr>
      <w:r w:rsidRPr="00601BC4">
        <w:rPr>
          <w:noProof/>
        </w:rPr>
        <w:lastRenderedPageBreak/>
        <w:drawing>
          <wp:inline distT="0" distB="0" distL="0" distR="0" wp14:anchorId="363B4130" wp14:editId="5B6E956F">
            <wp:extent cx="5730875" cy="7521773"/>
            <wp:effectExtent l="0" t="0" r="3175" b="3175"/>
            <wp:docPr id="80" name="Obraz 80"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Nowy obraz.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0875" cy="7521773"/>
                    </a:xfrm>
                    <a:prstGeom prst="rect">
                      <a:avLst/>
                    </a:prstGeom>
                    <a:noFill/>
                    <a:ln>
                      <a:noFill/>
                    </a:ln>
                  </pic:spPr>
                </pic:pic>
              </a:graphicData>
            </a:graphic>
          </wp:inline>
        </w:drawing>
      </w:r>
    </w:p>
    <w:p w14:paraId="5F6556DA" w14:textId="77777777" w:rsidR="00601BC4" w:rsidRDefault="00601BC4" w:rsidP="009321B3">
      <w:pPr>
        <w:pStyle w:val="NormalnyWeb"/>
        <w:spacing w:before="0" w:beforeAutospacing="0" w:after="0" w:afterAutospacing="0" w:line="360" w:lineRule="auto"/>
        <w:jc w:val="both"/>
        <w:rPr>
          <w:u w:val="thick"/>
        </w:rPr>
      </w:pPr>
    </w:p>
    <w:p w14:paraId="4DC1E401" w14:textId="77777777" w:rsidR="00601BC4" w:rsidRDefault="00601BC4" w:rsidP="009321B3">
      <w:pPr>
        <w:pStyle w:val="NormalnyWeb"/>
        <w:spacing w:before="0" w:beforeAutospacing="0" w:after="0" w:afterAutospacing="0" w:line="360" w:lineRule="auto"/>
        <w:jc w:val="both"/>
        <w:rPr>
          <w:u w:val="thick"/>
        </w:rPr>
      </w:pPr>
    </w:p>
    <w:p w14:paraId="2254C90A" w14:textId="77777777" w:rsidR="00601BC4" w:rsidRDefault="00601BC4" w:rsidP="009321B3">
      <w:pPr>
        <w:pStyle w:val="NormalnyWeb"/>
        <w:spacing w:before="0" w:beforeAutospacing="0" w:after="0" w:afterAutospacing="0" w:line="360" w:lineRule="auto"/>
        <w:jc w:val="both"/>
        <w:rPr>
          <w:u w:val="thick"/>
        </w:rPr>
      </w:pPr>
    </w:p>
    <w:p w14:paraId="29B153D5" w14:textId="77777777" w:rsidR="00601BC4" w:rsidRDefault="00601BC4" w:rsidP="009321B3">
      <w:pPr>
        <w:pStyle w:val="NormalnyWeb"/>
        <w:spacing w:before="0" w:beforeAutospacing="0" w:after="0" w:afterAutospacing="0" w:line="360" w:lineRule="auto"/>
        <w:jc w:val="both"/>
        <w:rPr>
          <w:u w:val="thick"/>
        </w:rPr>
      </w:pPr>
    </w:p>
    <w:p w14:paraId="12E9EBFF" w14:textId="77777777" w:rsidR="00601BC4" w:rsidRDefault="00601BC4" w:rsidP="009321B3">
      <w:pPr>
        <w:pStyle w:val="NormalnyWeb"/>
        <w:spacing w:before="0" w:beforeAutospacing="0" w:after="0" w:afterAutospacing="0" w:line="360" w:lineRule="auto"/>
        <w:jc w:val="both"/>
        <w:rPr>
          <w:u w:val="thick"/>
        </w:rPr>
      </w:pPr>
    </w:p>
    <w:p w14:paraId="330F5268" w14:textId="5787211E" w:rsidR="00601BC4" w:rsidRDefault="00E6490A" w:rsidP="009321B3">
      <w:pPr>
        <w:pStyle w:val="NormalnyWeb"/>
        <w:spacing w:before="0" w:beforeAutospacing="0" w:after="0" w:afterAutospacing="0" w:line="360" w:lineRule="auto"/>
        <w:jc w:val="both"/>
        <w:rPr>
          <w:u w:val="thick"/>
        </w:rPr>
      </w:pPr>
      <w:r w:rsidRPr="00EF63E9">
        <w:rPr>
          <w:noProof/>
        </w:rPr>
        <w:lastRenderedPageBreak/>
        <w:drawing>
          <wp:inline distT="0" distB="0" distL="0" distR="0" wp14:anchorId="1615CDCF" wp14:editId="5D38BAAA">
            <wp:extent cx="5730875" cy="7711453"/>
            <wp:effectExtent l="0" t="0" r="3175" b="3810"/>
            <wp:docPr id="1010" name="Obraz 1010"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Nowy obraz.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0875" cy="7711453"/>
                    </a:xfrm>
                    <a:prstGeom prst="rect">
                      <a:avLst/>
                    </a:prstGeom>
                    <a:noFill/>
                    <a:ln>
                      <a:noFill/>
                    </a:ln>
                  </pic:spPr>
                </pic:pic>
              </a:graphicData>
            </a:graphic>
          </wp:inline>
        </w:drawing>
      </w:r>
    </w:p>
    <w:p w14:paraId="6DD91F2B" w14:textId="77777777" w:rsidR="00601BC4" w:rsidRDefault="00601BC4" w:rsidP="009321B3">
      <w:pPr>
        <w:pStyle w:val="NormalnyWeb"/>
        <w:spacing w:before="0" w:beforeAutospacing="0" w:after="0" w:afterAutospacing="0" w:line="360" w:lineRule="auto"/>
        <w:jc w:val="both"/>
        <w:rPr>
          <w:u w:val="thick"/>
        </w:rPr>
      </w:pPr>
    </w:p>
    <w:p w14:paraId="3D8DA816" w14:textId="77777777" w:rsidR="00601BC4" w:rsidRDefault="00601BC4" w:rsidP="009321B3">
      <w:pPr>
        <w:pStyle w:val="NormalnyWeb"/>
        <w:spacing w:before="0" w:beforeAutospacing="0" w:after="0" w:afterAutospacing="0" w:line="360" w:lineRule="auto"/>
        <w:jc w:val="both"/>
        <w:rPr>
          <w:u w:val="thick"/>
        </w:rPr>
      </w:pPr>
    </w:p>
    <w:p w14:paraId="7E762A62" w14:textId="77777777" w:rsidR="00601BC4" w:rsidRDefault="00601BC4" w:rsidP="009321B3">
      <w:pPr>
        <w:pStyle w:val="NormalnyWeb"/>
        <w:spacing w:before="0" w:beforeAutospacing="0" w:after="0" w:afterAutospacing="0" w:line="360" w:lineRule="auto"/>
        <w:jc w:val="both"/>
        <w:rPr>
          <w:u w:val="thick"/>
        </w:rPr>
      </w:pPr>
    </w:p>
    <w:p w14:paraId="10EBA4BF" w14:textId="77777777" w:rsidR="000F45BB" w:rsidRDefault="000F45BB" w:rsidP="009321B3">
      <w:pPr>
        <w:pStyle w:val="NormalnyWeb"/>
        <w:spacing w:before="0" w:beforeAutospacing="0" w:after="0" w:afterAutospacing="0" w:line="360" w:lineRule="auto"/>
        <w:jc w:val="both"/>
        <w:rPr>
          <w:u w:val="thick"/>
        </w:rPr>
      </w:pPr>
    </w:p>
    <w:p w14:paraId="1DBCF468" w14:textId="645DF405" w:rsidR="00CB1F31" w:rsidRPr="00E6490A" w:rsidRDefault="00CB1F31" w:rsidP="00FE46DC">
      <w:pPr>
        <w:pStyle w:val="NormalnyWeb"/>
        <w:spacing w:before="0" w:beforeAutospacing="0" w:after="0" w:afterAutospacing="0" w:line="360" w:lineRule="auto"/>
        <w:jc w:val="both"/>
        <w:rPr>
          <w:u w:val="thick"/>
        </w:rPr>
      </w:pPr>
      <w:r>
        <w:rPr>
          <w:b/>
          <w:i/>
          <w:u w:val="thick"/>
        </w:rPr>
        <w:lastRenderedPageBreak/>
        <w:t>4.3.1</w:t>
      </w:r>
      <w:r w:rsidR="00FE46DC" w:rsidRPr="005721FA">
        <w:rPr>
          <w:b/>
          <w:i/>
          <w:u w:val="thick"/>
        </w:rPr>
        <w:t xml:space="preserve">.4. Emisja zanieczyszczeń z ruchu pojazdów ciężarowych </w:t>
      </w:r>
      <w:r w:rsidR="00490DBA">
        <w:rPr>
          <w:b/>
          <w:i/>
          <w:u w:val="thick"/>
        </w:rPr>
        <w:t>po tymczasow</w:t>
      </w:r>
      <w:r w:rsidR="00722A81">
        <w:rPr>
          <w:b/>
          <w:i/>
          <w:u w:val="thick"/>
        </w:rPr>
        <w:t>ych</w:t>
      </w:r>
      <w:r w:rsidR="00490DBA">
        <w:rPr>
          <w:b/>
          <w:i/>
          <w:u w:val="thick"/>
        </w:rPr>
        <w:t xml:space="preserve"> dro</w:t>
      </w:r>
      <w:r w:rsidR="00722A81">
        <w:rPr>
          <w:b/>
          <w:i/>
          <w:u w:val="thick"/>
        </w:rPr>
        <w:t>gach</w:t>
      </w:r>
      <w:r w:rsidR="00B54C06">
        <w:rPr>
          <w:b/>
          <w:i/>
          <w:u w:val="thick"/>
        </w:rPr>
        <w:t xml:space="preserve"> po </w:t>
      </w:r>
      <w:r w:rsidR="00FE46DC" w:rsidRPr="005721FA">
        <w:rPr>
          <w:b/>
          <w:i/>
          <w:u w:val="thick"/>
        </w:rPr>
        <w:t>terenie zł</w:t>
      </w:r>
      <w:r>
        <w:rPr>
          <w:b/>
          <w:i/>
          <w:u w:val="thick"/>
        </w:rPr>
        <w:t>oża „Kłodawa 10</w:t>
      </w:r>
      <w:r w:rsidR="00C025E6">
        <w:rPr>
          <w:b/>
          <w:i/>
          <w:u w:val="thick"/>
        </w:rPr>
        <w:t>”</w:t>
      </w:r>
      <w:r>
        <w:rPr>
          <w:b/>
          <w:i/>
          <w:u w:val="thick"/>
        </w:rPr>
        <w:t>,</w:t>
      </w:r>
    </w:p>
    <w:p w14:paraId="5D1E9CFE" w14:textId="1D36F52E" w:rsidR="009A05B5" w:rsidRPr="00490DBA" w:rsidRDefault="00FE46DC" w:rsidP="00B536EB">
      <w:pPr>
        <w:ind w:firstLine="0"/>
        <w:jc w:val="both"/>
        <w:rPr>
          <w:szCs w:val="24"/>
        </w:rPr>
      </w:pPr>
      <w:r w:rsidRPr="007E34AD">
        <w:rPr>
          <w:color w:val="FF0000"/>
          <w:szCs w:val="24"/>
        </w:rPr>
        <w:tab/>
      </w:r>
      <w:r w:rsidR="009A05B5">
        <w:rPr>
          <w:szCs w:val="24"/>
        </w:rPr>
        <w:t>Na rozpatrywanym terenie wzdłuż tymczas</w:t>
      </w:r>
      <w:r w:rsidR="00E907B1">
        <w:rPr>
          <w:szCs w:val="24"/>
        </w:rPr>
        <w:t xml:space="preserve">owej </w:t>
      </w:r>
      <w:r w:rsidR="00B536EB">
        <w:rPr>
          <w:szCs w:val="24"/>
        </w:rPr>
        <w:t xml:space="preserve">drogi </w:t>
      </w:r>
      <w:r w:rsidR="00E907B1">
        <w:rPr>
          <w:szCs w:val="24"/>
        </w:rPr>
        <w:t>po terenie złoża</w:t>
      </w:r>
      <w:r w:rsidR="00C025E6">
        <w:rPr>
          <w:szCs w:val="24"/>
        </w:rPr>
        <w:t xml:space="preserve"> oraz dr</w:t>
      </w:r>
      <w:r w:rsidR="00E907B1">
        <w:rPr>
          <w:szCs w:val="24"/>
        </w:rPr>
        <w:t>ogi</w:t>
      </w:r>
      <w:r w:rsidR="00C025E6">
        <w:rPr>
          <w:szCs w:val="24"/>
        </w:rPr>
        <w:t xml:space="preserve"> wywozu kruszywa do odbiorców</w:t>
      </w:r>
      <w:r w:rsidR="00490DBA">
        <w:rPr>
          <w:szCs w:val="24"/>
        </w:rPr>
        <w:t xml:space="preserve"> </w:t>
      </w:r>
      <w:r w:rsidR="009A05B5">
        <w:rPr>
          <w:szCs w:val="24"/>
        </w:rPr>
        <w:t xml:space="preserve">nie występuje zabudowa mieszkalna – najbliższa zabudowa </w:t>
      </w:r>
      <w:r w:rsidR="00C025E6">
        <w:rPr>
          <w:szCs w:val="24"/>
        </w:rPr>
        <w:t xml:space="preserve">mieszkaniowa </w:t>
      </w:r>
      <w:r w:rsidR="009A05B5">
        <w:rPr>
          <w:szCs w:val="24"/>
        </w:rPr>
        <w:t xml:space="preserve">występuje w odległości minimum </w:t>
      </w:r>
      <w:r w:rsidR="00E907B1">
        <w:rPr>
          <w:szCs w:val="24"/>
        </w:rPr>
        <w:t>10</w:t>
      </w:r>
      <w:r w:rsidR="009A05B5">
        <w:rPr>
          <w:szCs w:val="24"/>
        </w:rPr>
        <w:t xml:space="preserve"> m </w:t>
      </w:r>
      <w:r w:rsidR="00722A81">
        <w:rPr>
          <w:szCs w:val="24"/>
        </w:rPr>
        <w:t xml:space="preserve">od granic trenu realizacji przedsięwzięcia </w:t>
      </w:r>
      <w:r w:rsidR="009A05B5">
        <w:rPr>
          <w:szCs w:val="24"/>
        </w:rPr>
        <w:t xml:space="preserve">w kierunku </w:t>
      </w:r>
      <w:r w:rsidR="00722A81">
        <w:rPr>
          <w:szCs w:val="24"/>
        </w:rPr>
        <w:t>zachodnim</w:t>
      </w:r>
      <w:r w:rsidR="00C025E6">
        <w:rPr>
          <w:szCs w:val="24"/>
        </w:rPr>
        <w:t xml:space="preserve"> oraz około </w:t>
      </w:r>
      <w:r w:rsidR="00E907B1">
        <w:rPr>
          <w:szCs w:val="24"/>
        </w:rPr>
        <w:t>125</w:t>
      </w:r>
      <w:r w:rsidR="00C025E6">
        <w:rPr>
          <w:szCs w:val="24"/>
        </w:rPr>
        <w:t xml:space="preserve"> metrów od drogi wywozu kruszywa do odbiorców w kierunku </w:t>
      </w:r>
      <w:r w:rsidR="00E907B1">
        <w:rPr>
          <w:szCs w:val="24"/>
        </w:rPr>
        <w:t>południowym</w:t>
      </w:r>
      <w:r w:rsidR="009A05B5">
        <w:rPr>
          <w:szCs w:val="24"/>
        </w:rPr>
        <w:t xml:space="preserve">. </w:t>
      </w:r>
      <w:r w:rsidR="00722A81">
        <w:rPr>
          <w:szCs w:val="24"/>
        </w:rPr>
        <w:t xml:space="preserve">Droga </w:t>
      </w:r>
      <w:r w:rsidR="009A05B5">
        <w:rPr>
          <w:szCs w:val="24"/>
        </w:rPr>
        <w:t xml:space="preserve">biegnie w terenie płaskim - co ma istotne znaczenie dla oceny zanieczyszczenia powietrza. Brak wzniesień na trasie tej drogi eliminuje zwiększoną emisję spalin samochodowych z tytułu pokonywania wzniesień przez podjazdy. </w:t>
      </w:r>
      <w:r w:rsidR="009A05B5">
        <w:rPr>
          <w:color w:val="000000"/>
          <w:spacing w:val="3"/>
          <w:szCs w:val="24"/>
        </w:rPr>
        <w:t xml:space="preserve">Na stan zanieczyszczenia powietrza atmosferycznego związanego z emisją </w:t>
      </w:r>
      <w:r w:rsidR="009A05B5">
        <w:rPr>
          <w:color w:val="000000"/>
          <w:spacing w:val="-3"/>
          <w:szCs w:val="24"/>
        </w:rPr>
        <w:t>komunikacyjną wpływają następujące czynniki:</w:t>
      </w:r>
      <w:r w:rsidR="009A05B5">
        <w:rPr>
          <w:szCs w:val="24"/>
        </w:rPr>
        <w:t xml:space="preserve"> </w:t>
      </w:r>
      <w:r w:rsidR="009A05B5">
        <w:rPr>
          <w:color w:val="000000"/>
          <w:spacing w:val="-1"/>
          <w:szCs w:val="24"/>
        </w:rPr>
        <w:t>natężenie i struktura ruchu na trasie</w:t>
      </w:r>
      <w:r w:rsidR="000A63C0">
        <w:rPr>
          <w:color w:val="000000"/>
          <w:spacing w:val="-1"/>
          <w:szCs w:val="24"/>
        </w:rPr>
        <w:t xml:space="preserve"> komunikacyjnej (na terenie złoża</w:t>
      </w:r>
      <w:r w:rsidR="009A05B5">
        <w:rPr>
          <w:color w:val="000000"/>
          <w:spacing w:val="-1"/>
          <w:szCs w:val="24"/>
        </w:rPr>
        <w:t xml:space="preserve"> i drogi</w:t>
      </w:r>
      <w:r w:rsidR="009A05B5">
        <w:rPr>
          <w:color w:val="000000"/>
          <w:spacing w:val="-5"/>
          <w:szCs w:val="24"/>
        </w:rPr>
        <w:t>),</w:t>
      </w:r>
      <w:r w:rsidR="009A05B5">
        <w:rPr>
          <w:szCs w:val="24"/>
        </w:rPr>
        <w:t xml:space="preserve"> </w:t>
      </w:r>
      <w:r w:rsidR="009A05B5">
        <w:rPr>
          <w:color w:val="000000"/>
          <w:spacing w:val="-2"/>
          <w:szCs w:val="24"/>
        </w:rPr>
        <w:t>rodzaj i ilość zanieczyszczeń gazowych oraz pyłowych emitowanych z trasy</w:t>
      </w:r>
      <w:r w:rsidR="009A05B5">
        <w:rPr>
          <w:color w:val="000000"/>
          <w:spacing w:val="-7"/>
          <w:szCs w:val="24"/>
        </w:rPr>
        <w:t>,</w:t>
      </w:r>
      <w:r w:rsidR="009A05B5">
        <w:rPr>
          <w:szCs w:val="24"/>
        </w:rPr>
        <w:t xml:space="preserve"> </w:t>
      </w:r>
      <w:r w:rsidR="009A05B5">
        <w:rPr>
          <w:color w:val="000000"/>
          <w:spacing w:val="-3"/>
          <w:szCs w:val="24"/>
        </w:rPr>
        <w:t>warunki rozprzestrzeniania się zanieczyszczeń w atmosferze.</w:t>
      </w:r>
      <w:r w:rsidR="00B536EB">
        <w:rPr>
          <w:szCs w:val="24"/>
        </w:rPr>
        <w:t xml:space="preserve"> </w:t>
      </w:r>
      <w:r w:rsidR="009A05B5">
        <w:rPr>
          <w:color w:val="000000"/>
          <w:spacing w:val="-3"/>
          <w:szCs w:val="24"/>
        </w:rPr>
        <w:t xml:space="preserve">Dwa pierwsze czynniki określają obciążenie danej drogi (trasy komunikacyjnej) ruchem motoryzacyjnym, trzeci jest zależny od lokalizacji, a szczególnie od zjawisk atmosferycznych </w:t>
      </w:r>
      <w:r w:rsidR="009A05B5">
        <w:rPr>
          <w:color w:val="000000"/>
          <w:spacing w:val="-2"/>
          <w:szCs w:val="24"/>
        </w:rPr>
        <w:t xml:space="preserve">i topograficznych decydujących o intensywności wymiany masy powietrza w atmosferze, </w:t>
      </w:r>
      <w:r w:rsidR="009A05B5">
        <w:rPr>
          <w:color w:val="000000"/>
          <w:spacing w:val="-4"/>
          <w:szCs w:val="24"/>
        </w:rPr>
        <w:t>takich jak:</w:t>
      </w:r>
      <w:r w:rsidR="00490DBA">
        <w:rPr>
          <w:szCs w:val="24"/>
        </w:rPr>
        <w:t xml:space="preserve"> </w:t>
      </w:r>
      <w:r w:rsidR="009A05B5">
        <w:rPr>
          <w:color w:val="000000"/>
          <w:spacing w:val="-4"/>
          <w:szCs w:val="24"/>
        </w:rPr>
        <w:t>kierunek wiatru,</w:t>
      </w:r>
      <w:r w:rsidR="009A05B5">
        <w:rPr>
          <w:szCs w:val="24"/>
        </w:rPr>
        <w:t xml:space="preserve"> </w:t>
      </w:r>
      <w:r w:rsidR="009A05B5">
        <w:rPr>
          <w:color w:val="000000"/>
          <w:spacing w:val="-3"/>
          <w:szCs w:val="24"/>
        </w:rPr>
        <w:t>prędkość wiatru,</w:t>
      </w:r>
      <w:r w:rsidR="009A05B5">
        <w:rPr>
          <w:szCs w:val="24"/>
        </w:rPr>
        <w:t xml:space="preserve"> </w:t>
      </w:r>
      <w:r w:rsidR="009A05B5">
        <w:rPr>
          <w:color w:val="000000"/>
          <w:spacing w:val="-3"/>
          <w:szCs w:val="24"/>
        </w:rPr>
        <w:t xml:space="preserve">dyfuzja atmosferyczna (miara burzliwości atmosfery), </w:t>
      </w:r>
      <w:r w:rsidR="009A05B5">
        <w:rPr>
          <w:color w:val="000000"/>
          <w:spacing w:val="-4"/>
          <w:szCs w:val="24"/>
        </w:rPr>
        <w:t>szorstkość terenu, roślinność i zagospodarowanie przestrzenne,</w:t>
      </w:r>
      <w:r w:rsidR="009A05B5">
        <w:rPr>
          <w:szCs w:val="24"/>
        </w:rPr>
        <w:t xml:space="preserve"> </w:t>
      </w:r>
      <w:r w:rsidR="009A05B5">
        <w:rPr>
          <w:color w:val="000000"/>
          <w:spacing w:val="-5"/>
          <w:szCs w:val="24"/>
        </w:rPr>
        <w:t>pochłanianie zanieczyszczeń przez podłoże suche, sposób zabudowy pobocza trasy komunikacyjnej.</w:t>
      </w:r>
      <w:r w:rsidR="00B536EB">
        <w:rPr>
          <w:szCs w:val="24"/>
        </w:rPr>
        <w:t xml:space="preserve"> </w:t>
      </w:r>
      <w:r w:rsidR="009A05B5">
        <w:rPr>
          <w:color w:val="000000"/>
          <w:spacing w:val="-1"/>
          <w:szCs w:val="24"/>
        </w:rPr>
        <w:t xml:space="preserve">W Polsce w chwili obecnej brak jest kompleksowych uwarunkowań prawnych </w:t>
      </w:r>
      <w:r w:rsidR="009A05B5">
        <w:rPr>
          <w:color w:val="000000"/>
          <w:spacing w:val="-3"/>
          <w:szCs w:val="24"/>
        </w:rPr>
        <w:t xml:space="preserve">regulujących w pełni emisję zanieczyszczeń z transportu samochodowego, a jedyne normy </w:t>
      </w:r>
      <w:r w:rsidR="009A05B5">
        <w:rPr>
          <w:color w:val="000000"/>
          <w:spacing w:val="-1"/>
          <w:szCs w:val="24"/>
        </w:rPr>
        <w:t xml:space="preserve">czystości spalin (i wynikające stąd wskaźniki emisji) dotyczą podmiotów gospodarczych, </w:t>
      </w:r>
      <w:r w:rsidR="009A05B5">
        <w:rPr>
          <w:color w:val="000000"/>
          <w:spacing w:val="-3"/>
          <w:szCs w:val="24"/>
        </w:rPr>
        <w:t xml:space="preserve">które wnoszą opłaty za emisję zanieczyszczeń do atmosfery. Nie ma również wytycznych </w:t>
      </w:r>
      <w:r w:rsidR="009A05B5">
        <w:rPr>
          <w:color w:val="000000"/>
          <w:spacing w:val="-4"/>
          <w:szCs w:val="24"/>
        </w:rPr>
        <w:t xml:space="preserve">precyzujących metody oceny stanu zanieczyszczenia powietrza atmosferycznego wokół dróg. </w:t>
      </w:r>
      <w:r w:rsidR="009A05B5">
        <w:rPr>
          <w:color w:val="000000"/>
          <w:spacing w:val="-2"/>
          <w:szCs w:val="24"/>
        </w:rPr>
        <w:t xml:space="preserve">Próbą regulacji powyższego zagadnienia jest Rozporządzenie Ministra Środowiska z 2010 </w:t>
      </w:r>
      <w:r w:rsidR="009A05B5">
        <w:rPr>
          <w:color w:val="000000"/>
          <w:spacing w:val="-3"/>
          <w:szCs w:val="24"/>
        </w:rPr>
        <w:t xml:space="preserve">roku, które określa sposoby zastępowania liniowego źródła emisji, jakim jest droga, poprzez zespół źródeł punktowych. Zasadnicze rozbieżności w określaniu oddziaływania dróg na </w:t>
      </w:r>
      <w:r w:rsidR="009A05B5">
        <w:rPr>
          <w:color w:val="000000"/>
          <w:spacing w:val="5"/>
          <w:szCs w:val="24"/>
        </w:rPr>
        <w:t xml:space="preserve">środowisko, wiążą się z problemem poprawności wyznaczenia wielkości emisji, która </w:t>
      </w:r>
      <w:r w:rsidR="009A05B5">
        <w:rPr>
          <w:bCs/>
          <w:color w:val="000000"/>
          <w:szCs w:val="24"/>
        </w:rPr>
        <w:t xml:space="preserve">związana jest z kolei z ilością i rodzajem pojazdów poruszających się po danym odcinku </w:t>
      </w:r>
      <w:r w:rsidR="009A05B5">
        <w:rPr>
          <w:bCs/>
          <w:color w:val="000000"/>
          <w:spacing w:val="-3"/>
          <w:szCs w:val="24"/>
        </w:rPr>
        <w:t>trasy komunikacyjnej. Znajduje to swój wyraz w literaturze - m.in. Iwanek J.: - „Problemy metodologiczne w prognozowaniu zanieczyszczeń powietrza”.</w:t>
      </w:r>
      <w:r w:rsidR="009A05B5">
        <w:rPr>
          <w:color w:val="000000"/>
          <w:spacing w:val="-3"/>
          <w:szCs w:val="24"/>
        </w:rPr>
        <w:t xml:space="preserve"> </w:t>
      </w:r>
      <w:r w:rsidR="009A05B5">
        <w:rPr>
          <w:bCs/>
          <w:color w:val="000000"/>
          <w:spacing w:val="-3"/>
          <w:szCs w:val="24"/>
        </w:rPr>
        <w:t xml:space="preserve">Jak już wspomniano z danych literaturowych potwierdzonych badaniami terenowymi </w:t>
      </w:r>
      <w:r w:rsidR="009A05B5">
        <w:rPr>
          <w:bCs/>
          <w:color w:val="000000"/>
          <w:spacing w:val="3"/>
          <w:szCs w:val="24"/>
        </w:rPr>
        <w:t xml:space="preserve">wynika, że zasadnicze znaczenie dla rozkładu stężeń maksymalnych wzdłuż tras </w:t>
      </w:r>
      <w:r w:rsidR="009A05B5">
        <w:rPr>
          <w:bCs/>
          <w:color w:val="000000"/>
          <w:spacing w:val="5"/>
          <w:szCs w:val="24"/>
        </w:rPr>
        <w:t xml:space="preserve">komunikacyjnych posiadają natężenie ruchu i warunki meteorologiczne, na które </w:t>
      </w:r>
      <w:r w:rsidR="009A05B5" w:rsidRPr="00A629BA">
        <w:rPr>
          <w:bCs/>
          <w:color w:val="000000"/>
          <w:spacing w:val="5"/>
          <w:szCs w:val="24"/>
        </w:rPr>
        <w:t xml:space="preserve">administrator drogi nie ma wpływu. </w:t>
      </w:r>
    </w:p>
    <w:p w14:paraId="3C74C778" w14:textId="3C55095E" w:rsidR="00B536EB" w:rsidRDefault="009A05B5" w:rsidP="00B536EB">
      <w:pPr>
        <w:widowControl w:val="0"/>
        <w:shd w:val="clear" w:color="auto" w:fill="FFFFFF"/>
        <w:autoSpaceDE w:val="0"/>
        <w:autoSpaceDN w:val="0"/>
        <w:adjustRightInd w:val="0"/>
        <w:ind w:firstLine="0"/>
        <w:jc w:val="both"/>
      </w:pPr>
      <w:r>
        <w:rPr>
          <w:bCs/>
          <w:color w:val="000000"/>
          <w:spacing w:val="11"/>
          <w:szCs w:val="24"/>
        </w:rPr>
        <w:lastRenderedPageBreak/>
        <w:t xml:space="preserve">        </w:t>
      </w:r>
      <w:r w:rsidRPr="00A629BA">
        <w:rPr>
          <w:bCs/>
          <w:color w:val="000000"/>
          <w:spacing w:val="-3"/>
          <w:szCs w:val="24"/>
        </w:rPr>
        <w:t xml:space="preserve">Najniższe stężenia zanieczyszczeń występują w warunkach równowagi bardzo chwiejnej nawet przy minimalnej prędkości wiatru. </w:t>
      </w:r>
      <w:r>
        <w:rPr>
          <w:bCs/>
          <w:color w:val="000000"/>
          <w:spacing w:val="-3"/>
          <w:szCs w:val="24"/>
        </w:rPr>
        <w:t xml:space="preserve">Najmniej korzystne warunki rozprzestrzeniania się zanieczyszczeń występują w sytuacji </w:t>
      </w:r>
      <w:r w:rsidRPr="00A629BA">
        <w:rPr>
          <w:bCs/>
          <w:color w:val="000000"/>
          <w:spacing w:val="-3"/>
          <w:szCs w:val="24"/>
        </w:rPr>
        <w:t xml:space="preserve">równowagi wybitnie stałej. Obliczenia dla hipotetycznych źródeł liniowych wykazują, że </w:t>
      </w:r>
      <w:r>
        <w:rPr>
          <w:bCs/>
          <w:color w:val="000000"/>
          <w:spacing w:val="-3"/>
          <w:szCs w:val="24"/>
        </w:rPr>
        <w:t xml:space="preserve">wpływ ruchu pojazdów na drodze na stan powietrza atmosferycznego sięga kilkudziesięciu </w:t>
      </w:r>
      <w:r w:rsidRPr="00A629BA">
        <w:rPr>
          <w:bCs/>
          <w:color w:val="000000"/>
          <w:spacing w:val="-3"/>
          <w:szCs w:val="24"/>
        </w:rPr>
        <w:t xml:space="preserve">metrów od osi jezdni (nie jest to jednak równoznaczne z występowaniem przekroczeń). Spadek stężeń o połowę w najmniej korzystnych warunkach atmosferycznych osiągany jest </w:t>
      </w:r>
      <w:r>
        <w:rPr>
          <w:bCs/>
          <w:color w:val="000000"/>
          <w:spacing w:val="-3"/>
          <w:szCs w:val="24"/>
        </w:rPr>
        <w:t xml:space="preserve">w odległości około 10-15 metrów od osi. W odległości kilkudziesięciu metrów stężenia </w:t>
      </w:r>
      <w:r w:rsidRPr="00A629BA">
        <w:rPr>
          <w:bCs/>
          <w:color w:val="000000"/>
          <w:spacing w:val="-3"/>
          <w:szCs w:val="24"/>
        </w:rPr>
        <w:t>zanieczyszczeń osiągają</w:t>
      </w:r>
      <w:r>
        <w:rPr>
          <w:bCs/>
          <w:color w:val="000000"/>
          <w:spacing w:val="-2"/>
          <w:szCs w:val="24"/>
        </w:rPr>
        <w:t xml:space="preserve"> wartość kilku procent stężeń maksymalnych i są praktycznie </w:t>
      </w:r>
      <w:r>
        <w:rPr>
          <w:bCs/>
          <w:color w:val="000000"/>
          <w:spacing w:val="3"/>
          <w:szCs w:val="24"/>
        </w:rPr>
        <w:t xml:space="preserve">nierozróżnialne od tła zanieczyszczeń. Stężenia maksymalne gwałtownie spadają na </w:t>
      </w:r>
      <w:r>
        <w:rPr>
          <w:bCs/>
          <w:color w:val="000000"/>
          <w:spacing w:val="-2"/>
          <w:szCs w:val="24"/>
        </w:rPr>
        <w:t xml:space="preserve">odcinkach drogi, gdzie występują sprzyjające warunki dla dobrego przewietrzania (tereny </w:t>
      </w:r>
      <w:r>
        <w:rPr>
          <w:bCs/>
          <w:color w:val="000000"/>
          <w:spacing w:val="-1"/>
          <w:szCs w:val="24"/>
        </w:rPr>
        <w:t xml:space="preserve">poza zwartą zabudową mieszkaniową - a więc tak jak jest w przypadku omawianej lokalizacji </w:t>
      </w:r>
      <w:r w:rsidR="00945226">
        <w:rPr>
          <w:szCs w:val="24"/>
        </w:rPr>
        <w:t>złoża</w:t>
      </w:r>
      <w:r>
        <w:rPr>
          <w:szCs w:val="24"/>
        </w:rPr>
        <w:t xml:space="preserve"> „</w:t>
      </w:r>
      <w:r w:rsidR="00945226">
        <w:rPr>
          <w:szCs w:val="24"/>
        </w:rPr>
        <w:t>Kłodawa</w:t>
      </w:r>
      <w:r w:rsidR="0066513E">
        <w:rPr>
          <w:szCs w:val="24"/>
        </w:rPr>
        <w:t xml:space="preserve"> 10</w:t>
      </w:r>
      <w:r w:rsidR="000335FD">
        <w:rPr>
          <w:szCs w:val="24"/>
        </w:rPr>
        <w:t>”</w:t>
      </w:r>
      <w:r w:rsidR="00B1479C">
        <w:rPr>
          <w:szCs w:val="24"/>
        </w:rPr>
        <w:t xml:space="preserve"> przewidzianego</w:t>
      </w:r>
      <w:r>
        <w:rPr>
          <w:szCs w:val="24"/>
        </w:rPr>
        <w:t xml:space="preserve"> do eksploatacji).</w:t>
      </w:r>
      <w:r w:rsidR="00B536EB">
        <w:rPr>
          <w:szCs w:val="24"/>
        </w:rPr>
        <w:t xml:space="preserve"> </w:t>
      </w:r>
      <w:r>
        <w:t>Transport</w:t>
      </w:r>
      <w:r w:rsidR="000335FD">
        <w:t xml:space="preserve"> nadkładu, humusu i</w:t>
      </w:r>
      <w:r>
        <w:t xml:space="preserve"> </w:t>
      </w:r>
      <w:r w:rsidR="00945226">
        <w:t>urobku</w:t>
      </w:r>
      <w:r>
        <w:t xml:space="preserve"> </w:t>
      </w:r>
      <w:r w:rsidR="00722A81">
        <w:t>odbywał się będzie utwardzonymi drogami</w:t>
      </w:r>
      <w:r>
        <w:t xml:space="preserve"> zakładow</w:t>
      </w:r>
      <w:r w:rsidR="00722A81">
        <w:t>ymi. Drogi zakładowe</w:t>
      </w:r>
      <w:r>
        <w:t xml:space="preserve"> </w:t>
      </w:r>
      <w:r w:rsidR="00722A81">
        <w:t>będą utwardzone żwirem i kamieniem - będą one</w:t>
      </w:r>
      <w:r>
        <w:t xml:space="preserve"> w dobrym stanie technicznym oraz </w:t>
      </w:r>
      <w:r w:rsidR="00722A81">
        <w:t xml:space="preserve">będą </w:t>
      </w:r>
      <w:r>
        <w:t xml:space="preserve">posiadać odpowiednią nośność dla samochodów </w:t>
      </w:r>
      <w:r w:rsidR="00722A81">
        <w:t>przewożących jednorazowo do 30 </w:t>
      </w:r>
      <w:r>
        <w:t>Mg kruszywa (przyjęto przewóz ok. 15 m</w:t>
      </w:r>
      <w:r>
        <w:rPr>
          <w:vertAlign w:val="superscript"/>
        </w:rPr>
        <w:t>3</w:t>
      </w:r>
      <w:r w:rsidR="00945226">
        <w:t xml:space="preserve"> kruszywa o wadze około 26,9 </w:t>
      </w:r>
      <w:r>
        <w:t>Mg jednorazowo).</w:t>
      </w:r>
    </w:p>
    <w:p w14:paraId="5C813ACD" w14:textId="4F83359D" w:rsidR="00945226" w:rsidRPr="002E13E2" w:rsidRDefault="00945226" w:rsidP="00B536EB">
      <w:pPr>
        <w:widowControl w:val="0"/>
        <w:shd w:val="clear" w:color="auto" w:fill="FFFFFF"/>
        <w:autoSpaceDE w:val="0"/>
        <w:autoSpaceDN w:val="0"/>
        <w:adjustRightInd w:val="0"/>
        <w:ind w:firstLine="0"/>
        <w:jc w:val="both"/>
      </w:pPr>
      <w:r w:rsidRPr="00BE436C">
        <w:rPr>
          <w:szCs w:val="24"/>
        </w:rPr>
        <w:t xml:space="preserve">Transport humusu, nadkładu po złożu oraz kruszywa (urobku) do Zakładu Przeróbczego i </w:t>
      </w:r>
      <w:r w:rsidRPr="002E13E2">
        <w:rPr>
          <w:szCs w:val="24"/>
        </w:rPr>
        <w:t xml:space="preserve">kruszywa z ZPK do odbiorców odbywał się będzie w sposób następujący </w:t>
      </w:r>
      <w:r w:rsidR="000335FD" w:rsidRPr="002E13E2">
        <w:rPr>
          <w:szCs w:val="24"/>
        </w:rPr>
        <w:t>(przy zmiennej lokalizacji utwardzonych żwi</w:t>
      </w:r>
      <w:r w:rsidRPr="002E13E2">
        <w:rPr>
          <w:szCs w:val="24"/>
        </w:rPr>
        <w:t>rem dróg roboczych wewnętrznych</w:t>
      </w:r>
      <w:r w:rsidR="000335FD" w:rsidRPr="002E13E2">
        <w:rPr>
          <w:szCs w:val="24"/>
        </w:rPr>
        <w:t>):</w:t>
      </w:r>
    </w:p>
    <w:p w14:paraId="2B230C8D" w14:textId="7D8E625B" w:rsidR="000335FD" w:rsidRPr="002E13E2" w:rsidRDefault="000335FD" w:rsidP="000335FD">
      <w:pPr>
        <w:pStyle w:val="Zwykytekst"/>
        <w:spacing w:line="360" w:lineRule="auto"/>
        <w:jc w:val="both"/>
        <w:rPr>
          <w:rFonts w:ascii="Times New Roman" w:hAnsi="Times New Roman"/>
          <w:sz w:val="24"/>
          <w:szCs w:val="24"/>
        </w:rPr>
      </w:pPr>
      <w:r w:rsidRPr="002E13E2">
        <w:rPr>
          <w:rFonts w:ascii="Times New Roman" w:hAnsi="Times New Roman"/>
          <w:sz w:val="24"/>
          <w:szCs w:val="24"/>
          <w:u w:val="single"/>
        </w:rPr>
        <w:t xml:space="preserve">1. Wywóz humusu i nadkładu </w:t>
      </w:r>
      <w:r w:rsidRPr="002E13E2">
        <w:rPr>
          <w:rFonts w:ascii="Times New Roman" w:hAnsi="Times New Roman"/>
          <w:sz w:val="24"/>
          <w:szCs w:val="24"/>
        </w:rPr>
        <w:t>w czasie przygotowania złoża do eksploatacji na tymczasowe składowisko w odległości do 4</w:t>
      </w:r>
      <w:r w:rsidR="002E13E2" w:rsidRPr="002E13E2">
        <w:rPr>
          <w:rFonts w:ascii="Times New Roman" w:hAnsi="Times New Roman"/>
          <w:sz w:val="24"/>
          <w:szCs w:val="24"/>
        </w:rPr>
        <w:t>5</w:t>
      </w:r>
      <w:r w:rsidRPr="002E13E2">
        <w:rPr>
          <w:rFonts w:ascii="Times New Roman" w:hAnsi="Times New Roman"/>
          <w:sz w:val="24"/>
          <w:szCs w:val="24"/>
        </w:rPr>
        <w:t>0 metrów w obie strony, a następnie przywóz ich na miejsce rekultywacji samochodami ciężarowymi, czas pracy do 1000 h/rok, emitory liniowe E2</w:t>
      </w:r>
      <w:r w:rsidR="002E13E2" w:rsidRPr="002E13E2">
        <w:rPr>
          <w:rFonts w:ascii="Times New Roman" w:hAnsi="Times New Roman"/>
          <w:sz w:val="24"/>
          <w:szCs w:val="24"/>
        </w:rPr>
        <w:t>4</w:t>
      </w:r>
      <w:r w:rsidRPr="002E13E2">
        <w:rPr>
          <w:rFonts w:ascii="Times New Roman" w:hAnsi="Times New Roman"/>
          <w:sz w:val="24"/>
          <w:szCs w:val="24"/>
        </w:rPr>
        <w:t xml:space="preserve"> – </w:t>
      </w:r>
      <w:r w:rsidR="002E13E2" w:rsidRPr="002E13E2">
        <w:rPr>
          <w:rFonts w:ascii="Times New Roman" w:hAnsi="Times New Roman"/>
          <w:sz w:val="24"/>
          <w:szCs w:val="24"/>
        </w:rPr>
        <w:t>E35</w:t>
      </w:r>
      <w:r w:rsidRPr="002E13E2">
        <w:rPr>
          <w:rFonts w:ascii="Times New Roman" w:hAnsi="Times New Roman"/>
          <w:sz w:val="24"/>
          <w:szCs w:val="24"/>
        </w:rPr>
        <w:t>, ruch – 2 pojazdy/h.</w:t>
      </w:r>
    </w:p>
    <w:p w14:paraId="7AA54E97" w14:textId="2AA59747" w:rsidR="000335FD" w:rsidRPr="002E13E2" w:rsidRDefault="00945226" w:rsidP="000335FD">
      <w:pPr>
        <w:pStyle w:val="Zwykytekst"/>
        <w:spacing w:line="360" w:lineRule="auto"/>
        <w:jc w:val="both"/>
        <w:rPr>
          <w:rFonts w:ascii="Times New Roman" w:hAnsi="Times New Roman"/>
          <w:sz w:val="24"/>
          <w:szCs w:val="24"/>
        </w:rPr>
      </w:pPr>
      <w:r w:rsidRPr="002E13E2">
        <w:rPr>
          <w:rFonts w:ascii="Times New Roman" w:hAnsi="Times New Roman"/>
          <w:sz w:val="24"/>
          <w:szCs w:val="24"/>
          <w:u w:val="single"/>
        </w:rPr>
        <w:t>2. Wywóz kruszywa (urobku) z miejsca wydobycia do Zakładu Przerobu Kruszywa na odcinku złoże – ZPK</w:t>
      </w:r>
      <w:r w:rsidRPr="002E13E2">
        <w:rPr>
          <w:rFonts w:ascii="Times New Roman" w:hAnsi="Times New Roman"/>
          <w:sz w:val="24"/>
          <w:szCs w:val="24"/>
        </w:rPr>
        <w:t xml:space="preserve"> </w:t>
      </w:r>
      <w:r w:rsidR="000335FD" w:rsidRPr="002E13E2">
        <w:rPr>
          <w:rFonts w:ascii="Times New Roman" w:hAnsi="Times New Roman"/>
          <w:sz w:val="24"/>
          <w:szCs w:val="24"/>
        </w:rPr>
        <w:t>samochodami ciężarowymi w odległośc</w:t>
      </w:r>
      <w:r w:rsidR="002E13E2" w:rsidRPr="002E13E2">
        <w:rPr>
          <w:rFonts w:ascii="Times New Roman" w:hAnsi="Times New Roman"/>
          <w:sz w:val="24"/>
          <w:szCs w:val="24"/>
        </w:rPr>
        <w:t>i do 6</w:t>
      </w:r>
      <w:r w:rsidR="000335FD" w:rsidRPr="002E13E2">
        <w:rPr>
          <w:rFonts w:ascii="Times New Roman" w:hAnsi="Times New Roman"/>
          <w:sz w:val="24"/>
          <w:szCs w:val="24"/>
        </w:rPr>
        <w:t xml:space="preserve">50 metrów w obie strony, czas pracy do </w:t>
      </w:r>
      <w:r w:rsidRPr="002E13E2">
        <w:rPr>
          <w:rFonts w:ascii="Times New Roman" w:hAnsi="Times New Roman"/>
          <w:sz w:val="24"/>
          <w:szCs w:val="24"/>
        </w:rPr>
        <w:t>3000</w:t>
      </w:r>
      <w:r w:rsidR="002E13E2" w:rsidRPr="002E13E2">
        <w:rPr>
          <w:rFonts w:ascii="Times New Roman" w:hAnsi="Times New Roman"/>
          <w:sz w:val="24"/>
          <w:szCs w:val="24"/>
        </w:rPr>
        <w:t xml:space="preserve"> h/rok, emitory liniowe E36 – E54</w:t>
      </w:r>
      <w:r w:rsidR="000335FD" w:rsidRPr="002E13E2">
        <w:rPr>
          <w:rFonts w:ascii="Times New Roman" w:hAnsi="Times New Roman"/>
          <w:sz w:val="24"/>
          <w:szCs w:val="24"/>
        </w:rPr>
        <w:t xml:space="preserve">, ruch – </w:t>
      </w:r>
      <w:r w:rsidRPr="002E13E2">
        <w:rPr>
          <w:rFonts w:ascii="Times New Roman" w:hAnsi="Times New Roman"/>
          <w:sz w:val="24"/>
          <w:szCs w:val="24"/>
        </w:rPr>
        <w:t>4</w:t>
      </w:r>
      <w:r w:rsidR="000335FD" w:rsidRPr="002E13E2">
        <w:rPr>
          <w:rFonts w:ascii="Times New Roman" w:hAnsi="Times New Roman"/>
          <w:sz w:val="24"/>
          <w:szCs w:val="24"/>
        </w:rPr>
        <w:t xml:space="preserve"> pojazdy/h.</w:t>
      </w:r>
    </w:p>
    <w:p w14:paraId="772E82A6" w14:textId="36886BE1" w:rsidR="00B536EB" w:rsidRPr="002E13E2" w:rsidRDefault="000335FD" w:rsidP="000335FD">
      <w:pPr>
        <w:pStyle w:val="Zwykytekst"/>
        <w:spacing w:line="360" w:lineRule="auto"/>
        <w:jc w:val="both"/>
        <w:rPr>
          <w:rFonts w:ascii="Times New Roman" w:hAnsi="Times New Roman"/>
          <w:sz w:val="24"/>
          <w:szCs w:val="24"/>
        </w:rPr>
      </w:pPr>
      <w:r w:rsidRPr="002E13E2">
        <w:rPr>
          <w:rFonts w:ascii="Times New Roman" w:hAnsi="Times New Roman"/>
          <w:sz w:val="24"/>
          <w:szCs w:val="24"/>
          <w:u w:val="single"/>
        </w:rPr>
        <w:t>3. Wywóz kruszywa z Zakładu Przeróbczego do odbiorców</w:t>
      </w:r>
      <w:r w:rsidRPr="002E13E2">
        <w:rPr>
          <w:rFonts w:ascii="Times New Roman" w:hAnsi="Times New Roman"/>
          <w:sz w:val="24"/>
          <w:szCs w:val="24"/>
        </w:rPr>
        <w:t xml:space="preserve"> samochodami </w:t>
      </w:r>
      <w:r w:rsidR="002E13E2" w:rsidRPr="002E13E2">
        <w:rPr>
          <w:rFonts w:ascii="Times New Roman" w:hAnsi="Times New Roman"/>
          <w:sz w:val="24"/>
          <w:szCs w:val="24"/>
        </w:rPr>
        <w:t>ciężarowymi w odległości do 450</w:t>
      </w:r>
      <w:r w:rsidRPr="002E13E2">
        <w:rPr>
          <w:rFonts w:ascii="Times New Roman" w:hAnsi="Times New Roman"/>
          <w:sz w:val="24"/>
          <w:szCs w:val="24"/>
        </w:rPr>
        <w:t xml:space="preserve"> metrów w obie strony, czas pracy do 3000 h/rok, emito</w:t>
      </w:r>
      <w:r w:rsidR="002E13E2" w:rsidRPr="002E13E2">
        <w:rPr>
          <w:rFonts w:ascii="Times New Roman" w:hAnsi="Times New Roman"/>
          <w:sz w:val="24"/>
          <w:szCs w:val="24"/>
        </w:rPr>
        <w:t>ry liniowe E53 – E64</w:t>
      </w:r>
      <w:r w:rsidRPr="002E13E2">
        <w:rPr>
          <w:rFonts w:ascii="Times New Roman" w:hAnsi="Times New Roman"/>
          <w:sz w:val="24"/>
          <w:szCs w:val="24"/>
        </w:rPr>
        <w:t xml:space="preserve">, ruch – </w:t>
      </w:r>
      <w:r w:rsidR="00796C41" w:rsidRPr="002E13E2">
        <w:rPr>
          <w:rFonts w:ascii="Times New Roman" w:hAnsi="Times New Roman"/>
          <w:sz w:val="24"/>
          <w:szCs w:val="24"/>
        </w:rPr>
        <w:t>5</w:t>
      </w:r>
      <w:r w:rsidRPr="002E13E2">
        <w:rPr>
          <w:rFonts w:ascii="Times New Roman" w:hAnsi="Times New Roman"/>
          <w:sz w:val="24"/>
          <w:szCs w:val="24"/>
        </w:rPr>
        <w:t xml:space="preserve"> pojazdów/h</w:t>
      </w:r>
      <w:r w:rsidR="00796C41" w:rsidRPr="002E13E2">
        <w:rPr>
          <w:rFonts w:ascii="Times New Roman" w:hAnsi="Times New Roman"/>
          <w:sz w:val="24"/>
          <w:szCs w:val="24"/>
        </w:rPr>
        <w:t xml:space="preserve"> (z uwzględnieniem ruchu pojazdów pozostałych tj, osobowych, dostawczych i serwisowych)</w:t>
      </w:r>
      <w:r w:rsidRPr="002E13E2">
        <w:rPr>
          <w:rFonts w:ascii="Times New Roman" w:hAnsi="Times New Roman"/>
          <w:sz w:val="24"/>
          <w:szCs w:val="24"/>
        </w:rPr>
        <w:t>.</w:t>
      </w:r>
    </w:p>
    <w:p w14:paraId="5A0AD9B8" w14:textId="25552E2C" w:rsidR="00796C41" w:rsidRPr="00BE59B5" w:rsidRDefault="00796C41" w:rsidP="00796C41">
      <w:pPr>
        <w:jc w:val="both"/>
      </w:pPr>
      <w:r w:rsidRPr="00BE59B5">
        <w:t>Poniżej przedstawiono obliczenia, maksymalnego i średniego wydobycia oraz ilości kursujących samochodów wywożących kruszywo z ZPK (są to założenia wstępne – na obecnie wczesnym etapie projektowania sposobu eksploatacji złoża „</w:t>
      </w:r>
      <w:r>
        <w:t>Kłodawa</w:t>
      </w:r>
      <w:r w:rsidR="0066513E">
        <w:t xml:space="preserve"> 10</w:t>
      </w:r>
      <w:r w:rsidRPr="00BE59B5">
        <w:t>”).</w:t>
      </w:r>
    </w:p>
    <w:p w14:paraId="50822518" w14:textId="77777777" w:rsidR="00796C41" w:rsidRPr="00E344D7" w:rsidRDefault="00796C41" w:rsidP="00796C41">
      <w:pPr>
        <w:pStyle w:val="Bezodstpw"/>
        <w:suppressAutoHyphens w:val="0"/>
        <w:spacing w:line="360" w:lineRule="auto"/>
        <w:jc w:val="both"/>
        <w:rPr>
          <w:b/>
          <w:i/>
          <w:u w:val="single"/>
        </w:rPr>
      </w:pPr>
      <w:r w:rsidRPr="00E344D7">
        <w:rPr>
          <w:b/>
          <w:i/>
          <w:u w:val="single"/>
        </w:rPr>
        <w:lastRenderedPageBreak/>
        <w:t>Maksymaln</w:t>
      </w:r>
      <w:r>
        <w:rPr>
          <w:b/>
          <w:i/>
          <w:u w:val="single"/>
        </w:rPr>
        <w:t>e wydobycie (250 dni po 10 h/dobę</w:t>
      </w:r>
      <w:r w:rsidRPr="00E344D7">
        <w:rPr>
          <w:b/>
          <w:i/>
          <w:u w:val="single"/>
        </w:rPr>
        <w:t>)</w:t>
      </w:r>
    </w:p>
    <w:p w14:paraId="2BD5F70A" w14:textId="77777777" w:rsidR="00796C41" w:rsidRPr="00E344D7" w:rsidRDefault="00796C41" w:rsidP="00796C41">
      <w:pPr>
        <w:pStyle w:val="Bezodstpw"/>
        <w:suppressAutoHyphens w:val="0"/>
        <w:spacing w:line="360" w:lineRule="auto"/>
        <w:jc w:val="both"/>
      </w:pPr>
      <w:r w:rsidRPr="00E344D7">
        <w:rPr>
          <w:b/>
          <w:i/>
          <w:u w:val="single"/>
        </w:rPr>
        <w:t>Ilość dzienna</w:t>
      </w:r>
      <w:r w:rsidRPr="00E344D7">
        <w:tab/>
      </w:r>
      <w:r w:rsidRPr="00E344D7">
        <w:tab/>
      </w:r>
      <w:r w:rsidRPr="00E344D7">
        <w:tab/>
        <w:t xml:space="preserve">= </w:t>
      </w:r>
      <w:r>
        <w:t>220 000</w:t>
      </w:r>
      <w:r w:rsidRPr="00E344D7">
        <w:t xml:space="preserve"> Mg/rok /250 dni = </w:t>
      </w:r>
      <w:r>
        <w:t>880</w:t>
      </w:r>
      <w:r w:rsidRPr="00E344D7">
        <w:t xml:space="preserve"> Mg/dobę = </w:t>
      </w:r>
      <w:r>
        <w:t>492</w:t>
      </w:r>
      <w:r w:rsidRPr="00E344D7">
        <w:t xml:space="preserve"> m</w:t>
      </w:r>
      <w:r w:rsidRPr="00E344D7">
        <w:rPr>
          <w:vertAlign w:val="superscript"/>
        </w:rPr>
        <w:t>3</w:t>
      </w:r>
      <w:r>
        <w:t xml:space="preserve">/dobę </w:t>
      </w:r>
    </w:p>
    <w:p w14:paraId="4A7314FF" w14:textId="77777777" w:rsidR="00796C41" w:rsidRPr="00E344D7" w:rsidRDefault="00796C41" w:rsidP="00796C41">
      <w:pPr>
        <w:pStyle w:val="Bezodstpw"/>
        <w:suppressAutoHyphens w:val="0"/>
        <w:spacing w:line="360" w:lineRule="auto"/>
        <w:jc w:val="both"/>
      </w:pPr>
      <w:r w:rsidRPr="00E344D7">
        <w:rPr>
          <w:b/>
          <w:i/>
          <w:u w:val="single"/>
        </w:rPr>
        <w:t>Ilość samochodów</w:t>
      </w:r>
      <w:r w:rsidRPr="00E344D7">
        <w:tab/>
      </w:r>
      <w:r w:rsidRPr="00E344D7">
        <w:tab/>
        <w:t xml:space="preserve">= </w:t>
      </w:r>
      <w:r>
        <w:t xml:space="preserve">492 </w:t>
      </w:r>
      <w:r w:rsidRPr="00E344D7">
        <w:t>m</w:t>
      </w:r>
      <w:r w:rsidRPr="00E344D7">
        <w:rPr>
          <w:vertAlign w:val="superscript"/>
        </w:rPr>
        <w:t>3</w:t>
      </w:r>
      <w:r w:rsidRPr="00E344D7">
        <w:t>/15 m</w:t>
      </w:r>
      <w:r w:rsidRPr="00E344D7">
        <w:rPr>
          <w:vertAlign w:val="superscript"/>
        </w:rPr>
        <w:t>3</w:t>
      </w:r>
      <w:r w:rsidRPr="00E344D7">
        <w:t xml:space="preserve"> = </w:t>
      </w:r>
      <w:r>
        <w:t>32,8</w:t>
      </w:r>
      <w:r w:rsidRPr="00E344D7">
        <w:t xml:space="preserve"> – przyjęto </w:t>
      </w:r>
      <w:r>
        <w:t>33 samochody</w:t>
      </w:r>
      <w:r w:rsidRPr="00E344D7">
        <w:t xml:space="preserve"> /dobę </w:t>
      </w:r>
    </w:p>
    <w:p w14:paraId="3BF956B9" w14:textId="77777777" w:rsidR="00796C41" w:rsidRDefault="00796C41" w:rsidP="00796C41">
      <w:pPr>
        <w:pStyle w:val="Bezodstpw"/>
        <w:suppressAutoHyphens w:val="0"/>
        <w:spacing w:line="360" w:lineRule="auto"/>
        <w:ind w:left="2553" w:firstLine="283"/>
        <w:jc w:val="both"/>
      </w:pPr>
      <w:r w:rsidRPr="00E344D7">
        <w:t xml:space="preserve">= </w:t>
      </w:r>
      <w:r>
        <w:t>33/10</w:t>
      </w:r>
      <w:r w:rsidRPr="00E344D7">
        <w:t xml:space="preserve"> h = </w:t>
      </w:r>
      <w:r>
        <w:t>3,3</w:t>
      </w:r>
      <w:r w:rsidRPr="00E344D7">
        <w:t xml:space="preserve"> – przyjęto </w:t>
      </w:r>
      <w:r>
        <w:t>4</w:t>
      </w:r>
      <w:r w:rsidRPr="00E344D7">
        <w:t xml:space="preserve"> samochody /h</w:t>
      </w:r>
    </w:p>
    <w:p w14:paraId="6780DA1C" w14:textId="77777777" w:rsidR="00796C41" w:rsidRPr="00E344D7" w:rsidRDefault="00796C41" w:rsidP="00796C41">
      <w:pPr>
        <w:pStyle w:val="Bezodstpw"/>
        <w:suppressAutoHyphens w:val="0"/>
        <w:spacing w:line="360" w:lineRule="auto"/>
        <w:ind w:left="2553" w:firstLine="283"/>
        <w:jc w:val="both"/>
      </w:pPr>
    </w:p>
    <w:p w14:paraId="553C5B62" w14:textId="77777777" w:rsidR="00796C41" w:rsidRPr="00E344D7" w:rsidRDefault="00796C41" w:rsidP="00796C41">
      <w:pPr>
        <w:pStyle w:val="Bezodstpw"/>
        <w:suppressAutoHyphens w:val="0"/>
        <w:spacing w:line="360" w:lineRule="auto"/>
        <w:jc w:val="both"/>
        <w:rPr>
          <w:b/>
          <w:i/>
          <w:u w:val="single"/>
        </w:rPr>
      </w:pPr>
      <w:r w:rsidRPr="00E344D7">
        <w:rPr>
          <w:b/>
          <w:i/>
          <w:u w:val="single"/>
        </w:rPr>
        <w:t>4.2.3.2. Średni</w:t>
      </w:r>
      <w:r>
        <w:rPr>
          <w:b/>
          <w:i/>
          <w:u w:val="single"/>
        </w:rPr>
        <w:t>e wydobycie (250 dni po 12 h/dobę</w:t>
      </w:r>
      <w:r w:rsidRPr="00E344D7">
        <w:rPr>
          <w:b/>
          <w:i/>
          <w:u w:val="single"/>
        </w:rPr>
        <w:t>)</w:t>
      </w:r>
    </w:p>
    <w:p w14:paraId="078A9812" w14:textId="77777777" w:rsidR="00796C41" w:rsidRDefault="00796C41" w:rsidP="00796C41">
      <w:pPr>
        <w:pStyle w:val="Bezodstpw"/>
        <w:suppressAutoHyphens w:val="0"/>
        <w:spacing w:line="360" w:lineRule="auto"/>
        <w:jc w:val="both"/>
      </w:pPr>
      <w:r w:rsidRPr="00E344D7">
        <w:rPr>
          <w:b/>
          <w:i/>
          <w:u w:val="single"/>
        </w:rPr>
        <w:t>Ilość dzienna</w:t>
      </w:r>
      <w:r w:rsidRPr="00E344D7">
        <w:tab/>
      </w:r>
      <w:r w:rsidRPr="00E344D7">
        <w:tab/>
      </w:r>
      <w:r w:rsidRPr="00E344D7">
        <w:tab/>
        <w:t xml:space="preserve">= </w:t>
      </w:r>
      <w:r>
        <w:t>176 000</w:t>
      </w:r>
      <w:r w:rsidRPr="00E344D7">
        <w:t xml:space="preserve"> Mg/rok /250 dni </w:t>
      </w:r>
      <w:r>
        <w:t>= 704 Mg/dobę = 393 m</w:t>
      </w:r>
      <w:r w:rsidRPr="000A7E5D">
        <w:rPr>
          <w:vertAlign w:val="superscript"/>
        </w:rPr>
        <w:t>3</w:t>
      </w:r>
      <w:r>
        <w:t>/dobę</w:t>
      </w:r>
      <w:r>
        <w:tab/>
      </w:r>
    </w:p>
    <w:p w14:paraId="6AF8995E" w14:textId="77777777" w:rsidR="00796C41" w:rsidRPr="000A7E5D" w:rsidRDefault="00796C41" w:rsidP="00796C41">
      <w:pPr>
        <w:pStyle w:val="Bezodstpw"/>
        <w:suppressAutoHyphens w:val="0"/>
        <w:spacing w:line="360" w:lineRule="auto"/>
        <w:jc w:val="both"/>
      </w:pPr>
      <w:r w:rsidRPr="000A7E5D">
        <w:rPr>
          <w:b/>
          <w:i/>
          <w:u w:val="single"/>
        </w:rPr>
        <w:t>Ilość samochodów</w:t>
      </w:r>
      <w:r>
        <w:tab/>
      </w:r>
      <w:r>
        <w:tab/>
        <w:t>= 393 m</w:t>
      </w:r>
      <w:r w:rsidRPr="000A7E5D">
        <w:rPr>
          <w:vertAlign w:val="superscript"/>
        </w:rPr>
        <w:t>3</w:t>
      </w:r>
      <w:r>
        <w:t>/15 m</w:t>
      </w:r>
      <w:r>
        <w:rPr>
          <w:vertAlign w:val="superscript"/>
        </w:rPr>
        <w:t>3</w:t>
      </w:r>
      <w:r>
        <w:t xml:space="preserve"> = 26,2 – przyjęto 27 samochodów /dobę </w:t>
      </w:r>
    </w:p>
    <w:p w14:paraId="4476CA6C" w14:textId="5E209924" w:rsidR="00796C41" w:rsidRPr="00BE59B5" w:rsidRDefault="00796C41" w:rsidP="00796C41">
      <w:pPr>
        <w:pStyle w:val="Bezodstpw"/>
        <w:suppressAutoHyphens w:val="0"/>
        <w:spacing w:line="360" w:lineRule="auto"/>
        <w:ind w:left="2553" w:firstLine="283"/>
        <w:jc w:val="both"/>
      </w:pPr>
      <w:r>
        <w:t>= 27/12 h = 2,25 – przyjęto 3 samochody /h</w:t>
      </w:r>
    </w:p>
    <w:p w14:paraId="17A9173B" w14:textId="77777777" w:rsidR="000335FD" w:rsidRDefault="000335FD" w:rsidP="00751612">
      <w:pPr>
        <w:pStyle w:val="Bezodstpw"/>
        <w:suppressAutoHyphens w:val="0"/>
        <w:spacing w:line="360" w:lineRule="auto"/>
        <w:jc w:val="both"/>
      </w:pPr>
    </w:p>
    <w:p w14:paraId="514C7E80" w14:textId="77777777" w:rsidR="00796C41" w:rsidRPr="00BE59B5" w:rsidRDefault="00796C41" w:rsidP="00796C41">
      <w:pPr>
        <w:pStyle w:val="Bezodstpw"/>
        <w:suppressAutoHyphens w:val="0"/>
        <w:spacing w:line="360" w:lineRule="auto"/>
        <w:jc w:val="both"/>
      </w:pPr>
      <w:r w:rsidRPr="00BE59B5">
        <w:t>Ilości i parametry pojazdów na poszczególnych odcinkach przyjęto następująco:</w:t>
      </w:r>
    </w:p>
    <w:p w14:paraId="7E9DDD79" w14:textId="77777777" w:rsidR="00796C41" w:rsidRPr="00BE59B5" w:rsidRDefault="00796C41" w:rsidP="00796C41">
      <w:pPr>
        <w:pStyle w:val="Bezodstpw"/>
        <w:suppressAutoHyphens w:val="0"/>
        <w:spacing w:line="360" w:lineRule="auto"/>
        <w:jc w:val="both"/>
      </w:pPr>
      <w:r w:rsidRPr="00BE59B5">
        <w:t>- wywóz nadkładu i humusu – 2 szt./h, 100% to samochody ciężarowe,</w:t>
      </w:r>
    </w:p>
    <w:p w14:paraId="09465728" w14:textId="5678B543" w:rsidR="00796C41" w:rsidRPr="00BE59B5" w:rsidRDefault="00796C41" w:rsidP="00796C41">
      <w:pPr>
        <w:pStyle w:val="Bezodstpw"/>
        <w:suppressAutoHyphens w:val="0"/>
        <w:spacing w:line="360" w:lineRule="auto"/>
        <w:jc w:val="both"/>
      </w:pPr>
      <w:r w:rsidRPr="00BE59B5">
        <w:t xml:space="preserve">- wywóz kruszywa (urobku) do ZPK – </w:t>
      </w:r>
      <w:r>
        <w:t>4</w:t>
      </w:r>
      <w:r w:rsidRPr="00BE59B5">
        <w:t xml:space="preserve"> szt./h, 100% to samochody ciężarowe,</w:t>
      </w:r>
    </w:p>
    <w:p w14:paraId="19059FF3" w14:textId="03674766" w:rsidR="00096734" w:rsidRDefault="00796C41" w:rsidP="00751612">
      <w:pPr>
        <w:pStyle w:val="Bezodstpw"/>
        <w:suppressAutoHyphens w:val="0"/>
        <w:spacing w:line="360" w:lineRule="auto"/>
        <w:jc w:val="both"/>
      </w:pPr>
      <w:r w:rsidRPr="00BE59B5">
        <w:t xml:space="preserve">- wywóz kruszywa z ZPK do odbiorców, ruch pojazdów osobowych, dostawczych i serwisowe oraz maszyn roboczych – </w:t>
      </w:r>
      <w:r>
        <w:t xml:space="preserve">łącznie 4 szt./h (wywóz kruszywa) +1 szt./h (pojazdy pozostałe) = 5 szt./h, </w:t>
      </w:r>
      <w:r w:rsidRPr="00BE59B5">
        <w:t>75% to pojazdy ciężarowe, 25% pojazdy osobowe, dostawcze, serwisowe i maszyny robocze.</w:t>
      </w:r>
    </w:p>
    <w:p w14:paraId="05ECAF12" w14:textId="77777777" w:rsidR="001B4B5B" w:rsidRDefault="001B4B5B" w:rsidP="0011608C">
      <w:pPr>
        <w:pStyle w:val="Bezodstpw"/>
        <w:suppressAutoHyphens w:val="0"/>
        <w:spacing w:line="360" w:lineRule="auto"/>
        <w:jc w:val="both"/>
      </w:pPr>
    </w:p>
    <w:p w14:paraId="18199AD4" w14:textId="75B64997" w:rsidR="00E6490A" w:rsidRDefault="00796C41" w:rsidP="003013A8">
      <w:pPr>
        <w:pStyle w:val="Bezodstpw"/>
        <w:suppressAutoHyphens w:val="0"/>
        <w:spacing w:line="360" w:lineRule="auto"/>
        <w:ind w:firstLine="709"/>
        <w:jc w:val="both"/>
      </w:pPr>
      <w:r>
        <w:t xml:space="preserve">Obliczenia wielkości emisji z poszczególnych odcinków drogi podzielonej na liniowe emitory o długości do 20 metrów przedstawiono na kolejnych skanach wydruków wg programu obliczeniowego „DROGA” – praca </w:t>
      </w:r>
      <w:r w:rsidR="00096734">
        <w:t>maszyn na terenie zło</w:t>
      </w:r>
      <w:r>
        <w:t>ż</w:t>
      </w:r>
      <w:r w:rsidR="00096734">
        <w:t>a</w:t>
      </w:r>
      <w:r>
        <w:t xml:space="preserve">, </w:t>
      </w:r>
      <w:r w:rsidR="00096734">
        <w:t xml:space="preserve">praca </w:t>
      </w:r>
      <w:r>
        <w:t>Zakładu Przeróbczego oraz ruch pojazdów odbywa się wyłącznie w porze dziennej</w:t>
      </w:r>
      <w:r w:rsidR="009A05B5">
        <w:t xml:space="preserve">. </w:t>
      </w:r>
    </w:p>
    <w:p w14:paraId="6D322588" w14:textId="77777777" w:rsidR="003013A8" w:rsidRDefault="003013A8" w:rsidP="003013A8">
      <w:pPr>
        <w:pStyle w:val="Bezodstpw"/>
        <w:suppressAutoHyphens w:val="0"/>
        <w:spacing w:line="360" w:lineRule="auto"/>
        <w:jc w:val="both"/>
      </w:pPr>
    </w:p>
    <w:p w14:paraId="152272C9" w14:textId="465021F4" w:rsidR="003013A8" w:rsidRDefault="003013A8" w:rsidP="003013A8">
      <w:pPr>
        <w:pStyle w:val="Bezodstpw"/>
        <w:suppressAutoHyphens w:val="0"/>
        <w:spacing w:line="360" w:lineRule="auto"/>
        <w:jc w:val="center"/>
      </w:pPr>
      <w:r>
        <w:rPr>
          <w:noProof/>
          <w:lang w:eastAsia="pl-PL"/>
        </w:rPr>
        <w:lastRenderedPageBreak/>
        <w:drawing>
          <wp:inline distT="0" distB="0" distL="0" distR="0" wp14:anchorId="7D6ADAAC" wp14:editId="793F4C69">
            <wp:extent cx="5580000" cy="8763681"/>
            <wp:effectExtent l="0" t="0" r="1905" b="0"/>
            <wp:docPr id="41" name="Obraz 41"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80000" cy="8763681"/>
                    </a:xfrm>
                    <a:prstGeom prst="rect">
                      <a:avLst/>
                    </a:prstGeom>
                    <a:noFill/>
                    <a:ln>
                      <a:noFill/>
                    </a:ln>
                  </pic:spPr>
                </pic:pic>
              </a:graphicData>
            </a:graphic>
          </wp:inline>
        </w:drawing>
      </w:r>
    </w:p>
    <w:p w14:paraId="0C63428C" w14:textId="462B4DDA" w:rsidR="003013A8" w:rsidRDefault="003013A8" w:rsidP="003013A8">
      <w:pPr>
        <w:pStyle w:val="Bezodstpw"/>
        <w:suppressAutoHyphens w:val="0"/>
        <w:spacing w:line="360" w:lineRule="auto"/>
        <w:jc w:val="center"/>
      </w:pPr>
      <w:r>
        <w:rPr>
          <w:noProof/>
          <w:lang w:eastAsia="pl-PL"/>
        </w:rPr>
        <w:lastRenderedPageBreak/>
        <w:drawing>
          <wp:inline distT="0" distB="0" distL="0" distR="0" wp14:anchorId="3CC66DFB" wp14:editId="3B844AEF">
            <wp:extent cx="5580000" cy="8845077"/>
            <wp:effectExtent l="0" t="0" r="1905" b="0"/>
            <wp:docPr id="73" name="Obraz 73"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Nowy obraz.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80000" cy="8845077"/>
                    </a:xfrm>
                    <a:prstGeom prst="rect">
                      <a:avLst/>
                    </a:prstGeom>
                    <a:noFill/>
                    <a:ln>
                      <a:noFill/>
                    </a:ln>
                  </pic:spPr>
                </pic:pic>
              </a:graphicData>
            </a:graphic>
          </wp:inline>
        </w:drawing>
      </w:r>
    </w:p>
    <w:p w14:paraId="5D3B8E29" w14:textId="3B884EB0" w:rsidR="003013A8" w:rsidRDefault="003013A8" w:rsidP="003013A8">
      <w:pPr>
        <w:pStyle w:val="Bezodstpw"/>
        <w:suppressAutoHyphens w:val="0"/>
        <w:spacing w:line="360" w:lineRule="auto"/>
        <w:jc w:val="center"/>
      </w:pPr>
      <w:r>
        <w:rPr>
          <w:noProof/>
          <w:lang w:eastAsia="pl-PL"/>
        </w:rPr>
        <w:lastRenderedPageBreak/>
        <w:drawing>
          <wp:inline distT="0" distB="0" distL="0" distR="0" wp14:anchorId="125B5EDF" wp14:editId="3D1919F2">
            <wp:extent cx="5580000" cy="8670592"/>
            <wp:effectExtent l="0" t="0" r="1905" b="0"/>
            <wp:docPr id="76" name="Obraz 76"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Nowy obraz.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80000" cy="8670592"/>
                    </a:xfrm>
                    <a:prstGeom prst="rect">
                      <a:avLst/>
                    </a:prstGeom>
                    <a:noFill/>
                    <a:ln>
                      <a:noFill/>
                    </a:ln>
                  </pic:spPr>
                </pic:pic>
              </a:graphicData>
            </a:graphic>
          </wp:inline>
        </w:drawing>
      </w:r>
    </w:p>
    <w:p w14:paraId="07053B73" w14:textId="54DE50A2" w:rsidR="003013A8" w:rsidRDefault="003013A8" w:rsidP="003013A8">
      <w:pPr>
        <w:pStyle w:val="Bezodstpw"/>
        <w:suppressAutoHyphens w:val="0"/>
        <w:spacing w:line="360" w:lineRule="auto"/>
        <w:jc w:val="center"/>
      </w:pPr>
      <w:r>
        <w:rPr>
          <w:noProof/>
          <w:lang w:eastAsia="pl-PL"/>
        </w:rPr>
        <w:lastRenderedPageBreak/>
        <w:drawing>
          <wp:inline distT="0" distB="0" distL="0" distR="0" wp14:anchorId="4482DBF0" wp14:editId="18DE5DC3">
            <wp:extent cx="5580000" cy="8845077"/>
            <wp:effectExtent l="0" t="0" r="1905" b="0"/>
            <wp:docPr id="995" name="Obraz 995"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Nowy obraz.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80000" cy="8845077"/>
                    </a:xfrm>
                    <a:prstGeom prst="rect">
                      <a:avLst/>
                    </a:prstGeom>
                    <a:noFill/>
                    <a:ln>
                      <a:noFill/>
                    </a:ln>
                  </pic:spPr>
                </pic:pic>
              </a:graphicData>
            </a:graphic>
          </wp:inline>
        </w:drawing>
      </w:r>
    </w:p>
    <w:p w14:paraId="25BFD22A" w14:textId="5B523ECB" w:rsidR="003013A8" w:rsidRDefault="003013A8" w:rsidP="003013A8">
      <w:pPr>
        <w:pStyle w:val="Bezodstpw"/>
        <w:suppressAutoHyphens w:val="0"/>
        <w:spacing w:line="360" w:lineRule="auto"/>
        <w:jc w:val="center"/>
      </w:pPr>
      <w:r>
        <w:rPr>
          <w:noProof/>
          <w:lang w:eastAsia="pl-PL"/>
        </w:rPr>
        <w:lastRenderedPageBreak/>
        <w:drawing>
          <wp:inline distT="0" distB="0" distL="0" distR="0" wp14:anchorId="764ED1E3" wp14:editId="3259DC2B">
            <wp:extent cx="5580000" cy="8670592"/>
            <wp:effectExtent l="0" t="0" r="1905" b="0"/>
            <wp:docPr id="1011" name="Obraz 1011"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Nowy obraz.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80000" cy="8670592"/>
                    </a:xfrm>
                    <a:prstGeom prst="rect">
                      <a:avLst/>
                    </a:prstGeom>
                    <a:noFill/>
                    <a:ln>
                      <a:noFill/>
                    </a:ln>
                  </pic:spPr>
                </pic:pic>
              </a:graphicData>
            </a:graphic>
          </wp:inline>
        </w:drawing>
      </w:r>
    </w:p>
    <w:p w14:paraId="1A48A7AE" w14:textId="77E99B52" w:rsidR="003013A8" w:rsidRPr="003013A8" w:rsidRDefault="003013A8" w:rsidP="003013A8">
      <w:pPr>
        <w:pStyle w:val="Bezodstpw"/>
        <w:suppressAutoHyphens w:val="0"/>
        <w:spacing w:line="360" w:lineRule="auto"/>
        <w:jc w:val="center"/>
      </w:pPr>
      <w:r>
        <w:rPr>
          <w:noProof/>
          <w:lang w:eastAsia="pl-PL"/>
        </w:rPr>
        <w:lastRenderedPageBreak/>
        <w:drawing>
          <wp:inline distT="0" distB="0" distL="0" distR="0" wp14:anchorId="56AE1309" wp14:editId="0E51EC79">
            <wp:extent cx="5580000" cy="8845077"/>
            <wp:effectExtent l="0" t="0" r="1905" b="0"/>
            <wp:docPr id="1015" name="Obraz 1015"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Nowy obraz.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80000" cy="8845077"/>
                    </a:xfrm>
                    <a:prstGeom prst="rect">
                      <a:avLst/>
                    </a:prstGeom>
                    <a:noFill/>
                    <a:ln>
                      <a:noFill/>
                    </a:ln>
                  </pic:spPr>
                </pic:pic>
              </a:graphicData>
            </a:graphic>
          </wp:inline>
        </w:drawing>
      </w:r>
    </w:p>
    <w:p w14:paraId="54F41169" w14:textId="36E47F8F" w:rsidR="0019189B" w:rsidRPr="0019189B" w:rsidRDefault="0019189B" w:rsidP="0019189B">
      <w:pPr>
        <w:ind w:firstLine="0"/>
        <w:jc w:val="both"/>
        <w:rPr>
          <w:b/>
          <w:i/>
          <w:u w:val="single"/>
        </w:rPr>
      </w:pPr>
      <w:r>
        <w:rPr>
          <w:b/>
          <w:i/>
          <w:u w:val="single"/>
        </w:rPr>
        <w:lastRenderedPageBreak/>
        <w:t>4.3.1.5</w:t>
      </w:r>
      <w:r w:rsidRPr="0019189B">
        <w:rPr>
          <w:b/>
          <w:i/>
          <w:u w:val="single"/>
        </w:rPr>
        <w:t xml:space="preserve">. Emisja zanieczyszczeń do powietrza z procesu tankowania </w:t>
      </w:r>
      <w:r>
        <w:rPr>
          <w:b/>
          <w:i/>
          <w:u w:val="single"/>
        </w:rPr>
        <w:t>maszyn do wydobycia</w:t>
      </w:r>
      <w:r w:rsidRPr="0019189B">
        <w:rPr>
          <w:b/>
          <w:i/>
          <w:u w:val="single"/>
        </w:rPr>
        <w:t xml:space="preserve"> na terenie Zakładu Przeróbczego i </w:t>
      </w:r>
      <w:r w:rsidR="000A63C0">
        <w:rPr>
          <w:b/>
          <w:i/>
          <w:u w:val="single"/>
        </w:rPr>
        <w:t>złoża</w:t>
      </w:r>
    </w:p>
    <w:p w14:paraId="61F0A277" w14:textId="48D38801" w:rsidR="002820D4" w:rsidRDefault="0019189B" w:rsidP="00D43E3F">
      <w:pPr>
        <w:jc w:val="both"/>
        <w:rPr>
          <w:szCs w:val="24"/>
        </w:rPr>
      </w:pPr>
      <w:r w:rsidRPr="0019189B">
        <w:rPr>
          <w:szCs w:val="24"/>
        </w:rPr>
        <w:t>Samochody wywożące kruszywo z Zakładu Przeróbczego do odbiorców będą tankowane olejem napędowym poza projektowanym obszarem górniczym na Stacjach Paliw zewnętrznych poza terenem złoża</w:t>
      </w:r>
      <w:r>
        <w:rPr>
          <w:szCs w:val="24"/>
        </w:rPr>
        <w:t xml:space="preserve"> </w:t>
      </w:r>
      <w:r w:rsidR="00D43E3F">
        <w:rPr>
          <w:szCs w:val="24"/>
        </w:rPr>
        <w:t>.</w:t>
      </w:r>
    </w:p>
    <w:p w14:paraId="0BA9FB3C" w14:textId="21A740A0" w:rsidR="0019189B" w:rsidRPr="0019189B" w:rsidRDefault="0019189B" w:rsidP="00F6289E">
      <w:pPr>
        <w:jc w:val="both"/>
        <w:rPr>
          <w:szCs w:val="24"/>
        </w:rPr>
      </w:pPr>
      <w:r w:rsidRPr="0019189B">
        <w:rPr>
          <w:szCs w:val="24"/>
        </w:rPr>
        <w:t>Probl</w:t>
      </w:r>
      <w:r w:rsidR="002820D4">
        <w:rPr>
          <w:szCs w:val="24"/>
        </w:rPr>
        <w:t xml:space="preserve">ematykę dostaw oleju napędowego </w:t>
      </w:r>
      <w:r w:rsidRPr="0019189B">
        <w:rPr>
          <w:szCs w:val="24"/>
        </w:rPr>
        <w:t>jako</w:t>
      </w:r>
      <w:r w:rsidR="002820D4">
        <w:rPr>
          <w:szCs w:val="24"/>
        </w:rPr>
        <w:t xml:space="preserve"> paliwa dla spycharki i koparek</w:t>
      </w:r>
      <w:r w:rsidR="00F6289E">
        <w:rPr>
          <w:szCs w:val="24"/>
        </w:rPr>
        <w:t xml:space="preserve">, ładowarki na złożu </w:t>
      </w:r>
      <w:r>
        <w:rPr>
          <w:szCs w:val="24"/>
        </w:rPr>
        <w:t>i</w:t>
      </w:r>
      <w:r w:rsidR="00F6289E">
        <w:rPr>
          <w:szCs w:val="24"/>
        </w:rPr>
        <w:t xml:space="preserve"> </w:t>
      </w:r>
      <w:r w:rsidRPr="0019189B">
        <w:rPr>
          <w:szCs w:val="24"/>
        </w:rPr>
        <w:t>ładowarki</w:t>
      </w:r>
      <w:r>
        <w:rPr>
          <w:szCs w:val="24"/>
        </w:rPr>
        <w:t xml:space="preserve"> </w:t>
      </w:r>
      <w:r w:rsidRPr="0019189B">
        <w:rPr>
          <w:szCs w:val="24"/>
        </w:rPr>
        <w:t>pracującej w Zakładzie Przeróbczym będzie rozwiązany</w:t>
      </w:r>
      <w:r>
        <w:rPr>
          <w:szCs w:val="24"/>
        </w:rPr>
        <w:t xml:space="preserve"> poprzez okresowe tankowanie w </w:t>
      </w:r>
      <w:r w:rsidR="002820D4">
        <w:rPr>
          <w:szCs w:val="24"/>
        </w:rPr>
        <w:t>na terenie Zakładu Przeróbczego</w:t>
      </w:r>
      <w:r>
        <w:rPr>
          <w:szCs w:val="24"/>
        </w:rPr>
        <w:t xml:space="preserve"> lub</w:t>
      </w:r>
      <w:r w:rsidRPr="0019189B">
        <w:rPr>
          <w:szCs w:val="24"/>
        </w:rPr>
        <w:t xml:space="preserve"> dostawę przystosowanym do tego celu </w:t>
      </w:r>
      <w:r>
        <w:rPr>
          <w:szCs w:val="24"/>
        </w:rPr>
        <w:t>np. samochodem terenowym. W</w:t>
      </w:r>
      <w:r w:rsidRPr="0019189B">
        <w:rPr>
          <w:szCs w:val="24"/>
        </w:rPr>
        <w:t xml:space="preserve"> skrzyni ładunkowej samochodu dowożone </w:t>
      </w:r>
      <w:r>
        <w:rPr>
          <w:szCs w:val="24"/>
        </w:rPr>
        <w:t>mogą być</w:t>
      </w:r>
      <w:r w:rsidRPr="0019189B">
        <w:rPr>
          <w:szCs w:val="24"/>
        </w:rPr>
        <w:t xml:space="preserve"> szczelne pojemniki z tworzywa sztucznego o pojemności ok. 20 – 60 litrów wypełnione olejem napędowym. Skrzynia ładunkowa samochodu</w:t>
      </w:r>
      <w:r>
        <w:rPr>
          <w:szCs w:val="24"/>
        </w:rPr>
        <w:t xml:space="preserve"> będzie</w:t>
      </w:r>
      <w:r w:rsidRPr="0019189B">
        <w:rPr>
          <w:szCs w:val="24"/>
        </w:rPr>
        <w:t xml:space="preserve"> dodatkowo wzmocniona blachą stalową tworząc szczelną wannę na wypadek awaryjnego wycieku oleju napędowego z przewożonych pojemników. Dodatkowo w skrzyni ładunkowej </w:t>
      </w:r>
      <w:r>
        <w:rPr>
          <w:szCs w:val="24"/>
        </w:rPr>
        <w:t xml:space="preserve">samochodu </w:t>
      </w:r>
      <w:r w:rsidRPr="0019189B">
        <w:rPr>
          <w:szCs w:val="24"/>
        </w:rPr>
        <w:t xml:space="preserve">w szczelnym pojemniku będzie sorbent </w:t>
      </w:r>
      <w:r w:rsidRPr="0019189B">
        <w:rPr>
          <w:color w:val="000000"/>
          <w:szCs w:val="24"/>
        </w:rPr>
        <w:t xml:space="preserve">w ilościach umożliwiających skuteczną neutralizację miejsca niekontrolowanego wycieku substancji ropopochodnych w przypadku uszkodzenia pojemników z olejem napędowym, uszkodzenia maszyn budowlanych lub rozchlapanego oleju. Taki sposób dostarczania oleju napędowego do pracujących maszyn jest stosowany od wielu lat na terenie </w:t>
      </w:r>
      <w:r>
        <w:rPr>
          <w:color w:val="000000"/>
          <w:szCs w:val="24"/>
        </w:rPr>
        <w:t>innych obszarów górniczych</w:t>
      </w:r>
      <w:r w:rsidRPr="0019189B">
        <w:rPr>
          <w:color w:val="000000"/>
          <w:szCs w:val="24"/>
        </w:rPr>
        <w:t xml:space="preserve"> i nigdy nie było sytuacji, w której nastąpiłby niekontrolowany wyciek substancji ropopochodnych. </w:t>
      </w:r>
      <w:r>
        <w:rPr>
          <w:szCs w:val="24"/>
        </w:rPr>
        <w:t>Chociaż t</w:t>
      </w:r>
      <w:r w:rsidRPr="0019189B">
        <w:rPr>
          <w:szCs w:val="24"/>
        </w:rPr>
        <w:t xml:space="preserve">en sposób dostawy paliwa do maszyn </w:t>
      </w:r>
      <w:r>
        <w:rPr>
          <w:szCs w:val="24"/>
        </w:rPr>
        <w:t xml:space="preserve">roboczych </w:t>
      </w:r>
      <w:r w:rsidRPr="0019189B">
        <w:rPr>
          <w:szCs w:val="24"/>
        </w:rPr>
        <w:t xml:space="preserve">nie stanowi zagrożenia dla środowiska – </w:t>
      </w:r>
      <w:r>
        <w:rPr>
          <w:szCs w:val="24"/>
        </w:rPr>
        <w:t>dodatkowo</w:t>
      </w:r>
      <w:r w:rsidRPr="0019189B">
        <w:rPr>
          <w:szCs w:val="24"/>
        </w:rPr>
        <w:t> przewiduje się w ramach przedsięwzięcia mon</w:t>
      </w:r>
      <w:r>
        <w:rPr>
          <w:szCs w:val="24"/>
        </w:rPr>
        <w:t>taż</w:t>
      </w:r>
      <w:r w:rsidRPr="0019189B">
        <w:rPr>
          <w:szCs w:val="24"/>
        </w:rPr>
        <w:t xml:space="preserve"> zbiornika oleju napędowego</w:t>
      </w:r>
      <w:r>
        <w:rPr>
          <w:szCs w:val="24"/>
        </w:rPr>
        <w:t xml:space="preserve"> o pojemności 5 m</w:t>
      </w:r>
      <w:r>
        <w:rPr>
          <w:szCs w:val="24"/>
          <w:vertAlign w:val="superscript"/>
        </w:rPr>
        <w:t>3</w:t>
      </w:r>
      <w:r w:rsidRPr="0019189B">
        <w:rPr>
          <w:szCs w:val="24"/>
        </w:rPr>
        <w:t xml:space="preserve"> na terenie </w:t>
      </w:r>
      <w:r>
        <w:rPr>
          <w:szCs w:val="24"/>
        </w:rPr>
        <w:t>Zakładu Przeróbczego.</w:t>
      </w:r>
      <w:r w:rsidR="00B536EB">
        <w:rPr>
          <w:szCs w:val="24"/>
        </w:rPr>
        <w:t xml:space="preserve"> </w:t>
      </w:r>
      <w:r w:rsidRPr="0019189B">
        <w:rPr>
          <w:szCs w:val="24"/>
        </w:rPr>
        <w:t xml:space="preserve">Miejsce tankowania maszyn na złożu jest zmienne (np.  maszyny w oddalonej części złoża, często pracujące poniżej poziomu terenu lepiej zatankować  z pojemników w miejscu pracy, niż wyjeżdżać nimi kilkaset metrów do zaplecza). </w:t>
      </w:r>
    </w:p>
    <w:p w14:paraId="0B8AB198" w14:textId="5726CBE0" w:rsidR="00F6289E" w:rsidRDefault="0019189B" w:rsidP="00B536EB">
      <w:pPr>
        <w:jc w:val="both"/>
        <w:rPr>
          <w:szCs w:val="24"/>
        </w:rPr>
      </w:pPr>
      <w:r w:rsidRPr="0019189B">
        <w:rPr>
          <w:szCs w:val="24"/>
        </w:rPr>
        <w:t>Wskaźniki do obliczeń emisji z tankowania maszyn do wydobycia i ładowarek przyjęto na podstawie opracowania firmy Atmoterm Spółka Komandytowa w Warszawie na zlecenie Ministra Ochrony Środowiska, Zasobów Naturalnych i Leśnictwa z czerwca 1993 roku: „Instrukcja techniczno-ekologiczna lokalizacji stacji paliw w aspekcie ochrony środowiska”.</w:t>
      </w:r>
      <w:r w:rsidRPr="0019189B">
        <w:rPr>
          <w:bCs/>
          <w:szCs w:val="24"/>
        </w:rPr>
        <w:t xml:space="preserve"> </w:t>
      </w:r>
      <w:r w:rsidR="002820D4">
        <w:rPr>
          <w:szCs w:val="24"/>
        </w:rPr>
        <w:t xml:space="preserve">Na </w:t>
      </w:r>
      <w:r w:rsidRPr="0019189B">
        <w:rPr>
          <w:szCs w:val="24"/>
        </w:rPr>
        <w:t>podstawie tabeli zawartej na stronie 50 tego opracowania przyjęto poszczególne maksymalne wskaźniki emisji z napełnian</w:t>
      </w:r>
      <w:r w:rsidR="002820D4">
        <w:rPr>
          <w:szCs w:val="24"/>
        </w:rPr>
        <w:t>ia zbiorników spycharki, koparek</w:t>
      </w:r>
      <w:r w:rsidR="008716C6">
        <w:rPr>
          <w:szCs w:val="24"/>
        </w:rPr>
        <w:t>,</w:t>
      </w:r>
      <w:r w:rsidRPr="0019189B">
        <w:rPr>
          <w:szCs w:val="24"/>
        </w:rPr>
        <w:t xml:space="preserve"> oraz ładowarki pracującej w Zakładzie Przeróbczym bez stosowania systemu hermetyzacji (wahadła gazowego). </w:t>
      </w:r>
    </w:p>
    <w:p w14:paraId="68E2C406" w14:textId="695E4127" w:rsidR="0019189B" w:rsidRPr="00F6289E" w:rsidRDefault="0019189B" w:rsidP="00F6289E">
      <w:pPr>
        <w:jc w:val="both"/>
        <w:rPr>
          <w:bCs/>
          <w:szCs w:val="24"/>
        </w:rPr>
      </w:pPr>
      <w:r w:rsidRPr="0019189B">
        <w:rPr>
          <w:szCs w:val="22"/>
        </w:rPr>
        <w:lastRenderedPageBreak/>
        <w:t>Te wskaźniki są powszechnie stosowane do obliczeń emisji zanieczyszczeń ze Stacji Paliw i nigdy nie budziły wątpliwości żadnego organu uzgadniającego lub opiniującego (były zalecane do stosowania przez Ministerstwo Ochrony Środowiska Zasobów Naturalnych i Leśnictwa czyli poprzednika prawnego Ministerstwa Środowiska).</w:t>
      </w:r>
      <w:r w:rsidR="00F6289E">
        <w:rPr>
          <w:bCs/>
          <w:szCs w:val="24"/>
        </w:rPr>
        <w:t xml:space="preserve"> </w:t>
      </w:r>
      <w:r w:rsidRPr="0019189B">
        <w:rPr>
          <w:bCs/>
        </w:rPr>
        <w:t xml:space="preserve">Poniżej przedstawiono skan 1 i 50 strony </w:t>
      </w:r>
      <w:r w:rsidR="008716C6">
        <w:rPr>
          <w:bCs/>
        </w:rPr>
        <w:t>opracowania – z w/w wskaźnikami</w:t>
      </w:r>
      <w:r w:rsidRPr="0019189B">
        <w:rPr>
          <w:bCs/>
        </w:rPr>
        <w:t>.</w:t>
      </w:r>
    </w:p>
    <w:p w14:paraId="176C9AFB" w14:textId="728ECDD3" w:rsidR="00C57060" w:rsidRPr="00F6289E" w:rsidRDefault="00C57060" w:rsidP="00F6289E">
      <w:pPr>
        <w:widowControl w:val="0"/>
        <w:ind w:right="80" w:firstLine="0"/>
        <w:rPr>
          <w:szCs w:val="24"/>
        </w:rPr>
      </w:pPr>
      <w:r w:rsidRPr="00C57060">
        <w:rPr>
          <w:noProof/>
          <w:szCs w:val="24"/>
        </w:rPr>
        <w:drawing>
          <wp:inline distT="0" distB="0" distL="0" distR="0" wp14:anchorId="4AFEA5C9" wp14:editId="1334FB06">
            <wp:extent cx="4967207" cy="7479738"/>
            <wp:effectExtent l="0" t="0" r="5080" b="6985"/>
            <wp:docPr id="1042" name="Obraz 1042"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descr="C:\Users\User\Pictures\Nowy obraz.jpg"/>
                    <pic:cNvPicPr>
                      <a:picLocks noChangeAspect="1" noChangeArrowheads="1"/>
                    </pic:cNvPicPr>
                  </pic:nvPicPr>
                  <pic:blipFill>
                    <a:blip r:embed="rId135">
                      <a:extLst>
                        <a:ext uri="{28A0092B-C50C-407E-A947-70E740481C1C}">
                          <a14:useLocalDpi xmlns:a14="http://schemas.microsoft.com/office/drawing/2010/main" val="0"/>
                        </a:ext>
                      </a:extLst>
                    </a:blip>
                    <a:srcRect l="9474" t="3642"/>
                    <a:stretch>
                      <a:fillRect/>
                    </a:stretch>
                  </pic:blipFill>
                  <pic:spPr bwMode="auto">
                    <a:xfrm>
                      <a:off x="0" y="0"/>
                      <a:ext cx="4981846" cy="7501781"/>
                    </a:xfrm>
                    <a:prstGeom prst="rect">
                      <a:avLst/>
                    </a:prstGeom>
                    <a:noFill/>
                    <a:ln>
                      <a:noFill/>
                    </a:ln>
                  </pic:spPr>
                </pic:pic>
              </a:graphicData>
            </a:graphic>
          </wp:inline>
        </w:drawing>
      </w:r>
    </w:p>
    <w:p w14:paraId="6B5589CC" w14:textId="6B7AFDC7" w:rsidR="00C57060" w:rsidRPr="00C57060" w:rsidRDefault="00C57060" w:rsidP="00C57060">
      <w:pPr>
        <w:widowControl w:val="0"/>
        <w:ind w:right="20" w:firstLine="0"/>
        <w:rPr>
          <w:color w:val="000000"/>
          <w:lang w:bidi="pl-PL"/>
        </w:rPr>
      </w:pPr>
      <w:r w:rsidRPr="00C57060">
        <w:rPr>
          <w:noProof/>
        </w:rPr>
        <w:lastRenderedPageBreak/>
        <w:drawing>
          <wp:inline distT="0" distB="0" distL="0" distR="0" wp14:anchorId="57602E55" wp14:editId="1FDE6A64">
            <wp:extent cx="5730875" cy="4844415"/>
            <wp:effectExtent l="95250" t="114300" r="98425" b="108585"/>
            <wp:docPr id="1043" name="Obraz 1043"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C:\Users\User\Pictures\Nowy obraz.jpg"/>
                    <pic:cNvPicPr>
                      <a:picLocks noChangeAspect="1" noChangeArrowheads="1"/>
                    </pic:cNvPicPr>
                  </pic:nvPicPr>
                  <pic:blipFill>
                    <a:blip r:embed="rId136">
                      <a:extLst>
                        <a:ext uri="{28A0092B-C50C-407E-A947-70E740481C1C}">
                          <a14:useLocalDpi xmlns:a14="http://schemas.microsoft.com/office/drawing/2010/main" val="0"/>
                        </a:ext>
                      </a:extLst>
                    </a:blip>
                    <a:srcRect t="1486"/>
                    <a:stretch>
                      <a:fillRect/>
                    </a:stretch>
                  </pic:blipFill>
                  <pic:spPr bwMode="auto">
                    <a:xfrm rot="-120000">
                      <a:off x="0" y="0"/>
                      <a:ext cx="5730875" cy="4844415"/>
                    </a:xfrm>
                    <a:prstGeom prst="rect">
                      <a:avLst/>
                    </a:prstGeom>
                    <a:noFill/>
                    <a:ln>
                      <a:noFill/>
                    </a:ln>
                  </pic:spPr>
                </pic:pic>
              </a:graphicData>
            </a:graphic>
          </wp:inline>
        </w:drawing>
      </w:r>
    </w:p>
    <w:p w14:paraId="4B9453A4" w14:textId="77777777" w:rsidR="00C57060" w:rsidRPr="00C57060" w:rsidRDefault="00C57060" w:rsidP="00C57060">
      <w:pPr>
        <w:widowControl w:val="0"/>
        <w:ind w:right="80"/>
        <w:jc w:val="both"/>
        <w:rPr>
          <w:szCs w:val="24"/>
        </w:rPr>
      </w:pPr>
      <w:r w:rsidRPr="00C57060">
        <w:rPr>
          <w:szCs w:val="24"/>
        </w:rPr>
        <w:t xml:space="preserve">Poniżej przedstawiono dokładne obliczenia w zakresie ochrony powietrza atmosferycznego (wskaźniki z tabeli wg „Instrukcji…”).  </w:t>
      </w:r>
    </w:p>
    <w:p w14:paraId="7C445189" w14:textId="63F8EB15" w:rsidR="008716C6" w:rsidRDefault="008716C6" w:rsidP="008716C6">
      <w:pPr>
        <w:widowControl w:val="0"/>
        <w:ind w:right="80"/>
        <w:jc w:val="both"/>
        <w:rPr>
          <w:szCs w:val="24"/>
        </w:rPr>
      </w:pPr>
      <w:r w:rsidRPr="00BE59B5">
        <w:rPr>
          <w:szCs w:val="24"/>
        </w:rPr>
        <w:t>W obliczeniach uwzględniono przy tym, że w parach oleju napędowego węglowodory alifatyczne wynoszą 100%, a wskaźnik emisji bez hermetyzacji wynosi maksymalnie 1,7 g/Mg paliwa. Ilość tankowanego paliwa – do 400 l/h (pojemność zbiorników do transportu oleju w skrzyni transportowej ciągnika). Roczne maksymalne zużycie paliwa dla maszyn wynosi około 250 m</w:t>
      </w:r>
      <w:r w:rsidRPr="00BE59B5">
        <w:rPr>
          <w:szCs w:val="24"/>
          <w:vertAlign w:val="superscript"/>
        </w:rPr>
        <w:t>3</w:t>
      </w:r>
      <w:r w:rsidRPr="00BE59B5">
        <w:rPr>
          <w:szCs w:val="24"/>
        </w:rPr>
        <w:t xml:space="preserve">/rok. </w:t>
      </w:r>
    </w:p>
    <w:p w14:paraId="5F5F62AA" w14:textId="77777777" w:rsidR="008716C6" w:rsidRDefault="008716C6" w:rsidP="008716C6">
      <w:pPr>
        <w:widowControl w:val="0"/>
        <w:ind w:right="80" w:firstLine="0"/>
        <w:jc w:val="both"/>
        <w:rPr>
          <w:szCs w:val="24"/>
        </w:rPr>
      </w:pPr>
    </w:p>
    <w:p w14:paraId="6958EC05" w14:textId="77777777" w:rsidR="008716C6" w:rsidRDefault="008716C6" w:rsidP="008716C6">
      <w:pPr>
        <w:widowControl w:val="0"/>
        <w:ind w:right="80" w:firstLine="0"/>
        <w:jc w:val="both"/>
        <w:rPr>
          <w:szCs w:val="24"/>
        </w:rPr>
      </w:pPr>
    </w:p>
    <w:p w14:paraId="13637AF9" w14:textId="77777777" w:rsidR="008716C6" w:rsidRDefault="008716C6" w:rsidP="008716C6">
      <w:pPr>
        <w:widowControl w:val="0"/>
        <w:ind w:right="80" w:firstLine="0"/>
        <w:jc w:val="both"/>
        <w:rPr>
          <w:szCs w:val="24"/>
        </w:rPr>
      </w:pPr>
    </w:p>
    <w:p w14:paraId="6A715F4C" w14:textId="77777777" w:rsidR="008716C6" w:rsidRDefault="008716C6" w:rsidP="008716C6">
      <w:pPr>
        <w:widowControl w:val="0"/>
        <w:ind w:right="80" w:firstLine="0"/>
        <w:jc w:val="both"/>
        <w:rPr>
          <w:szCs w:val="24"/>
        </w:rPr>
      </w:pPr>
    </w:p>
    <w:p w14:paraId="1A61D355" w14:textId="77777777" w:rsidR="008716C6" w:rsidRDefault="008716C6" w:rsidP="008716C6">
      <w:pPr>
        <w:widowControl w:val="0"/>
        <w:ind w:right="80" w:firstLine="0"/>
        <w:jc w:val="both"/>
        <w:rPr>
          <w:szCs w:val="24"/>
        </w:rPr>
      </w:pPr>
    </w:p>
    <w:p w14:paraId="35F52CDC" w14:textId="77777777" w:rsidR="008716C6" w:rsidRDefault="008716C6" w:rsidP="008716C6">
      <w:pPr>
        <w:widowControl w:val="0"/>
        <w:ind w:right="80" w:firstLine="0"/>
        <w:jc w:val="both"/>
        <w:rPr>
          <w:szCs w:val="24"/>
        </w:rPr>
      </w:pPr>
    </w:p>
    <w:p w14:paraId="28BC7659" w14:textId="77777777" w:rsidR="008716C6" w:rsidRPr="00BE59B5" w:rsidRDefault="008716C6" w:rsidP="008716C6">
      <w:pPr>
        <w:ind w:firstLine="0"/>
        <w:jc w:val="both"/>
      </w:pPr>
    </w:p>
    <w:p w14:paraId="611505DA" w14:textId="0B1085DB" w:rsidR="008716C6" w:rsidRPr="00BE59B5" w:rsidRDefault="008716C6" w:rsidP="008716C6">
      <w:pPr>
        <w:ind w:firstLine="0"/>
        <w:jc w:val="both"/>
        <w:rPr>
          <w:b/>
          <w:bCs/>
          <w:i/>
          <w:u w:val="single"/>
        </w:rPr>
      </w:pPr>
      <w:r w:rsidRPr="00BE59B5">
        <w:rPr>
          <w:b/>
          <w:bCs/>
          <w:i/>
          <w:u w:val="single"/>
        </w:rPr>
        <w:lastRenderedPageBreak/>
        <w:t>A.</w:t>
      </w:r>
      <w:r>
        <w:rPr>
          <w:b/>
          <w:bCs/>
          <w:i/>
          <w:u w:val="single"/>
        </w:rPr>
        <w:t xml:space="preserve"> Emisja z napełniania zbiornika</w:t>
      </w:r>
      <w:r w:rsidRPr="00BE59B5">
        <w:rPr>
          <w:b/>
          <w:bCs/>
          <w:i/>
          <w:u w:val="single"/>
        </w:rPr>
        <w:t xml:space="preserve"> oleju napędowego o pojemności 5 m</w:t>
      </w:r>
      <w:r w:rsidRPr="00BE59B5">
        <w:rPr>
          <w:b/>
          <w:bCs/>
          <w:i/>
          <w:u w:val="single"/>
          <w:vertAlign w:val="superscript"/>
        </w:rPr>
        <w:t>3</w:t>
      </w:r>
    </w:p>
    <w:p w14:paraId="7E8E6E02" w14:textId="30206936" w:rsidR="008716C6" w:rsidRPr="00BC7075" w:rsidRDefault="008716C6" w:rsidP="008716C6">
      <w:pPr>
        <w:jc w:val="both"/>
        <w:rPr>
          <w:szCs w:val="24"/>
        </w:rPr>
      </w:pPr>
      <w:r w:rsidRPr="00BE59B5">
        <w:rPr>
          <w:szCs w:val="24"/>
        </w:rPr>
        <w:t>Brak systemu hermetyzacji (zawracania par oleju o</w:t>
      </w:r>
      <w:r>
        <w:rPr>
          <w:szCs w:val="24"/>
        </w:rPr>
        <w:t>pałowego) napełniania zbiornika</w:t>
      </w:r>
      <w:r w:rsidRPr="00BE59B5">
        <w:rPr>
          <w:szCs w:val="24"/>
        </w:rPr>
        <w:t xml:space="preserve"> ole</w:t>
      </w:r>
      <w:r>
        <w:rPr>
          <w:szCs w:val="24"/>
        </w:rPr>
        <w:t>ju napędowego. Wysokość emitora E21</w:t>
      </w:r>
      <w:r w:rsidRPr="00BE59B5">
        <w:rPr>
          <w:szCs w:val="24"/>
        </w:rPr>
        <w:t xml:space="preserve"> wynosi 3,0 m, średnica d=0,05 m, roczny czas emisji do 50 h/rok.</w:t>
      </w:r>
      <w:r>
        <w:rPr>
          <w:szCs w:val="24"/>
        </w:rPr>
        <w:t xml:space="preserve"> </w:t>
      </w:r>
      <w:r w:rsidRPr="00BE59B5">
        <w:rPr>
          <w:szCs w:val="24"/>
        </w:rPr>
        <w:t>Maksymalna godzinowa ilość tankowanego paliwa wynosi do 5,0 m</w:t>
      </w:r>
      <w:r w:rsidRPr="00BE59B5">
        <w:rPr>
          <w:szCs w:val="24"/>
          <w:vertAlign w:val="superscript"/>
        </w:rPr>
        <w:t>3</w:t>
      </w:r>
      <w:r w:rsidRPr="00BE59B5">
        <w:rPr>
          <w:szCs w:val="24"/>
        </w:rPr>
        <w:t>/h, roczna ilość 250 m</w:t>
      </w:r>
      <w:r w:rsidRPr="00BE59B5">
        <w:rPr>
          <w:szCs w:val="24"/>
          <w:vertAlign w:val="superscript"/>
        </w:rPr>
        <w:t>3</w:t>
      </w:r>
      <w:r>
        <w:rPr>
          <w:szCs w:val="24"/>
        </w:rPr>
        <w:t>/rok dla emitora</w:t>
      </w:r>
      <w:r w:rsidRPr="00BE59B5">
        <w:rPr>
          <w:szCs w:val="24"/>
        </w:rPr>
        <w:t xml:space="preserve"> E</w:t>
      </w:r>
      <w:r>
        <w:rPr>
          <w:szCs w:val="24"/>
        </w:rPr>
        <w:t>21.</w:t>
      </w:r>
    </w:p>
    <w:p w14:paraId="391F3F8F" w14:textId="5B579DD8" w:rsidR="008716C6" w:rsidRPr="00BE59B5" w:rsidRDefault="008716C6" w:rsidP="008716C6">
      <w:pPr>
        <w:ind w:firstLine="0"/>
        <w:jc w:val="both"/>
        <w:rPr>
          <w:b/>
          <w:i/>
          <w:szCs w:val="24"/>
          <w:u w:val="single"/>
        </w:rPr>
      </w:pPr>
      <w:r w:rsidRPr="00BE59B5">
        <w:rPr>
          <w:b/>
          <w:i/>
          <w:szCs w:val="24"/>
          <w:u w:val="single"/>
        </w:rPr>
        <w:t>a) Wielkość emisji godzinowej węglowodorów alifat</w:t>
      </w:r>
      <w:r>
        <w:rPr>
          <w:b/>
          <w:i/>
          <w:szCs w:val="24"/>
          <w:u w:val="single"/>
        </w:rPr>
        <w:t>ycznych z napełniania zbiornika</w:t>
      </w:r>
      <w:r w:rsidRPr="00BE59B5">
        <w:rPr>
          <w:b/>
          <w:i/>
          <w:szCs w:val="24"/>
          <w:u w:val="single"/>
        </w:rPr>
        <w:t xml:space="preserve"> oleju napędowego (przy ilości jednorazowo tankowanego około 5000 l = 5 m</w:t>
      </w:r>
      <w:r w:rsidRPr="00BE59B5">
        <w:rPr>
          <w:b/>
          <w:i/>
          <w:szCs w:val="24"/>
          <w:u w:val="single"/>
          <w:vertAlign w:val="superscript"/>
        </w:rPr>
        <w:t>3</w:t>
      </w:r>
      <w:r>
        <w:rPr>
          <w:b/>
          <w:i/>
          <w:szCs w:val="24"/>
          <w:u w:val="single"/>
        </w:rPr>
        <w:t xml:space="preserve">) dla emitora E21 </w:t>
      </w:r>
      <w:r w:rsidRPr="00BE59B5">
        <w:rPr>
          <w:b/>
          <w:i/>
          <w:szCs w:val="24"/>
          <w:u w:val="single"/>
        </w:rPr>
        <w:t>wynosi:</w:t>
      </w:r>
    </w:p>
    <w:p w14:paraId="7ED61BF3" w14:textId="77777777" w:rsidR="008716C6" w:rsidRPr="00BE59B5" w:rsidRDefault="008716C6" w:rsidP="008716C6">
      <w:pPr>
        <w:tabs>
          <w:tab w:val="left" w:pos="6237"/>
        </w:tabs>
        <w:ind w:firstLine="0"/>
        <w:jc w:val="both"/>
        <w:rPr>
          <w:szCs w:val="24"/>
        </w:rPr>
      </w:pPr>
      <w:r w:rsidRPr="00BE59B5">
        <w:rPr>
          <w:szCs w:val="24"/>
        </w:rPr>
        <w:t>E</w:t>
      </w:r>
      <w:r w:rsidRPr="00BE59B5">
        <w:rPr>
          <w:szCs w:val="24"/>
          <w:vertAlign w:val="subscript"/>
        </w:rPr>
        <w:t>węgl. alifatyczne max</w:t>
      </w:r>
      <w:r w:rsidRPr="00BE59B5">
        <w:rPr>
          <w:szCs w:val="24"/>
        </w:rPr>
        <w:t xml:space="preserve"> = 1,7 × 5,0 × 0,85 × 10</w:t>
      </w:r>
      <w:r w:rsidRPr="00BE59B5">
        <w:rPr>
          <w:szCs w:val="24"/>
          <w:vertAlign w:val="superscript"/>
        </w:rPr>
        <w:t>-3</w:t>
      </w:r>
      <w:r w:rsidRPr="00BE59B5">
        <w:rPr>
          <w:szCs w:val="24"/>
        </w:rPr>
        <w:t xml:space="preserve"> = 0,007225 kg/h   , gdzie: </w:t>
      </w:r>
    </w:p>
    <w:p w14:paraId="76FB32A8" w14:textId="77777777" w:rsidR="008716C6" w:rsidRPr="00BE59B5" w:rsidRDefault="008716C6" w:rsidP="008716C6">
      <w:pPr>
        <w:tabs>
          <w:tab w:val="left" w:pos="6237"/>
        </w:tabs>
        <w:ind w:left="851" w:hanging="851"/>
        <w:jc w:val="both"/>
      </w:pPr>
      <w:r w:rsidRPr="00BE59B5">
        <w:rPr>
          <w:szCs w:val="24"/>
        </w:rPr>
        <w:t xml:space="preserve">1,7 – wskaźnik z tabeli wg opracowania pt. </w:t>
      </w:r>
      <w:r w:rsidRPr="00BE59B5">
        <w:t>„Instrukcja techniczno-ekologiczna lokalizacji stacji paliw w aspekcie ochrony środowiska” (w g/Mg paliwa),</w:t>
      </w:r>
    </w:p>
    <w:p w14:paraId="1DD36120" w14:textId="77777777" w:rsidR="008716C6" w:rsidRPr="00BE59B5" w:rsidRDefault="008716C6" w:rsidP="008716C6">
      <w:pPr>
        <w:tabs>
          <w:tab w:val="left" w:pos="6237"/>
        </w:tabs>
        <w:ind w:left="851" w:hanging="851"/>
        <w:jc w:val="both"/>
      </w:pPr>
      <w:r w:rsidRPr="00BE59B5">
        <w:t>1,4 – ilość m</w:t>
      </w:r>
      <w:r w:rsidRPr="00BE59B5">
        <w:rPr>
          <w:vertAlign w:val="superscript"/>
        </w:rPr>
        <w:t>3</w:t>
      </w:r>
      <w:r w:rsidRPr="00BE59B5">
        <w:t xml:space="preserve"> paliwa wlewanego do zbiornika z cysterny,</w:t>
      </w:r>
    </w:p>
    <w:p w14:paraId="5141D979" w14:textId="77777777" w:rsidR="008716C6" w:rsidRPr="00BE59B5" w:rsidRDefault="008716C6" w:rsidP="008716C6">
      <w:pPr>
        <w:tabs>
          <w:tab w:val="left" w:pos="6237"/>
        </w:tabs>
        <w:ind w:left="851" w:hanging="851"/>
        <w:jc w:val="both"/>
      </w:pPr>
      <w:r w:rsidRPr="00BE59B5">
        <w:t>0,85 – ciężar właściwy paliwa,</w:t>
      </w:r>
    </w:p>
    <w:p w14:paraId="6640D06B" w14:textId="77777777" w:rsidR="008716C6" w:rsidRPr="00BE59B5" w:rsidRDefault="008716C6" w:rsidP="008716C6">
      <w:pPr>
        <w:tabs>
          <w:tab w:val="left" w:pos="6237"/>
        </w:tabs>
        <w:ind w:left="851" w:hanging="851"/>
        <w:jc w:val="both"/>
      </w:pPr>
      <w:r w:rsidRPr="00BE59B5">
        <w:t>10</w:t>
      </w:r>
      <w:r w:rsidRPr="00BE59B5">
        <w:rPr>
          <w:vertAlign w:val="superscript"/>
        </w:rPr>
        <w:t>-3</w:t>
      </w:r>
      <w:r w:rsidRPr="00BE59B5">
        <w:t xml:space="preserve"> – przelicznik z g/kg.</w:t>
      </w:r>
    </w:p>
    <w:p w14:paraId="5F88946D" w14:textId="220B7286" w:rsidR="008716C6" w:rsidRPr="00BE59B5" w:rsidRDefault="008716C6" w:rsidP="008716C6">
      <w:pPr>
        <w:ind w:firstLine="0"/>
        <w:jc w:val="both"/>
        <w:rPr>
          <w:b/>
          <w:i/>
          <w:szCs w:val="24"/>
          <w:u w:val="single"/>
        </w:rPr>
      </w:pPr>
      <w:r w:rsidRPr="00BE59B5">
        <w:rPr>
          <w:b/>
          <w:i/>
          <w:szCs w:val="24"/>
          <w:u w:val="single"/>
        </w:rPr>
        <w:t xml:space="preserve">b) Wielkość łącznej rocznej emisji godzinowej węglowodorów alifatycznych z napełniania zbiorników oleju </w:t>
      </w:r>
      <w:r>
        <w:rPr>
          <w:b/>
          <w:i/>
          <w:szCs w:val="24"/>
          <w:u w:val="single"/>
        </w:rPr>
        <w:t>napędowego</w:t>
      </w:r>
      <w:r w:rsidRPr="00BE59B5">
        <w:rPr>
          <w:b/>
          <w:i/>
          <w:szCs w:val="24"/>
          <w:u w:val="single"/>
        </w:rPr>
        <w:t xml:space="preserve"> (przy ilości rocznego tankowanego paliwa około 250 m</w:t>
      </w:r>
      <w:r w:rsidRPr="00BE59B5">
        <w:rPr>
          <w:b/>
          <w:i/>
          <w:szCs w:val="24"/>
          <w:u w:val="single"/>
          <w:vertAlign w:val="superscript"/>
        </w:rPr>
        <w:t>3</w:t>
      </w:r>
      <w:r w:rsidRPr="00BE59B5">
        <w:rPr>
          <w:b/>
          <w:i/>
          <w:szCs w:val="24"/>
          <w:u w:val="single"/>
        </w:rPr>
        <w:t xml:space="preserve"> łącznie) dla emitorów </w:t>
      </w:r>
      <w:r>
        <w:rPr>
          <w:b/>
          <w:i/>
          <w:szCs w:val="24"/>
          <w:u w:val="single"/>
        </w:rPr>
        <w:t>E21</w:t>
      </w:r>
      <w:r w:rsidRPr="00BE59B5">
        <w:rPr>
          <w:b/>
          <w:i/>
          <w:szCs w:val="24"/>
          <w:u w:val="single"/>
        </w:rPr>
        <w:t xml:space="preserve"> wynosi:</w:t>
      </w:r>
    </w:p>
    <w:p w14:paraId="15B30798" w14:textId="77777777" w:rsidR="008716C6" w:rsidRPr="00BE59B5" w:rsidRDefault="008716C6" w:rsidP="008716C6">
      <w:pPr>
        <w:ind w:firstLine="0"/>
        <w:jc w:val="both"/>
        <w:rPr>
          <w:szCs w:val="24"/>
          <w:u w:val="single"/>
        </w:rPr>
      </w:pPr>
      <w:r w:rsidRPr="00BE59B5">
        <w:rPr>
          <w:szCs w:val="24"/>
        </w:rPr>
        <w:t>E</w:t>
      </w:r>
      <w:r w:rsidRPr="00BE59B5">
        <w:rPr>
          <w:szCs w:val="24"/>
          <w:vertAlign w:val="subscript"/>
        </w:rPr>
        <w:t>węgl. alifatyczne roczna</w:t>
      </w:r>
      <w:r w:rsidRPr="00BE59B5">
        <w:rPr>
          <w:szCs w:val="24"/>
        </w:rPr>
        <w:t xml:space="preserve"> = 1,7 × 250 × 0,85 × 10</w:t>
      </w:r>
      <w:r w:rsidRPr="00BE59B5">
        <w:rPr>
          <w:szCs w:val="24"/>
          <w:vertAlign w:val="superscript"/>
        </w:rPr>
        <w:t>-3</w:t>
      </w:r>
      <w:r w:rsidRPr="00BE59B5">
        <w:rPr>
          <w:szCs w:val="24"/>
        </w:rPr>
        <w:t xml:space="preserve">  = 0,36125 kg/rok = 0,00036125 Mg/rok   , gdzie: </w:t>
      </w:r>
    </w:p>
    <w:p w14:paraId="10371E93" w14:textId="77777777" w:rsidR="008716C6" w:rsidRPr="00BE59B5" w:rsidRDefault="008716C6" w:rsidP="008716C6">
      <w:pPr>
        <w:tabs>
          <w:tab w:val="left" w:pos="6237"/>
        </w:tabs>
        <w:ind w:left="851" w:hanging="851"/>
        <w:jc w:val="both"/>
      </w:pPr>
      <w:r w:rsidRPr="00BE59B5">
        <w:rPr>
          <w:szCs w:val="24"/>
        </w:rPr>
        <w:t xml:space="preserve">1,7 – wskaźnik z tabeli wg opracowania pt. </w:t>
      </w:r>
      <w:r w:rsidRPr="00BE59B5">
        <w:t>„Instrukcja techniczno-ekologiczna lokalizacji stacji paliw w aspekcie ochrony środowiska” (w g/Mg paliwa),</w:t>
      </w:r>
    </w:p>
    <w:p w14:paraId="2D9CA467" w14:textId="77777777" w:rsidR="008716C6" w:rsidRPr="00BE59B5" w:rsidRDefault="008716C6" w:rsidP="008716C6">
      <w:pPr>
        <w:tabs>
          <w:tab w:val="left" w:pos="6237"/>
        </w:tabs>
        <w:ind w:left="851" w:hanging="851"/>
        <w:jc w:val="both"/>
      </w:pPr>
      <w:r w:rsidRPr="00BE59B5">
        <w:t>250 – łączna maksymalna ilość m</w:t>
      </w:r>
      <w:r w:rsidRPr="00BE59B5">
        <w:rPr>
          <w:vertAlign w:val="superscript"/>
        </w:rPr>
        <w:t>3</w:t>
      </w:r>
      <w:r w:rsidRPr="00BE59B5">
        <w:t xml:space="preserve"> oleju opałowego wlewanego do zbiornika w ciągu roku,</w:t>
      </w:r>
    </w:p>
    <w:p w14:paraId="6D5BC354" w14:textId="77777777" w:rsidR="008716C6" w:rsidRPr="002C2F98" w:rsidRDefault="008716C6" w:rsidP="008716C6">
      <w:pPr>
        <w:tabs>
          <w:tab w:val="left" w:pos="6237"/>
        </w:tabs>
        <w:ind w:left="851" w:hanging="851"/>
        <w:jc w:val="both"/>
      </w:pPr>
      <w:r w:rsidRPr="00BE59B5">
        <w:t xml:space="preserve">0,85 – ciężar </w:t>
      </w:r>
      <w:r w:rsidRPr="002C2F98">
        <w:t>właściwy paliwa,</w:t>
      </w:r>
    </w:p>
    <w:p w14:paraId="74616B64" w14:textId="77777777" w:rsidR="008716C6" w:rsidRPr="002C2F98" w:rsidRDefault="008716C6" w:rsidP="008716C6">
      <w:pPr>
        <w:tabs>
          <w:tab w:val="left" w:pos="6237"/>
        </w:tabs>
        <w:ind w:left="851" w:hanging="851"/>
        <w:jc w:val="both"/>
      </w:pPr>
      <w:r w:rsidRPr="002C2F98">
        <w:t>10</w:t>
      </w:r>
      <w:r w:rsidRPr="002C2F98">
        <w:rPr>
          <w:vertAlign w:val="superscript"/>
        </w:rPr>
        <w:t>-3</w:t>
      </w:r>
      <w:r w:rsidRPr="002C2F98">
        <w:t xml:space="preserve"> – przelicznik z g/kg.</w:t>
      </w:r>
    </w:p>
    <w:p w14:paraId="5861E186" w14:textId="77777777" w:rsidR="008716C6" w:rsidRPr="002C2F98" w:rsidRDefault="008716C6" w:rsidP="008716C6">
      <w:pPr>
        <w:jc w:val="both"/>
        <w:rPr>
          <w:szCs w:val="24"/>
        </w:rPr>
      </w:pPr>
      <w:r w:rsidRPr="002C2F98">
        <w:rPr>
          <w:szCs w:val="24"/>
        </w:rPr>
        <w:t>W czasie tankowania oleju napędowego do zbiornika całość emisji zanieczyszczeń to węglowodory alifatyczne.</w:t>
      </w:r>
    </w:p>
    <w:p w14:paraId="3E15B7CF" w14:textId="77777777" w:rsidR="008716C6" w:rsidRPr="002C2F98" w:rsidRDefault="008716C6" w:rsidP="008716C6">
      <w:pPr>
        <w:ind w:firstLine="0"/>
        <w:jc w:val="both"/>
      </w:pPr>
    </w:p>
    <w:p w14:paraId="623949C7" w14:textId="119B05A5" w:rsidR="008716C6" w:rsidRPr="002C2F98" w:rsidRDefault="008716C6" w:rsidP="008716C6">
      <w:pPr>
        <w:pStyle w:val="Bezodstpw"/>
        <w:suppressAutoHyphens w:val="0"/>
        <w:spacing w:line="360" w:lineRule="auto"/>
        <w:jc w:val="both"/>
        <w:rPr>
          <w:b/>
          <w:i/>
          <w:u w:val="single"/>
        </w:rPr>
      </w:pPr>
      <w:r w:rsidRPr="002C2F98">
        <w:rPr>
          <w:b/>
          <w:i/>
          <w:u w:val="single"/>
        </w:rPr>
        <w:t>B. Emisja z tankowania przez dystrybutor na terenie ZPK (E</w:t>
      </w:r>
      <w:r>
        <w:rPr>
          <w:b/>
          <w:i/>
          <w:u w:val="single"/>
        </w:rPr>
        <w:t>22</w:t>
      </w:r>
      <w:r w:rsidRPr="002C2F98">
        <w:rPr>
          <w:b/>
          <w:i/>
          <w:u w:val="single"/>
        </w:rPr>
        <w:t xml:space="preserve">) </w:t>
      </w:r>
    </w:p>
    <w:p w14:paraId="4AD03F5E" w14:textId="12246929" w:rsidR="008716C6" w:rsidRDefault="008716C6" w:rsidP="008716C6">
      <w:pPr>
        <w:ind w:firstLine="0"/>
        <w:jc w:val="both"/>
        <w:rPr>
          <w:szCs w:val="24"/>
        </w:rPr>
      </w:pPr>
      <w:r w:rsidRPr="002C2F98">
        <w:rPr>
          <w:szCs w:val="24"/>
        </w:rPr>
        <w:t xml:space="preserve">           Brak systemu hermetyzacji (bez zawracania oparów paliwa) przy tankowaniu przez dystrybutor ładowarki pracującej w ZPK oraz napełniania pojemników na skrzyni </w:t>
      </w:r>
      <w:r>
        <w:rPr>
          <w:szCs w:val="24"/>
        </w:rPr>
        <w:t>pojazdu</w:t>
      </w:r>
      <w:r w:rsidRPr="002C2F98">
        <w:rPr>
          <w:szCs w:val="24"/>
        </w:rPr>
        <w:t xml:space="preserve"> transportowego w celu tankowania maszyn pracujących na złożu. Wysokość teoretycznego emitora emisji niezorganizowanej E</w:t>
      </w:r>
      <w:r>
        <w:rPr>
          <w:szCs w:val="24"/>
        </w:rPr>
        <w:t>2</w:t>
      </w:r>
      <w:r w:rsidRPr="002C2F98">
        <w:rPr>
          <w:szCs w:val="24"/>
        </w:rPr>
        <w:t>2 dla oleju h = 1,0 m.</w:t>
      </w:r>
    </w:p>
    <w:p w14:paraId="30B21AE6" w14:textId="77777777" w:rsidR="00166FA7" w:rsidRDefault="00166FA7" w:rsidP="008716C6">
      <w:pPr>
        <w:ind w:firstLine="0"/>
        <w:jc w:val="both"/>
        <w:rPr>
          <w:szCs w:val="24"/>
        </w:rPr>
      </w:pPr>
    </w:p>
    <w:p w14:paraId="3BBEBFF3" w14:textId="77777777" w:rsidR="00166FA7" w:rsidRDefault="00166FA7" w:rsidP="008716C6">
      <w:pPr>
        <w:ind w:firstLine="0"/>
        <w:jc w:val="both"/>
        <w:rPr>
          <w:szCs w:val="24"/>
        </w:rPr>
      </w:pPr>
    </w:p>
    <w:p w14:paraId="1FD69151" w14:textId="77777777" w:rsidR="00166FA7" w:rsidRPr="002C2F98" w:rsidRDefault="00166FA7" w:rsidP="008716C6">
      <w:pPr>
        <w:ind w:firstLine="0"/>
        <w:jc w:val="both"/>
        <w:rPr>
          <w:szCs w:val="24"/>
        </w:rPr>
      </w:pPr>
    </w:p>
    <w:p w14:paraId="321BDE74" w14:textId="77777777" w:rsidR="008716C6" w:rsidRPr="002C2F98" w:rsidRDefault="008716C6" w:rsidP="008716C6">
      <w:pPr>
        <w:ind w:firstLine="0"/>
        <w:jc w:val="both"/>
        <w:rPr>
          <w:szCs w:val="24"/>
        </w:rPr>
      </w:pPr>
      <w:r w:rsidRPr="002C2F98">
        <w:rPr>
          <w:szCs w:val="24"/>
        </w:rPr>
        <w:lastRenderedPageBreak/>
        <w:t>Wielkość emisji węglowodorów alifatycznych z tankowania urządzeń obliczono poniżej:</w:t>
      </w:r>
    </w:p>
    <w:p w14:paraId="7231D1CB" w14:textId="3A168B3F" w:rsidR="008716C6" w:rsidRPr="002C2F98" w:rsidRDefault="008716C6" w:rsidP="008716C6">
      <w:pPr>
        <w:ind w:firstLine="0"/>
        <w:jc w:val="both"/>
        <w:rPr>
          <w:b/>
          <w:i/>
          <w:szCs w:val="24"/>
          <w:u w:val="single"/>
        </w:rPr>
      </w:pPr>
      <w:r w:rsidRPr="002C2F98">
        <w:rPr>
          <w:b/>
          <w:i/>
          <w:szCs w:val="24"/>
          <w:u w:val="single"/>
        </w:rPr>
        <w:t>a) Wielkość emisji godzinowej z tankowania przez dystrybutor (przy ilości jednorazowo tankowanego paliwa około 400 l = 0,40 m</w:t>
      </w:r>
      <w:r w:rsidRPr="002C2F98">
        <w:rPr>
          <w:b/>
          <w:i/>
          <w:szCs w:val="24"/>
          <w:u w:val="single"/>
          <w:vertAlign w:val="superscript"/>
        </w:rPr>
        <w:t>3</w:t>
      </w:r>
      <w:r w:rsidRPr="002C2F98">
        <w:rPr>
          <w:b/>
          <w:i/>
          <w:szCs w:val="24"/>
          <w:u w:val="single"/>
        </w:rPr>
        <w:t>) dla E</w:t>
      </w:r>
      <w:r w:rsidR="00166FA7">
        <w:rPr>
          <w:b/>
          <w:i/>
          <w:szCs w:val="24"/>
          <w:u w:val="single"/>
        </w:rPr>
        <w:t>2</w:t>
      </w:r>
      <w:r w:rsidRPr="002C2F98">
        <w:rPr>
          <w:b/>
          <w:i/>
          <w:szCs w:val="24"/>
          <w:u w:val="single"/>
        </w:rPr>
        <w:t>2</w:t>
      </w:r>
    </w:p>
    <w:p w14:paraId="7C4A47C9" w14:textId="77777777" w:rsidR="008716C6" w:rsidRPr="002C2F98" w:rsidRDefault="008716C6" w:rsidP="008716C6">
      <w:pPr>
        <w:tabs>
          <w:tab w:val="left" w:pos="6237"/>
        </w:tabs>
        <w:ind w:firstLine="0"/>
        <w:jc w:val="center"/>
        <w:rPr>
          <w:szCs w:val="24"/>
        </w:rPr>
      </w:pPr>
      <w:r w:rsidRPr="002C2F98">
        <w:rPr>
          <w:szCs w:val="24"/>
        </w:rPr>
        <w:t>E</w:t>
      </w:r>
      <w:r w:rsidRPr="002C2F98">
        <w:rPr>
          <w:szCs w:val="24"/>
          <w:vertAlign w:val="subscript"/>
        </w:rPr>
        <w:t>węgl. alifatyczne max</w:t>
      </w:r>
      <w:r w:rsidRPr="002C2F98">
        <w:rPr>
          <w:szCs w:val="24"/>
        </w:rPr>
        <w:t xml:space="preserve"> = 1,7 × 0,40 × 0,85 × 10</w:t>
      </w:r>
      <w:r w:rsidRPr="002C2F98">
        <w:rPr>
          <w:szCs w:val="24"/>
          <w:vertAlign w:val="superscript"/>
        </w:rPr>
        <w:t>-3</w:t>
      </w:r>
      <w:r w:rsidRPr="002C2F98">
        <w:rPr>
          <w:szCs w:val="24"/>
        </w:rPr>
        <w:t xml:space="preserve"> = 0,000578 kg/h  , gdzie: </w:t>
      </w:r>
    </w:p>
    <w:p w14:paraId="48B0F191" w14:textId="77777777" w:rsidR="008716C6" w:rsidRPr="002C2F98" w:rsidRDefault="008716C6" w:rsidP="008716C6">
      <w:pPr>
        <w:tabs>
          <w:tab w:val="left" w:pos="6237"/>
        </w:tabs>
        <w:ind w:left="851" w:hanging="851"/>
        <w:jc w:val="both"/>
      </w:pPr>
      <w:r w:rsidRPr="002C2F98">
        <w:rPr>
          <w:szCs w:val="24"/>
        </w:rPr>
        <w:t xml:space="preserve">1,7 – wskaźnik z tabeli wg opracowania pt. </w:t>
      </w:r>
      <w:r w:rsidRPr="002C2F98">
        <w:t>„Instrukcja techniczno-ekologiczna lokalizacji stacji paliw w aspekcie ochrony środowiska” (w g/Mg paliwa),</w:t>
      </w:r>
    </w:p>
    <w:p w14:paraId="0DE8C42F" w14:textId="77777777" w:rsidR="00166FA7" w:rsidRDefault="008716C6" w:rsidP="008716C6">
      <w:pPr>
        <w:tabs>
          <w:tab w:val="left" w:pos="6237"/>
        </w:tabs>
        <w:ind w:left="851" w:hanging="851"/>
        <w:jc w:val="both"/>
      </w:pPr>
      <w:r w:rsidRPr="002C2F98">
        <w:t>10</w:t>
      </w:r>
      <w:r w:rsidRPr="002C2F98">
        <w:rPr>
          <w:vertAlign w:val="superscript"/>
        </w:rPr>
        <w:t>-3</w:t>
      </w:r>
      <w:r w:rsidRPr="002C2F98">
        <w:t xml:space="preserve"> – przelicznik z g/kg,</w:t>
      </w:r>
      <w:r>
        <w:t xml:space="preserve">  </w:t>
      </w:r>
    </w:p>
    <w:p w14:paraId="473011C8" w14:textId="35BAFFD0" w:rsidR="008716C6" w:rsidRPr="002C2F98" w:rsidRDefault="008716C6" w:rsidP="008716C6">
      <w:pPr>
        <w:tabs>
          <w:tab w:val="left" w:pos="6237"/>
        </w:tabs>
        <w:ind w:left="851" w:hanging="851"/>
        <w:jc w:val="both"/>
      </w:pPr>
      <w:r w:rsidRPr="002C2F98">
        <w:t>0,85 – ciężar właściwy paliwa,</w:t>
      </w:r>
    </w:p>
    <w:p w14:paraId="1A26F1C9" w14:textId="77777777" w:rsidR="008716C6" w:rsidRPr="002C2F98" w:rsidRDefault="008716C6" w:rsidP="008716C6">
      <w:pPr>
        <w:tabs>
          <w:tab w:val="left" w:pos="6237"/>
        </w:tabs>
        <w:ind w:left="851" w:hanging="851"/>
        <w:jc w:val="both"/>
      </w:pPr>
      <w:r w:rsidRPr="002C2F98">
        <w:t>0,40 – ilość m</w:t>
      </w:r>
      <w:r w:rsidRPr="002C2F98">
        <w:rPr>
          <w:vertAlign w:val="superscript"/>
        </w:rPr>
        <w:t>3</w:t>
      </w:r>
      <w:r w:rsidRPr="002C2F98">
        <w:t xml:space="preserve"> paliwa wlewanego do zbiorników w czasie jednego tankowania.</w:t>
      </w:r>
    </w:p>
    <w:p w14:paraId="63167479" w14:textId="77777777" w:rsidR="008716C6" w:rsidRPr="002C2F98" w:rsidRDefault="008716C6" w:rsidP="008716C6">
      <w:pPr>
        <w:ind w:firstLine="0"/>
        <w:jc w:val="both"/>
        <w:rPr>
          <w:b/>
          <w:i/>
          <w:szCs w:val="24"/>
          <w:u w:val="single"/>
        </w:rPr>
      </w:pPr>
      <w:r w:rsidRPr="002C2F98">
        <w:rPr>
          <w:b/>
          <w:i/>
          <w:szCs w:val="24"/>
          <w:u w:val="single"/>
        </w:rPr>
        <w:t>b) Łączna wielkość emisji rocznej z tankowanie przez dystrybutor (przy ilości rocznej tankowanego paliwa około 250 m</w:t>
      </w:r>
      <w:r w:rsidRPr="002C2F98">
        <w:rPr>
          <w:b/>
          <w:i/>
          <w:szCs w:val="24"/>
          <w:u w:val="single"/>
          <w:vertAlign w:val="superscript"/>
        </w:rPr>
        <w:t>3</w:t>
      </w:r>
      <w:r w:rsidRPr="002C2F98">
        <w:rPr>
          <w:b/>
          <w:i/>
          <w:szCs w:val="24"/>
          <w:u w:val="single"/>
        </w:rPr>
        <w:t>)</w:t>
      </w:r>
    </w:p>
    <w:p w14:paraId="6F7F3898" w14:textId="77777777" w:rsidR="008716C6" w:rsidRPr="002C2F98" w:rsidRDefault="008716C6" w:rsidP="008716C6">
      <w:pPr>
        <w:ind w:firstLine="0"/>
        <w:jc w:val="both"/>
        <w:rPr>
          <w:szCs w:val="24"/>
          <w:u w:val="single"/>
        </w:rPr>
      </w:pPr>
      <w:r w:rsidRPr="002C2F98">
        <w:rPr>
          <w:szCs w:val="24"/>
        </w:rPr>
        <w:t>E</w:t>
      </w:r>
      <w:r w:rsidRPr="002C2F98">
        <w:rPr>
          <w:szCs w:val="24"/>
          <w:vertAlign w:val="subscript"/>
        </w:rPr>
        <w:t>węgl. alifatyczne roczna</w:t>
      </w:r>
      <w:r w:rsidRPr="002C2F98">
        <w:rPr>
          <w:szCs w:val="24"/>
        </w:rPr>
        <w:t xml:space="preserve"> = 1,7 × 250 × 0,85 × 10</w:t>
      </w:r>
      <w:r w:rsidRPr="002C2F98">
        <w:rPr>
          <w:szCs w:val="24"/>
          <w:vertAlign w:val="superscript"/>
        </w:rPr>
        <w:t>-3</w:t>
      </w:r>
      <w:r w:rsidRPr="002C2F98">
        <w:rPr>
          <w:szCs w:val="24"/>
        </w:rPr>
        <w:t xml:space="preserve">  = 0,36125 kg/rok = 0,00036125 Mg/rok   , gdzie: </w:t>
      </w:r>
    </w:p>
    <w:p w14:paraId="7EAB1BF9" w14:textId="77777777" w:rsidR="008716C6" w:rsidRPr="002C2F98" w:rsidRDefault="008716C6" w:rsidP="008716C6">
      <w:pPr>
        <w:tabs>
          <w:tab w:val="left" w:pos="6237"/>
        </w:tabs>
        <w:ind w:left="851" w:hanging="851"/>
        <w:jc w:val="both"/>
      </w:pPr>
      <w:r w:rsidRPr="002C2F98">
        <w:rPr>
          <w:szCs w:val="24"/>
        </w:rPr>
        <w:t xml:space="preserve">1,7 – wskaźnik z tabeli wg opracowania pt. </w:t>
      </w:r>
      <w:r w:rsidRPr="002C2F98">
        <w:t>„Instrukcja techniczno-ekologiczna lokalizacji stacji paliw w aspekcie ochrony środowiska” (w g/Mg paliwa),</w:t>
      </w:r>
    </w:p>
    <w:p w14:paraId="055D09EF" w14:textId="77777777" w:rsidR="008716C6" w:rsidRPr="002C2F98" w:rsidRDefault="008716C6" w:rsidP="008716C6">
      <w:pPr>
        <w:tabs>
          <w:tab w:val="left" w:pos="6237"/>
        </w:tabs>
        <w:ind w:left="851" w:hanging="851"/>
        <w:jc w:val="both"/>
      </w:pPr>
      <w:r w:rsidRPr="002C2F98">
        <w:t>10</w:t>
      </w:r>
      <w:r w:rsidRPr="002C2F98">
        <w:rPr>
          <w:vertAlign w:val="superscript"/>
        </w:rPr>
        <w:t>-3</w:t>
      </w:r>
      <w:r w:rsidRPr="002C2F98">
        <w:t xml:space="preserve"> – przelicznik z g/kg,</w:t>
      </w:r>
    </w:p>
    <w:p w14:paraId="5D52CDA5" w14:textId="77777777" w:rsidR="008716C6" w:rsidRPr="002C2F98" w:rsidRDefault="008716C6" w:rsidP="008716C6">
      <w:pPr>
        <w:tabs>
          <w:tab w:val="left" w:pos="6237"/>
        </w:tabs>
        <w:ind w:left="851" w:hanging="851"/>
        <w:jc w:val="both"/>
      </w:pPr>
      <w:r w:rsidRPr="002C2F98">
        <w:t>0,85 – ciężar właściwy paliwa,</w:t>
      </w:r>
    </w:p>
    <w:p w14:paraId="4CA81925" w14:textId="77777777" w:rsidR="008716C6" w:rsidRPr="002C2F98" w:rsidRDefault="008716C6" w:rsidP="008716C6">
      <w:pPr>
        <w:tabs>
          <w:tab w:val="left" w:pos="6237"/>
        </w:tabs>
        <w:ind w:left="851" w:hanging="851"/>
        <w:jc w:val="both"/>
      </w:pPr>
      <w:r w:rsidRPr="002C2F98">
        <w:t>250 – łączna maksymalna ilość m</w:t>
      </w:r>
      <w:r w:rsidRPr="002C2F98">
        <w:rPr>
          <w:vertAlign w:val="superscript"/>
        </w:rPr>
        <w:t>3</w:t>
      </w:r>
      <w:r w:rsidRPr="002C2F98">
        <w:t xml:space="preserve"> paliwa wlewanego do zbiorników w ciągu roku.</w:t>
      </w:r>
    </w:p>
    <w:p w14:paraId="67D970FD" w14:textId="77777777" w:rsidR="008716C6" w:rsidRPr="002C2F98" w:rsidRDefault="008716C6" w:rsidP="008716C6">
      <w:pPr>
        <w:ind w:firstLine="0"/>
        <w:jc w:val="both"/>
      </w:pPr>
    </w:p>
    <w:p w14:paraId="1BD07DDE" w14:textId="01914D3B" w:rsidR="008716C6" w:rsidRPr="002C2F98" w:rsidRDefault="008716C6" w:rsidP="008716C6">
      <w:pPr>
        <w:pStyle w:val="Bezodstpw"/>
        <w:suppressAutoHyphens w:val="0"/>
        <w:spacing w:line="360" w:lineRule="auto"/>
        <w:jc w:val="both"/>
        <w:rPr>
          <w:b/>
          <w:i/>
          <w:u w:val="single"/>
        </w:rPr>
      </w:pPr>
      <w:r w:rsidRPr="002C2F98">
        <w:rPr>
          <w:b/>
          <w:i/>
          <w:u w:val="single"/>
        </w:rPr>
        <w:t>C. Emisja z tankowania na terenie złoża (E</w:t>
      </w:r>
      <w:r w:rsidR="00166FA7">
        <w:rPr>
          <w:b/>
          <w:i/>
          <w:u w:val="single"/>
        </w:rPr>
        <w:t>23</w:t>
      </w:r>
      <w:r w:rsidRPr="002C2F98">
        <w:rPr>
          <w:b/>
          <w:i/>
          <w:u w:val="single"/>
        </w:rPr>
        <w:t>)</w:t>
      </w:r>
    </w:p>
    <w:p w14:paraId="28796CF7" w14:textId="0CF9D985" w:rsidR="008716C6" w:rsidRPr="002C2F98" w:rsidRDefault="008716C6" w:rsidP="008716C6">
      <w:pPr>
        <w:widowControl w:val="0"/>
        <w:ind w:right="80"/>
        <w:jc w:val="both"/>
        <w:rPr>
          <w:szCs w:val="24"/>
        </w:rPr>
      </w:pPr>
      <w:r w:rsidRPr="002C2F98">
        <w:rPr>
          <w:szCs w:val="24"/>
        </w:rPr>
        <w:t xml:space="preserve">Przy zmiennej lokalizacji maszyn na powierzchni ok. </w:t>
      </w:r>
      <w:r w:rsidR="00166FA7">
        <w:rPr>
          <w:szCs w:val="24"/>
        </w:rPr>
        <w:t>39,08</w:t>
      </w:r>
      <w:r w:rsidRPr="002C2F98">
        <w:rPr>
          <w:szCs w:val="24"/>
        </w:rPr>
        <w:t xml:space="preserve"> ha przewidzianej do eksploatacji złoża nie stanowi to praktycznie żadnego zagrożenia dla środowiska w zakresie niewielkiej emisji zanieczyszczeń do powietrza emitowanej okresowo w różnych miejscach złoża (obliczenia poniżej). Brak systemu hermetyzacji (bez zawracania oparów paliwa) przy tankowaniu urządzeń do </w:t>
      </w:r>
      <w:r w:rsidR="00166FA7">
        <w:rPr>
          <w:szCs w:val="24"/>
        </w:rPr>
        <w:t xml:space="preserve">udostępniania, </w:t>
      </w:r>
      <w:r w:rsidRPr="002C2F98">
        <w:rPr>
          <w:szCs w:val="24"/>
        </w:rPr>
        <w:t>wydobycia</w:t>
      </w:r>
      <w:r w:rsidR="00166FA7">
        <w:rPr>
          <w:szCs w:val="24"/>
        </w:rPr>
        <w:t xml:space="preserve"> i rekultywacji</w:t>
      </w:r>
      <w:r w:rsidRPr="002C2F98">
        <w:rPr>
          <w:szCs w:val="24"/>
        </w:rPr>
        <w:t>. Wysokość teoretycznego emitora emisji niezorganizowanej E</w:t>
      </w:r>
      <w:r w:rsidR="00166FA7">
        <w:rPr>
          <w:szCs w:val="24"/>
        </w:rPr>
        <w:t>2</w:t>
      </w:r>
      <w:r w:rsidRPr="002C2F98">
        <w:rPr>
          <w:szCs w:val="24"/>
        </w:rPr>
        <w:t>3 dla oleju h = 1,0 m.</w:t>
      </w:r>
    </w:p>
    <w:p w14:paraId="555605DD" w14:textId="77777777" w:rsidR="008716C6" w:rsidRPr="002C2F98" w:rsidRDefault="008716C6" w:rsidP="008716C6">
      <w:pPr>
        <w:ind w:firstLine="0"/>
        <w:jc w:val="both"/>
        <w:rPr>
          <w:szCs w:val="24"/>
        </w:rPr>
      </w:pPr>
      <w:r w:rsidRPr="002C2F98">
        <w:rPr>
          <w:szCs w:val="24"/>
        </w:rPr>
        <w:t>Wielkość emisji węglowodorów alifatycznych z tankowania urządzeń obliczono poniżej:</w:t>
      </w:r>
    </w:p>
    <w:p w14:paraId="602BC9B9" w14:textId="5DD2B2CF" w:rsidR="008716C6" w:rsidRPr="002C2F98" w:rsidRDefault="008716C6" w:rsidP="008716C6">
      <w:pPr>
        <w:ind w:firstLine="0"/>
        <w:jc w:val="both"/>
        <w:rPr>
          <w:b/>
          <w:i/>
          <w:szCs w:val="24"/>
          <w:u w:val="single"/>
        </w:rPr>
      </w:pPr>
      <w:r w:rsidRPr="002C2F98">
        <w:rPr>
          <w:b/>
          <w:i/>
          <w:szCs w:val="24"/>
          <w:u w:val="single"/>
        </w:rPr>
        <w:t>a) Wielkość emisji godzinowej z tankowania maszyn do wydobycia (przy ilości jednorazowo tankowanego paliwa około 400 l = 0,4 m</w:t>
      </w:r>
      <w:r w:rsidRPr="002C2F98">
        <w:rPr>
          <w:b/>
          <w:i/>
          <w:szCs w:val="24"/>
          <w:u w:val="single"/>
          <w:vertAlign w:val="superscript"/>
        </w:rPr>
        <w:t>3</w:t>
      </w:r>
      <w:r w:rsidRPr="002C2F98">
        <w:rPr>
          <w:b/>
          <w:i/>
          <w:szCs w:val="24"/>
          <w:u w:val="single"/>
        </w:rPr>
        <w:t>) dla E</w:t>
      </w:r>
      <w:r w:rsidR="00166FA7">
        <w:rPr>
          <w:b/>
          <w:i/>
          <w:szCs w:val="24"/>
          <w:u w:val="single"/>
        </w:rPr>
        <w:t>2</w:t>
      </w:r>
      <w:r w:rsidRPr="002C2F98">
        <w:rPr>
          <w:b/>
          <w:i/>
          <w:szCs w:val="24"/>
          <w:u w:val="single"/>
        </w:rPr>
        <w:t>3</w:t>
      </w:r>
    </w:p>
    <w:p w14:paraId="0AE6A144" w14:textId="77777777" w:rsidR="008716C6" w:rsidRPr="002C2F98" w:rsidRDefault="008716C6" w:rsidP="008716C6">
      <w:pPr>
        <w:tabs>
          <w:tab w:val="left" w:pos="6237"/>
        </w:tabs>
        <w:ind w:firstLine="0"/>
        <w:jc w:val="center"/>
        <w:rPr>
          <w:szCs w:val="24"/>
        </w:rPr>
      </w:pPr>
      <w:r w:rsidRPr="002C2F98">
        <w:rPr>
          <w:szCs w:val="24"/>
        </w:rPr>
        <w:t>E</w:t>
      </w:r>
      <w:r w:rsidRPr="002C2F98">
        <w:rPr>
          <w:szCs w:val="24"/>
          <w:vertAlign w:val="subscript"/>
        </w:rPr>
        <w:t>węgl. alifatyczne max</w:t>
      </w:r>
      <w:r w:rsidRPr="002C2F98">
        <w:rPr>
          <w:szCs w:val="24"/>
        </w:rPr>
        <w:t xml:space="preserve"> = 1,7 × 0,4 × 0,85 × 10</w:t>
      </w:r>
      <w:r w:rsidRPr="002C2F98">
        <w:rPr>
          <w:szCs w:val="24"/>
          <w:vertAlign w:val="superscript"/>
        </w:rPr>
        <w:t>-3</w:t>
      </w:r>
      <w:r w:rsidRPr="002C2F98">
        <w:rPr>
          <w:szCs w:val="24"/>
        </w:rPr>
        <w:t xml:space="preserve"> = 0,000578 kg/h  , gdzie: </w:t>
      </w:r>
    </w:p>
    <w:p w14:paraId="4CC56620" w14:textId="77777777" w:rsidR="008716C6" w:rsidRPr="002C2F98" w:rsidRDefault="008716C6" w:rsidP="008716C6">
      <w:pPr>
        <w:tabs>
          <w:tab w:val="left" w:pos="6237"/>
        </w:tabs>
        <w:ind w:left="851" w:hanging="851"/>
        <w:jc w:val="both"/>
      </w:pPr>
      <w:r w:rsidRPr="002C2F98">
        <w:rPr>
          <w:szCs w:val="24"/>
        </w:rPr>
        <w:t xml:space="preserve">1,7 – wskaźnik z tabeli wg opracowania pt. </w:t>
      </w:r>
      <w:r w:rsidRPr="002C2F98">
        <w:t>„Instrukcja techniczno-ekologiczna lokalizacji stacji paliw w aspekcie ochrony środowiska” (w g/Mg paliwa),</w:t>
      </w:r>
    </w:p>
    <w:p w14:paraId="4BEBAAD9" w14:textId="77777777" w:rsidR="008716C6" w:rsidRPr="002C2F98" w:rsidRDefault="008716C6" w:rsidP="008716C6">
      <w:pPr>
        <w:tabs>
          <w:tab w:val="left" w:pos="6237"/>
        </w:tabs>
        <w:ind w:left="851" w:hanging="851"/>
        <w:jc w:val="both"/>
      </w:pPr>
      <w:r w:rsidRPr="002C2F98">
        <w:t>10</w:t>
      </w:r>
      <w:r w:rsidRPr="002C2F98">
        <w:rPr>
          <w:vertAlign w:val="superscript"/>
        </w:rPr>
        <w:t>-3</w:t>
      </w:r>
      <w:r w:rsidRPr="002C2F98">
        <w:t xml:space="preserve"> – przelicznik z g/kg,</w:t>
      </w:r>
    </w:p>
    <w:p w14:paraId="2B061CC7" w14:textId="77777777" w:rsidR="008716C6" w:rsidRPr="002C2F98" w:rsidRDefault="008716C6" w:rsidP="008716C6">
      <w:pPr>
        <w:tabs>
          <w:tab w:val="left" w:pos="6237"/>
        </w:tabs>
        <w:ind w:left="851" w:hanging="851"/>
        <w:jc w:val="both"/>
      </w:pPr>
      <w:r w:rsidRPr="002C2F98">
        <w:t>0,85 – ciężar właściwy paliwa,</w:t>
      </w:r>
    </w:p>
    <w:p w14:paraId="248ABEE2" w14:textId="77777777" w:rsidR="008716C6" w:rsidRPr="00BC7075" w:rsidRDefault="008716C6" w:rsidP="008716C6">
      <w:pPr>
        <w:tabs>
          <w:tab w:val="left" w:pos="6237"/>
        </w:tabs>
        <w:ind w:left="851" w:hanging="851"/>
        <w:jc w:val="both"/>
      </w:pPr>
      <w:r w:rsidRPr="002C2F98">
        <w:t>0,4 – ilość m</w:t>
      </w:r>
      <w:r w:rsidRPr="002C2F98">
        <w:rPr>
          <w:vertAlign w:val="superscript"/>
        </w:rPr>
        <w:t>3</w:t>
      </w:r>
      <w:r w:rsidRPr="002C2F98">
        <w:t xml:space="preserve"> paliwa wlewanego do zbiorników maszyn w czasie jednego tankowania.</w:t>
      </w:r>
    </w:p>
    <w:p w14:paraId="79C9AD9A" w14:textId="77777777" w:rsidR="008716C6" w:rsidRPr="002C2F98" w:rsidRDefault="008716C6" w:rsidP="008716C6">
      <w:pPr>
        <w:ind w:firstLine="0"/>
        <w:jc w:val="both"/>
        <w:rPr>
          <w:b/>
          <w:i/>
          <w:szCs w:val="24"/>
          <w:u w:val="single"/>
        </w:rPr>
      </w:pPr>
      <w:r w:rsidRPr="002C2F98">
        <w:rPr>
          <w:b/>
          <w:i/>
          <w:szCs w:val="24"/>
          <w:u w:val="single"/>
        </w:rPr>
        <w:lastRenderedPageBreak/>
        <w:t>b) Łączna wielkość emisji rocznej z tankowanie wszystkich maszyny (przy ilości rocznej tankowanego paliwa około 250 m</w:t>
      </w:r>
      <w:r w:rsidRPr="002C2F98">
        <w:rPr>
          <w:b/>
          <w:i/>
          <w:szCs w:val="24"/>
          <w:u w:val="single"/>
          <w:vertAlign w:val="superscript"/>
        </w:rPr>
        <w:t>3</w:t>
      </w:r>
      <w:r w:rsidRPr="002C2F98">
        <w:rPr>
          <w:b/>
          <w:i/>
          <w:szCs w:val="24"/>
          <w:u w:val="single"/>
        </w:rPr>
        <w:t>)</w:t>
      </w:r>
    </w:p>
    <w:p w14:paraId="4915F46A" w14:textId="77777777" w:rsidR="008716C6" w:rsidRPr="002C2F98" w:rsidRDefault="008716C6" w:rsidP="008716C6">
      <w:pPr>
        <w:ind w:firstLine="0"/>
        <w:jc w:val="both"/>
        <w:rPr>
          <w:szCs w:val="24"/>
          <w:u w:val="single"/>
        </w:rPr>
      </w:pPr>
      <w:r w:rsidRPr="002C2F98">
        <w:rPr>
          <w:szCs w:val="24"/>
        </w:rPr>
        <w:t>E</w:t>
      </w:r>
      <w:r w:rsidRPr="002C2F98">
        <w:rPr>
          <w:szCs w:val="24"/>
          <w:vertAlign w:val="subscript"/>
        </w:rPr>
        <w:t>węgl. alifatyczne roczna</w:t>
      </w:r>
      <w:r w:rsidRPr="002C2F98">
        <w:rPr>
          <w:szCs w:val="24"/>
        </w:rPr>
        <w:t xml:space="preserve"> = 1,7 × 250 × 0,85 × 10</w:t>
      </w:r>
      <w:r w:rsidRPr="002C2F98">
        <w:rPr>
          <w:szCs w:val="24"/>
          <w:vertAlign w:val="superscript"/>
        </w:rPr>
        <w:t>-3</w:t>
      </w:r>
      <w:r w:rsidRPr="002C2F98">
        <w:rPr>
          <w:szCs w:val="24"/>
        </w:rPr>
        <w:t xml:space="preserve">  = 0,36125 kg/rok = 0,00036125 Mg/rok   , gdzie: </w:t>
      </w:r>
    </w:p>
    <w:p w14:paraId="6A4E6FEE" w14:textId="77777777" w:rsidR="008716C6" w:rsidRPr="002C2F98" w:rsidRDefault="008716C6" w:rsidP="008716C6">
      <w:pPr>
        <w:tabs>
          <w:tab w:val="left" w:pos="6237"/>
        </w:tabs>
        <w:ind w:left="851" w:hanging="851"/>
        <w:jc w:val="both"/>
      </w:pPr>
      <w:r w:rsidRPr="002C2F98">
        <w:rPr>
          <w:szCs w:val="24"/>
        </w:rPr>
        <w:t xml:space="preserve">1,7 – wskaźnik z tabeli wg opracowania pt. </w:t>
      </w:r>
      <w:r w:rsidRPr="002C2F98">
        <w:t>„Instrukcja techniczno-ekologiczna lokalizacji stacji paliw w aspekcie ochrony środowiska” (w g/Mg paliwa),</w:t>
      </w:r>
    </w:p>
    <w:p w14:paraId="5E28ED1A" w14:textId="77777777" w:rsidR="008716C6" w:rsidRPr="002C2F98" w:rsidRDefault="008716C6" w:rsidP="008716C6">
      <w:pPr>
        <w:tabs>
          <w:tab w:val="left" w:pos="6237"/>
        </w:tabs>
        <w:ind w:left="851" w:hanging="851"/>
        <w:jc w:val="both"/>
      </w:pPr>
      <w:r w:rsidRPr="002C2F98">
        <w:t>10</w:t>
      </w:r>
      <w:r w:rsidRPr="002C2F98">
        <w:rPr>
          <w:vertAlign w:val="superscript"/>
        </w:rPr>
        <w:t>-3</w:t>
      </w:r>
      <w:r w:rsidRPr="002C2F98">
        <w:t xml:space="preserve"> – przelicznik z g/kg,</w:t>
      </w:r>
    </w:p>
    <w:p w14:paraId="631CF102" w14:textId="77777777" w:rsidR="008716C6" w:rsidRPr="002C2F98" w:rsidRDefault="008716C6" w:rsidP="008716C6">
      <w:pPr>
        <w:tabs>
          <w:tab w:val="left" w:pos="6237"/>
        </w:tabs>
        <w:ind w:left="851" w:hanging="851"/>
        <w:jc w:val="both"/>
      </w:pPr>
      <w:r w:rsidRPr="002C2F98">
        <w:t>0,85 – ciężar właściwy paliwa,</w:t>
      </w:r>
    </w:p>
    <w:p w14:paraId="6856CF83" w14:textId="77777777" w:rsidR="008716C6" w:rsidRPr="002C2F98" w:rsidRDefault="008716C6" w:rsidP="008716C6">
      <w:pPr>
        <w:tabs>
          <w:tab w:val="left" w:pos="6237"/>
        </w:tabs>
        <w:ind w:left="851" w:hanging="851"/>
        <w:jc w:val="both"/>
      </w:pPr>
      <w:r w:rsidRPr="002C2F98">
        <w:t>250 – łączna maksymalna ilość m</w:t>
      </w:r>
      <w:r w:rsidRPr="002C2F98">
        <w:rPr>
          <w:vertAlign w:val="superscript"/>
        </w:rPr>
        <w:t>3</w:t>
      </w:r>
      <w:r w:rsidRPr="002C2F98">
        <w:t xml:space="preserve"> paliwa wlewanego do zbiorników maszyn w ciągu roku.</w:t>
      </w:r>
    </w:p>
    <w:p w14:paraId="6563C31B" w14:textId="77777777" w:rsidR="008716C6" w:rsidRPr="002C2F98" w:rsidRDefault="008716C6" w:rsidP="008716C6">
      <w:pPr>
        <w:jc w:val="both"/>
        <w:rPr>
          <w:szCs w:val="24"/>
        </w:rPr>
      </w:pPr>
    </w:p>
    <w:p w14:paraId="3F40DFF0" w14:textId="046B853D" w:rsidR="008716C6" w:rsidRPr="002C2F98" w:rsidRDefault="008716C6" w:rsidP="008716C6">
      <w:pPr>
        <w:jc w:val="both"/>
        <w:rPr>
          <w:szCs w:val="24"/>
        </w:rPr>
      </w:pPr>
      <w:r w:rsidRPr="002C2F98">
        <w:rPr>
          <w:szCs w:val="24"/>
        </w:rPr>
        <w:t xml:space="preserve">W czasie tankowania oleju napędowego z pojemników transportowych </w:t>
      </w:r>
      <w:r w:rsidR="00166FA7">
        <w:rPr>
          <w:szCs w:val="24"/>
        </w:rPr>
        <w:t>pojazdu</w:t>
      </w:r>
      <w:r w:rsidRPr="002C2F98">
        <w:rPr>
          <w:szCs w:val="24"/>
        </w:rPr>
        <w:t xml:space="preserve"> transportowego do zbiorników maszyn całość emisji zanieczyszczeń to węglowodory alifatyczne. – ich ilość jest śladowa (na 4 miejscu po przecinku w kg/h, a w ciągu roku około 0,36 kg dla wszystkich maszyn). To pokazuje, że brak jest znaczących zagrożeń dla powietrza z tankowania maszyn na złożu.</w:t>
      </w:r>
    </w:p>
    <w:p w14:paraId="36DBE111" w14:textId="77777777" w:rsidR="008716C6" w:rsidRPr="002C2F98" w:rsidRDefault="008716C6" w:rsidP="008716C6">
      <w:pPr>
        <w:widowControl w:val="0"/>
        <w:ind w:right="80"/>
        <w:jc w:val="both"/>
        <w:rPr>
          <w:szCs w:val="24"/>
        </w:rPr>
      </w:pPr>
      <w:r w:rsidRPr="002C2F98">
        <w:rPr>
          <w:szCs w:val="24"/>
        </w:rPr>
        <w:t xml:space="preserve">W powyższych obliczeniach (aby uzyskać jakąkolwiek wartość liczbową emisji węglowodorów alifatycznych) do obliczeń emisji przyjęto maksymalny wskaźnik 1,7 g/Mg oleju napędowego jak dla tankowania dużych zbiorników podziemnych oleju napędowego – bo przytoczona tabela z „Instrukcji…” dla tankowania zbiorników samochodów czy maszyn podaje, że to są jedynie „ślady” par oleju napędowego (a więc ilości niewielkie – nie dające się nawet w cyfrach znaczących określić liczbowo). </w:t>
      </w:r>
    </w:p>
    <w:p w14:paraId="2C560BB7" w14:textId="43811390" w:rsidR="008716C6" w:rsidRPr="002C2F98" w:rsidRDefault="008716C6" w:rsidP="008716C6">
      <w:pPr>
        <w:widowControl w:val="0"/>
        <w:ind w:right="80"/>
        <w:jc w:val="both"/>
        <w:rPr>
          <w:szCs w:val="24"/>
        </w:rPr>
      </w:pPr>
      <w:r w:rsidRPr="002C2F98">
        <w:rPr>
          <w:szCs w:val="24"/>
        </w:rPr>
        <w:t xml:space="preserve">Przy zmiennej lokalizacji maszyn na powierzchni ok. </w:t>
      </w:r>
      <w:r w:rsidR="00166FA7">
        <w:rPr>
          <w:szCs w:val="24"/>
        </w:rPr>
        <w:t>39,08</w:t>
      </w:r>
      <w:r w:rsidRPr="002C2F98">
        <w:rPr>
          <w:szCs w:val="24"/>
        </w:rPr>
        <w:t xml:space="preserve"> ha złoża nie stanowi to praktycznie żadnego zagrożenia dla środowiska w zakresie niewielkiej emisji zanieczyszczeń do powietrza emitowanej okresowo w różnych miejscach złoża.</w:t>
      </w:r>
    </w:p>
    <w:p w14:paraId="1726071F" w14:textId="77777777" w:rsidR="008716C6" w:rsidRDefault="008716C6" w:rsidP="008716C6">
      <w:pPr>
        <w:widowControl w:val="0"/>
        <w:ind w:right="80" w:firstLine="0"/>
        <w:jc w:val="both"/>
        <w:rPr>
          <w:szCs w:val="24"/>
        </w:rPr>
      </w:pPr>
    </w:p>
    <w:p w14:paraId="1D6277FA" w14:textId="484BC801" w:rsidR="00FB4D27" w:rsidRDefault="00264DAE" w:rsidP="00FB4D27">
      <w:pPr>
        <w:ind w:firstLine="0"/>
        <w:rPr>
          <w:b/>
          <w:i/>
          <w:u w:val="single"/>
        </w:rPr>
      </w:pPr>
      <w:bookmarkStart w:id="26" w:name="_Toc344965188"/>
      <w:bookmarkStart w:id="27" w:name="_Toc305068207"/>
      <w:r>
        <w:rPr>
          <w:b/>
          <w:i/>
          <w:u w:val="single"/>
        </w:rPr>
        <w:t>4.3.1.6</w:t>
      </w:r>
      <w:r w:rsidR="00FB4D27">
        <w:rPr>
          <w:b/>
          <w:i/>
          <w:u w:val="single"/>
        </w:rPr>
        <w:t xml:space="preserve">. </w:t>
      </w:r>
      <w:r w:rsidR="00D82F47">
        <w:rPr>
          <w:b/>
          <w:i/>
          <w:u w:val="single"/>
        </w:rPr>
        <w:t xml:space="preserve">Parametry emitorów i wielkość emisji </w:t>
      </w:r>
      <w:bookmarkEnd w:id="26"/>
      <w:bookmarkEnd w:id="27"/>
      <w:r w:rsidR="0015406E">
        <w:rPr>
          <w:b/>
          <w:i/>
          <w:u w:val="single"/>
        </w:rPr>
        <w:t xml:space="preserve"> </w:t>
      </w:r>
      <w:r w:rsidR="00D82F47">
        <w:rPr>
          <w:b/>
          <w:i/>
          <w:u w:val="single"/>
        </w:rPr>
        <w:t>–</w:t>
      </w:r>
      <w:r w:rsidR="0015406E">
        <w:rPr>
          <w:b/>
          <w:i/>
          <w:u w:val="single"/>
        </w:rPr>
        <w:t xml:space="preserve"> </w:t>
      </w:r>
      <w:r w:rsidR="00D82F47">
        <w:rPr>
          <w:b/>
          <w:i/>
          <w:u w:val="single"/>
        </w:rPr>
        <w:t>zestawienie</w:t>
      </w:r>
      <w:r w:rsidR="0048501F">
        <w:rPr>
          <w:b/>
          <w:i/>
          <w:u w:val="single"/>
        </w:rPr>
        <w:t xml:space="preserve"> wg pro</w:t>
      </w:r>
      <w:r>
        <w:rPr>
          <w:b/>
          <w:i/>
          <w:u w:val="single"/>
        </w:rPr>
        <w:t>gramu Ek100 W 5.3</w:t>
      </w:r>
      <w:r w:rsidR="00F40239">
        <w:rPr>
          <w:b/>
          <w:i/>
          <w:u w:val="single"/>
        </w:rPr>
        <w:t xml:space="preserve"> Atmoterm Opole</w:t>
      </w:r>
    </w:p>
    <w:p w14:paraId="54995DFC" w14:textId="77777777" w:rsidR="003F04C2" w:rsidRDefault="003F04C2" w:rsidP="003F04C2">
      <w:pPr>
        <w:ind w:firstLine="0"/>
        <w:rPr>
          <w:b/>
          <w:i/>
          <w:u w:val="single"/>
        </w:rPr>
      </w:pPr>
      <w:bookmarkStart w:id="28" w:name="_Toc344965189"/>
      <w:bookmarkStart w:id="29" w:name="_Toc305068208"/>
      <w:r>
        <w:rPr>
          <w:b/>
          <w:i/>
          <w:u w:val="single"/>
        </w:rPr>
        <w:t>A. Zestawienie parametrów emitorów</w:t>
      </w:r>
    </w:p>
    <w:p w14:paraId="1AB76112" w14:textId="77777777" w:rsidR="003F04C2" w:rsidRDefault="003F04C2" w:rsidP="003F04C2">
      <w:pPr>
        <w:ind w:firstLine="0"/>
        <w:jc w:val="center"/>
        <w:rPr>
          <w:b/>
        </w:rPr>
      </w:pPr>
    </w:p>
    <w:p w14:paraId="08139ED3" w14:textId="77777777" w:rsidR="003F04C2" w:rsidRDefault="003F04C2" w:rsidP="003F04C2">
      <w:pPr>
        <w:ind w:firstLine="0"/>
        <w:jc w:val="center"/>
        <w:rPr>
          <w:b/>
        </w:rPr>
      </w:pPr>
    </w:p>
    <w:p w14:paraId="73C0A95D" w14:textId="77777777" w:rsidR="003F04C2" w:rsidRDefault="003F04C2" w:rsidP="003F04C2">
      <w:pPr>
        <w:ind w:firstLine="0"/>
        <w:jc w:val="center"/>
        <w:rPr>
          <w:b/>
        </w:rPr>
      </w:pPr>
    </w:p>
    <w:p w14:paraId="412E5523" w14:textId="77777777" w:rsidR="003F04C2" w:rsidRDefault="003F04C2" w:rsidP="003F04C2">
      <w:pPr>
        <w:ind w:firstLine="0"/>
        <w:jc w:val="center"/>
        <w:rPr>
          <w:b/>
        </w:rPr>
      </w:pPr>
      <w:r>
        <w:rPr>
          <w:noProof/>
        </w:rPr>
        <w:lastRenderedPageBreak/>
        <w:drawing>
          <wp:inline distT="0" distB="0" distL="0" distR="0" wp14:anchorId="1127B206" wp14:editId="3AE550C5">
            <wp:extent cx="5347543" cy="8991600"/>
            <wp:effectExtent l="0" t="0" r="571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53856" cy="9002215"/>
                    </a:xfrm>
                    <a:prstGeom prst="rect">
                      <a:avLst/>
                    </a:prstGeom>
                    <a:noFill/>
                    <a:ln>
                      <a:noFill/>
                    </a:ln>
                  </pic:spPr>
                </pic:pic>
              </a:graphicData>
            </a:graphic>
          </wp:inline>
        </w:drawing>
      </w:r>
    </w:p>
    <w:p w14:paraId="2984FF66" w14:textId="77777777" w:rsidR="003F04C2" w:rsidRDefault="003F04C2" w:rsidP="003F04C2">
      <w:pPr>
        <w:ind w:firstLine="0"/>
        <w:jc w:val="center"/>
        <w:rPr>
          <w:b/>
        </w:rPr>
      </w:pPr>
      <w:r>
        <w:rPr>
          <w:noProof/>
        </w:rPr>
        <w:lastRenderedPageBreak/>
        <w:drawing>
          <wp:inline distT="0" distB="0" distL="0" distR="0" wp14:anchorId="0A585F13" wp14:editId="7B4416A5">
            <wp:extent cx="5235885" cy="8862060"/>
            <wp:effectExtent l="0" t="0" r="3175" b="0"/>
            <wp:docPr id="960" name="Obraz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39753" cy="8868607"/>
                    </a:xfrm>
                    <a:prstGeom prst="rect">
                      <a:avLst/>
                    </a:prstGeom>
                    <a:noFill/>
                    <a:ln>
                      <a:noFill/>
                    </a:ln>
                  </pic:spPr>
                </pic:pic>
              </a:graphicData>
            </a:graphic>
          </wp:inline>
        </w:drawing>
      </w:r>
    </w:p>
    <w:p w14:paraId="6E46C42B" w14:textId="77777777" w:rsidR="003F04C2" w:rsidRDefault="003F04C2" w:rsidP="003F04C2">
      <w:pPr>
        <w:ind w:firstLine="0"/>
        <w:jc w:val="center"/>
        <w:rPr>
          <w:b/>
        </w:rPr>
      </w:pPr>
      <w:r>
        <w:rPr>
          <w:noProof/>
        </w:rPr>
        <w:lastRenderedPageBreak/>
        <w:drawing>
          <wp:inline distT="0" distB="0" distL="0" distR="0" wp14:anchorId="7E25A15D" wp14:editId="04AC5C82">
            <wp:extent cx="5145271" cy="8884920"/>
            <wp:effectExtent l="0" t="0" r="0" b="0"/>
            <wp:docPr id="965" name="Obraz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51135" cy="8895045"/>
                    </a:xfrm>
                    <a:prstGeom prst="rect">
                      <a:avLst/>
                    </a:prstGeom>
                    <a:noFill/>
                    <a:ln>
                      <a:noFill/>
                    </a:ln>
                  </pic:spPr>
                </pic:pic>
              </a:graphicData>
            </a:graphic>
          </wp:inline>
        </w:drawing>
      </w:r>
    </w:p>
    <w:p w14:paraId="2BE096D7" w14:textId="77777777" w:rsidR="003F04C2" w:rsidRPr="00A512AF" w:rsidRDefault="003F04C2" w:rsidP="003F04C2">
      <w:pPr>
        <w:ind w:firstLine="0"/>
        <w:jc w:val="center"/>
        <w:rPr>
          <w:b/>
        </w:rPr>
      </w:pPr>
      <w:r>
        <w:rPr>
          <w:noProof/>
        </w:rPr>
        <w:lastRenderedPageBreak/>
        <w:drawing>
          <wp:inline distT="0" distB="0" distL="0" distR="0" wp14:anchorId="6365941B" wp14:editId="4AEFC871">
            <wp:extent cx="5318760" cy="3396934"/>
            <wp:effectExtent l="0" t="0" r="0" b="0"/>
            <wp:docPr id="966" name="Obraz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25055" cy="3400954"/>
                    </a:xfrm>
                    <a:prstGeom prst="rect">
                      <a:avLst/>
                    </a:prstGeom>
                    <a:noFill/>
                    <a:ln>
                      <a:noFill/>
                    </a:ln>
                  </pic:spPr>
                </pic:pic>
              </a:graphicData>
            </a:graphic>
          </wp:inline>
        </w:drawing>
      </w:r>
    </w:p>
    <w:p w14:paraId="62077B43" w14:textId="77777777" w:rsidR="003F04C2" w:rsidRDefault="003F04C2" w:rsidP="003F04C2">
      <w:pPr>
        <w:ind w:firstLine="0"/>
        <w:rPr>
          <w:b/>
          <w:i/>
          <w:u w:val="single"/>
        </w:rPr>
      </w:pPr>
    </w:p>
    <w:p w14:paraId="5410AC47" w14:textId="77777777" w:rsidR="003F04C2" w:rsidRDefault="003F04C2" w:rsidP="003F04C2">
      <w:pPr>
        <w:ind w:firstLine="0"/>
        <w:rPr>
          <w:b/>
          <w:i/>
          <w:u w:val="single"/>
        </w:rPr>
      </w:pPr>
      <w:r>
        <w:rPr>
          <w:b/>
          <w:i/>
          <w:u w:val="single"/>
        </w:rPr>
        <w:t>B. Wielkość emisji maksymalnej dla poszczególnych emitorów</w:t>
      </w:r>
    </w:p>
    <w:p w14:paraId="1EAE1210" w14:textId="77777777" w:rsidR="003F04C2" w:rsidRDefault="003F04C2" w:rsidP="003F04C2">
      <w:pPr>
        <w:ind w:firstLine="0"/>
        <w:jc w:val="center"/>
        <w:rPr>
          <w:noProof/>
        </w:rPr>
      </w:pPr>
      <w:r>
        <w:rPr>
          <w:noProof/>
        </w:rPr>
        <w:lastRenderedPageBreak/>
        <w:drawing>
          <wp:inline distT="0" distB="0" distL="0" distR="0" wp14:anchorId="6BE981D2" wp14:editId="78264F45">
            <wp:extent cx="5791051" cy="8877300"/>
            <wp:effectExtent l="0" t="0" r="635" b="0"/>
            <wp:docPr id="1031" name="Obraz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97512" cy="8887204"/>
                    </a:xfrm>
                    <a:prstGeom prst="rect">
                      <a:avLst/>
                    </a:prstGeom>
                    <a:noFill/>
                    <a:ln>
                      <a:noFill/>
                    </a:ln>
                  </pic:spPr>
                </pic:pic>
              </a:graphicData>
            </a:graphic>
          </wp:inline>
        </w:drawing>
      </w:r>
    </w:p>
    <w:p w14:paraId="16F7A35E" w14:textId="77777777" w:rsidR="003F04C2" w:rsidRDefault="003F04C2" w:rsidP="003F04C2">
      <w:pPr>
        <w:ind w:firstLine="0"/>
        <w:jc w:val="center"/>
        <w:rPr>
          <w:noProof/>
        </w:rPr>
      </w:pPr>
      <w:r>
        <w:rPr>
          <w:noProof/>
        </w:rPr>
        <w:lastRenderedPageBreak/>
        <w:drawing>
          <wp:inline distT="0" distB="0" distL="0" distR="0" wp14:anchorId="70BBFF2D" wp14:editId="77395DF3">
            <wp:extent cx="5817126" cy="8930640"/>
            <wp:effectExtent l="0" t="0" r="0" b="381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24344" cy="8941721"/>
                    </a:xfrm>
                    <a:prstGeom prst="rect">
                      <a:avLst/>
                    </a:prstGeom>
                    <a:noFill/>
                    <a:ln>
                      <a:noFill/>
                    </a:ln>
                  </pic:spPr>
                </pic:pic>
              </a:graphicData>
            </a:graphic>
          </wp:inline>
        </w:drawing>
      </w:r>
    </w:p>
    <w:p w14:paraId="3542FF6D" w14:textId="77777777" w:rsidR="003F04C2" w:rsidRDefault="003F04C2" w:rsidP="003F04C2">
      <w:pPr>
        <w:ind w:firstLine="0"/>
        <w:jc w:val="center"/>
        <w:rPr>
          <w:noProof/>
        </w:rPr>
      </w:pPr>
      <w:r>
        <w:rPr>
          <w:noProof/>
        </w:rPr>
        <w:lastRenderedPageBreak/>
        <w:drawing>
          <wp:inline distT="0" distB="0" distL="0" distR="0" wp14:anchorId="6ED6362D" wp14:editId="2AE942C7">
            <wp:extent cx="5815132" cy="8808720"/>
            <wp:effectExtent l="0" t="0" r="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21331" cy="8818111"/>
                    </a:xfrm>
                    <a:prstGeom prst="rect">
                      <a:avLst/>
                    </a:prstGeom>
                    <a:noFill/>
                    <a:ln>
                      <a:noFill/>
                    </a:ln>
                  </pic:spPr>
                </pic:pic>
              </a:graphicData>
            </a:graphic>
          </wp:inline>
        </w:drawing>
      </w:r>
    </w:p>
    <w:p w14:paraId="664DCDDD" w14:textId="77777777" w:rsidR="003F04C2" w:rsidRDefault="003F04C2" w:rsidP="003F04C2">
      <w:pPr>
        <w:ind w:firstLine="0"/>
        <w:jc w:val="center"/>
        <w:rPr>
          <w:noProof/>
        </w:rPr>
      </w:pPr>
      <w:r>
        <w:rPr>
          <w:noProof/>
        </w:rPr>
        <w:lastRenderedPageBreak/>
        <w:drawing>
          <wp:inline distT="0" distB="0" distL="0" distR="0" wp14:anchorId="51B38B75" wp14:editId="6FF9E610">
            <wp:extent cx="5612599" cy="8938260"/>
            <wp:effectExtent l="0" t="0" r="762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16055" cy="8943764"/>
                    </a:xfrm>
                    <a:prstGeom prst="rect">
                      <a:avLst/>
                    </a:prstGeom>
                    <a:noFill/>
                    <a:ln>
                      <a:noFill/>
                    </a:ln>
                  </pic:spPr>
                </pic:pic>
              </a:graphicData>
            </a:graphic>
          </wp:inline>
        </w:drawing>
      </w:r>
    </w:p>
    <w:p w14:paraId="51DF8C3F" w14:textId="77777777" w:rsidR="003F04C2" w:rsidRDefault="003F04C2" w:rsidP="003F04C2">
      <w:pPr>
        <w:ind w:firstLine="0"/>
        <w:jc w:val="center"/>
        <w:rPr>
          <w:noProof/>
        </w:rPr>
      </w:pPr>
      <w:r>
        <w:rPr>
          <w:noProof/>
        </w:rPr>
        <w:lastRenderedPageBreak/>
        <w:drawing>
          <wp:inline distT="0" distB="0" distL="0" distR="0" wp14:anchorId="60FBD67E" wp14:editId="38608228">
            <wp:extent cx="5670731" cy="8892540"/>
            <wp:effectExtent l="0" t="0" r="6350" b="381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74094" cy="8897814"/>
                    </a:xfrm>
                    <a:prstGeom prst="rect">
                      <a:avLst/>
                    </a:prstGeom>
                    <a:noFill/>
                    <a:ln>
                      <a:noFill/>
                    </a:ln>
                  </pic:spPr>
                </pic:pic>
              </a:graphicData>
            </a:graphic>
          </wp:inline>
        </w:drawing>
      </w:r>
    </w:p>
    <w:p w14:paraId="08143B7C" w14:textId="77777777" w:rsidR="003F04C2" w:rsidRDefault="003F04C2" w:rsidP="003F04C2">
      <w:pPr>
        <w:ind w:firstLine="0"/>
        <w:jc w:val="center"/>
        <w:rPr>
          <w:noProof/>
        </w:rPr>
      </w:pPr>
      <w:r>
        <w:rPr>
          <w:noProof/>
        </w:rPr>
        <w:lastRenderedPageBreak/>
        <w:drawing>
          <wp:inline distT="0" distB="0" distL="0" distR="0" wp14:anchorId="696DFEF6" wp14:editId="3BDB19AE">
            <wp:extent cx="5662613" cy="8839200"/>
            <wp:effectExtent l="0" t="0" r="0"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66557" cy="8845357"/>
                    </a:xfrm>
                    <a:prstGeom prst="rect">
                      <a:avLst/>
                    </a:prstGeom>
                    <a:noFill/>
                    <a:ln>
                      <a:noFill/>
                    </a:ln>
                  </pic:spPr>
                </pic:pic>
              </a:graphicData>
            </a:graphic>
          </wp:inline>
        </w:drawing>
      </w:r>
    </w:p>
    <w:p w14:paraId="0B3ABB6C" w14:textId="77777777" w:rsidR="003F04C2" w:rsidRDefault="003F04C2" w:rsidP="003F04C2">
      <w:pPr>
        <w:ind w:firstLine="0"/>
        <w:jc w:val="center"/>
        <w:rPr>
          <w:noProof/>
        </w:rPr>
      </w:pPr>
      <w:r>
        <w:rPr>
          <w:noProof/>
        </w:rPr>
        <w:lastRenderedPageBreak/>
        <w:drawing>
          <wp:inline distT="0" distB="0" distL="0" distR="0" wp14:anchorId="5F74FAC8" wp14:editId="25C5AAF1">
            <wp:extent cx="5783580" cy="8014054"/>
            <wp:effectExtent l="0" t="0" r="7620" b="635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85200" cy="8016298"/>
                    </a:xfrm>
                    <a:prstGeom prst="rect">
                      <a:avLst/>
                    </a:prstGeom>
                    <a:noFill/>
                    <a:ln>
                      <a:noFill/>
                    </a:ln>
                  </pic:spPr>
                </pic:pic>
              </a:graphicData>
            </a:graphic>
          </wp:inline>
        </w:drawing>
      </w:r>
    </w:p>
    <w:p w14:paraId="6734DAA0" w14:textId="77777777" w:rsidR="003F04C2" w:rsidRDefault="003F04C2" w:rsidP="003F04C2">
      <w:pPr>
        <w:ind w:firstLine="0"/>
        <w:jc w:val="center"/>
        <w:rPr>
          <w:noProof/>
        </w:rPr>
      </w:pPr>
    </w:p>
    <w:p w14:paraId="71B41566" w14:textId="77777777" w:rsidR="003F04C2" w:rsidRDefault="003F04C2" w:rsidP="003F04C2">
      <w:pPr>
        <w:ind w:firstLine="0"/>
        <w:jc w:val="center"/>
        <w:rPr>
          <w:noProof/>
        </w:rPr>
      </w:pPr>
    </w:p>
    <w:p w14:paraId="24A5CBC3" w14:textId="77777777" w:rsidR="003F04C2" w:rsidRDefault="003F04C2" w:rsidP="003F04C2">
      <w:pPr>
        <w:ind w:firstLine="0"/>
        <w:rPr>
          <w:b/>
          <w:i/>
          <w:u w:val="single"/>
        </w:rPr>
      </w:pPr>
    </w:p>
    <w:p w14:paraId="0786CC4A" w14:textId="77777777" w:rsidR="003F04C2" w:rsidRDefault="003F04C2" w:rsidP="003F04C2">
      <w:pPr>
        <w:ind w:firstLine="0"/>
        <w:rPr>
          <w:b/>
          <w:i/>
          <w:u w:val="single"/>
        </w:rPr>
      </w:pPr>
      <w:r>
        <w:rPr>
          <w:b/>
          <w:i/>
          <w:u w:val="single"/>
        </w:rPr>
        <w:lastRenderedPageBreak/>
        <w:t>C. Zestawienie emisji rocznej z poszczególnych emitorów</w:t>
      </w:r>
    </w:p>
    <w:p w14:paraId="5957DB31" w14:textId="77777777" w:rsidR="003F04C2" w:rsidRDefault="003F04C2" w:rsidP="003F04C2">
      <w:pPr>
        <w:spacing w:line="240" w:lineRule="auto"/>
        <w:ind w:firstLine="0"/>
        <w:jc w:val="center"/>
        <w:rPr>
          <w:noProof/>
        </w:rPr>
      </w:pPr>
      <w:r>
        <w:rPr>
          <w:noProof/>
        </w:rPr>
        <w:drawing>
          <wp:inline distT="0" distB="0" distL="0" distR="0" wp14:anchorId="2B3BA2B0" wp14:editId="29DD0A30">
            <wp:extent cx="5687065" cy="8427720"/>
            <wp:effectExtent l="0" t="0" r="889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93498" cy="8437253"/>
                    </a:xfrm>
                    <a:prstGeom prst="rect">
                      <a:avLst/>
                    </a:prstGeom>
                    <a:noFill/>
                    <a:ln>
                      <a:noFill/>
                    </a:ln>
                  </pic:spPr>
                </pic:pic>
              </a:graphicData>
            </a:graphic>
          </wp:inline>
        </w:drawing>
      </w:r>
    </w:p>
    <w:p w14:paraId="1A80DC5E" w14:textId="77777777" w:rsidR="003F04C2" w:rsidRDefault="003F04C2" w:rsidP="003F04C2">
      <w:pPr>
        <w:spacing w:line="240" w:lineRule="auto"/>
        <w:ind w:firstLine="0"/>
        <w:jc w:val="center"/>
        <w:rPr>
          <w:noProof/>
        </w:rPr>
      </w:pPr>
    </w:p>
    <w:p w14:paraId="5C92B566" w14:textId="77777777" w:rsidR="003F04C2" w:rsidRDefault="003F04C2" w:rsidP="003F04C2">
      <w:pPr>
        <w:spacing w:line="240" w:lineRule="auto"/>
        <w:ind w:firstLine="0"/>
        <w:jc w:val="center"/>
        <w:rPr>
          <w:noProof/>
        </w:rPr>
      </w:pPr>
      <w:r>
        <w:rPr>
          <w:noProof/>
        </w:rPr>
        <w:lastRenderedPageBreak/>
        <w:drawing>
          <wp:inline distT="0" distB="0" distL="0" distR="0" wp14:anchorId="1FDC9B85" wp14:editId="6D470D1D">
            <wp:extent cx="5175736" cy="8892540"/>
            <wp:effectExtent l="0" t="0" r="6350" b="381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80344" cy="8900458"/>
                    </a:xfrm>
                    <a:prstGeom prst="rect">
                      <a:avLst/>
                    </a:prstGeom>
                    <a:noFill/>
                    <a:ln>
                      <a:noFill/>
                    </a:ln>
                  </pic:spPr>
                </pic:pic>
              </a:graphicData>
            </a:graphic>
          </wp:inline>
        </w:drawing>
      </w:r>
    </w:p>
    <w:p w14:paraId="0345ED30" w14:textId="77777777" w:rsidR="003F04C2" w:rsidRDefault="003F04C2" w:rsidP="003F04C2">
      <w:pPr>
        <w:spacing w:line="240" w:lineRule="auto"/>
        <w:ind w:firstLine="0"/>
        <w:jc w:val="center"/>
        <w:rPr>
          <w:noProof/>
        </w:rPr>
      </w:pPr>
      <w:r>
        <w:rPr>
          <w:noProof/>
        </w:rPr>
        <w:lastRenderedPageBreak/>
        <w:drawing>
          <wp:inline distT="0" distB="0" distL="0" distR="0" wp14:anchorId="59CEFC88" wp14:editId="74BAD5EE">
            <wp:extent cx="5281397" cy="8968740"/>
            <wp:effectExtent l="0" t="0" r="0" b="3810"/>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84760" cy="8974451"/>
                    </a:xfrm>
                    <a:prstGeom prst="rect">
                      <a:avLst/>
                    </a:prstGeom>
                    <a:noFill/>
                    <a:ln>
                      <a:noFill/>
                    </a:ln>
                  </pic:spPr>
                </pic:pic>
              </a:graphicData>
            </a:graphic>
          </wp:inline>
        </w:drawing>
      </w:r>
    </w:p>
    <w:p w14:paraId="2CA909D4" w14:textId="77777777" w:rsidR="003F04C2" w:rsidRDefault="003F04C2" w:rsidP="003F04C2">
      <w:pPr>
        <w:spacing w:line="240" w:lineRule="auto"/>
        <w:ind w:firstLine="0"/>
        <w:jc w:val="center"/>
        <w:rPr>
          <w:noProof/>
        </w:rPr>
      </w:pPr>
      <w:r>
        <w:rPr>
          <w:noProof/>
        </w:rPr>
        <w:lastRenderedPageBreak/>
        <w:drawing>
          <wp:inline distT="0" distB="0" distL="0" distR="0" wp14:anchorId="3EADF436" wp14:editId="327E92E9">
            <wp:extent cx="5248677" cy="8854440"/>
            <wp:effectExtent l="0" t="0" r="9525" b="3810"/>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51993" cy="8860034"/>
                    </a:xfrm>
                    <a:prstGeom prst="rect">
                      <a:avLst/>
                    </a:prstGeom>
                    <a:noFill/>
                    <a:ln>
                      <a:noFill/>
                    </a:ln>
                  </pic:spPr>
                </pic:pic>
              </a:graphicData>
            </a:graphic>
          </wp:inline>
        </w:drawing>
      </w:r>
    </w:p>
    <w:p w14:paraId="6BEAD71E" w14:textId="77777777" w:rsidR="003F04C2" w:rsidRDefault="003F04C2" w:rsidP="003F04C2">
      <w:pPr>
        <w:spacing w:line="240" w:lineRule="auto"/>
        <w:ind w:firstLine="0"/>
        <w:jc w:val="center"/>
        <w:rPr>
          <w:noProof/>
        </w:rPr>
      </w:pPr>
      <w:r>
        <w:rPr>
          <w:noProof/>
        </w:rPr>
        <w:lastRenderedPageBreak/>
        <w:drawing>
          <wp:inline distT="0" distB="0" distL="0" distR="0" wp14:anchorId="3CD6BF93" wp14:editId="15803675">
            <wp:extent cx="5213375" cy="8823960"/>
            <wp:effectExtent l="0" t="0" r="635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17735" cy="8831340"/>
                    </a:xfrm>
                    <a:prstGeom prst="rect">
                      <a:avLst/>
                    </a:prstGeom>
                    <a:noFill/>
                    <a:ln>
                      <a:noFill/>
                    </a:ln>
                  </pic:spPr>
                </pic:pic>
              </a:graphicData>
            </a:graphic>
          </wp:inline>
        </w:drawing>
      </w:r>
    </w:p>
    <w:p w14:paraId="2B4B8738" w14:textId="77777777" w:rsidR="003F04C2" w:rsidRDefault="003F04C2" w:rsidP="003F04C2">
      <w:pPr>
        <w:spacing w:line="240" w:lineRule="auto"/>
        <w:ind w:firstLine="0"/>
        <w:jc w:val="center"/>
        <w:rPr>
          <w:noProof/>
        </w:rPr>
      </w:pPr>
      <w:r>
        <w:rPr>
          <w:noProof/>
        </w:rPr>
        <w:lastRenderedPageBreak/>
        <w:drawing>
          <wp:inline distT="0" distB="0" distL="0" distR="0" wp14:anchorId="72B5E7FD" wp14:editId="4791CBAC">
            <wp:extent cx="5298653" cy="8953500"/>
            <wp:effectExtent l="0" t="0" r="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02414" cy="8959855"/>
                    </a:xfrm>
                    <a:prstGeom prst="rect">
                      <a:avLst/>
                    </a:prstGeom>
                    <a:noFill/>
                    <a:ln>
                      <a:noFill/>
                    </a:ln>
                  </pic:spPr>
                </pic:pic>
              </a:graphicData>
            </a:graphic>
          </wp:inline>
        </w:drawing>
      </w:r>
    </w:p>
    <w:p w14:paraId="0B8F49C9" w14:textId="77777777" w:rsidR="003F04C2" w:rsidRDefault="003F04C2" w:rsidP="003F04C2">
      <w:pPr>
        <w:spacing w:line="240" w:lineRule="auto"/>
        <w:ind w:firstLine="0"/>
        <w:jc w:val="center"/>
        <w:rPr>
          <w:noProof/>
        </w:rPr>
      </w:pPr>
      <w:r>
        <w:rPr>
          <w:noProof/>
        </w:rPr>
        <w:lastRenderedPageBreak/>
        <w:drawing>
          <wp:inline distT="0" distB="0" distL="0" distR="0" wp14:anchorId="3F3F5B94" wp14:editId="0A970F64">
            <wp:extent cx="5327431" cy="811659"/>
            <wp:effectExtent l="0" t="0" r="6985" b="7620"/>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17019" cy="825308"/>
                    </a:xfrm>
                    <a:prstGeom prst="rect">
                      <a:avLst/>
                    </a:prstGeom>
                    <a:noFill/>
                    <a:ln>
                      <a:noFill/>
                    </a:ln>
                  </pic:spPr>
                </pic:pic>
              </a:graphicData>
            </a:graphic>
          </wp:inline>
        </w:drawing>
      </w:r>
    </w:p>
    <w:p w14:paraId="130E60B7" w14:textId="77777777" w:rsidR="003F04C2" w:rsidRPr="007B5A7D" w:rsidRDefault="003F04C2" w:rsidP="003F04C2">
      <w:pPr>
        <w:spacing w:line="240" w:lineRule="auto"/>
        <w:ind w:firstLine="0"/>
        <w:rPr>
          <w:noProof/>
        </w:rPr>
      </w:pPr>
    </w:p>
    <w:p w14:paraId="60363370" w14:textId="77777777" w:rsidR="006A370D" w:rsidRDefault="006A370D" w:rsidP="003F04C2">
      <w:pPr>
        <w:ind w:firstLine="0"/>
        <w:rPr>
          <w:b/>
          <w:i/>
          <w:u w:val="single"/>
        </w:rPr>
      </w:pPr>
    </w:p>
    <w:p w14:paraId="29A104E7" w14:textId="77777777" w:rsidR="003F04C2" w:rsidRDefault="003F04C2" w:rsidP="003F04C2">
      <w:pPr>
        <w:ind w:firstLine="0"/>
        <w:rPr>
          <w:b/>
          <w:i/>
          <w:u w:val="single"/>
        </w:rPr>
      </w:pPr>
      <w:r>
        <w:rPr>
          <w:b/>
          <w:i/>
          <w:u w:val="single"/>
        </w:rPr>
        <w:t>D. Zestawienie emisji rocznej dla przedsięwzięcia</w:t>
      </w:r>
    </w:p>
    <w:p w14:paraId="2145E324" w14:textId="77777777" w:rsidR="003F04C2" w:rsidRDefault="003F04C2" w:rsidP="003F04C2">
      <w:pPr>
        <w:ind w:firstLine="0"/>
        <w:jc w:val="center"/>
      </w:pPr>
      <w:r>
        <w:rPr>
          <w:noProof/>
        </w:rPr>
        <w:drawing>
          <wp:inline distT="0" distB="0" distL="0" distR="0" wp14:anchorId="7C22FD81" wp14:editId="65644628">
            <wp:extent cx="5341620" cy="3834129"/>
            <wp:effectExtent l="0" t="0" r="0"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45717" cy="3837069"/>
                    </a:xfrm>
                    <a:prstGeom prst="rect">
                      <a:avLst/>
                    </a:prstGeom>
                    <a:noFill/>
                    <a:ln>
                      <a:noFill/>
                    </a:ln>
                  </pic:spPr>
                </pic:pic>
              </a:graphicData>
            </a:graphic>
          </wp:inline>
        </w:drawing>
      </w:r>
    </w:p>
    <w:p w14:paraId="05B450FA" w14:textId="77777777" w:rsidR="00D15EA8" w:rsidRDefault="00D15EA8" w:rsidP="00D15EA8">
      <w:pPr>
        <w:ind w:firstLine="0"/>
      </w:pPr>
    </w:p>
    <w:p w14:paraId="1A602DCD" w14:textId="77777777" w:rsidR="006A370D" w:rsidRDefault="006A370D" w:rsidP="00D15EA8">
      <w:pPr>
        <w:ind w:firstLine="0"/>
      </w:pPr>
    </w:p>
    <w:p w14:paraId="76C9CA57" w14:textId="77777777" w:rsidR="006A370D" w:rsidRDefault="006A370D" w:rsidP="00D15EA8">
      <w:pPr>
        <w:ind w:firstLine="0"/>
      </w:pPr>
    </w:p>
    <w:p w14:paraId="366466A3" w14:textId="77777777" w:rsidR="006A370D" w:rsidRDefault="006A370D" w:rsidP="00D15EA8">
      <w:pPr>
        <w:ind w:firstLine="0"/>
      </w:pPr>
    </w:p>
    <w:p w14:paraId="44C25EF2" w14:textId="77777777" w:rsidR="006A370D" w:rsidRDefault="006A370D" w:rsidP="00D15EA8">
      <w:pPr>
        <w:ind w:firstLine="0"/>
      </w:pPr>
    </w:p>
    <w:p w14:paraId="6FC13AAF" w14:textId="77777777" w:rsidR="006A370D" w:rsidRDefault="006A370D" w:rsidP="00D15EA8">
      <w:pPr>
        <w:ind w:firstLine="0"/>
      </w:pPr>
    </w:p>
    <w:p w14:paraId="62F5446F" w14:textId="77777777" w:rsidR="006A370D" w:rsidRDefault="006A370D" w:rsidP="00D15EA8">
      <w:pPr>
        <w:ind w:firstLine="0"/>
      </w:pPr>
    </w:p>
    <w:p w14:paraId="764F2FB6" w14:textId="77777777" w:rsidR="006A370D" w:rsidRDefault="006A370D" w:rsidP="00D15EA8">
      <w:pPr>
        <w:ind w:firstLine="0"/>
      </w:pPr>
    </w:p>
    <w:p w14:paraId="56E64DB4" w14:textId="77777777" w:rsidR="006A370D" w:rsidRDefault="006A370D" w:rsidP="00D15EA8">
      <w:pPr>
        <w:ind w:firstLine="0"/>
      </w:pPr>
    </w:p>
    <w:p w14:paraId="5C3FE481" w14:textId="77777777" w:rsidR="006A370D" w:rsidRDefault="006A370D" w:rsidP="00D15EA8">
      <w:pPr>
        <w:ind w:firstLine="0"/>
      </w:pPr>
    </w:p>
    <w:p w14:paraId="1A2E1B35" w14:textId="77777777" w:rsidR="006A370D" w:rsidRDefault="006A370D" w:rsidP="00D15EA8">
      <w:pPr>
        <w:ind w:firstLine="0"/>
      </w:pPr>
    </w:p>
    <w:p w14:paraId="75D67AC5" w14:textId="77777777" w:rsidR="006A370D" w:rsidRDefault="006A370D" w:rsidP="00D15EA8">
      <w:pPr>
        <w:ind w:firstLine="0"/>
      </w:pPr>
    </w:p>
    <w:p w14:paraId="4030D273" w14:textId="77777777" w:rsidR="006A370D" w:rsidRPr="007B5A7D" w:rsidRDefault="006A370D" w:rsidP="00D15EA8">
      <w:pPr>
        <w:ind w:firstLine="0"/>
      </w:pPr>
    </w:p>
    <w:p w14:paraId="5EE5E9CE" w14:textId="4E8201F8" w:rsidR="00FB4D27" w:rsidRDefault="00FD044B" w:rsidP="00934E76">
      <w:pPr>
        <w:ind w:firstLine="0"/>
        <w:rPr>
          <w:b/>
          <w:i/>
          <w:u w:val="single"/>
        </w:rPr>
      </w:pPr>
      <w:r>
        <w:rPr>
          <w:b/>
          <w:i/>
          <w:u w:val="single"/>
        </w:rPr>
        <w:lastRenderedPageBreak/>
        <w:t>4.3.1.7</w:t>
      </w:r>
      <w:r w:rsidR="00FB4D27">
        <w:rPr>
          <w:b/>
          <w:i/>
          <w:u w:val="single"/>
        </w:rPr>
        <w:t>. Omówienie emisji niezorganizowanej - pylenia</w:t>
      </w:r>
      <w:bookmarkEnd w:id="28"/>
      <w:bookmarkEnd w:id="29"/>
    </w:p>
    <w:p w14:paraId="35476924" w14:textId="77777777" w:rsidR="00047864" w:rsidRDefault="00047864" w:rsidP="00047864">
      <w:pPr>
        <w:shd w:val="clear" w:color="auto" w:fill="FFFFFF"/>
        <w:spacing w:before="22"/>
        <w:ind w:right="7" w:firstLine="724"/>
        <w:jc w:val="both"/>
        <w:rPr>
          <w:szCs w:val="24"/>
        </w:rPr>
      </w:pPr>
      <w:r>
        <w:rPr>
          <w:color w:val="000000"/>
          <w:spacing w:val="-3"/>
          <w:szCs w:val="24"/>
        </w:rPr>
        <w:t xml:space="preserve">Oprócz emisji niezorganizowanej z ruchu pojazdów dodatkowym zagrożeniem dla </w:t>
      </w:r>
      <w:r>
        <w:rPr>
          <w:color w:val="000000"/>
          <w:spacing w:val="2"/>
          <w:szCs w:val="24"/>
        </w:rPr>
        <w:t>powietrza w wyniku eksploatacji jes</w:t>
      </w:r>
      <w:r w:rsidR="007C01F9">
        <w:rPr>
          <w:color w:val="000000"/>
          <w:spacing w:val="2"/>
          <w:szCs w:val="24"/>
        </w:rPr>
        <w:t xml:space="preserve">t emisja niezorganizowana </w:t>
      </w:r>
      <w:r>
        <w:rPr>
          <w:color w:val="000000"/>
          <w:spacing w:val="2"/>
          <w:szCs w:val="24"/>
        </w:rPr>
        <w:t xml:space="preserve">z procesów wydobycia, </w:t>
      </w:r>
      <w:r>
        <w:rPr>
          <w:color w:val="000000"/>
          <w:spacing w:val="-4"/>
          <w:szCs w:val="24"/>
        </w:rPr>
        <w:t xml:space="preserve">załadunku i przewozu kruszyw oraz pracy </w:t>
      </w:r>
      <w:r w:rsidR="007C01F9">
        <w:rPr>
          <w:color w:val="000000"/>
          <w:spacing w:val="-4"/>
          <w:szCs w:val="24"/>
        </w:rPr>
        <w:t>maszyn Zakładu Przeróbczego</w:t>
      </w:r>
      <w:r>
        <w:rPr>
          <w:color w:val="000000"/>
          <w:spacing w:val="-4"/>
          <w:szCs w:val="24"/>
        </w:rPr>
        <w:t>.</w:t>
      </w:r>
    </w:p>
    <w:p w14:paraId="220DDD55" w14:textId="0183BBB4" w:rsidR="00E66980" w:rsidRDefault="00047864" w:rsidP="001B4B5B">
      <w:pPr>
        <w:shd w:val="clear" w:color="auto" w:fill="FFFFFF"/>
        <w:ind w:right="7" w:firstLine="716"/>
        <w:jc w:val="both"/>
        <w:rPr>
          <w:color w:val="000000"/>
          <w:spacing w:val="6"/>
          <w:szCs w:val="24"/>
        </w:rPr>
      </w:pPr>
      <w:r>
        <w:rPr>
          <w:color w:val="000000"/>
          <w:spacing w:val="2"/>
          <w:szCs w:val="24"/>
        </w:rPr>
        <w:t>Prace przeładunkow</w:t>
      </w:r>
      <w:r w:rsidR="00490DBA">
        <w:rPr>
          <w:color w:val="000000"/>
          <w:spacing w:val="2"/>
          <w:szCs w:val="24"/>
        </w:rPr>
        <w:t>e i transportowe na terenie złoża</w:t>
      </w:r>
      <w:r>
        <w:rPr>
          <w:color w:val="000000"/>
          <w:spacing w:val="2"/>
          <w:szCs w:val="24"/>
        </w:rPr>
        <w:t xml:space="preserve"> i drogi dojazdowej wykonywane będą z użyciem kruszywa </w:t>
      </w:r>
      <w:r>
        <w:rPr>
          <w:color w:val="000000"/>
          <w:spacing w:val="-2"/>
          <w:szCs w:val="24"/>
        </w:rPr>
        <w:t>bezpośrednio wydobytego tj. mokr</w:t>
      </w:r>
      <w:r w:rsidR="008654F6">
        <w:rPr>
          <w:color w:val="000000"/>
          <w:spacing w:val="-2"/>
          <w:szCs w:val="24"/>
        </w:rPr>
        <w:t>ego</w:t>
      </w:r>
      <w:r>
        <w:rPr>
          <w:color w:val="000000"/>
          <w:spacing w:val="-2"/>
          <w:szCs w:val="24"/>
        </w:rPr>
        <w:t xml:space="preserve">. W związku z tym praktycznie nie występuje pylenie kruszywa </w:t>
      </w:r>
      <w:r>
        <w:rPr>
          <w:color w:val="000000"/>
          <w:spacing w:val="-3"/>
          <w:szCs w:val="24"/>
        </w:rPr>
        <w:t xml:space="preserve">do atmosfery - ogranicza się jedynie do stanowisk pracy w bezpośrednim sąsiedztwie miejsc </w:t>
      </w:r>
      <w:r>
        <w:rPr>
          <w:color w:val="000000"/>
          <w:spacing w:val="-5"/>
          <w:szCs w:val="24"/>
        </w:rPr>
        <w:t>załadunku</w:t>
      </w:r>
      <w:r w:rsidR="00FD044B">
        <w:rPr>
          <w:color w:val="000000"/>
          <w:spacing w:val="-5"/>
          <w:szCs w:val="24"/>
        </w:rPr>
        <w:t xml:space="preserve"> w czasie długotrwałej suszy</w:t>
      </w:r>
      <w:r>
        <w:rPr>
          <w:color w:val="000000"/>
          <w:spacing w:val="-5"/>
          <w:szCs w:val="24"/>
        </w:rPr>
        <w:t>.</w:t>
      </w:r>
      <w:r>
        <w:rPr>
          <w:szCs w:val="24"/>
        </w:rPr>
        <w:t xml:space="preserve"> </w:t>
      </w:r>
      <w:r w:rsidR="00FD044B">
        <w:rPr>
          <w:color w:val="000000"/>
          <w:spacing w:val="2"/>
          <w:szCs w:val="24"/>
        </w:rPr>
        <w:t>W </w:t>
      </w:r>
      <w:r>
        <w:rPr>
          <w:color w:val="000000"/>
          <w:spacing w:val="2"/>
          <w:szCs w:val="24"/>
        </w:rPr>
        <w:t xml:space="preserve">związku z lokalizacją miejsca wydobycia kopalin w </w:t>
      </w:r>
      <w:r>
        <w:rPr>
          <w:color w:val="000000"/>
          <w:spacing w:val="-2"/>
          <w:szCs w:val="24"/>
        </w:rPr>
        <w:t>odległości od istniejącej zabudowy mieszkaniowej (</w:t>
      </w:r>
      <w:r w:rsidR="00D15EA8" w:rsidRPr="00B678C4">
        <w:t xml:space="preserve">analizowanego </w:t>
      </w:r>
      <w:r w:rsidR="00D15EA8" w:rsidRPr="00B678C4">
        <w:rPr>
          <w:szCs w:val="24"/>
        </w:rPr>
        <w:t>pr</w:t>
      </w:r>
      <w:r w:rsidR="00D15EA8">
        <w:rPr>
          <w:szCs w:val="24"/>
        </w:rPr>
        <w:t>zedsięwzięcia eksploatacji złoża</w:t>
      </w:r>
      <w:r w:rsidR="00D15EA8" w:rsidRPr="00B678C4">
        <w:rPr>
          <w:szCs w:val="24"/>
        </w:rPr>
        <w:t xml:space="preserve"> „</w:t>
      </w:r>
      <w:r w:rsidR="00D15EA8">
        <w:rPr>
          <w:szCs w:val="24"/>
        </w:rPr>
        <w:t>Kłodawa 10”</w:t>
      </w:r>
      <w:r w:rsidR="00D15EA8" w:rsidRPr="00B678C4">
        <w:rPr>
          <w:szCs w:val="24"/>
        </w:rPr>
        <w:t xml:space="preserve"> </w:t>
      </w:r>
      <w:r w:rsidR="00D15EA8" w:rsidRPr="00B678C4">
        <w:t xml:space="preserve">od najbliższej istniejącej zabudowy mieszkaniowej </w:t>
      </w:r>
      <w:r w:rsidR="00D15EA8">
        <w:t>typu zagrodowego od strony zachodniej wynosi w zakresie około 10 – 45 metrów (najbliższe budynki), a od strony południowej około 125 m</w:t>
      </w:r>
      <w:r>
        <w:rPr>
          <w:color w:val="000000"/>
          <w:spacing w:val="-2"/>
          <w:szCs w:val="24"/>
        </w:rPr>
        <w:t xml:space="preserve">) jego oddziaływanie w zakresie emisji ogranicza się </w:t>
      </w:r>
      <w:r>
        <w:rPr>
          <w:color w:val="000000"/>
          <w:spacing w:val="-5"/>
          <w:szCs w:val="24"/>
        </w:rPr>
        <w:t>do terenu złoża</w:t>
      </w:r>
      <w:r w:rsidR="00230A6F">
        <w:rPr>
          <w:color w:val="000000"/>
          <w:spacing w:val="-5"/>
          <w:szCs w:val="24"/>
        </w:rPr>
        <w:t xml:space="preserve"> i pasa </w:t>
      </w:r>
      <w:r w:rsidR="008654F6">
        <w:rPr>
          <w:color w:val="000000"/>
          <w:spacing w:val="-5"/>
          <w:szCs w:val="24"/>
        </w:rPr>
        <w:t>zakładowej drogi tymczasowej</w:t>
      </w:r>
      <w:r>
        <w:rPr>
          <w:color w:val="000000"/>
          <w:spacing w:val="-5"/>
          <w:szCs w:val="24"/>
        </w:rPr>
        <w:t>.</w:t>
      </w:r>
      <w:r w:rsidR="001B4B5B">
        <w:rPr>
          <w:color w:val="000000"/>
          <w:spacing w:val="-5"/>
          <w:szCs w:val="24"/>
        </w:rPr>
        <w:t xml:space="preserve"> </w:t>
      </w:r>
      <w:r>
        <w:rPr>
          <w:color w:val="000000"/>
          <w:spacing w:val="6"/>
          <w:szCs w:val="24"/>
        </w:rPr>
        <w:t>W związku z ruchem pojazdów ciężarowych po utwardzon</w:t>
      </w:r>
      <w:r w:rsidR="008654F6">
        <w:rPr>
          <w:color w:val="000000"/>
          <w:spacing w:val="6"/>
          <w:szCs w:val="24"/>
        </w:rPr>
        <w:t>ych</w:t>
      </w:r>
      <w:r>
        <w:rPr>
          <w:color w:val="000000"/>
          <w:spacing w:val="6"/>
          <w:szCs w:val="24"/>
        </w:rPr>
        <w:t xml:space="preserve"> dro</w:t>
      </w:r>
      <w:r w:rsidR="008654F6">
        <w:rPr>
          <w:color w:val="000000"/>
          <w:spacing w:val="6"/>
          <w:szCs w:val="24"/>
        </w:rPr>
        <w:t>gach</w:t>
      </w:r>
      <w:r>
        <w:rPr>
          <w:color w:val="000000"/>
          <w:spacing w:val="6"/>
          <w:szCs w:val="24"/>
        </w:rPr>
        <w:t xml:space="preserve"> zakładow</w:t>
      </w:r>
      <w:r w:rsidR="008654F6">
        <w:rPr>
          <w:color w:val="000000"/>
          <w:spacing w:val="6"/>
          <w:szCs w:val="24"/>
        </w:rPr>
        <w:t>ych</w:t>
      </w:r>
      <w:r>
        <w:rPr>
          <w:color w:val="000000"/>
          <w:spacing w:val="6"/>
          <w:szCs w:val="24"/>
        </w:rPr>
        <w:t xml:space="preserve"> </w:t>
      </w:r>
      <w:r w:rsidR="008654F6">
        <w:rPr>
          <w:color w:val="000000"/>
          <w:spacing w:val="6"/>
          <w:szCs w:val="24"/>
        </w:rPr>
        <w:t>na terenie</w:t>
      </w:r>
      <w:r>
        <w:rPr>
          <w:color w:val="000000"/>
          <w:spacing w:val="6"/>
          <w:szCs w:val="24"/>
        </w:rPr>
        <w:t xml:space="preserve"> </w:t>
      </w:r>
      <w:r w:rsidR="00D15EA8">
        <w:rPr>
          <w:szCs w:val="24"/>
        </w:rPr>
        <w:t>złoża „Kłodawa 10”</w:t>
      </w:r>
      <w:r>
        <w:rPr>
          <w:szCs w:val="24"/>
        </w:rPr>
        <w:t xml:space="preserve"> </w:t>
      </w:r>
      <w:r>
        <w:rPr>
          <w:color w:val="000000"/>
          <w:spacing w:val="6"/>
          <w:szCs w:val="24"/>
        </w:rPr>
        <w:t>możliwy jest w okresach suchych tj. bez opadów zwiększony unos pyłu z terenu drogi w wyniku ruchu pojazdów.</w:t>
      </w:r>
    </w:p>
    <w:p w14:paraId="3529DB89" w14:textId="77777777" w:rsidR="00D15EA8" w:rsidRDefault="00047864" w:rsidP="00E66980">
      <w:pPr>
        <w:shd w:val="clear" w:color="auto" w:fill="FFFFFF"/>
        <w:ind w:right="7" w:firstLine="716"/>
        <w:jc w:val="both"/>
        <w:rPr>
          <w:color w:val="000000"/>
          <w:spacing w:val="6"/>
          <w:szCs w:val="24"/>
        </w:rPr>
      </w:pPr>
      <w:r>
        <w:rPr>
          <w:color w:val="000000"/>
          <w:spacing w:val="6"/>
          <w:szCs w:val="24"/>
        </w:rPr>
        <w:t xml:space="preserve"> Dlatego należy przewidzieć okresowe zastosowanie polewaczki, która zraszając podłoże ograniczy do </w:t>
      </w:r>
      <w:r w:rsidR="008654F6">
        <w:rPr>
          <w:color w:val="000000"/>
          <w:spacing w:val="6"/>
          <w:szCs w:val="24"/>
        </w:rPr>
        <w:t>minimum wtórny unos pyłu z dróg</w:t>
      </w:r>
      <w:r>
        <w:rPr>
          <w:color w:val="000000"/>
          <w:spacing w:val="6"/>
          <w:szCs w:val="24"/>
        </w:rPr>
        <w:t xml:space="preserve">. Emisja pyłu z przewożonych materiałów (kopalina w postaci piasku i żwiru) ze względu na ich wilgotność nie występuje. </w:t>
      </w:r>
    </w:p>
    <w:p w14:paraId="70F1E7FA" w14:textId="501E3E92" w:rsidR="00D15EA8" w:rsidRDefault="00D15EA8" w:rsidP="00E66980">
      <w:pPr>
        <w:shd w:val="clear" w:color="auto" w:fill="FFFFFF"/>
        <w:ind w:right="7" w:firstLine="716"/>
        <w:jc w:val="both"/>
        <w:rPr>
          <w:color w:val="000000"/>
          <w:spacing w:val="6"/>
          <w:szCs w:val="24"/>
        </w:rPr>
      </w:pPr>
      <w:r w:rsidRPr="00173BEA">
        <w:rPr>
          <w:spacing w:val="6"/>
          <w:szCs w:val="24"/>
        </w:rPr>
        <w:t>Nie są wymagane żadne dodatkowe zabezpieczenia przed pyleniem w czasie transportu kruszywa wydobytego znad poziomu wodonośnego – gdyż w czasie ukopu kruszywa nie następuje pylenie. Kruszywo – nawet wydobyte znad poziomu wodonośnego na złożu w miejscu jego wydobycia (a więc w bezpośrednim sąsiedztwie basenu eksploatacyjnego) jest kruszywem wilgotnym i nie jest źródł</w:t>
      </w:r>
      <w:r>
        <w:rPr>
          <w:spacing w:val="6"/>
          <w:szCs w:val="24"/>
        </w:rPr>
        <w:t>em pylenia. W </w:t>
      </w:r>
      <w:r w:rsidRPr="00173BEA">
        <w:rPr>
          <w:spacing w:val="6"/>
          <w:szCs w:val="24"/>
        </w:rPr>
        <w:t>żadnym z prowadzonych przez PPKiUG „Kruszgeo” S.A. Zakładów Eksploatacji Kruszywa (a prowadzone już było przez tego Przedsiębiorcę kilkadziesiąt eksploatacji przez ponad 40 lat) problem pylenia w trakcie wydobycia praktycznie nie wystąpił.</w:t>
      </w:r>
    </w:p>
    <w:p w14:paraId="0952F854" w14:textId="77777777" w:rsidR="00250CDB" w:rsidRDefault="00250CDB" w:rsidP="00250CDB">
      <w:pPr>
        <w:widowControl w:val="0"/>
        <w:tabs>
          <w:tab w:val="num" w:pos="567"/>
          <w:tab w:val="right" w:pos="8953"/>
        </w:tabs>
        <w:autoSpaceDE w:val="0"/>
        <w:autoSpaceDN w:val="0"/>
        <w:adjustRightInd w:val="0"/>
        <w:ind w:firstLine="0"/>
        <w:jc w:val="both"/>
        <w:rPr>
          <w:color w:val="FF0000"/>
        </w:rPr>
      </w:pPr>
    </w:p>
    <w:p w14:paraId="2C065B6C" w14:textId="77777777" w:rsidR="006A370D" w:rsidRDefault="006A370D" w:rsidP="00250CDB">
      <w:pPr>
        <w:widowControl w:val="0"/>
        <w:tabs>
          <w:tab w:val="num" w:pos="567"/>
          <w:tab w:val="right" w:pos="8953"/>
        </w:tabs>
        <w:autoSpaceDE w:val="0"/>
        <w:autoSpaceDN w:val="0"/>
        <w:adjustRightInd w:val="0"/>
        <w:ind w:firstLine="0"/>
        <w:jc w:val="both"/>
        <w:rPr>
          <w:color w:val="FF0000"/>
        </w:rPr>
      </w:pPr>
    </w:p>
    <w:p w14:paraId="0AEE0951" w14:textId="77777777" w:rsidR="006A370D" w:rsidRDefault="006A370D" w:rsidP="00250CDB">
      <w:pPr>
        <w:widowControl w:val="0"/>
        <w:tabs>
          <w:tab w:val="num" w:pos="567"/>
          <w:tab w:val="right" w:pos="8953"/>
        </w:tabs>
        <w:autoSpaceDE w:val="0"/>
        <w:autoSpaceDN w:val="0"/>
        <w:adjustRightInd w:val="0"/>
        <w:ind w:firstLine="0"/>
        <w:jc w:val="both"/>
        <w:rPr>
          <w:color w:val="FF0000"/>
        </w:rPr>
      </w:pPr>
    </w:p>
    <w:p w14:paraId="68E81C0D" w14:textId="77777777" w:rsidR="006A370D" w:rsidRDefault="006A370D" w:rsidP="00250CDB">
      <w:pPr>
        <w:widowControl w:val="0"/>
        <w:tabs>
          <w:tab w:val="num" w:pos="567"/>
          <w:tab w:val="right" w:pos="8953"/>
        </w:tabs>
        <w:autoSpaceDE w:val="0"/>
        <w:autoSpaceDN w:val="0"/>
        <w:adjustRightInd w:val="0"/>
        <w:ind w:firstLine="0"/>
        <w:jc w:val="both"/>
        <w:rPr>
          <w:color w:val="FF0000"/>
        </w:rPr>
      </w:pPr>
    </w:p>
    <w:p w14:paraId="2B88FE55" w14:textId="77777777" w:rsidR="006A370D" w:rsidRDefault="006A370D" w:rsidP="00250CDB">
      <w:pPr>
        <w:widowControl w:val="0"/>
        <w:tabs>
          <w:tab w:val="num" w:pos="567"/>
          <w:tab w:val="right" w:pos="8953"/>
        </w:tabs>
        <w:autoSpaceDE w:val="0"/>
        <w:autoSpaceDN w:val="0"/>
        <w:adjustRightInd w:val="0"/>
        <w:ind w:firstLine="0"/>
        <w:jc w:val="both"/>
        <w:rPr>
          <w:color w:val="FF0000"/>
        </w:rPr>
      </w:pPr>
    </w:p>
    <w:p w14:paraId="082E1BFB" w14:textId="77777777" w:rsidR="001400D8" w:rsidRDefault="001400D8" w:rsidP="001400D8">
      <w:pPr>
        <w:ind w:firstLine="0"/>
        <w:rPr>
          <w:b/>
          <w:i/>
          <w:u w:val="single"/>
        </w:rPr>
      </w:pPr>
      <w:r>
        <w:rPr>
          <w:b/>
          <w:i/>
          <w:u w:val="single"/>
        </w:rPr>
        <w:lastRenderedPageBreak/>
        <w:t>4.3.2. Powstawanie i odprowadzanie ścieków.</w:t>
      </w:r>
    </w:p>
    <w:p w14:paraId="34150C4D" w14:textId="77777777" w:rsidR="00B10B97" w:rsidRDefault="00B10B97" w:rsidP="00B10B97">
      <w:pPr>
        <w:pStyle w:val="Tekstpodstawowy"/>
        <w:ind w:firstLine="0"/>
        <w:jc w:val="both"/>
        <w:rPr>
          <w:b/>
          <w:i/>
          <w:u w:val="single"/>
        </w:rPr>
      </w:pPr>
      <w:r>
        <w:rPr>
          <w:b/>
          <w:i/>
          <w:u w:val="single"/>
        </w:rPr>
        <w:t>4.3.2.1. Ścieki bytowo - gospodarcze.</w:t>
      </w:r>
    </w:p>
    <w:p w14:paraId="07E681A8" w14:textId="4FD90B5A" w:rsidR="00B10B97" w:rsidRPr="00B10B97" w:rsidRDefault="00B10B97" w:rsidP="00B10B97">
      <w:pPr>
        <w:jc w:val="both"/>
      </w:pPr>
      <w:r>
        <w:t xml:space="preserve">W związku z realizacją przedsięwzięcia eksploatacji </w:t>
      </w:r>
      <w:r>
        <w:rPr>
          <w:szCs w:val="24"/>
        </w:rPr>
        <w:t>ze złoża</w:t>
      </w:r>
      <w:r>
        <w:t xml:space="preserve"> </w:t>
      </w:r>
      <w:r>
        <w:rPr>
          <w:szCs w:val="24"/>
        </w:rPr>
        <w:t>„Kłodawa</w:t>
      </w:r>
      <w:r w:rsidR="0066513E">
        <w:rPr>
          <w:szCs w:val="24"/>
        </w:rPr>
        <w:t xml:space="preserve"> 10</w:t>
      </w:r>
      <w:r>
        <w:rPr>
          <w:szCs w:val="24"/>
        </w:rPr>
        <w:t>”</w:t>
      </w:r>
      <w:r>
        <w:t xml:space="preserve"> nie jest przewidywana budowa żadnych obiektów poza terenem Zakładu Przeróbczego. Wykonane zostanie zaplecze socjalno – administracyjno – biurowe na terenie Zakładu Przeróbczego. </w:t>
      </w:r>
      <w:r>
        <w:rPr>
          <w:snapToGrid w:val="0"/>
        </w:rPr>
        <w:t xml:space="preserve">Zatrudnienie w czasie eksploatacji wraz z osobami korzystającymi z projektowanej części </w:t>
      </w:r>
      <w:r>
        <w:t>socjalno – administracyjno – biurowej</w:t>
      </w:r>
      <w:r>
        <w:rPr>
          <w:snapToGrid w:val="0"/>
        </w:rPr>
        <w:t xml:space="preserve"> na terenie </w:t>
      </w:r>
      <w:r>
        <w:t xml:space="preserve">Zakładu Przeróbczego </w:t>
      </w:r>
      <w:r>
        <w:rPr>
          <w:snapToGrid w:val="0"/>
        </w:rPr>
        <w:t xml:space="preserve">wynosi do 20 osób (łącznie pracownicy nadzoru, operatorzy maszyn i okresowo kierowcy samochodów transportujących kopalinę z miejsca wydobycia do ZPK i z kruszywo z ZKP do odbiorców). </w:t>
      </w:r>
    </w:p>
    <w:p w14:paraId="1EF4A703" w14:textId="76E802BD" w:rsidR="00B10B97" w:rsidRDefault="00B10B97" w:rsidP="008905D5">
      <w:pPr>
        <w:jc w:val="both"/>
      </w:pPr>
      <w:r>
        <w:rPr>
          <w:snapToGrid w:val="0"/>
        </w:rPr>
        <w:t>Woda dla potrzeb socjalnych w il</w:t>
      </w:r>
      <w:r w:rsidR="008905D5">
        <w:rPr>
          <w:snapToGrid w:val="0"/>
        </w:rPr>
        <w:t xml:space="preserve">ości około 0,5 </w:t>
      </w:r>
      <w:r>
        <w:rPr>
          <w:snapToGrid w:val="0"/>
        </w:rPr>
        <w:t>do 1,0 m</w:t>
      </w:r>
      <w:r>
        <w:rPr>
          <w:snapToGrid w:val="0"/>
          <w:vertAlign w:val="superscript"/>
        </w:rPr>
        <w:t>3</w:t>
      </w:r>
      <w:r>
        <w:rPr>
          <w:snapToGrid w:val="0"/>
        </w:rPr>
        <w:t>/dobę będzie dostarczana w pojemnikach 1 m</w:t>
      </w:r>
      <w:r w:rsidRPr="00057296">
        <w:rPr>
          <w:snapToGrid w:val="0"/>
          <w:vertAlign w:val="superscript"/>
        </w:rPr>
        <w:t>3</w:t>
      </w:r>
      <w:r>
        <w:rPr>
          <w:snapToGrid w:val="0"/>
        </w:rPr>
        <w:t xml:space="preserve"> (okresowo – w miarę potrzeb)</w:t>
      </w:r>
      <w:r>
        <w:t>. Docelowo wykonana będzie studnia kopana lub wiercona na potrzeby socjalne na terenie Zakładu Przeróbczego zapewniająca pobór wody min. 0,5 m</w:t>
      </w:r>
      <w:r>
        <w:rPr>
          <w:vertAlign w:val="superscript"/>
        </w:rPr>
        <w:t>3</w:t>
      </w:r>
      <w:r>
        <w:t>/h, do około 1 m</w:t>
      </w:r>
      <w:r>
        <w:rPr>
          <w:vertAlign w:val="superscript"/>
        </w:rPr>
        <w:t>3</w:t>
      </w:r>
      <w:r>
        <w:t>/dobę.</w:t>
      </w:r>
    </w:p>
    <w:p w14:paraId="040DAEF7" w14:textId="4191D407" w:rsidR="008905D5" w:rsidRPr="006A370D" w:rsidRDefault="008905D5" w:rsidP="006A370D">
      <w:pPr>
        <w:jc w:val="both"/>
      </w:pPr>
      <w:r>
        <w:t>Gromadzenie ścieków bytowo – gospodarczych nastąpi na początkowym etapie organizacji Zakładu Przeróbczego do toalet systemu TOY-TOY, a docelowo do projektowanego szczelnego zbiornika bezodpływowego o pojemności do 8 m</w:t>
      </w:r>
      <w:r w:rsidRPr="000104C4">
        <w:rPr>
          <w:vertAlign w:val="superscript"/>
        </w:rPr>
        <w:t>3</w:t>
      </w:r>
      <w:r>
        <w:t xml:space="preserve"> na terenie Zakładu Przeróbczego. Ścieki socjalno – bytowe ze zbiornika wywożone będą okresowo do oczyszczalni ścieków komunalnych. </w:t>
      </w:r>
      <w:r w:rsidRPr="005059A0">
        <w:t>Ilość ścieków bytowo – gospodarczych przyjęto w wysokości zapotrzebowania na wodę</w:t>
      </w:r>
      <w:r>
        <w:t xml:space="preserve"> na podstawie doświadczeń eksploatacyjnych PPKiUG”Kruszgeo” S.A. z innych kilkunastu Zakładów Eksploatacji Kruszyw w województwie podkarpackim i małopolskim na poziomie od 5</w:t>
      </w:r>
      <w:r w:rsidRPr="005059A0">
        <w:t xml:space="preserve"> do </w:t>
      </w:r>
      <w:r>
        <w:t>10</w:t>
      </w:r>
      <w:r w:rsidRPr="005059A0">
        <w:t xml:space="preserve"> m</w:t>
      </w:r>
      <w:r w:rsidRPr="005059A0">
        <w:rPr>
          <w:vertAlign w:val="superscript"/>
        </w:rPr>
        <w:t>3</w:t>
      </w:r>
      <w:r>
        <w:t xml:space="preserve"> na miesiąc i od 60 do 120</w:t>
      </w:r>
      <w:r w:rsidRPr="005059A0">
        <w:t xml:space="preserve"> m</w:t>
      </w:r>
      <w:r w:rsidRPr="005059A0">
        <w:rPr>
          <w:vertAlign w:val="superscript"/>
        </w:rPr>
        <w:t>3</w:t>
      </w:r>
      <w:r w:rsidRPr="005059A0">
        <w:t>/rok</w:t>
      </w:r>
      <w:r w:rsidRPr="005059A0">
        <w:rPr>
          <w:snapToGrid w:val="0"/>
        </w:rPr>
        <w:t>.</w:t>
      </w:r>
      <w:r>
        <w:rPr>
          <w:snapToGrid w:val="0"/>
        </w:rPr>
        <w:t xml:space="preserve"> </w:t>
      </w:r>
      <w:r w:rsidRPr="00C855F1">
        <w:t>Jakość ścieków bytowo - gospodarczych określono poniżej (na podstawie analogii z podobnymi obiektami) – są to typowe ścieki sanitarne:</w:t>
      </w:r>
    </w:p>
    <w:p w14:paraId="1BFDE21F" w14:textId="77777777" w:rsidR="008905D5" w:rsidRPr="00C855F1" w:rsidRDefault="008905D5" w:rsidP="008905D5">
      <w:pPr>
        <w:ind w:firstLine="0"/>
        <w:jc w:val="both"/>
      </w:pPr>
      <w:r w:rsidRPr="00C855F1">
        <w:t>- pH</w:t>
      </w:r>
      <w:r w:rsidRPr="00C855F1">
        <w:tab/>
      </w:r>
      <w:r w:rsidRPr="00C855F1">
        <w:tab/>
      </w:r>
      <w:r w:rsidRPr="00C855F1">
        <w:tab/>
      </w:r>
      <w:r>
        <w:tab/>
      </w:r>
      <w:r w:rsidRPr="00C855F1">
        <w:t>6,5-8,5</w:t>
      </w:r>
    </w:p>
    <w:p w14:paraId="75D86F10" w14:textId="77777777" w:rsidR="008905D5" w:rsidRPr="00C855F1" w:rsidRDefault="008905D5" w:rsidP="008905D5">
      <w:pPr>
        <w:ind w:firstLine="0"/>
        <w:jc w:val="both"/>
      </w:pPr>
      <w:r w:rsidRPr="00C855F1">
        <w:t>- BZT</w:t>
      </w:r>
      <w:r w:rsidRPr="00C855F1">
        <w:rPr>
          <w:vertAlign w:val="subscript"/>
        </w:rPr>
        <w:t>5</w:t>
      </w:r>
      <w:r w:rsidRPr="00C855F1">
        <w:tab/>
      </w:r>
      <w:r w:rsidRPr="00C855F1">
        <w:tab/>
      </w:r>
      <w:r w:rsidRPr="00C855F1">
        <w:tab/>
      </w:r>
      <w:r>
        <w:tab/>
      </w:r>
      <w:r w:rsidRPr="00C855F1">
        <w:t>do 200 mg/l,</w:t>
      </w:r>
    </w:p>
    <w:p w14:paraId="0B29B4AC" w14:textId="77777777" w:rsidR="008905D5" w:rsidRPr="00C855F1" w:rsidRDefault="008905D5" w:rsidP="008905D5">
      <w:pPr>
        <w:ind w:firstLine="0"/>
        <w:jc w:val="both"/>
      </w:pPr>
      <w:r>
        <w:t>- ChZT</w:t>
      </w:r>
      <w:r>
        <w:tab/>
      </w:r>
      <w:r>
        <w:tab/>
      </w:r>
      <w:r>
        <w:tab/>
      </w:r>
      <w:r w:rsidRPr="00C855F1">
        <w:t>do 500 mg/l,</w:t>
      </w:r>
    </w:p>
    <w:p w14:paraId="5A04E7B3" w14:textId="77777777" w:rsidR="008905D5" w:rsidRPr="00C855F1" w:rsidRDefault="008905D5" w:rsidP="008905D5">
      <w:pPr>
        <w:ind w:firstLine="0"/>
        <w:jc w:val="both"/>
      </w:pPr>
      <w:r>
        <w:t xml:space="preserve">- zawiesina og. </w:t>
      </w:r>
      <w:r>
        <w:tab/>
      </w:r>
      <w:r>
        <w:tab/>
      </w:r>
      <w:r w:rsidRPr="00C855F1">
        <w:t>do 100 mg/l,</w:t>
      </w:r>
    </w:p>
    <w:p w14:paraId="0939A73B" w14:textId="77777777" w:rsidR="008905D5" w:rsidRPr="00C855F1" w:rsidRDefault="008905D5" w:rsidP="008905D5">
      <w:pPr>
        <w:ind w:firstLine="0"/>
        <w:jc w:val="both"/>
      </w:pPr>
      <w:r>
        <w:t>- azot ogólny</w:t>
      </w:r>
      <w:r>
        <w:tab/>
      </w:r>
      <w:r>
        <w:tab/>
      </w:r>
      <w:r>
        <w:tab/>
      </w:r>
      <w:r w:rsidRPr="00C855F1">
        <w:t>do 30 mg/l,</w:t>
      </w:r>
    </w:p>
    <w:p w14:paraId="03D136D0" w14:textId="77777777" w:rsidR="008905D5" w:rsidRPr="00C855F1" w:rsidRDefault="008905D5" w:rsidP="008905D5">
      <w:pPr>
        <w:ind w:firstLine="0"/>
        <w:jc w:val="both"/>
      </w:pPr>
      <w:r>
        <w:t>- fosfor ogólny</w:t>
      </w:r>
      <w:r>
        <w:tab/>
      </w:r>
      <w:r>
        <w:tab/>
      </w:r>
      <w:r w:rsidRPr="00C855F1">
        <w:t>do 5 mg/l</w:t>
      </w:r>
    </w:p>
    <w:p w14:paraId="0C307BC5" w14:textId="77777777" w:rsidR="008905D5" w:rsidRPr="00C855F1" w:rsidRDefault="008905D5" w:rsidP="008905D5">
      <w:pPr>
        <w:ind w:firstLine="0"/>
        <w:jc w:val="both"/>
      </w:pPr>
      <w:r w:rsidRPr="00C855F1">
        <w:t xml:space="preserve">- substancje ropopochodne </w:t>
      </w:r>
      <w:r w:rsidRPr="00C855F1">
        <w:tab/>
        <w:t>do 10 mg/l</w:t>
      </w:r>
    </w:p>
    <w:p w14:paraId="3B08DC81" w14:textId="4B1CB3D9" w:rsidR="008905D5" w:rsidRPr="007351BF" w:rsidRDefault="008905D5" w:rsidP="008905D5">
      <w:pPr>
        <w:jc w:val="both"/>
      </w:pPr>
      <w:r w:rsidRPr="00C855F1">
        <w:t xml:space="preserve">Ścieki o w/w jakości będą okresowo wywożone przez serwis obsługujący </w:t>
      </w:r>
      <w:r>
        <w:t>toalety systemu TOY-TOY lub szczelny bezodpływowy zbiornik o pojemności do 8 m</w:t>
      </w:r>
      <w:r w:rsidRPr="000104C4">
        <w:rPr>
          <w:vertAlign w:val="superscript"/>
        </w:rPr>
        <w:t>3</w:t>
      </w:r>
      <w:r>
        <w:t xml:space="preserve"> opróżniany raz lub 2 razy w miesiącu z wywozem ścieków do </w:t>
      </w:r>
      <w:r w:rsidRPr="00C855F1">
        <w:t xml:space="preserve">oczyszczalni ścieków </w:t>
      </w:r>
      <w:r>
        <w:t xml:space="preserve">komunalnych np. w Jaśle </w:t>
      </w:r>
      <w:r w:rsidRPr="00C855F1">
        <w:t>(co nie stanowi zagrożenia dla środowiska i pracy w/w oczyszczalni).</w:t>
      </w:r>
    </w:p>
    <w:p w14:paraId="3DBE0A9D" w14:textId="77777777" w:rsidR="008905D5" w:rsidRDefault="008905D5" w:rsidP="008905D5">
      <w:pPr>
        <w:jc w:val="both"/>
      </w:pPr>
      <w:r>
        <w:rPr>
          <w:snapToGrid w:val="0"/>
        </w:rPr>
        <w:lastRenderedPageBreak/>
        <w:t>Wstępną lokalizację studni kopanej lub wierconej oraz zbiornika bezodpływowego przedstawiono na załącznikach 8a i 8b w rozdziale XXII „Raportu...”.</w:t>
      </w:r>
    </w:p>
    <w:p w14:paraId="37A30543" w14:textId="77777777" w:rsidR="008905D5" w:rsidRDefault="008905D5" w:rsidP="008905D5">
      <w:pPr>
        <w:ind w:firstLine="0"/>
        <w:jc w:val="both"/>
      </w:pPr>
    </w:p>
    <w:p w14:paraId="2EAD59AB" w14:textId="77777777" w:rsidR="00B10B97" w:rsidRDefault="00B10B97" w:rsidP="00B10B97">
      <w:pPr>
        <w:ind w:firstLine="0"/>
        <w:jc w:val="both"/>
        <w:rPr>
          <w:b/>
          <w:i/>
          <w:u w:val="single"/>
        </w:rPr>
      </w:pPr>
      <w:r>
        <w:rPr>
          <w:b/>
          <w:i/>
          <w:u w:val="single"/>
        </w:rPr>
        <w:t>4.3.2.2. Wody deszczowe</w:t>
      </w:r>
    </w:p>
    <w:p w14:paraId="4B55D062" w14:textId="7791D21E" w:rsidR="00B10B97" w:rsidRPr="00223769" w:rsidRDefault="00B10B97" w:rsidP="00B10B97">
      <w:pPr>
        <w:pStyle w:val="Tekstpodstawowywcity2"/>
        <w:tabs>
          <w:tab w:val="right" w:pos="8694"/>
        </w:tabs>
        <w:ind w:firstLine="728"/>
        <w:rPr>
          <w:szCs w:val="24"/>
          <w:lang w:eastAsia="ar-SA"/>
        </w:rPr>
      </w:pPr>
      <w:r>
        <w:rPr>
          <w:szCs w:val="24"/>
          <w:lang w:eastAsia="ar-SA"/>
        </w:rPr>
        <w:t xml:space="preserve">Dla analizowanego przedsięwzięcia </w:t>
      </w:r>
      <w:r>
        <w:t xml:space="preserve">w </w:t>
      </w:r>
      <w:r w:rsidR="008905D5">
        <w:t>Kłodawie</w:t>
      </w:r>
      <w:r>
        <w:rPr>
          <w:szCs w:val="24"/>
          <w:lang w:eastAsia="ar-SA"/>
        </w:rPr>
        <w:t xml:space="preserve"> (podobnie jak dla innych tego przedsięwzięć – np. eksploatacji innych złóż ZEK PPKiUG Kruszgeo S.A. w Pilźnie, Kłaju, Rudce czy Niwce) nie projektuje się zewnętrznych sieci kanalizacji deszczowej czy urządzeń do podczyszczania wód deszczowych. Droga wywozu urobku z terenu złoża do ZPK </w:t>
      </w:r>
      <w:r w:rsidR="008905D5">
        <w:rPr>
          <w:snapToGrid w:val="0"/>
        </w:rPr>
        <w:t>będzie</w:t>
      </w:r>
      <w:r>
        <w:rPr>
          <w:snapToGrid w:val="0"/>
        </w:rPr>
        <w:t xml:space="preserve"> utwardzona częściowo </w:t>
      </w:r>
      <w:r w:rsidR="008905D5">
        <w:rPr>
          <w:snapToGrid w:val="0"/>
        </w:rPr>
        <w:t xml:space="preserve">np. </w:t>
      </w:r>
      <w:r>
        <w:rPr>
          <w:snapToGrid w:val="0"/>
        </w:rPr>
        <w:t>pospółką, żwirem – wody deszczowe będą wsiąkać w drogę zakładową (bez potrzeby budowy kanalizacji deszczowej).</w:t>
      </w:r>
    </w:p>
    <w:p w14:paraId="36282E16" w14:textId="5D6EB778" w:rsidR="00B10B97" w:rsidRPr="00C855F1" w:rsidRDefault="00B10B97" w:rsidP="00B10B97">
      <w:pPr>
        <w:jc w:val="both"/>
      </w:pPr>
      <w:r>
        <w:t xml:space="preserve"> Ilości wód deszczowych z terenu </w:t>
      </w:r>
      <w:r w:rsidR="008905D5">
        <w:rPr>
          <w:szCs w:val="24"/>
        </w:rPr>
        <w:t>eksploatacji</w:t>
      </w:r>
      <w:r>
        <w:rPr>
          <w:szCs w:val="24"/>
        </w:rPr>
        <w:t xml:space="preserve"> złoża „</w:t>
      </w:r>
      <w:r w:rsidR="008905D5">
        <w:rPr>
          <w:szCs w:val="24"/>
        </w:rPr>
        <w:t>Kłodawa 10</w:t>
      </w:r>
      <w:r>
        <w:rPr>
          <w:szCs w:val="24"/>
        </w:rPr>
        <w:t>”</w:t>
      </w:r>
      <w:r w:rsidRPr="00C855F1">
        <w:t xml:space="preserve"> odprowadzanych do niecki złoża</w:t>
      </w:r>
      <w:r>
        <w:t xml:space="preserve"> (przy współczynniku spływu 0,1</w:t>
      </w:r>
      <w:r w:rsidRPr="00C855F1">
        <w:t xml:space="preserve">, współczynniku retencji 0,2 i powierzchni zlewni ok. </w:t>
      </w:r>
      <w:r w:rsidR="008905D5">
        <w:t>39,08</w:t>
      </w:r>
      <w:r w:rsidRPr="00C855F1">
        <w:t xml:space="preserve"> ha) wynosi:</w:t>
      </w:r>
    </w:p>
    <w:p w14:paraId="3E7CC222" w14:textId="3387DC50" w:rsidR="00B10B97" w:rsidRPr="00C855F1" w:rsidRDefault="00B10B97" w:rsidP="00B10B97">
      <w:pPr>
        <w:jc w:val="both"/>
      </w:pPr>
      <w:r w:rsidRPr="00C855F1">
        <w:t xml:space="preserve">Q </w:t>
      </w:r>
      <w:r w:rsidRPr="00C855F1">
        <w:rPr>
          <w:vertAlign w:val="subscript"/>
        </w:rPr>
        <w:t xml:space="preserve">roczna </w:t>
      </w:r>
      <w:r w:rsidRPr="00C855F1">
        <w:t xml:space="preserve">= 660 x 0,2 x 0,1 x </w:t>
      </w:r>
      <w:r w:rsidR="008905D5">
        <w:t>39,08</w:t>
      </w:r>
      <w:r>
        <w:t xml:space="preserve"> x 10 = </w:t>
      </w:r>
      <w:r w:rsidR="008905D5">
        <w:t>5158,56</w:t>
      </w:r>
      <w:r>
        <w:t xml:space="preserve"> </w:t>
      </w:r>
      <w:r w:rsidRPr="00C855F1">
        <w:t>m</w:t>
      </w:r>
      <w:r w:rsidRPr="00C855F1">
        <w:rPr>
          <w:vertAlign w:val="superscript"/>
        </w:rPr>
        <w:t>3</w:t>
      </w:r>
      <w:r w:rsidRPr="00C855F1">
        <w:t>/rok.</w:t>
      </w:r>
    </w:p>
    <w:p w14:paraId="53305869" w14:textId="60B59DEB" w:rsidR="00B10B97" w:rsidRPr="00C855F1" w:rsidRDefault="00B10B97" w:rsidP="00B10B97">
      <w:pPr>
        <w:jc w:val="both"/>
      </w:pPr>
      <w:r w:rsidRPr="00C855F1">
        <w:t xml:space="preserve">Q </w:t>
      </w:r>
      <w:r w:rsidRPr="00C855F1">
        <w:rPr>
          <w:vertAlign w:val="subscript"/>
        </w:rPr>
        <w:t xml:space="preserve">dobowe </w:t>
      </w:r>
      <w:r>
        <w:t xml:space="preserve">= ok. </w:t>
      </w:r>
      <w:r w:rsidR="008905D5">
        <w:t>43,0</w:t>
      </w:r>
      <w:r w:rsidRPr="00C855F1">
        <w:t xml:space="preserve"> m</w:t>
      </w:r>
      <w:r w:rsidRPr="00C855F1">
        <w:rPr>
          <w:vertAlign w:val="superscript"/>
        </w:rPr>
        <w:t>3</w:t>
      </w:r>
      <w:r w:rsidRPr="00C855F1">
        <w:t>/dobę.</w:t>
      </w:r>
    </w:p>
    <w:p w14:paraId="00BC879E" w14:textId="2C98DC24" w:rsidR="00B10B97" w:rsidRPr="00C855F1" w:rsidRDefault="00B10B97" w:rsidP="00B10B97">
      <w:pPr>
        <w:ind w:firstLine="0"/>
        <w:jc w:val="both"/>
      </w:pPr>
      <w:r w:rsidRPr="00C855F1">
        <w:t>Jest to ilość mała bio</w:t>
      </w:r>
      <w:r>
        <w:t>rąc pod uwagę powierzchnię złoża</w:t>
      </w:r>
      <w:r w:rsidRPr="00C855F1">
        <w:t>, któ</w:t>
      </w:r>
      <w:r>
        <w:t xml:space="preserve">ra w sposób naturalny odparuje </w:t>
      </w:r>
      <w:r w:rsidRPr="00C855F1">
        <w:t>z niecki zł</w:t>
      </w:r>
      <w:r w:rsidR="00A5547E">
        <w:t>oża</w:t>
      </w:r>
      <w:r w:rsidRPr="00C855F1">
        <w:t xml:space="preserve"> kruszywa do atmosfery w okresie suchym i o wysokich temperaturach.</w:t>
      </w:r>
      <w:r>
        <w:t xml:space="preserve"> </w:t>
      </w:r>
      <w:r w:rsidRPr="00C855F1">
        <w:t>Parametry wód deszczowych (ze względu na ruch pojazdów i charakter przedsięwzięcia) będą następujące:</w:t>
      </w:r>
    </w:p>
    <w:p w14:paraId="5BAB7936" w14:textId="77777777" w:rsidR="00B10B97" w:rsidRPr="00C855F1" w:rsidRDefault="00B10B97" w:rsidP="006B2622">
      <w:pPr>
        <w:numPr>
          <w:ilvl w:val="0"/>
          <w:numId w:val="110"/>
        </w:numPr>
        <w:jc w:val="both"/>
      </w:pPr>
      <w:r w:rsidRPr="00C855F1">
        <w:t xml:space="preserve">zawiesina ogólna </w:t>
      </w:r>
      <w:r w:rsidRPr="00C855F1">
        <w:tab/>
      </w:r>
      <w:r w:rsidRPr="00C855F1">
        <w:tab/>
        <w:t>– do 100 mg/l,</w:t>
      </w:r>
    </w:p>
    <w:p w14:paraId="5C55EB07" w14:textId="77777777" w:rsidR="00B10B97" w:rsidRPr="00C855F1" w:rsidRDefault="00B10B97" w:rsidP="006B2622">
      <w:pPr>
        <w:numPr>
          <w:ilvl w:val="0"/>
          <w:numId w:val="110"/>
        </w:numPr>
        <w:jc w:val="both"/>
      </w:pPr>
      <w:r w:rsidRPr="00C855F1">
        <w:t>substancje ropopochodne</w:t>
      </w:r>
      <w:r w:rsidRPr="00C855F1">
        <w:tab/>
        <w:t>– do 15 mg/l.</w:t>
      </w:r>
    </w:p>
    <w:p w14:paraId="67264BC0" w14:textId="327D744F" w:rsidR="00B10B97" w:rsidRPr="00C855F1" w:rsidRDefault="00B10B97" w:rsidP="00B10B97">
      <w:pPr>
        <w:jc w:val="both"/>
      </w:pPr>
      <w:r w:rsidRPr="00C855F1">
        <w:t>Parametry wód deszczowo - roztopowych będą zgodne z wymaganiami przepisów ochrony środowiska, a ich gromadzenie w n</w:t>
      </w:r>
      <w:r>
        <w:t xml:space="preserve">iecce wyrobiska </w:t>
      </w:r>
      <w:r w:rsidR="00A5547E">
        <w:t>złoża</w:t>
      </w:r>
      <w:r>
        <w:t xml:space="preserve"> kruszywa </w:t>
      </w:r>
      <w:r w:rsidRPr="00C855F1">
        <w:t>bez sieci kanalizacji jest rozwiązaniem powszechnie stosowanym p</w:t>
      </w:r>
      <w:r>
        <w:t>rzy wydobyciu kruszywa (np. dla </w:t>
      </w:r>
      <w:r w:rsidRPr="00C855F1">
        <w:t>wszystkich obiektów PPKiUG „</w:t>
      </w:r>
      <w:r>
        <w:t>Kruszgeo</w:t>
      </w:r>
      <w:r w:rsidRPr="00C855F1">
        <w:t>” S.A.).</w:t>
      </w:r>
    </w:p>
    <w:p w14:paraId="3E6F0F00" w14:textId="127FDF85" w:rsidR="00A5547E" w:rsidRPr="00C855F1" w:rsidRDefault="00B10B97" w:rsidP="006A370D">
      <w:pPr>
        <w:jc w:val="both"/>
      </w:pPr>
      <w:r w:rsidRPr="00C855F1">
        <w:t xml:space="preserve">Podsumowując – eksploatacja </w:t>
      </w:r>
      <w:r>
        <w:rPr>
          <w:szCs w:val="24"/>
        </w:rPr>
        <w:t>złoża „</w:t>
      </w:r>
      <w:r w:rsidR="00A5547E">
        <w:rPr>
          <w:szCs w:val="24"/>
        </w:rPr>
        <w:t>Kłodawa 10</w:t>
      </w:r>
      <w:r>
        <w:rPr>
          <w:szCs w:val="24"/>
        </w:rPr>
        <w:t>”</w:t>
      </w:r>
      <w:r>
        <w:t xml:space="preserve"> nie </w:t>
      </w:r>
      <w:r w:rsidRPr="00C855F1">
        <w:t xml:space="preserve">spowoduje znaczącego zagrożenia dla środowiska w zakresie odprowadzania wód deszczowych. Wyżej opisany sposób odprowadzania </w:t>
      </w:r>
      <w:r>
        <w:t>wód</w:t>
      </w:r>
      <w:r w:rsidRPr="00C855F1">
        <w:t xml:space="preserve"> deszczowych zapewnia zachowanie aktualnego stanu stosunków wodnych (tj. nie pogorszenie) w granicach lokalizacji i w bezpośrednim sąsiedztwie. Projektowany obiekt nie spowoduje znaczącego i ponadnormatywnego wzrostu zagrożenia dla środowiska w zakresie gospodarki wodno – ściekowej oraz zachowane będą przepisy ochrony środowiska w zakresie odprowadzania wód deszczowych.</w:t>
      </w:r>
      <w:r>
        <w:t xml:space="preserve"> </w:t>
      </w:r>
      <w:r w:rsidRPr="00C855F1">
        <w:t xml:space="preserve">Parametry </w:t>
      </w:r>
      <w:r>
        <w:t>wód</w:t>
      </w:r>
      <w:r w:rsidRPr="00C855F1">
        <w:t xml:space="preserve"> deszczowych będą zgodne z wymaganiami przepisów ochrony środowiska - </w:t>
      </w:r>
      <w:r>
        <w:t>wody</w:t>
      </w:r>
      <w:r w:rsidRPr="00C855F1">
        <w:t xml:space="preserve"> deszczowe nie będą więc zagrożeniem dla środowiska.</w:t>
      </w:r>
    </w:p>
    <w:p w14:paraId="203DC7C0" w14:textId="77777777" w:rsidR="00B10B97" w:rsidRDefault="00B10B97" w:rsidP="00B10B97">
      <w:pPr>
        <w:tabs>
          <w:tab w:val="left" w:pos="720"/>
        </w:tabs>
        <w:suppressAutoHyphens/>
        <w:spacing w:line="336" w:lineRule="auto"/>
        <w:ind w:firstLine="0"/>
        <w:jc w:val="both"/>
        <w:rPr>
          <w:b/>
          <w:i/>
          <w:szCs w:val="24"/>
          <w:u w:val="single"/>
          <w:lang w:eastAsia="ar-SA"/>
        </w:rPr>
      </w:pPr>
      <w:r>
        <w:rPr>
          <w:b/>
          <w:i/>
          <w:szCs w:val="24"/>
          <w:u w:val="single"/>
          <w:lang w:eastAsia="ar-SA"/>
        </w:rPr>
        <w:lastRenderedPageBreak/>
        <w:t>4.3.2.3. Ilość i sposób odprowadzania ścieków technologicznych.</w:t>
      </w:r>
    </w:p>
    <w:p w14:paraId="7D24E411" w14:textId="33DF61F0" w:rsidR="00B10B97" w:rsidRDefault="00A5547E" w:rsidP="00B10B97">
      <w:pPr>
        <w:jc w:val="both"/>
      </w:pPr>
      <w:r>
        <w:t>W związku z eksploatacją</w:t>
      </w:r>
      <w:r w:rsidR="00B10B97">
        <w:t xml:space="preserve"> </w:t>
      </w:r>
      <w:r w:rsidR="00B10B97">
        <w:rPr>
          <w:szCs w:val="24"/>
        </w:rPr>
        <w:t>złoża „</w:t>
      </w:r>
      <w:r>
        <w:rPr>
          <w:szCs w:val="24"/>
        </w:rPr>
        <w:t>Kłodawa 10</w:t>
      </w:r>
      <w:r w:rsidR="00B10B97">
        <w:rPr>
          <w:szCs w:val="24"/>
        </w:rPr>
        <w:t xml:space="preserve">” </w:t>
      </w:r>
      <w:r w:rsidR="00B10B97">
        <w:t>nie będą powstawały ścieki technologiczne. Woda wykorzystywana w Zakładzie Przerobu Kruszywa jak we wszystkich tego typu obiektach np. PPKiUG „Kruszgeo”</w:t>
      </w:r>
      <w:r>
        <w:t xml:space="preserve"> S.A. jest w obiegu zamkniętym - </w:t>
      </w:r>
      <w:r w:rsidR="00B10B97">
        <w:t>nie występuje jej odprowadzanie do rzeki Wisłoki. Woda wraz z pyłami mineralnymi i drobnym piaskiem po płukaniu kruszywa w ZPK kierowana jest do wydzielonej części wyrobiska (osadnika wód popłucznych), skąd po sedymentacji części stałych jest powtórnie wykorzystywana w obiegu zamk</w:t>
      </w:r>
      <w:r>
        <w:t>niętym do płukania kruszywa w ZP</w:t>
      </w:r>
      <w:r w:rsidR="00B10B97">
        <w:t xml:space="preserve">K. Odprowadzenie wód popłucznych, jako czynność niezmieniająca składu chemicznego wody pobranej z wyrobiska i na powrót do niego zrzucanej, jest standardową procedurą przeróbki nisko zapylonych kopalin piaskowo-żwirowych. Do płukania kruszywa pobierana jest woda będąca wodą kopalnianą, która na mocy przepisów art. 20 Pgig przedsiębiorca ma prawo wykorzystywać bezpłatnie na potrzeby zakładu górniczego. </w:t>
      </w:r>
    </w:p>
    <w:p w14:paraId="0B4E5FC8" w14:textId="77777777" w:rsidR="00B10B97" w:rsidRDefault="00B10B97" w:rsidP="00B10B97">
      <w:pPr>
        <w:jc w:val="both"/>
      </w:pPr>
      <w:r>
        <w:t>Zrzut wody wykorzystywanej do płukania kruszywa na powrót do wyrobiska jest powszechną praktyką górnictwa odkrywkowego, gdyż gwarantuje wykorzystanie drobnej frakcji w procesie rekultywacji wyrobiska (zalądowanie) oraz niezmienność warunków wodnych poprzez pozostawienie wody kopalnianej w obiegu zamkniętym.</w:t>
      </w:r>
    </w:p>
    <w:p w14:paraId="697C30A1" w14:textId="77777777" w:rsidR="00B10B97" w:rsidRDefault="00B10B97" w:rsidP="00786CCB">
      <w:pPr>
        <w:ind w:firstLine="0"/>
        <w:jc w:val="both"/>
        <w:rPr>
          <w:b/>
          <w:i/>
          <w:u w:val="single"/>
        </w:rPr>
      </w:pPr>
    </w:p>
    <w:p w14:paraId="07F52599" w14:textId="77777777" w:rsidR="006A370D" w:rsidRDefault="006A370D" w:rsidP="00786CCB">
      <w:pPr>
        <w:ind w:firstLine="0"/>
        <w:jc w:val="both"/>
        <w:rPr>
          <w:b/>
          <w:i/>
          <w:u w:val="single"/>
        </w:rPr>
      </w:pPr>
    </w:p>
    <w:p w14:paraId="62B00924" w14:textId="77777777" w:rsidR="006A370D" w:rsidRDefault="006A370D" w:rsidP="00786CCB">
      <w:pPr>
        <w:ind w:firstLine="0"/>
        <w:jc w:val="both"/>
        <w:rPr>
          <w:b/>
          <w:i/>
          <w:u w:val="single"/>
        </w:rPr>
      </w:pPr>
    </w:p>
    <w:p w14:paraId="165B8A84" w14:textId="77777777" w:rsidR="006A370D" w:rsidRDefault="006A370D" w:rsidP="00786CCB">
      <w:pPr>
        <w:ind w:firstLine="0"/>
        <w:jc w:val="both"/>
        <w:rPr>
          <w:b/>
          <w:i/>
          <w:u w:val="single"/>
        </w:rPr>
      </w:pPr>
    </w:p>
    <w:p w14:paraId="50DD94A9" w14:textId="77777777" w:rsidR="006A370D" w:rsidRDefault="006A370D" w:rsidP="00786CCB">
      <w:pPr>
        <w:ind w:firstLine="0"/>
        <w:jc w:val="both"/>
        <w:rPr>
          <w:b/>
          <w:i/>
          <w:u w:val="single"/>
        </w:rPr>
      </w:pPr>
    </w:p>
    <w:p w14:paraId="5F9D05C3" w14:textId="77777777" w:rsidR="006A370D" w:rsidRDefault="006A370D" w:rsidP="00786CCB">
      <w:pPr>
        <w:ind w:firstLine="0"/>
        <w:jc w:val="both"/>
        <w:rPr>
          <w:b/>
          <w:i/>
          <w:u w:val="single"/>
        </w:rPr>
      </w:pPr>
    </w:p>
    <w:p w14:paraId="25F2F909" w14:textId="77777777" w:rsidR="006A370D" w:rsidRDefault="006A370D" w:rsidP="00786CCB">
      <w:pPr>
        <w:ind w:firstLine="0"/>
        <w:jc w:val="both"/>
        <w:rPr>
          <w:b/>
          <w:i/>
          <w:u w:val="single"/>
        </w:rPr>
      </w:pPr>
    </w:p>
    <w:p w14:paraId="75489706" w14:textId="77777777" w:rsidR="006A370D" w:rsidRDefault="006A370D" w:rsidP="00786CCB">
      <w:pPr>
        <w:ind w:firstLine="0"/>
        <w:jc w:val="both"/>
        <w:rPr>
          <w:b/>
          <w:i/>
          <w:u w:val="single"/>
        </w:rPr>
      </w:pPr>
    </w:p>
    <w:p w14:paraId="7CD6A954" w14:textId="77777777" w:rsidR="006A370D" w:rsidRDefault="006A370D" w:rsidP="00786CCB">
      <w:pPr>
        <w:ind w:firstLine="0"/>
        <w:jc w:val="both"/>
        <w:rPr>
          <w:b/>
          <w:i/>
          <w:u w:val="single"/>
        </w:rPr>
      </w:pPr>
    </w:p>
    <w:p w14:paraId="522AE7F0" w14:textId="77777777" w:rsidR="006A370D" w:rsidRDefault="006A370D" w:rsidP="00786CCB">
      <w:pPr>
        <w:ind w:firstLine="0"/>
        <w:jc w:val="both"/>
        <w:rPr>
          <w:b/>
          <w:i/>
          <w:u w:val="single"/>
        </w:rPr>
      </w:pPr>
    </w:p>
    <w:p w14:paraId="5310B5BB" w14:textId="77777777" w:rsidR="006A370D" w:rsidRDefault="006A370D" w:rsidP="00786CCB">
      <w:pPr>
        <w:ind w:firstLine="0"/>
        <w:jc w:val="both"/>
        <w:rPr>
          <w:b/>
          <w:i/>
          <w:u w:val="single"/>
        </w:rPr>
      </w:pPr>
    </w:p>
    <w:p w14:paraId="4318B514" w14:textId="77777777" w:rsidR="006A370D" w:rsidRDefault="006A370D" w:rsidP="00786CCB">
      <w:pPr>
        <w:ind w:firstLine="0"/>
        <w:jc w:val="both"/>
        <w:rPr>
          <w:b/>
          <w:i/>
          <w:u w:val="single"/>
        </w:rPr>
      </w:pPr>
    </w:p>
    <w:p w14:paraId="25E79A8E" w14:textId="77777777" w:rsidR="006A370D" w:rsidRDefault="006A370D" w:rsidP="00786CCB">
      <w:pPr>
        <w:ind w:firstLine="0"/>
        <w:jc w:val="both"/>
        <w:rPr>
          <w:b/>
          <w:i/>
          <w:u w:val="single"/>
        </w:rPr>
      </w:pPr>
    </w:p>
    <w:p w14:paraId="41210EB4" w14:textId="77777777" w:rsidR="006A370D" w:rsidRDefault="006A370D" w:rsidP="00786CCB">
      <w:pPr>
        <w:ind w:firstLine="0"/>
        <w:jc w:val="both"/>
        <w:rPr>
          <w:b/>
          <w:i/>
          <w:u w:val="single"/>
        </w:rPr>
      </w:pPr>
    </w:p>
    <w:p w14:paraId="2C3DF66B" w14:textId="77777777" w:rsidR="006A370D" w:rsidRDefault="006A370D" w:rsidP="00786CCB">
      <w:pPr>
        <w:ind w:firstLine="0"/>
        <w:jc w:val="both"/>
        <w:rPr>
          <w:b/>
          <w:i/>
          <w:u w:val="single"/>
        </w:rPr>
      </w:pPr>
    </w:p>
    <w:p w14:paraId="60233758" w14:textId="77777777" w:rsidR="006A370D" w:rsidRDefault="006A370D" w:rsidP="00786CCB">
      <w:pPr>
        <w:ind w:firstLine="0"/>
        <w:jc w:val="both"/>
        <w:rPr>
          <w:b/>
          <w:i/>
          <w:u w:val="single"/>
        </w:rPr>
      </w:pPr>
    </w:p>
    <w:p w14:paraId="420F07F4" w14:textId="77777777" w:rsidR="006A370D" w:rsidRDefault="006A370D" w:rsidP="00786CCB">
      <w:pPr>
        <w:ind w:firstLine="0"/>
        <w:jc w:val="both"/>
        <w:rPr>
          <w:b/>
          <w:i/>
          <w:u w:val="single"/>
        </w:rPr>
      </w:pPr>
    </w:p>
    <w:p w14:paraId="26CEBB15" w14:textId="77777777" w:rsidR="00FB4D27" w:rsidRDefault="00FB4D27" w:rsidP="00786CCB">
      <w:pPr>
        <w:ind w:firstLine="0"/>
        <w:jc w:val="both"/>
        <w:rPr>
          <w:b/>
          <w:i/>
          <w:u w:val="single"/>
        </w:rPr>
      </w:pPr>
      <w:r>
        <w:rPr>
          <w:b/>
          <w:i/>
          <w:u w:val="single"/>
        </w:rPr>
        <w:lastRenderedPageBreak/>
        <w:t xml:space="preserve">4.3.3. Emisja hałasu  </w:t>
      </w:r>
    </w:p>
    <w:p w14:paraId="63EBE1F4" w14:textId="77777777" w:rsidR="00FB4D27" w:rsidRDefault="00FB4D27" w:rsidP="00786CCB">
      <w:pPr>
        <w:pStyle w:val="NormalnyWeb"/>
        <w:spacing w:before="0" w:beforeAutospacing="0" w:after="0" w:afterAutospacing="0" w:line="360" w:lineRule="auto"/>
        <w:jc w:val="both"/>
        <w:rPr>
          <w:b/>
          <w:i/>
          <w:szCs w:val="20"/>
          <w:u w:val="single"/>
        </w:rPr>
      </w:pPr>
      <w:r>
        <w:rPr>
          <w:b/>
          <w:i/>
          <w:szCs w:val="20"/>
          <w:u w:val="single"/>
        </w:rPr>
        <w:t>4.3.3.1. Podstawa prawna</w:t>
      </w:r>
    </w:p>
    <w:p w14:paraId="36E1B399" w14:textId="55B10570" w:rsidR="006A370D" w:rsidRPr="00047864" w:rsidRDefault="006E5804" w:rsidP="006A370D">
      <w:pPr>
        <w:jc w:val="both"/>
      </w:pPr>
      <w:r w:rsidRPr="00047864">
        <w:t>Do oceny hałasu w środowisku zewnętrznym ma zastosowanie Rozporządzenie Ministra Środowiska z dnia 14 czerwca 2007 roku w sprawie dopuszczalnych poziomów hałasu w środowisku (Dz. U. Nr 120 poz. 826 z 2007 roku wraz ze zmianą zawartą w Dz. U. Nr 191 z 2012 roku, poz.1109). Klasyfikację akustyczną przeprowadza się według załącznika do w/w Rozporządzenia w formie</w:t>
      </w:r>
      <w:r>
        <w:t xml:space="preserve"> przedstawionej poniżej</w:t>
      </w:r>
      <w:r w:rsidRPr="00047864">
        <w:t xml:space="preserve"> tabeli, w której zawarto dopuszczalne poziomy hałasu w zal</w:t>
      </w:r>
      <w:r w:rsidR="00BF7267">
        <w:t>eżności od przeznaczenia terenu</w:t>
      </w:r>
      <w:r w:rsidRPr="00047864">
        <w:t>.</w:t>
      </w:r>
    </w:p>
    <w:p w14:paraId="7C228FA0" w14:textId="77777777" w:rsidR="006E5804" w:rsidRPr="00047864" w:rsidRDefault="006E5804" w:rsidP="006E5804">
      <w:pPr>
        <w:pStyle w:val="Tekstpodstawowywcity"/>
        <w:spacing w:line="276" w:lineRule="auto"/>
        <w:ind w:right="-1" w:firstLine="0"/>
        <w:rPr>
          <w:rFonts w:cs="Tahoma"/>
          <w:i/>
          <w:sz w:val="20"/>
        </w:rPr>
      </w:pPr>
      <w:r w:rsidRPr="00047864">
        <w:rPr>
          <w:bCs/>
          <w:i/>
          <w:sz w:val="20"/>
          <w:u w:val="single"/>
        </w:rPr>
        <w:t>TABELA</w:t>
      </w:r>
      <w:r w:rsidRPr="00047864">
        <w:rPr>
          <w:bCs/>
          <w:i/>
          <w:sz w:val="20"/>
        </w:rPr>
        <w:t xml:space="preserve"> </w:t>
      </w:r>
      <w:r w:rsidRPr="00047864">
        <w:rPr>
          <w:i/>
          <w:sz w:val="20"/>
        </w:rPr>
        <w:t xml:space="preserve"> Dopuszczalne poziomy hałasu w środowisku powodowanego przez poszczególne grupy źródeł hałasu, z wyłączeniem hałasu powodowanego przez linie elektroenergetyczne oraz starty, lądowania i przeloty statków powietrznych, wyrażone wskaźnikami </w:t>
      </w:r>
      <w:r w:rsidRPr="00047864">
        <w:rPr>
          <w:rFonts w:cs="Tahoma"/>
          <w:i/>
          <w:sz w:val="20"/>
        </w:rPr>
        <w:t>L</w:t>
      </w:r>
      <w:r w:rsidRPr="00047864">
        <w:rPr>
          <w:rFonts w:cs="Tahoma"/>
          <w:i/>
          <w:sz w:val="20"/>
          <w:vertAlign w:val="subscript"/>
        </w:rPr>
        <w:t>AeqD</w:t>
      </w:r>
      <w:r w:rsidRPr="00047864">
        <w:rPr>
          <w:rFonts w:cs="Tahoma"/>
          <w:i/>
          <w:sz w:val="20"/>
        </w:rPr>
        <w:t xml:space="preserve"> i L</w:t>
      </w:r>
      <w:r w:rsidRPr="00047864">
        <w:rPr>
          <w:rFonts w:cs="Tahoma"/>
          <w:i/>
          <w:sz w:val="20"/>
          <w:vertAlign w:val="subscript"/>
        </w:rPr>
        <w:t>AeqN</w:t>
      </w:r>
      <w:r w:rsidRPr="00047864">
        <w:rPr>
          <w:rFonts w:cs="Tahoma"/>
          <w:i/>
          <w:sz w:val="20"/>
        </w:rPr>
        <w:t>, które to wskaźniki mają zastosowanie do ustalenia i kontroli warunków korzystania ze środowiska, w odniesieniu do jednej doby.</w:t>
      </w:r>
    </w:p>
    <w:p w14:paraId="54ECE443" w14:textId="77777777" w:rsidR="006E5804" w:rsidRPr="00047864" w:rsidRDefault="006E5804" w:rsidP="006E5804">
      <w:pPr>
        <w:pStyle w:val="Tekstpodstawowywcity"/>
        <w:spacing w:line="276" w:lineRule="auto"/>
        <w:ind w:left="1843" w:right="-1" w:hanging="1135"/>
        <w:rPr>
          <w:rFonts w:cs="Tahoma"/>
          <w:i/>
          <w:sz w:val="20"/>
        </w:rPr>
      </w:pPr>
    </w:p>
    <w:tbl>
      <w:tblPr>
        <w:tblW w:w="9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
        <w:gridCol w:w="3824"/>
        <w:gridCol w:w="1259"/>
        <w:gridCol w:w="1259"/>
        <w:gridCol w:w="1259"/>
        <w:gridCol w:w="1293"/>
      </w:tblGrid>
      <w:tr w:rsidR="006E5804" w:rsidRPr="00047864" w14:paraId="5BB910A0" w14:textId="77777777" w:rsidTr="006E5804">
        <w:trPr>
          <w:cantSplit/>
          <w:trHeight w:hRule="exact" w:val="397"/>
        </w:trPr>
        <w:tc>
          <w:tcPr>
            <w:tcW w:w="496" w:type="dxa"/>
            <w:vMerge w:val="restart"/>
            <w:tcBorders>
              <w:top w:val="single" w:sz="4" w:space="0" w:color="auto"/>
              <w:left w:val="single" w:sz="4" w:space="0" w:color="auto"/>
              <w:bottom w:val="single" w:sz="4" w:space="0" w:color="auto"/>
              <w:right w:val="single" w:sz="4" w:space="0" w:color="auto"/>
            </w:tcBorders>
            <w:shd w:val="clear" w:color="auto" w:fill="FFCC99"/>
            <w:vAlign w:val="center"/>
            <w:hideMark/>
          </w:tcPr>
          <w:p w14:paraId="1EFDB0D7" w14:textId="77777777" w:rsidR="006E5804" w:rsidRPr="00047864" w:rsidRDefault="006E5804" w:rsidP="006E5804">
            <w:pPr>
              <w:spacing w:line="240" w:lineRule="auto"/>
              <w:jc w:val="center"/>
              <w:rPr>
                <w:sz w:val="20"/>
              </w:rPr>
            </w:pPr>
            <w:r w:rsidRPr="00047864">
              <w:rPr>
                <w:b/>
                <w:bCs/>
                <w:sz w:val="20"/>
              </w:rPr>
              <w:t>LLp</w:t>
            </w:r>
            <w:r w:rsidRPr="00047864">
              <w:rPr>
                <w:sz w:val="20"/>
              </w:rPr>
              <w:t>.</w:t>
            </w:r>
          </w:p>
        </w:tc>
        <w:tc>
          <w:tcPr>
            <w:tcW w:w="3827" w:type="dxa"/>
            <w:vMerge w:val="restart"/>
            <w:tcBorders>
              <w:top w:val="single" w:sz="4" w:space="0" w:color="auto"/>
              <w:left w:val="single" w:sz="4" w:space="0" w:color="auto"/>
              <w:bottom w:val="single" w:sz="4" w:space="0" w:color="auto"/>
              <w:right w:val="single" w:sz="4" w:space="0" w:color="auto"/>
            </w:tcBorders>
            <w:shd w:val="clear" w:color="auto" w:fill="FFCC99"/>
            <w:vAlign w:val="center"/>
            <w:hideMark/>
          </w:tcPr>
          <w:p w14:paraId="0575DB10" w14:textId="77777777" w:rsidR="006E5804" w:rsidRPr="00047864" w:rsidRDefault="006E5804" w:rsidP="006E5804">
            <w:pPr>
              <w:spacing w:line="240" w:lineRule="auto"/>
              <w:ind w:firstLine="0"/>
              <w:jc w:val="center"/>
              <w:rPr>
                <w:b/>
                <w:bCs/>
                <w:sz w:val="20"/>
              </w:rPr>
            </w:pPr>
            <w:r w:rsidRPr="00047864">
              <w:rPr>
                <w:b/>
                <w:bCs/>
                <w:sz w:val="20"/>
              </w:rPr>
              <w:t>Rodzaj terenu</w:t>
            </w:r>
          </w:p>
        </w:tc>
        <w:tc>
          <w:tcPr>
            <w:tcW w:w="5074" w:type="dxa"/>
            <w:gridSpan w:val="4"/>
            <w:tcBorders>
              <w:top w:val="single" w:sz="4" w:space="0" w:color="auto"/>
              <w:left w:val="single" w:sz="4" w:space="0" w:color="auto"/>
              <w:bottom w:val="single" w:sz="4" w:space="0" w:color="auto"/>
              <w:right w:val="single" w:sz="4" w:space="0" w:color="auto"/>
            </w:tcBorders>
            <w:shd w:val="clear" w:color="auto" w:fill="FFCC99"/>
            <w:vAlign w:val="center"/>
            <w:hideMark/>
          </w:tcPr>
          <w:p w14:paraId="156195B5" w14:textId="77777777" w:rsidR="006E5804" w:rsidRPr="00047864" w:rsidRDefault="006E5804" w:rsidP="006E5804">
            <w:pPr>
              <w:spacing w:line="240" w:lineRule="auto"/>
              <w:ind w:firstLine="0"/>
              <w:jc w:val="center"/>
              <w:rPr>
                <w:b/>
                <w:bCs/>
                <w:sz w:val="20"/>
              </w:rPr>
            </w:pPr>
            <w:r w:rsidRPr="00047864">
              <w:rPr>
                <w:b/>
                <w:bCs/>
                <w:sz w:val="20"/>
              </w:rPr>
              <w:t>Dopuszczalny poziom hałasu w [dB]</w:t>
            </w:r>
          </w:p>
        </w:tc>
      </w:tr>
      <w:tr w:rsidR="006E5804" w:rsidRPr="00047864" w14:paraId="4570712B" w14:textId="77777777" w:rsidTr="006E5804">
        <w:trPr>
          <w:cantSplit/>
        </w:trPr>
        <w:tc>
          <w:tcPr>
            <w:tcW w:w="496" w:type="dxa"/>
            <w:vMerge/>
            <w:tcBorders>
              <w:top w:val="single" w:sz="4" w:space="0" w:color="auto"/>
              <w:left w:val="single" w:sz="4" w:space="0" w:color="auto"/>
              <w:bottom w:val="single" w:sz="4" w:space="0" w:color="auto"/>
              <w:right w:val="single" w:sz="4" w:space="0" w:color="auto"/>
            </w:tcBorders>
            <w:vAlign w:val="center"/>
            <w:hideMark/>
          </w:tcPr>
          <w:p w14:paraId="65BFBC17" w14:textId="77777777" w:rsidR="006E5804" w:rsidRPr="00047864" w:rsidRDefault="006E5804" w:rsidP="006E5804">
            <w:pPr>
              <w:spacing w:line="240" w:lineRule="auto"/>
              <w:ind w:firstLine="0"/>
              <w:rPr>
                <w:sz w:val="20"/>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079FA2C3" w14:textId="77777777" w:rsidR="006E5804" w:rsidRPr="00047864" w:rsidRDefault="006E5804" w:rsidP="006E5804">
            <w:pPr>
              <w:spacing w:line="240" w:lineRule="auto"/>
              <w:ind w:firstLine="0"/>
              <w:rPr>
                <w:b/>
                <w:bCs/>
                <w:sz w:val="20"/>
              </w:rPr>
            </w:pPr>
          </w:p>
        </w:tc>
        <w:tc>
          <w:tcPr>
            <w:tcW w:w="2520" w:type="dxa"/>
            <w:gridSpan w:val="2"/>
            <w:tcBorders>
              <w:top w:val="single" w:sz="4" w:space="0" w:color="auto"/>
              <w:left w:val="single" w:sz="4" w:space="0" w:color="auto"/>
              <w:bottom w:val="single" w:sz="4" w:space="0" w:color="auto"/>
              <w:right w:val="single" w:sz="4" w:space="0" w:color="auto"/>
            </w:tcBorders>
            <w:shd w:val="clear" w:color="auto" w:fill="FFCC99"/>
            <w:vAlign w:val="center"/>
            <w:hideMark/>
          </w:tcPr>
          <w:p w14:paraId="1233D59B" w14:textId="77777777" w:rsidR="006E5804" w:rsidRPr="00047864" w:rsidRDefault="006E5804" w:rsidP="006E5804">
            <w:pPr>
              <w:spacing w:line="240" w:lineRule="auto"/>
              <w:ind w:firstLine="72"/>
              <w:jc w:val="center"/>
              <w:rPr>
                <w:b/>
                <w:bCs/>
                <w:sz w:val="20"/>
                <w:vertAlign w:val="superscript"/>
              </w:rPr>
            </w:pPr>
            <w:r w:rsidRPr="00047864">
              <w:rPr>
                <w:b/>
                <w:bCs/>
                <w:sz w:val="20"/>
              </w:rPr>
              <w:t>Drogi lub linie kolejowe</w:t>
            </w:r>
            <w:r w:rsidRPr="00047864">
              <w:rPr>
                <w:b/>
                <w:bCs/>
                <w:sz w:val="20"/>
                <w:vertAlign w:val="superscript"/>
              </w:rPr>
              <w:t>1)</w:t>
            </w:r>
          </w:p>
        </w:tc>
        <w:tc>
          <w:tcPr>
            <w:tcW w:w="2554" w:type="dxa"/>
            <w:gridSpan w:val="2"/>
            <w:tcBorders>
              <w:top w:val="single" w:sz="4" w:space="0" w:color="auto"/>
              <w:left w:val="single" w:sz="4" w:space="0" w:color="auto"/>
              <w:bottom w:val="single" w:sz="4" w:space="0" w:color="auto"/>
              <w:right w:val="single" w:sz="4" w:space="0" w:color="auto"/>
            </w:tcBorders>
            <w:shd w:val="clear" w:color="auto" w:fill="FFCC99"/>
            <w:vAlign w:val="center"/>
            <w:hideMark/>
          </w:tcPr>
          <w:p w14:paraId="699648B7" w14:textId="77777777" w:rsidR="006E5804" w:rsidRPr="00047864" w:rsidRDefault="006E5804" w:rsidP="006E5804">
            <w:pPr>
              <w:spacing w:line="240" w:lineRule="auto"/>
              <w:ind w:firstLine="0"/>
              <w:jc w:val="center"/>
              <w:rPr>
                <w:b/>
                <w:bCs/>
                <w:sz w:val="20"/>
              </w:rPr>
            </w:pPr>
            <w:r w:rsidRPr="00047864">
              <w:rPr>
                <w:b/>
                <w:bCs/>
                <w:sz w:val="20"/>
              </w:rPr>
              <w:t>Pozostałe obiekty i działalność będąca źródłem hałasu</w:t>
            </w:r>
          </w:p>
        </w:tc>
      </w:tr>
      <w:tr w:rsidR="006E5804" w:rsidRPr="00047864" w14:paraId="2D883336" w14:textId="77777777" w:rsidTr="006E5804">
        <w:trPr>
          <w:cantSplit/>
          <w:trHeight w:hRule="exact" w:val="1701"/>
        </w:trPr>
        <w:tc>
          <w:tcPr>
            <w:tcW w:w="496" w:type="dxa"/>
            <w:vMerge/>
            <w:tcBorders>
              <w:top w:val="single" w:sz="4" w:space="0" w:color="auto"/>
              <w:left w:val="single" w:sz="4" w:space="0" w:color="auto"/>
              <w:bottom w:val="single" w:sz="4" w:space="0" w:color="auto"/>
              <w:right w:val="single" w:sz="4" w:space="0" w:color="auto"/>
            </w:tcBorders>
            <w:vAlign w:val="center"/>
            <w:hideMark/>
          </w:tcPr>
          <w:p w14:paraId="05B24C8D" w14:textId="77777777" w:rsidR="006E5804" w:rsidRPr="00047864" w:rsidRDefault="006E5804" w:rsidP="006E5804">
            <w:pPr>
              <w:spacing w:line="240" w:lineRule="auto"/>
              <w:ind w:firstLine="0"/>
              <w:rPr>
                <w:sz w:val="20"/>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242F6D1B" w14:textId="77777777" w:rsidR="006E5804" w:rsidRPr="00047864" w:rsidRDefault="006E5804" w:rsidP="006E5804">
            <w:pPr>
              <w:spacing w:line="240" w:lineRule="auto"/>
              <w:ind w:firstLine="0"/>
              <w:rPr>
                <w:b/>
                <w:bCs/>
                <w:sz w:val="20"/>
              </w:rPr>
            </w:pP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795AE8" w14:textId="77777777" w:rsidR="006E5804" w:rsidRPr="00047864" w:rsidRDefault="006E5804" w:rsidP="006E5804">
            <w:pPr>
              <w:spacing w:line="240" w:lineRule="auto"/>
              <w:ind w:firstLine="0"/>
              <w:jc w:val="center"/>
              <w:rPr>
                <w:sz w:val="16"/>
              </w:rPr>
            </w:pPr>
            <w:r w:rsidRPr="00047864">
              <w:rPr>
                <w:sz w:val="16"/>
              </w:rPr>
              <w:t>L</w:t>
            </w:r>
            <w:r w:rsidRPr="00047864">
              <w:rPr>
                <w:sz w:val="16"/>
                <w:vertAlign w:val="subscript"/>
              </w:rPr>
              <w:t>AeqD</w:t>
            </w:r>
            <w:r w:rsidRPr="00047864">
              <w:rPr>
                <w:sz w:val="16"/>
              </w:rPr>
              <w:t xml:space="preserve">           przedział czasu odniesienia równy 16 godzinom</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A155AB" w14:textId="77777777" w:rsidR="006E5804" w:rsidRPr="00047864" w:rsidRDefault="006E5804" w:rsidP="006E5804">
            <w:pPr>
              <w:spacing w:line="240" w:lineRule="auto"/>
              <w:ind w:firstLine="0"/>
              <w:jc w:val="center"/>
              <w:rPr>
                <w:sz w:val="16"/>
              </w:rPr>
            </w:pPr>
            <w:r w:rsidRPr="00047864">
              <w:rPr>
                <w:sz w:val="16"/>
              </w:rPr>
              <w:t>L</w:t>
            </w:r>
            <w:r w:rsidRPr="00047864">
              <w:rPr>
                <w:sz w:val="16"/>
                <w:vertAlign w:val="subscript"/>
              </w:rPr>
              <w:t>AeqN</w:t>
            </w:r>
            <w:r w:rsidRPr="00047864">
              <w:rPr>
                <w:sz w:val="16"/>
              </w:rPr>
              <w:t xml:space="preserve">          przedział czasu odniesienia równy 8 godzinom</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4603D5D" w14:textId="77777777" w:rsidR="006E5804" w:rsidRPr="00047864" w:rsidRDefault="006E5804" w:rsidP="006E5804">
            <w:pPr>
              <w:spacing w:line="240" w:lineRule="auto"/>
              <w:ind w:firstLine="0"/>
              <w:jc w:val="center"/>
              <w:rPr>
                <w:sz w:val="16"/>
              </w:rPr>
            </w:pPr>
            <w:r w:rsidRPr="00047864">
              <w:rPr>
                <w:sz w:val="16"/>
              </w:rPr>
              <w:t>L</w:t>
            </w:r>
            <w:r w:rsidRPr="00047864">
              <w:rPr>
                <w:sz w:val="16"/>
                <w:vertAlign w:val="subscript"/>
              </w:rPr>
              <w:t xml:space="preserve">AeqD             </w:t>
            </w:r>
            <w:r w:rsidRPr="00047864">
              <w:rPr>
                <w:sz w:val="16"/>
              </w:rPr>
              <w:t xml:space="preserve"> przedział czasu odniesienia równy 8 najmniej korzystnym godzinom dnia kolejno po sobie następującym</w:t>
            </w: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B1EF420" w14:textId="77777777" w:rsidR="006E5804" w:rsidRPr="00047864" w:rsidRDefault="006E5804" w:rsidP="006E5804">
            <w:pPr>
              <w:spacing w:line="240" w:lineRule="auto"/>
              <w:ind w:firstLine="0"/>
              <w:jc w:val="center"/>
              <w:rPr>
                <w:sz w:val="16"/>
              </w:rPr>
            </w:pPr>
            <w:r w:rsidRPr="00047864">
              <w:rPr>
                <w:sz w:val="16"/>
              </w:rPr>
              <w:t>L</w:t>
            </w:r>
            <w:r w:rsidRPr="00047864">
              <w:rPr>
                <w:sz w:val="16"/>
                <w:vertAlign w:val="subscript"/>
              </w:rPr>
              <w:t>AeqN</w:t>
            </w:r>
            <w:r w:rsidRPr="00047864">
              <w:rPr>
                <w:sz w:val="16"/>
              </w:rPr>
              <w:t xml:space="preserve">           przedział czasu odniesienia równy 1 najmniej korzystnej godzinie nocy</w:t>
            </w:r>
          </w:p>
        </w:tc>
      </w:tr>
      <w:tr w:rsidR="006E5804" w:rsidRPr="00047864" w14:paraId="5D8FB476" w14:textId="77777777" w:rsidTr="006E5804">
        <w:tc>
          <w:tcPr>
            <w:tcW w:w="496" w:type="dxa"/>
            <w:tcBorders>
              <w:top w:val="single" w:sz="4" w:space="0" w:color="auto"/>
              <w:left w:val="single" w:sz="4" w:space="0" w:color="auto"/>
              <w:bottom w:val="single" w:sz="4" w:space="0" w:color="auto"/>
              <w:right w:val="single" w:sz="4" w:space="0" w:color="auto"/>
            </w:tcBorders>
            <w:vAlign w:val="center"/>
            <w:hideMark/>
          </w:tcPr>
          <w:p w14:paraId="5D217250" w14:textId="77777777" w:rsidR="006E5804" w:rsidRPr="00047864" w:rsidRDefault="006E5804" w:rsidP="006E5804">
            <w:pPr>
              <w:spacing w:before="60" w:after="60" w:line="240" w:lineRule="auto"/>
              <w:jc w:val="center"/>
              <w:rPr>
                <w:sz w:val="20"/>
              </w:rPr>
            </w:pPr>
            <w:r w:rsidRPr="00047864">
              <w:rPr>
                <w:sz w:val="20"/>
              </w:rPr>
              <w:t>11</w:t>
            </w:r>
          </w:p>
        </w:tc>
        <w:tc>
          <w:tcPr>
            <w:tcW w:w="3827" w:type="dxa"/>
            <w:tcBorders>
              <w:top w:val="single" w:sz="4" w:space="0" w:color="auto"/>
              <w:left w:val="single" w:sz="4" w:space="0" w:color="auto"/>
              <w:bottom w:val="single" w:sz="4" w:space="0" w:color="auto"/>
              <w:right w:val="single" w:sz="4" w:space="0" w:color="auto"/>
            </w:tcBorders>
            <w:vAlign w:val="center"/>
            <w:hideMark/>
          </w:tcPr>
          <w:p w14:paraId="672B3CC7" w14:textId="77777777" w:rsidR="006E5804" w:rsidRPr="002E13E2" w:rsidRDefault="006E5804" w:rsidP="006E5804">
            <w:pPr>
              <w:numPr>
                <w:ilvl w:val="0"/>
                <w:numId w:val="20"/>
              </w:numPr>
              <w:spacing w:line="240" w:lineRule="auto"/>
              <w:ind w:left="357" w:hanging="357"/>
              <w:jc w:val="both"/>
              <w:rPr>
                <w:sz w:val="18"/>
              </w:rPr>
            </w:pPr>
            <w:r w:rsidRPr="002E13E2">
              <w:rPr>
                <w:sz w:val="18"/>
              </w:rPr>
              <w:t>Obszary A ochrony uzdrowiskowej</w:t>
            </w:r>
          </w:p>
          <w:p w14:paraId="00C796B5" w14:textId="77777777" w:rsidR="006E5804" w:rsidRPr="002E13E2" w:rsidRDefault="006E5804" w:rsidP="006E5804">
            <w:pPr>
              <w:numPr>
                <w:ilvl w:val="0"/>
                <w:numId w:val="20"/>
              </w:numPr>
              <w:spacing w:line="240" w:lineRule="auto"/>
              <w:ind w:left="357" w:hanging="357"/>
              <w:jc w:val="both"/>
              <w:rPr>
                <w:sz w:val="18"/>
              </w:rPr>
            </w:pPr>
            <w:r w:rsidRPr="002E13E2">
              <w:rPr>
                <w:sz w:val="18"/>
              </w:rPr>
              <w:t>Tereny szpitali poza miastem</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3ED4D43" w14:textId="77777777" w:rsidR="006E5804" w:rsidRPr="002E13E2" w:rsidRDefault="006E5804" w:rsidP="006E5804">
            <w:pPr>
              <w:spacing w:before="60" w:after="60"/>
              <w:ind w:firstLine="0"/>
              <w:jc w:val="center"/>
              <w:rPr>
                <w:sz w:val="20"/>
              </w:rPr>
            </w:pPr>
            <w:r w:rsidRPr="002E13E2">
              <w:rPr>
                <w:sz w:val="20"/>
              </w:rPr>
              <w:t>50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9BCF6" w14:textId="77777777" w:rsidR="006E5804" w:rsidRPr="002E13E2" w:rsidRDefault="006E5804" w:rsidP="006E5804">
            <w:pPr>
              <w:spacing w:before="60" w:after="60"/>
              <w:ind w:firstLine="0"/>
              <w:jc w:val="center"/>
              <w:rPr>
                <w:sz w:val="20"/>
              </w:rPr>
            </w:pPr>
            <w:r w:rsidRPr="002E13E2">
              <w:rPr>
                <w:sz w:val="20"/>
              </w:rPr>
              <w:t>45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3027F" w14:textId="77777777" w:rsidR="006E5804" w:rsidRPr="002E13E2" w:rsidRDefault="006E5804" w:rsidP="006E5804">
            <w:pPr>
              <w:spacing w:before="60" w:after="60"/>
              <w:ind w:firstLine="0"/>
              <w:jc w:val="center"/>
              <w:rPr>
                <w:sz w:val="20"/>
              </w:rPr>
            </w:pPr>
            <w:r w:rsidRPr="002E13E2">
              <w:rPr>
                <w:sz w:val="20"/>
              </w:rPr>
              <w:t>45</w:t>
            </w:r>
          </w:p>
        </w:tc>
        <w:tc>
          <w:tcPr>
            <w:tcW w:w="1294" w:type="dxa"/>
            <w:tcBorders>
              <w:top w:val="single" w:sz="4" w:space="0" w:color="auto"/>
              <w:left w:val="single" w:sz="4" w:space="0" w:color="auto"/>
              <w:bottom w:val="single" w:sz="4" w:space="0" w:color="auto"/>
              <w:right w:val="single" w:sz="4" w:space="0" w:color="auto"/>
            </w:tcBorders>
            <w:vAlign w:val="center"/>
            <w:hideMark/>
          </w:tcPr>
          <w:p w14:paraId="5BD38B31" w14:textId="77777777" w:rsidR="006E5804" w:rsidRPr="00047864" w:rsidRDefault="006E5804" w:rsidP="006E5804">
            <w:pPr>
              <w:spacing w:before="60" w:after="60"/>
              <w:ind w:firstLine="0"/>
              <w:jc w:val="center"/>
              <w:rPr>
                <w:sz w:val="20"/>
              </w:rPr>
            </w:pPr>
            <w:r w:rsidRPr="00047864">
              <w:rPr>
                <w:sz w:val="20"/>
              </w:rPr>
              <w:t>40</w:t>
            </w:r>
          </w:p>
        </w:tc>
      </w:tr>
      <w:tr w:rsidR="006E5804" w:rsidRPr="00047864" w14:paraId="1479FCCA" w14:textId="77777777" w:rsidTr="006E5804">
        <w:tc>
          <w:tcPr>
            <w:tcW w:w="496" w:type="dxa"/>
            <w:tcBorders>
              <w:top w:val="single" w:sz="4" w:space="0" w:color="auto"/>
              <w:left w:val="single" w:sz="4" w:space="0" w:color="auto"/>
              <w:bottom w:val="single" w:sz="4" w:space="0" w:color="auto"/>
              <w:right w:val="single" w:sz="4" w:space="0" w:color="auto"/>
            </w:tcBorders>
            <w:vAlign w:val="center"/>
            <w:hideMark/>
          </w:tcPr>
          <w:p w14:paraId="6D0AEEA7" w14:textId="77777777" w:rsidR="006E5804" w:rsidRPr="00047864" w:rsidRDefault="006E5804" w:rsidP="006E5804">
            <w:pPr>
              <w:spacing w:before="60" w:after="60" w:line="240" w:lineRule="auto"/>
              <w:jc w:val="center"/>
              <w:rPr>
                <w:sz w:val="20"/>
              </w:rPr>
            </w:pPr>
            <w:r w:rsidRPr="00047864">
              <w:rPr>
                <w:sz w:val="20"/>
              </w:rPr>
              <w:t>2</w:t>
            </w:r>
            <w:r w:rsidRPr="00AC1C2D">
              <w:rPr>
                <w:b/>
                <w:sz w:val="20"/>
              </w:rPr>
              <w:t>2</w:t>
            </w:r>
          </w:p>
        </w:tc>
        <w:tc>
          <w:tcPr>
            <w:tcW w:w="3827" w:type="dxa"/>
            <w:tcBorders>
              <w:top w:val="single" w:sz="4" w:space="0" w:color="auto"/>
              <w:left w:val="single" w:sz="4" w:space="0" w:color="auto"/>
              <w:bottom w:val="single" w:sz="4" w:space="0" w:color="auto"/>
              <w:right w:val="single" w:sz="4" w:space="0" w:color="auto"/>
            </w:tcBorders>
            <w:vAlign w:val="center"/>
            <w:hideMark/>
          </w:tcPr>
          <w:p w14:paraId="57726A10" w14:textId="77777777" w:rsidR="006E5804" w:rsidRPr="002E13E2" w:rsidRDefault="006E5804" w:rsidP="006E5804">
            <w:pPr>
              <w:numPr>
                <w:ilvl w:val="0"/>
                <w:numId w:val="21"/>
              </w:numPr>
              <w:spacing w:line="240" w:lineRule="auto"/>
              <w:ind w:left="357" w:hanging="357"/>
              <w:jc w:val="both"/>
              <w:rPr>
                <w:b/>
                <w:sz w:val="18"/>
              </w:rPr>
            </w:pPr>
            <w:r w:rsidRPr="002E13E2">
              <w:rPr>
                <w:b/>
                <w:sz w:val="18"/>
              </w:rPr>
              <w:t>Tereny zabudowy mieszkaniowej jednorodzinnej</w:t>
            </w:r>
          </w:p>
          <w:p w14:paraId="5B5BC925" w14:textId="77777777" w:rsidR="006E5804" w:rsidRPr="002E13E2" w:rsidRDefault="006E5804" w:rsidP="006E5804">
            <w:pPr>
              <w:numPr>
                <w:ilvl w:val="0"/>
                <w:numId w:val="21"/>
              </w:numPr>
              <w:spacing w:line="240" w:lineRule="auto"/>
              <w:ind w:left="357" w:hanging="357"/>
              <w:jc w:val="both"/>
              <w:rPr>
                <w:sz w:val="18"/>
              </w:rPr>
            </w:pPr>
            <w:r w:rsidRPr="002E13E2">
              <w:rPr>
                <w:sz w:val="18"/>
              </w:rPr>
              <w:t>Tereny zabudowy związanej ze stałym lub wielogodzinnym pobytem dzieci i młodzieży</w:t>
            </w:r>
            <w:r w:rsidRPr="002E13E2">
              <w:rPr>
                <w:sz w:val="18"/>
                <w:vertAlign w:val="superscript"/>
              </w:rPr>
              <w:t>2)</w:t>
            </w:r>
          </w:p>
          <w:p w14:paraId="6B406868" w14:textId="77777777" w:rsidR="006E5804" w:rsidRPr="002E13E2" w:rsidRDefault="006E5804" w:rsidP="006E5804">
            <w:pPr>
              <w:numPr>
                <w:ilvl w:val="0"/>
                <w:numId w:val="21"/>
              </w:numPr>
              <w:spacing w:line="240" w:lineRule="auto"/>
              <w:ind w:left="357" w:hanging="357"/>
              <w:jc w:val="both"/>
              <w:rPr>
                <w:sz w:val="18"/>
              </w:rPr>
            </w:pPr>
            <w:r w:rsidRPr="002E13E2">
              <w:rPr>
                <w:sz w:val="18"/>
              </w:rPr>
              <w:t>Tereny domów opieki</w:t>
            </w:r>
          </w:p>
          <w:p w14:paraId="20F24110" w14:textId="77777777" w:rsidR="006E5804" w:rsidRPr="002E13E2" w:rsidRDefault="006E5804" w:rsidP="006E5804">
            <w:pPr>
              <w:numPr>
                <w:ilvl w:val="0"/>
                <w:numId w:val="21"/>
              </w:numPr>
              <w:spacing w:line="240" w:lineRule="auto"/>
              <w:ind w:left="357" w:hanging="357"/>
              <w:jc w:val="both"/>
              <w:rPr>
                <w:sz w:val="18"/>
              </w:rPr>
            </w:pPr>
            <w:r w:rsidRPr="002E13E2">
              <w:rPr>
                <w:sz w:val="18"/>
              </w:rPr>
              <w:t>Tereny szpitali w miastach</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8B6D038" w14:textId="77777777" w:rsidR="006E5804" w:rsidRPr="002E13E2" w:rsidRDefault="006E5804" w:rsidP="006E5804">
            <w:pPr>
              <w:spacing w:before="60" w:after="60"/>
              <w:ind w:firstLine="0"/>
              <w:jc w:val="center"/>
              <w:rPr>
                <w:sz w:val="20"/>
              </w:rPr>
            </w:pPr>
            <w:r w:rsidRPr="002E13E2">
              <w:rPr>
                <w:sz w:val="20"/>
              </w:rPr>
              <w:t>61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85E99CE" w14:textId="77777777" w:rsidR="006E5804" w:rsidRPr="002E13E2" w:rsidRDefault="006E5804" w:rsidP="006E5804">
            <w:pPr>
              <w:spacing w:before="60" w:after="60"/>
              <w:ind w:firstLine="0"/>
              <w:jc w:val="center"/>
              <w:rPr>
                <w:sz w:val="20"/>
              </w:rPr>
            </w:pPr>
            <w:r w:rsidRPr="002E13E2">
              <w:rPr>
                <w:sz w:val="20"/>
              </w:rPr>
              <w:t>56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3F6D26" w14:textId="77777777" w:rsidR="006E5804" w:rsidRPr="002E13E2" w:rsidRDefault="006E5804" w:rsidP="006E5804">
            <w:pPr>
              <w:spacing w:before="60" w:after="60"/>
              <w:ind w:firstLine="0"/>
              <w:jc w:val="center"/>
              <w:rPr>
                <w:b/>
                <w:sz w:val="20"/>
              </w:rPr>
            </w:pPr>
            <w:r w:rsidRPr="002E13E2">
              <w:rPr>
                <w:b/>
                <w:sz w:val="20"/>
              </w:rPr>
              <w:t>50</w:t>
            </w:r>
          </w:p>
        </w:tc>
        <w:tc>
          <w:tcPr>
            <w:tcW w:w="1294" w:type="dxa"/>
            <w:tcBorders>
              <w:top w:val="single" w:sz="4" w:space="0" w:color="auto"/>
              <w:left w:val="single" w:sz="4" w:space="0" w:color="auto"/>
              <w:bottom w:val="single" w:sz="4" w:space="0" w:color="auto"/>
              <w:right w:val="single" w:sz="4" w:space="0" w:color="auto"/>
            </w:tcBorders>
            <w:vAlign w:val="center"/>
            <w:hideMark/>
          </w:tcPr>
          <w:p w14:paraId="6C4B0133" w14:textId="77777777" w:rsidR="006E5804" w:rsidRPr="00047864" w:rsidRDefault="006E5804" w:rsidP="006E5804">
            <w:pPr>
              <w:spacing w:before="60" w:after="60"/>
              <w:ind w:firstLine="0"/>
              <w:jc w:val="center"/>
              <w:rPr>
                <w:sz w:val="20"/>
              </w:rPr>
            </w:pPr>
            <w:r w:rsidRPr="00047864">
              <w:rPr>
                <w:sz w:val="20"/>
              </w:rPr>
              <w:t>40</w:t>
            </w:r>
          </w:p>
        </w:tc>
      </w:tr>
      <w:tr w:rsidR="006E5804" w:rsidRPr="00047864" w14:paraId="1BAB89B8" w14:textId="77777777" w:rsidTr="006E5804">
        <w:tc>
          <w:tcPr>
            <w:tcW w:w="496" w:type="dxa"/>
            <w:tcBorders>
              <w:top w:val="single" w:sz="4" w:space="0" w:color="auto"/>
              <w:left w:val="single" w:sz="4" w:space="0" w:color="auto"/>
              <w:bottom w:val="single" w:sz="4" w:space="0" w:color="auto"/>
              <w:right w:val="single" w:sz="4" w:space="0" w:color="auto"/>
            </w:tcBorders>
            <w:vAlign w:val="center"/>
            <w:hideMark/>
          </w:tcPr>
          <w:p w14:paraId="26E37D38" w14:textId="77777777" w:rsidR="006E5804" w:rsidRPr="00AC1C2D" w:rsidRDefault="006E5804" w:rsidP="006E5804">
            <w:pPr>
              <w:spacing w:before="60" w:after="60" w:line="240" w:lineRule="auto"/>
              <w:jc w:val="center"/>
              <w:rPr>
                <w:bCs/>
                <w:sz w:val="20"/>
              </w:rPr>
            </w:pPr>
            <w:r w:rsidRPr="00AC1C2D">
              <w:rPr>
                <w:bCs/>
                <w:sz w:val="20"/>
              </w:rPr>
              <w:t>33</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0478ACA" w14:textId="77777777" w:rsidR="006E5804" w:rsidRPr="002E13E2" w:rsidRDefault="006E5804" w:rsidP="006E5804">
            <w:pPr>
              <w:numPr>
                <w:ilvl w:val="0"/>
                <w:numId w:val="22"/>
              </w:numPr>
              <w:spacing w:line="240" w:lineRule="auto"/>
              <w:jc w:val="both"/>
              <w:rPr>
                <w:sz w:val="18"/>
              </w:rPr>
            </w:pPr>
            <w:r w:rsidRPr="002E13E2">
              <w:rPr>
                <w:sz w:val="18"/>
              </w:rPr>
              <w:t>Tereny zabudowy mieszkaniowej wielorodzinnej i zamieszkania zbiorowego</w:t>
            </w:r>
          </w:p>
          <w:p w14:paraId="53A418C2" w14:textId="77777777" w:rsidR="006E5804" w:rsidRPr="002E13E2" w:rsidRDefault="006E5804" w:rsidP="006E5804">
            <w:pPr>
              <w:numPr>
                <w:ilvl w:val="0"/>
                <w:numId w:val="22"/>
              </w:numPr>
              <w:spacing w:line="240" w:lineRule="auto"/>
              <w:jc w:val="both"/>
              <w:rPr>
                <w:b/>
                <w:bCs/>
                <w:sz w:val="18"/>
              </w:rPr>
            </w:pPr>
            <w:r w:rsidRPr="002E13E2">
              <w:rPr>
                <w:b/>
                <w:bCs/>
                <w:sz w:val="18"/>
              </w:rPr>
              <w:t>Tereny zabudowy zagrodowej</w:t>
            </w:r>
          </w:p>
          <w:p w14:paraId="5956BF37" w14:textId="77777777" w:rsidR="006E5804" w:rsidRPr="002E13E2" w:rsidRDefault="006E5804" w:rsidP="006E5804">
            <w:pPr>
              <w:numPr>
                <w:ilvl w:val="0"/>
                <w:numId w:val="22"/>
              </w:numPr>
              <w:spacing w:line="240" w:lineRule="auto"/>
              <w:jc w:val="both"/>
              <w:rPr>
                <w:sz w:val="18"/>
              </w:rPr>
            </w:pPr>
            <w:r w:rsidRPr="002E13E2">
              <w:rPr>
                <w:sz w:val="18"/>
              </w:rPr>
              <w:t>Tereny rekreacyjno – wypoczynkowe</w:t>
            </w:r>
            <w:r w:rsidRPr="002E13E2">
              <w:rPr>
                <w:sz w:val="18"/>
                <w:vertAlign w:val="superscript"/>
              </w:rPr>
              <w:t>2)</w:t>
            </w:r>
          </w:p>
          <w:p w14:paraId="6FF2890E" w14:textId="77777777" w:rsidR="006E5804" w:rsidRPr="002E13E2" w:rsidRDefault="006E5804" w:rsidP="006E5804">
            <w:pPr>
              <w:numPr>
                <w:ilvl w:val="0"/>
                <w:numId w:val="22"/>
              </w:numPr>
              <w:spacing w:line="240" w:lineRule="auto"/>
              <w:jc w:val="both"/>
              <w:rPr>
                <w:sz w:val="18"/>
              </w:rPr>
            </w:pPr>
            <w:r w:rsidRPr="002E13E2">
              <w:rPr>
                <w:sz w:val="18"/>
              </w:rPr>
              <w:t>Tereny mieszkaniowo - usługowe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680C364" w14:textId="77777777" w:rsidR="006E5804" w:rsidRPr="002E13E2" w:rsidRDefault="006E5804" w:rsidP="006E5804">
            <w:pPr>
              <w:spacing w:before="60" w:after="60"/>
              <w:ind w:firstLine="0"/>
              <w:jc w:val="center"/>
              <w:rPr>
                <w:sz w:val="20"/>
              </w:rPr>
            </w:pPr>
            <w:r w:rsidRPr="002E13E2">
              <w:rPr>
                <w:sz w:val="20"/>
              </w:rPr>
              <w:t>65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4D49CFB" w14:textId="77777777" w:rsidR="006E5804" w:rsidRPr="002E13E2" w:rsidRDefault="006E5804" w:rsidP="006E5804">
            <w:pPr>
              <w:spacing w:before="60" w:after="60"/>
              <w:ind w:firstLine="0"/>
              <w:jc w:val="center"/>
              <w:rPr>
                <w:sz w:val="20"/>
              </w:rPr>
            </w:pPr>
            <w:r w:rsidRPr="002E13E2">
              <w:rPr>
                <w:sz w:val="20"/>
              </w:rPr>
              <w:t>56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B973839" w14:textId="77777777" w:rsidR="006E5804" w:rsidRPr="002E13E2" w:rsidRDefault="006E5804" w:rsidP="006E5804">
            <w:pPr>
              <w:spacing w:before="60" w:after="60"/>
              <w:ind w:firstLine="0"/>
              <w:jc w:val="center"/>
              <w:rPr>
                <w:b/>
                <w:bCs/>
                <w:sz w:val="20"/>
              </w:rPr>
            </w:pPr>
            <w:r w:rsidRPr="002E13E2">
              <w:rPr>
                <w:b/>
                <w:bCs/>
                <w:sz w:val="20"/>
              </w:rPr>
              <w:t>55</w:t>
            </w:r>
          </w:p>
        </w:tc>
        <w:tc>
          <w:tcPr>
            <w:tcW w:w="1294" w:type="dxa"/>
            <w:tcBorders>
              <w:top w:val="single" w:sz="4" w:space="0" w:color="auto"/>
              <w:left w:val="single" w:sz="4" w:space="0" w:color="auto"/>
              <w:bottom w:val="single" w:sz="4" w:space="0" w:color="auto"/>
              <w:right w:val="single" w:sz="4" w:space="0" w:color="auto"/>
            </w:tcBorders>
            <w:vAlign w:val="center"/>
            <w:hideMark/>
          </w:tcPr>
          <w:p w14:paraId="7354EA40" w14:textId="77777777" w:rsidR="006E5804" w:rsidRPr="00047864" w:rsidRDefault="006E5804" w:rsidP="006E5804">
            <w:pPr>
              <w:spacing w:before="60" w:after="60"/>
              <w:ind w:firstLine="0"/>
              <w:jc w:val="center"/>
              <w:rPr>
                <w:bCs/>
                <w:sz w:val="20"/>
              </w:rPr>
            </w:pPr>
            <w:r w:rsidRPr="00047864">
              <w:rPr>
                <w:bCs/>
                <w:sz w:val="20"/>
              </w:rPr>
              <w:t>45</w:t>
            </w:r>
          </w:p>
        </w:tc>
      </w:tr>
      <w:tr w:rsidR="006E5804" w:rsidRPr="00047864" w14:paraId="49977639" w14:textId="77777777" w:rsidTr="006E5804">
        <w:tc>
          <w:tcPr>
            <w:tcW w:w="496" w:type="dxa"/>
            <w:tcBorders>
              <w:top w:val="single" w:sz="4" w:space="0" w:color="auto"/>
              <w:left w:val="single" w:sz="4" w:space="0" w:color="auto"/>
              <w:bottom w:val="single" w:sz="4" w:space="0" w:color="auto"/>
              <w:right w:val="single" w:sz="4" w:space="0" w:color="auto"/>
            </w:tcBorders>
            <w:vAlign w:val="center"/>
            <w:hideMark/>
          </w:tcPr>
          <w:p w14:paraId="1ECF240C" w14:textId="77777777" w:rsidR="006E5804" w:rsidRPr="00047864" w:rsidRDefault="006E5804" w:rsidP="006E5804">
            <w:pPr>
              <w:spacing w:before="60" w:after="60" w:line="240" w:lineRule="auto"/>
              <w:jc w:val="center"/>
              <w:rPr>
                <w:sz w:val="20"/>
              </w:rPr>
            </w:pPr>
            <w:r w:rsidRPr="00047864">
              <w:rPr>
                <w:sz w:val="20"/>
              </w:rPr>
              <w:t>44</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BA6AFC9" w14:textId="77777777" w:rsidR="006E5804" w:rsidRPr="002E13E2" w:rsidRDefault="006E5804" w:rsidP="006E5804">
            <w:pPr>
              <w:numPr>
                <w:ilvl w:val="0"/>
                <w:numId w:val="23"/>
              </w:numPr>
              <w:spacing w:line="240" w:lineRule="auto"/>
              <w:jc w:val="both"/>
              <w:rPr>
                <w:sz w:val="18"/>
              </w:rPr>
            </w:pPr>
            <w:r w:rsidRPr="002E13E2">
              <w:rPr>
                <w:sz w:val="18"/>
              </w:rPr>
              <w:t>Tereny w strefie śródmiejskiej miast powyżej 100 tys. mieszkańców</w:t>
            </w:r>
            <w:r w:rsidRPr="002E13E2">
              <w:rPr>
                <w:sz w:val="18"/>
                <w:vertAlign w:val="superscript"/>
              </w:rPr>
              <w:t>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4B27A2E" w14:textId="77777777" w:rsidR="006E5804" w:rsidRPr="002E13E2" w:rsidRDefault="006E5804" w:rsidP="006E5804">
            <w:pPr>
              <w:spacing w:before="60" w:after="60"/>
              <w:ind w:firstLine="0"/>
              <w:jc w:val="center"/>
              <w:rPr>
                <w:sz w:val="20"/>
              </w:rPr>
            </w:pPr>
            <w:r w:rsidRPr="002E13E2">
              <w:rPr>
                <w:sz w:val="20"/>
              </w:rPr>
              <w:t>68</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E05E71E" w14:textId="77777777" w:rsidR="006E5804" w:rsidRPr="002E13E2" w:rsidRDefault="006E5804" w:rsidP="006E5804">
            <w:pPr>
              <w:spacing w:before="60" w:after="60"/>
              <w:ind w:firstLine="0"/>
              <w:jc w:val="center"/>
              <w:rPr>
                <w:sz w:val="20"/>
              </w:rPr>
            </w:pPr>
            <w:r w:rsidRPr="002E13E2">
              <w:rPr>
                <w:sz w:val="20"/>
              </w:rPr>
              <w:t>60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3802A69" w14:textId="77777777" w:rsidR="006E5804" w:rsidRPr="002E13E2" w:rsidRDefault="006E5804" w:rsidP="006E5804">
            <w:pPr>
              <w:spacing w:before="60" w:after="60"/>
              <w:ind w:firstLine="0"/>
              <w:jc w:val="center"/>
              <w:rPr>
                <w:sz w:val="20"/>
              </w:rPr>
            </w:pPr>
            <w:r w:rsidRPr="002E13E2">
              <w:rPr>
                <w:sz w:val="20"/>
              </w:rPr>
              <w:t>55</w:t>
            </w:r>
          </w:p>
        </w:tc>
        <w:tc>
          <w:tcPr>
            <w:tcW w:w="1294" w:type="dxa"/>
            <w:tcBorders>
              <w:top w:val="single" w:sz="4" w:space="0" w:color="auto"/>
              <w:left w:val="single" w:sz="4" w:space="0" w:color="auto"/>
              <w:bottom w:val="single" w:sz="4" w:space="0" w:color="auto"/>
              <w:right w:val="single" w:sz="4" w:space="0" w:color="auto"/>
            </w:tcBorders>
            <w:vAlign w:val="center"/>
            <w:hideMark/>
          </w:tcPr>
          <w:p w14:paraId="46E7E70B" w14:textId="77777777" w:rsidR="006E5804" w:rsidRPr="00047864" w:rsidRDefault="006E5804" w:rsidP="006E5804">
            <w:pPr>
              <w:spacing w:before="60" w:after="60"/>
              <w:ind w:firstLine="0"/>
              <w:jc w:val="center"/>
              <w:rPr>
                <w:sz w:val="20"/>
              </w:rPr>
            </w:pPr>
            <w:r w:rsidRPr="00047864">
              <w:rPr>
                <w:sz w:val="20"/>
              </w:rPr>
              <w:t>45</w:t>
            </w:r>
          </w:p>
        </w:tc>
      </w:tr>
    </w:tbl>
    <w:p w14:paraId="529F51C1" w14:textId="77777777" w:rsidR="006E5804" w:rsidRPr="00047864" w:rsidRDefault="006E5804" w:rsidP="006E5804">
      <w:pPr>
        <w:tabs>
          <w:tab w:val="left" w:pos="426"/>
        </w:tabs>
        <w:autoSpaceDE w:val="0"/>
        <w:autoSpaceDN w:val="0"/>
        <w:adjustRightInd w:val="0"/>
        <w:spacing w:before="120" w:line="276" w:lineRule="auto"/>
        <w:ind w:left="425" w:hanging="425"/>
        <w:jc w:val="both"/>
        <w:rPr>
          <w:rFonts w:cs="Calibri"/>
          <w:i/>
          <w:sz w:val="20"/>
        </w:rPr>
      </w:pPr>
      <w:r w:rsidRPr="00047864">
        <w:rPr>
          <w:rFonts w:cs="Calibri"/>
          <w:i/>
          <w:sz w:val="20"/>
          <w:vertAlign w:val="superscript"/>
        </w:rPr>
        <w:t>1)</w:t>
      </w:r>
      <w:r w:rsidRPr="00047864">
        <w:rPr>
          <w:rFonts w:cs="Calibri"/>
          <w:i/>
          <w:sz w:val="20"/>
        </w:rPr>
        <w:tab/>
        <w:t>Wartości określone dla dróg i linii kolejowych stosuje się także dla torowisk tramwajowych poza pasem drogowym i kolei linowych.</w:t>
      </w:r>
    </w:p>
    <w:p w14:paraId="45104C47" w14:textId="77777777" w:rsidR="006E5804" w:rsidRPr="00047864" w:rsidRDefault="006E5804" w:rsidP="006E5804">
      <w:pPr>
        <w:tabs>
          <w:tab w:val="left" w:pos="426"/>
        </w:tabs>
        <w:autoSpaceDE w:val="0"/>
        <w:autoSpaceDN w:val="0"/>
        <w:adjustRightInd w:val="0"/>
        <w:spacing w:before="120" w:line="276" w:lineRule="auto"/>
        <w:ind w:left="425" w:hanging="425"/>
        <w:jc w:val="both"/>
        <w:rPr>
          <w:rFonts w:cs="Calibri"/>
          <w:i/>
          <w:sz w:val="20"/>
        </w:rPr>
      </w:pPr>
      <w:r w:rsidRPr="00047864">
        <w:rPr>
          <w:rFonts w:cs="Calibri"/>
          <w:i/>
          <w:sz w:val="20"/>
          <w:vertAlign w:val="superscript"/>
        </w:rPr>
        <w:t>2)</w:t>
      </w:r>
      <w:r w:rsidRPr="00047864">
        <w:rPr>
          <w:rFonts w:cs="Calibri"/>
          <w:i/>
          <w:sz w:val="20"/>
        </w:rPr>
        <w:tab/>
        <w:t>W przypadku niewykorzystywania tych terenów, zgodnie z ich funkcją, w porze mocy, nie obowiązuje na nich dopuszczalny poziom hałasu w porze nocy.</w:t>
      </w:r>
    </w:p>
    <w:p w14:paraId="0BB3B360" w14:textId="032A85D0" w:rsidR="006A370D" w:rsidRPr="006A370D" w:rsidRDefault="006E5804" w:rsidP="006A370D">
      <w:pPr>
        <w:tabs>
          <w:tab w:val="left" w:pos="426"/>
        </w:tabs>
        <w:autoSpaceDE w:val="0"/>
        <w:autoSpaceDN w:val="0"/>
        <w:adjustRightInd w:val="0"/>
        <w:spacing w:before="120" w:line="276" w:lineRule="auto"/>
        <w:ind w:left="425" w:hanging="425"/>
        <w:jc w:val="both"/>
        <w:rPr>
          <w:rFonts w:cs="Calibri"/>
          <w:i/>
          <w:sz w:val="20"/>
        </w:rPr>
      </w:pPr>
      <w:r w:rsidRPr="00047864">
        <w:rPr>
          <w:rFonts w:cs="Calibri"/>
          <w:i/>
          <w:sz w:val="20"/>
          <w:vertAlign w:val="superscript"/>
        </w:rPr>
        <w:t>3)</w:t>
      </w:r>
      <w:r w:rsidRPr="00047864">
        <w:rPr>
          <w:rFonts w:cs="Calibri"/>
          <w:i/>
          <w:sz w:val="20"/>
        </w:rPr>
        <w:tab/>
        <w:t>Strefa śródmiejska miast powyżej 100 tys. mieszkańców to teren zwartej zabudowy mieszkaniowej z koncentracją obiektów administracyjnych, handlowych i usługowych. W przypadku miast, w których występują dzielnice o liczbie mieszkańców pow. 100 tys. można wyznaczyć w tych dzielnicach strefę śródmiejską, jeżeli charakteryzuje się ona zwartą zabudową mieszkaniową z koncentracją obiektów administracyjnych, handlowych i usługowych.</w:t>
      </w:r>
    </w:p>
    <w:p w14:paraId="2154E731" w14:textId="6389C81B" w:rsidR="0039028A" w:rsidRDefault="0039028A" w:rsidP="0039028A">
      <w:pPr>
        <w:ind w:firstLine="0"/>
        <w:jc w:val="both"/>
      </w:pPr>
      <w:r>
        <w:rPr>
          <w:b/>
          <w:i/>
          <w:u w:val="single"/>
        </w:rPr>
        <w:lastRenderedPageBreak/>
        <w:t>4.3.3.2.  Lokalizacja przedsięwzięcia pod względem zagrożeń akustycznych</w:t>
      </w:r>
    </w:p>
    <w:p w14:paraId="5136082F" w14:textId="212ABEE7" w:rsidR="0084750D" w:rsidRDefault="0084750D" w:rsidP="00051C2E">
      <w:pPr>
        <w:ind w:right="-2"/>
        <w:jc w:val="both"/>
        <w:rPr>
          <w:szCs w:val="24"/>
        </w:rPr>
      </w:pPr>
      <w:r w:rsidRPr="00047864">
        <w:rPr>
          <w:szCs w:val="24"/>
        </w:rPr>
        <w:t>Szczegółowe zagospoda</w:t>
      </w:r>
      <w:r w:rsidR="00B864B9">
        <w:rPr>
          <w:szCs w:val="24"/>
        </w:rPr>
        <w:t>rowanie terenu lokalizacji zł</w:t>
      </w:r>
      <w:r w:rsidR="00656943">
        <w:rPr>
          <w:szCs w:val="24"/>
        </w:rPr>
        <w:t>oża</w:t>
      </w:r>
      <w:r w:rsidRPr="00047864">
        <w:rPr>
          <w:szCs w:val="24"/>
        </w:rPr>
        <w:t xml:space="preserve"> „</w:t>
      </w:r>
      <w:r w:rsidR="00656943">
        <w:rPr>
          <w:szCs w:val="24"/>
        </w:rPr>
        <w:t>Kłodawa 10”</w:t>
      </w:r>
      <w:r w:rsidRPr="00047864">
        <w:rPr>
          <w:szCs w:val="24"/>
        </w:rPr>
        <w:t xml:space="preserve"> i terenów w bezpośrednim sąsiedztwie zawarto w Inwentaryzacji przyrodniczej </w:t>
      </w:r>
      <w:r w:rsidR="006E5804">
        <w:rPr>
          <w:szCs w:val="24"/>
        </w:rPr>
        <w:t xml:space="preserve">oraz </w:t>
      </w:r>
      <w:r w:rsidRPr="00047864">
        <w:rPr>
          <w:szCs w:val="24"/>
        </w:rPr>
        <w:t>w punkcie 4.2. „</w:t>
      </w:r>
      <w:r w:rsidR="008F1D9C">
        <w:rPr>
          <w:szCs w:val="24"/>
        </w:rPr>
        <w:t>Raportu</w:t>
      </w:r>
      <w:r w:rsidRPr="00047864">
        <w:rPr>
          <w:szCs w:val="24"/>
        </w:rPr>
        <w:t xml:space="preserve">…”. </w:t>
      </w:r>
    </w:p>
    <w:p w14:paraId="6D9CE9DA" w14:textId="77777777" w:rsidR="006E5804" w:rsidRPr="0079125F" w:rsidRDefault="006E5804" w:rsidP="006E5804">
      <w:pPr>
        <w:ind w:right="-2"/>
      </w:pPr>
      <w:r w:rsidRPr="00A723A0">
        <w:t xml:space="preserve">Sąsiedztwo </w:t>
      </w:r>
      <w:r>
        <w:t>terenu realizacji przedsięwzięcia stanowią obecnie</w:t>
      </w:r>
      <w:r w:rsidRPr="00A723A0">
        <w:t>:</w:t>
      </w:r>
    </w:p>
    <w:p w14:paraId="37C43846" w14:textId="77777777" w:rsidR="006E5804" w:rsidRDefault="006E5804" w:rsidP="006E5804">
      <w:pPr>
        <w:ind w:left="284" w:hanging="284"/>
        <w:jc w:val="both"/>
        <w:rPr>
          <w:snapToGrid w:val="0"/>
        </w:rPr>
      </w:pPr>
      <w:r>
        <w:rPr>
          <w:snapToGrid w:val="0"/>
        </w:rPr>
        <w:t>- od strony północnej -  rzeka Wisłoka oraz zadrzewienia i zakrzaczenia,</w:t>
      </w:r>
    </w:p>
    <w:p w14:paraId="7DAF9471" w14:textId="77777777" w:rsidR="006E5804" w:rsidRDefault="006E5804" w:rsidP="006E5804">
      <w:pPr>
        <w:ind w:left="284" w:hanging="284"/>
        <w:jc w:val="both"/>
        <w:rPr>
          <w:snapToGrid w:val="0"/>
        </w:rPr>
      </w:pPr>
      <w:r>
        <w:rPr>
          <w:snapToGrid w:val="0"/>
        </w:rPr>
        <w:t>- od strony wschodniej -  rzeka Wisłoka oraz zadrzewienia i zakrzaczenia,</w:t>
      </w:r>
    </w:p>
    <w:p w14:paraId="53DEAA09" w14:textId="77777777" w:rsidR="006E5804" w:rsidRDefault="006E5804" w:rsidP="006E5804">
      <w:pPr>
        <w:ind w:left="284" w:hanging="284"/>
        <w:jc w:val="both"/>
        <w:rPr>
          <w:snapToGrid w:val="0"/>
        </w:rPr>
      </w:pPr>
      <w:r>
        <w:rPr>
          <w:snapToGrid w:val="0"/>
        </w:rPr>
        <w:t>- od strony południowej - droga powiatowa 1835R Kołaczyce – Brzyska, za która znajdują się nieużytki, pola uprawne i łąki oraz zabudowa mieszkaniowa,</w:t>
      </w:r>
    </w:p>
    <w:p w14:paraId="202E0632" w14:textId="77777777" w:rsidR="006E5804" w:rsidRDefault="006E5804" w:rsidP="006E5804">
      <w:pPr>
        <w:ind w:left="284" w:hanging="284"/>
        <w:jc w:val="both"/>
        <w:rPr>
          <w:snapToGrid w:val="0"/>
        </w:rPr>
      </w:pPr>
      <w:r>
        <w:rPr>
          <w:snapToGrid w:val="0"/>
        </w:rPr>
        <w:t>- od strony zachodniej – rów melioracyjny oraz tereny z zabudową mieszkaniową.</w:t>
      </w:r>
    </w:p>
    <w:p w14:paraId="2A79FAEE" w14:textId="77777777" w:rsidR="006E5804" w:rsidRDefault="006E5804" w:rsidP="00804173">
      <w:pPr>
        <w:ind w:right="-2"/>
        <w:jc w:val="both"/>
      </w:pPr>
    </w:p>
    <w:p w14:paraId="20D79CB1" w14:textId="77777777" w:rsidR="00D67223" w:rsidRDefault="006E5804" w:rsidP="006E5804">
      <w:pPr>
        <w:ind w:right="-2"/>
        <w:jc w:val="both"/>
        <w:rPr>
          <w:color w:val="0070C0"/>
        </w:rPr>
      </w:pPr>
      <w:r>
        <w:rPr>
          <w:rStyle w:val="Numerstrony"/>
          <w:rFonts w:cs="Arial"/>
          <w:color w:val="000000" w:themeColor="text1"/>
        </w:rPr>
        <w:t>Trasa wywozu urobku do projektowanego Zakładu Przerobu Kruszywa będzie odbywać się drogami utwardzonymi zlokalizowanymi na terenie Inwestora.</w:t>
      </w:r>
      <w:r>
        <w:rPr>
          <w:color w:val="0070C0"/>
        </w:rPr>
        <w:t xml:space="preserve"> </w:t>
      </w:r>
    </w:p>
    <w:p w14:paraId="63BD1CD3" w14:textId="45E769AD" w:rsidR="00D67223" w:rsidRPr="00152BF6" w:rsidRDefault="00D67223" w:rsidP="00152BF6">
      <w:pPr>
        <w:ind w:right="-2"/>
        <w:jc w:val="both"/>
      </w:pPr>
      <w:r w:rsidRPr="00711E05">
        <w:t xml:space="preserve">Trasa </w:t>
      </w:r>
      <w:r>
        <w:t xml:space="preserve">wywozu kruszywa z Zakładu Przeróbczego na terenie złoża „Kłodawa 10” </w:t>
      </w:r>
      <w:r w:rsidRPr="00711E05">
        <w:t>do odbiorców przebiegać będzie po</w:t>
      </w:r>
      <w:r>
        <w:t xml:space="preserve"> nowo wykonanej na potrzeby przedsięwzięcia utwardzonej</w:t>
      </w:r>
      <w:r w:rsidRPr="00711E05">
        <w:t xml:space="preserve"> </w:t>
      </w:r>
      <w:r>
        <w:t xml:space="preserve">drodze wewnętrznej, </w:t>
      </w:r>
      <w:r>
        <w:rPr>
          <w:rFonts w:cs="Arial"/>
        </w:rPr>
        <w:t xml:space="preserve">w kierunku </w:t>
      </w:r>
      <w:r>
        <w:rPr>
          <w:snapToGrid w:val="0"/>
        </w:rPr>
        <w:t>drogi powiatowej 1835R Kołaczyce – Brzyska</w:t>
      </w:r>
      <w:r>
        <w:t>.</w:t>
      </w:r>
    </w:p>
    <w:p w14:paraId="77F0E638" w14:textId="526A9B51" w:rsidR="00152BF6" w:rsidRDefault="006E5804" w:rsidP="00152BF6">
      <w:pPr>
        <w:pStyle w:val="Tekstpodstawowywcity2"/>
        <w:widowControl w:val="0"/>
        <w:tabs>
          <w:tab w:val="left" w:pos="567"/>
          <w:tab w:val="right" w:pos="8310"/>
        </w:tabs>
        <w:ind w:firstLine="0"/>
      </w:pPr>
      <w:r w:rsidRPr="00FA32E8">
        <w:tab/>
      </w:r>
      <w:r w:rsidR="00152BF6" w:rsidRPr="00B678C4">
        <w:t xml:space="preserve">Odległość </w:t>
      </w:r>
      <w:r w:rsidR="00152BF6">
        <w:t xml:space="preserve">terenu lokalizacji </w:t>
      </w:r>
      <w:r w:rsidR="00152BF6" w:rsidRPr="00B678C4">
        <w:t xml:space="preserve">analizowanego </w:t>
      </w:r>
      <w:r w:rsidR="00152BF6" w:rsidRPr="00B678C4">
        <w:rPr>
          <w:szCs w:val="24"/>
        </w:rPr>
        <w:t>pr</w:t>
      </w:r>
      <w:r w:rsidR="00152BF6">
        <w:rPr>
          <w:szCs w:val="24"/>
        </w:rPr>
        <w:t>zedsięwzięcia eksploatacji złoża</w:t>
      </w:r>
      <w:r w:rsidR="00152BF6" w:rsidRPr="00B678C4">
        <w:rPr>
          <w:szCs w:val="24"/>
        </w:rPr>
        <w:t xml:space="preserve"> „</w:t>
      </w:r>
      <w:r w:rsidR="00152BF6">
        <w:rPr>
          <w:szCs w:val="24"/>
        </w:rPr>
        <w:t>Kłodawa 10”</w:t>
      </w:r>
      <w:r w:rsidR="00152BF6" w:rsidRPr="00B678C4">
        <w:rPr>
          <w:szCs w:val="24"/>
        </w:rPr>
        <w:t xml:space="preserve"> </w:t>
      </w:r>
      <w:r w:rsidR="00152BF6" w:rsidRPr="00B678C4">
        <w:t xml:space="preserve">od najbliższej istniejącej zabudowy mieszkaniowej </w:t>
      </w:r>
      <w:r w:rsidR="00152BF6">
        <w:t xml:space="preserve">zlokalizowanej od strony zachodniej wynosi około 10 – 45 metrów (najbliższe budynki), a od strony południowej około 125 m. </w:t>
      </w:r>
      <w:r w:rsidR="00152BF6" w:rsidRPr="00FA32E8">
        <w:t>Najbliższą zabudowę mieszkaniową przedstawiono na po</w:t>
      </w:r>
      <w:r w:rsidR="00152BF6">
        <w:t>niższej mapie.</w:t>
      </w:r>
    </w:p>
    <w:p w14:paraId="3E4D1B0F" w14:textId="77777777" w:rsidR="00152BF6" w:rsidRDefault="00152BF6" w:rsidP="00804173">
      <w:pPr>
        <w:ind w:right="-2"/>
        <w:jc w:val="both"/>
      </w:pPr>
    </w:p>
    <w:p w14:paraId="370DBFBE" w14:textId="77777777" w:rsidR="006E5804" w:rsidRDefault="006E5804" w:rsidP="00804173">
      <w:pPr>
        <w:ind w:right="-2"/>
        <w:jc w:val="both"/>
      </w:pPr>
    </w:p>
    <w:p w14:paraId="2581ACB9" w14:textId="77777777" w:rsidR="006E5804" w:rsidRDefault="006E5804" w:rsidP="00804173">
      <w:pPr>
        <w:ind w:right="-2"/>
        <w:jc w:val="both"/>
      </w:pPr>
    </w:p>
    <w:p w14:paraId="30C85F6F" w14:textId="77777777" w:rsidR="00152BF6" w:rsidRDefault="00152BF6" w:rsidP="00152BF6">
      <w:pPr>
        <w:pStyle w:val="Tekstpodstawowywcity2"/>
        <w:widowControl w:val="0"/>
        <w:tabs>
          <w:tab w:val="left" w:pos="567"/>
          <w:tab w:val="right" w:pos="8310"/>
        </w:tabs>
        <w:ind w:firstLine="0"/>
        <w:jc w:val="center"/>
      </w:pPr>
      <w:r>
        <w:rPr>
          <w:noProof/>
        </w:rPr>
        <w:lastRenderedPageBreak/>
        <w:drawing>
          <wp:inline distT="0" distB="0" distL="0" distR="0" wp14:anchorId="7278967C" wp14:editId="173218DF">
            <wp:extent cx="5844540" cy="8131640"/>
            <wp:effectExtent l="0" t="0" r="3810" b="3175"/>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45948" cy="8133599"/>
                    </a:xfrm>
                    <a:prstGeom prst="rect">
                      <a:avLst/>
                    </a:prstGeom>
                    <a:noFill/>
                    <a:ln>
                      <a:noFill/>
                    </a:ln>
                  </pic:spPr>
                </pic:pic>
              </a:graphicData>
            </a:graphic>
          </wp:inline>
        </w:drawing>
      </w:r>
    </w:p>
    <w:p w14:paraId="7F4509BB" w14:textId="115C342A" w:rsidR="006E5804" w:rsidRPr="006A370D" w:rsidRDefault="00152BF6" w:rsidP="006A370D">
      <w:pPr>
        <w:ind w:firstLine="0"/>
        <w:jc w:val="both"/>
        <w:rPr>
          <w:sz w:val="20"/>
        </w:rPr>
      </w:pPr>
      <w:r w:rsidRPr="008B215F">
        <w:rPr>
          <w:b/>
          <w:sz w:val="20"/>
        </w:rPr>
        <w:t xml:space="preserve">Mapa nr </w:t>
      </w:r>
      <w:r>
        <w:rPr>
          <w:b/>
          <w:sz w:val="20"/>
        </w:rPr>
        <w:t>26</w:t>
      </w:r>
      <w:r w:rsidRPr="008B215F">
        <w:rPr>
          <w:sz w:val="20"/>
        </w:rPr>
        <w:t xml:space="preserve">. Lokalizacja najbliższej zabudowy </w:t>
      </w:r>
      <w:r>
        <w:rPr>
          <w:sz w:val="20"/>
        </w:rPr>
        <w:t>w stosunku do granic złoża</w:t>
      </w:r>
      <w:r w:rsidRPr="008B215F">
        <w:rPr>
          <w:sz w:val="20"/>
        </w:rPr>
        <w:t xml:space="preserve"> „</w:t>
      </w:r>
      <w:r>
        <w:rPr>
          <w:sz w:val="20"/>
        </w:rPr>
        <w:t>Kłodawa 10”.</w:t>
      </w:r>
    </w:p>
    <w:p w14:paraId="399F7428" w14:textId="1184FC8D" w:rsidR="00152BF6" w:rsidRDefault="00152BF6" w:rsidP="00152BF6">
      <w:pPr>
        <w:pStyle w:val="Tekstpodstawowywcity2"/>
        <w:widowControl w:val="0"/>
        <w:tabs>
          <w:tab w:val="left" w:pos="567"/>
          <w:tab w:val="right" w:pos="8310"/>
        </w:tabs>
        <w:ind w:firstLine="0"/>
      </w:pPr>
      <w:r>
        <w:tab/>
        <w:t>Z</w:t>
      </w:r>
      <w:r w:rsidRPr="00B678C4">
        <w:t>abudowę mieszkaniową</w:t>
      </w:r>
      <w:r>
        <w:t xml:space="preserve"> w dalszym i bliższym sąsiedztwie terenu złoża</w:t>
      </w:r>
      <w:r w:rsidRPr="00B678C4">
        <w:t xml:space="preserve"> przedstawiono na </w:t>
      </w:r>
      <w:r>
        <w:t>poniższych zdjęciach z 2022</w:t>
      </w:r>
      <w:r w:rsidRPr="00B678C4">
        <w:t xml:space="preserve"> roku.</w:t>
      </w:r>
    </w:p>
    <w:p w14:paraId="3537F16F" w14:textId="77777777" w:rsidR="00152BF6" w:rsidRDefault="00152BF6" w:rsidP="00152BF6">
      <w:pPr>
        <w:pStyle w:val="Tekstpodstawowywcity2"/>
        <w:widowControl w:val="0"/>
        <w:tabs>
          <w:tab w:val="left" w:pos="567"/>
          <w:tab w:val="right" w:pos="8310"/>
        </w:tabs>
        <w:ind w:firstLine="0"/>
      </w:pPr>
      <w:r>
        <w:rPr>
          <w:noProof/>
        </w:rPr>
        <w:lastRenderedPageBreak/>
        <w:drawing>
          <wp:inline distT="0" distB="0" distL="0" distR="0" wp14:anchorId="3C0EDDA1" wp14:editId="215937A4">
            <wp:extent cx="2772000" cy="2080800"/>
            <wp:effectExtent l="0" t="0" r="0" b="0"/>
            <wp:docPr id="112" name="Obraz 112" descr="C:\Users\User\Pictures\DSC0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DSC0352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t xml:space="preserve">  </w:t>
      </w:r>
      <w:r>
        <w:rPr>
          <w:noProof/>
        </w:rPr>
        <w:drawing>
          <wp:inline distT="0" distB="0" distL="0" distR="0" wp14:anchorId="76B8535C" wp14:editId="1862E6E3">
            <wp:extent cx="2772000" cy="2080800"/>
            <wp:effectExtent l="0" t="0" r="0" b="0"/>
            <wp:docPr id="113" name="Obraz 113" descr="C:\Users\User\Pictures\DSC0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DSC0352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3E35ED11" w14:textId="77777777" w:rsidR="00152BF6" w:rsidRDefault="00152BF6" w:rsidP="00152BF6">
      <w:pPr>
        <w:pStyle w:val="Tekstpodstawowywcity2"/>
        <w:widowControl w:val="0"/>
        <w:tabs>
          <w:tab w:val="left" w:pos="567"/>
          <w:tab w:val="right" w:pos="8310"/>
        </w:tabs>
        <w:ind w:firstLine="0"/>
      </w:pPr>
      <w:r>
        <w:rPr>
          <w:noProof/>
        </w:rPr>
        <w:drawing>
          <wp:inline distT="0" distB="0" distL="0" distR="0" wp14:anchorId="25404CB0" wp14:editId="2ECAB496">
            <wp:extent cx="2772000" cy="2079508"/>
            <wp:effectExtent l="0" t="0" r="0" b="0"/>
            <wp:docPr id="114" name="Obraz 114" descr="C:\Users\User\Pictures\DSC0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DSC0356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t xml:space="preserve">  </w:t>
      </w:r>
      <w:r>
        <w:rPr>
          <w:noProof/>
        </w:rPr>
        <w:drawing>
          <wp:inline distT="0" distB="0" distL="0" distR="0" wp14:anchorId="317E9E42" wp14:editId="618A138E">
            <wp:extent cx="2772000" cy="2077200"/>
            <wp:effectExtent l="0" t="0" r="9525" b="0"/>
            <wp:docPr id="117" name="Obraz 117" descr="Z:\KRUSZGEO KŁODAWA RAPORT 2022\Kłodawa - Zdjęcia Patryk - 19.07.2022\DSC0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KRUSZGEO KŁODAWA RAPORT 2022\Kłodawa - Zdjęcia Patryk - 19.07.2022\DSC0356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2000" cy="2077200"/>
                    </a:xfrm>
                    <a:prstGeom prst="rect">
                      <a:avLst/>
                    </a:prstGeom>
                    <a:noFill/>
                    <a:ln>
                      <a:noFill/>
                    </a:ln>
                  </pic:spPr>
                </pic:pic>
              </a:graphicData>
            </a:graphic>
          </wp:inline>
        </w:drawing>
      </w:r>
    </w:p>
    <w:p w14:paraId="35D4726E" w14:textId="77777777" w:rsidR="00152BF6" w:rsidRDefault="00152BF6" w:rsidP="00152BF6">
      <w:pPr>
        <w:pStyle w:val="Tekstpodstawowywcity2"/>
        <w:widowControl w:val="0"/>
        <w:tabs>
          <w:tab w:val="left" w:pos="567"/>
          <w:tab w:val="right" w:pos="8310"/>
        </w:tabs>
        <w:ind w:firstLine="0"/>
      </w:pPr>
      <w:r>
        <w:rPr>
          <w:noProof/>
        </w:rPr>
        <w:drawing>
          <wp:inline distT="0" distB="0" distL="0" distR="0" wp14:anchorId="091D16AA" wp14:editId="3BFB36B3">
            <wp:extent cx="2772000" cy="2080800"/>
            <wp:effectExtent l="0" t="0" r="0" b="0"/>
            <wp:docPr id="118" name="Obraz 118" descr="C:\Users\User\Pictures\DSC0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DSC0358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t xml:space="preserve">  </w:t>
      </w:r>
      <w:r>
        <w:rPr>
          <w:noProof/>
        </w:rPr>
        <w:drawing>
          <wp:inline distT="0" distB="0" distL="0" distR="0" wp14:anchorId="2F6E3AAF" wp14:editId="32CE1441">
            <wp:extent cx="2772000" cy="2079077"/>
            <wp:effectExtent l="0" t="0" r="9525"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15F8936E" w14:textId="56445471" w:rsidR="00152BF6" w:rsidRDefault="00152BF6" w:rsidP="006A370D">
      <w:pPr>
        <w:ind w:firstLine="0"/>
        <w:jc w:val="both"/>
        <w:rPr>
          <w:sz w:val="20"/>
        </w:rPr>
      </w:pPr>
      <w:r w:rsidRPr="00C31BA7">
        <w:rPr>
          <w:b/>
          <w:sz w:val="20"/>
        </w:rPr>
        <w:t>Fot.</w:t>
      </w:r>
      <w:r w:rsidR="006C37FF">
        <w:rPr>
          <w:b/>
          <w:sz w:val="20"/>
        </w:rPr>
        <w:t xml:space="preserve"> nr 3</w:t>
      </w:r>
      <w:r>
        <w:rPr>
          <w:b/>
          <w:sz w:val="20"/>
        </w:rPr>
        <w:t>3</w:t>
      </w:r>
      <w:r w:rsidRPr="00C31BA7">
        <w:rPr>
          <w:b/>
          <w:sz w:val="20"/>
        </w:rPr>
        <w:t>:</w:t>
      </w:r>
      <w:r w:rsidRPr="00B678C4">
        <w:rPr>
          <w:sz w:val="20"/>
        </w:rPr>
        <w:t xml:space="preserve"> </w:t>
      </w:r>
      <w:r>
        <w:rPr>
          <w:sz w:val="20"/>
        </w:rPr>
        <w:t>Z</w:t>
      </w:r>
      <w:r w:rsidRPr="00B678C4">
        <w:rPr>
          <w:sz w:val="20"/>
        </w:rPr>
        <w:t xml:space="preserve">abudowa </w:t>
      </w:r>
      <w:r>
        <w:rPr>
          <w:sz w:val="20"/>
        </w:rPr>
        <w:t>w bliższym sąsiedztwie względem terenu realizacj</w:t>
      </w:r>
      <w:r w:rsidR="006A370D">
        <w:rPr>
          <w:sz w:val="20"/>
        </w:rPr>
        <w:t>i przedsięwzięcia w Kłodawie</w:t>
      </w:r>
      <w:r>
        <w:rPr>
          <w:sz w:val="20"/>
        </w:rPr>
        <w:t>.</w:t>
      </w:r>
    </w:p>
    <w:p w14:paraId="7C3C95AF" w14:textId="77777777" w:rsidR="00152BF6" w:rsidRDefault="00152BF6" w:rsidP="00152BF6">
      <w:pPr>
        <w:ind w:firstLine="0"/>
        <w:rPr>
          <w:noProof/>
          <w:sz w:val="20"/>
        </w:rPr>
      </w:pPr>
      <w:r>
        <w:rPr>
          <w:noProof/>
          <w:sz w:val="20"/>
        </w:rPr>
        <w:drawing>
          <wp:inline distT="0" distB="0" distL="0" distR="0" wp14:anchorId="26EBE2CC" wp14:editId="42687624">
            <wp:extent cx="2772000" cy="2079508"/>
            <wp:effectExtent l="0" t="0" r="0" b="0"/>
            <wp:docPr id="120" name="Obraz 120" descr="C:\Users\User\Pictures\DSC0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DSC0351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sz w:val="20"/>
        </w:rPr>
        <w:t xml:space="preserve">  </w:t>
      </w:r>
      <w:r>
        <w:rPr>
          <w:noProof/>
          <w:sz w:val="20"/>
        </w:rPr>
        <w:t xml:space="preserve"> </w:t>
      </w:r>
      <w:r>
        <w:rPr>
          <w:noProof/>
          <w:sz w:val="20"/>
        </w:rPr>
        <w:drawing>
          <wp:inline distT="0" distB="0" distL="0" distR="0" wp14:anchorId="3C89083D" wp14:editId="700DD8BC">
            <wp:extent cx="2772000" cy="2080800"/>
            <wp:effectExtent l="0" t="0" r="0" b="0"/>
            <wp:docPr id="121" name="Obraz 121" descr="C:\Users\User\Pictures\DSC03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DSC0356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3B4759A7" w14:textId="77777777" w:rsidR="00152BF6" w:rsidRDefault="00152BF6" w:rsidP="00152BF6">
      <w:pPr>
        <w:ind w:firstLine="0"/>
        <w:rPr>
          <w:noProof/>
          <w:sz w:val="20"/>
        </w:rPr>
      </w:pPr>
      <w:r>
        <w:rPr>
          <w:noProof/>
          <w:sz w:val="20"/>
        </w:rPr>
        <w:lastRenderedPageBreak/>
        <w:drawing>
          <wp:inline distT="0" distB="0" distL="0" distR="0" wp14:anchorId="5E409690" wp14:editId="6EDCEC4D">
            <wp:extent cx="2772000" cy="2079508"/>
            <wp:effectExtent l="0" t="0" r="0" b="0"/>
            <wp:docPr id="122" name="Obraz 122" descr="C:\Users\User\Pictures\DSC03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DSC0357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noProof/>
          <w:sz w:val="20"/>
        </w:rPr>
        <w:t xml:space="preserve">   </w:t>
      </w:r>
      <w:r>
        <w:rPr>
          <w:noProof/>
          <w:sz w:val="20"/>
        </w:rPr>
        <w:drawing>
          <wp:inline distT="0" distB="0" distL="0" distR="0" wp14:anchorId="2C622595" wp14:editId="4C489647">
            <wp:extent cx="2772000" cy="2079508"/>
            <wp:effectExtent l="0" t="0" r="0" b="0"/>
            <wp:docPr id="1026" name="Obraz 1026" descr="C:\Users\User\Pictures\DSC0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DSC0357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p>
    <w:p w14:paraId="363889C3" w14:textId="35D964AC" w:rsidR="00152BF6" w:rsidRDefault="00152BF6" w:rsidP="00152BF6">
      <w:pPr>
        <w:ind w:firstLine="0"/>
        <w:rPr>
          <w:noProof/>
          <w:sz w:val="20"/>
        </w:rPr>
      </w:pPr>
      <w:r>
        <w:rPr>
          <w:noProof/>
          <w:sz w:val="20"/>
        </w:rPr>
        <w:drawing>
          <wp:inline distT="0" distB="0" distL="0" distR="0" wp14:anchorId="17B9F0C5" wp14:editId="53567A46">
            <wp:extent cx="2772000" cy="2079508"/>
            <wp:effectExtent l="0" t="0" r="0" b="0"/>
            <wp:docPr id="1027" name="Obraz 1027" descr="C:\Users\User\Pictures\DSC0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DSC0357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noProof/>
          <w:sz w:val="20"/>
        </w:rPr>
        <w:t xml:space="preserve">  </w:t>
      </w:r>
      <w:r>
        <w:rPr>
          <w:noProof/>
          <w:sz w:val="20"/>
        </w:rPr>
        <w:drawing>
          <wp:inline distT="0" distB="0" distL="0" distR="0" wp14:anchorId="379DBEEC" wp14:editId="39B2485D">
            <wp:extent cx="2772000" cy="2080800"/>
            <wp:effectExtent l="0" t="0" r="0" b="0"/>
            <wp:docPr id="1028" name="Obraz 1028" descr="C:\Users\User\Pictures\DSC0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DSC0357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031C53DA" w14:textId="369263F8" w:rsidR="00152BF6" w:rsidRPr="00A35918" w:rsidRDefault="00152BF6" w:rsidP="00A35918">
      <w:pPr>
        <w:ind w:firstLine="0"/>
        <w:jc w:val="both"/>
        <w:rPr>
          <w:sz w:val="20"/>
        </w:rPr>
      </w:pPr>
      <w:r w:rsidRPr="00C31BA7">
        <w:rPr>
          <w:b/>
          <w:sz w:val="20"/>
        </w:rPr>
        <w:t>Fot.</w:t>
      </w:r>
      <w:r w:rsidR="006C37FF">
        <w:rPr>
          <w:b/>
          <w:sz w:val="20"/>
        </w:rPr>
        <w:t xml:space="preserve"> nr 3</w:t>
      </w:r>
      <w:r>
        <w:rPr>
          <w:b/>
          <w:sz w:val="20"/>
        </w:rPr>
        <w:t>4</w:t>
      </w:r>
      <w:r w:rsidRPr="00C31BA7">
        <w:rPr>
          <w:b/>
          <w:sz w:val="20"/>
        </w:rPr>
        <w:t>:</w:t>
      </w:r>
      <w:r w:rsidRPr="00B678C4">
        <w:rPr>
          <w:sz w:val="20"/>
        </w:rPr>
        <w:t xml:space="preserve"> </w:t>
      </w:r>
      <w:r>
        <w:rPr>
          <w:sz w:val="20"/>
        </w:rPr>
        <w:t>Z</w:t>
      </w:r>
      <w:r w:rsidRPr="00B678C4">
        <w:rPr>
          <w:sz w:val="20"/>
        </w:rPr>
        <w:t xml:space="preserve">abudowa </w:t>
      </w:r>
      <w:r>
        <w:rPr>
          <w:sz w:val="20"/>
        </w:rPr>
        <w:t>w dalszym sąsiedztwie względem terenu realizacji przedsięwzięcia w miejscowości Kłodawa.</w:t>
      </w:r>
    </w:p>
    <w:p w14:paraId="166847DF" w14:textId="77777777" w:rsidR="006A370D" w:rsidRDefault="006A370D" w:rsidP="00A35918">
      <w:pPr>
        <w:jc w:val="both"/>
      </w:pPr>
    </w:p>
    <w:p w14:paraId="4B728C99" w14:textId="5C16B023" w:rsidR="00BF7267" w:rsidRDefault="00A35918" w:rsidP="00A35918">
      <w:pPr>
        <w:jc w:val="both"/>
      </w:pPr>
      <w:r>
        <w:t xml:space="preserve">Pismem znak DGGG/I/516/2022 z dnia 13.09.2022 </w:t>
      </w:r>
      <w:r w:rsidR="00143CD1">
        <w:t xml:space="preserve">roku </w:t>
      </w:r>
      <w:r>
        <w:t>Inwestor wrócił się do Urzędu Gminy Brzyska o określenie kwalifikacji akustycznej terenów chronionych akustycznie w sąsiedztwie terenu projektowanego przedsięwzięcia wydobycia metodą odkrywkową zł</w:t>
      </w:r>
      <w:r w:rsidR="00143CD1">
        <w:t>oż</w:t>
      </w:r>
      <w:r>
        <w:t xml:space="preserve">a żwiru z piaskiem „Kłodawa 10” w miejscowości Kłodawa. </w:t>
      </w:r>
      <w:r w:rsidR="00BF7267" w:rsidRPr="00A35918">
        <w:t xml:space="preserve">Zgodnie z pismem Urzędu Gminy Brzyska z dnia 15.09.2022 roku wynika, że Gmina Brzyska nie posiada aktualnego Miejscowego </w:t>
      </w:r>
      <w:r w:rsidR="00BF7267">
        <w:t xml:space="preserve">Planu Zagospodarowania Przestrzennego Gminy Brzyska dlatego Urząd Gminy nie może podać informacji dotyczącej klasyfikacji akustycznej terenów zlokalizowanych wokół planowanego przedsięwzięcia. </w:t>
      </w:r>
    </w:p>
    <w:p w14:paraId="399A012A" w14:textId="77777777" w:rsidR="006A370D" w:rsidRPr="00A35918" w:rsidRDefault="006A370D" w:rsidP="00A35918">
      <w:pPr>
        <w:jc w:val="both"/>
      </w:pPr>
    </w:p>
    <w:p w14:paraId="0A792652" w14:textId="0BF630CE" w:rsidR="00BF7267" w:rsidRDefault="00A35918" w:rsidP="004E5D3F">
      <w:pPr>
        <w:jc w:val="both"/>
      </w:pPr>
      <w:r w:rsidRPr="00A35918">
        <w:t xml:space="preserve">Ponadto w piśmie Urzędu Gminy poinformowano, że zlokalizowane budynki tworzą zabudowę mieszkaniową o charakterze zabudowy zagrodowej, jedynie budynki posadowione na działkach o numerach ewidencyjnych 170 i 80 stanowią zabudowę mieszkaniową zgodnie z informacją z rejestru gruntów. </w:t>
      </w:r>
      <w:r>
        <w:t>Poniżej przedstawiono skan tego pisma (pełna treść tego pisma stanowi załącznik nr 2 w rozdziale XXIII „Raportu…”, Tom II).</w:t>
      </w:r>
    </w:p>
    <w:p w14:paraId="67D7E62B" w14:textId="625DE347" w:rsidR="00A35918" w:rsidRPr="00A35918" w:rsidRDefault="00A35918" w:rsidP="004E5D3F">
      <w:pPr>
        <w:ind w:firstLine="0"/>
        <w:jc w:val="center"/>
      </w:pPr>
      <w:r>
        <w:rPr>
          <w:noProof/>
        </w:rPr>
        <w:lastRenderedPageBreak/>
        <w:drawing>
          <wp:inline distT="0" distB="0" distL="0" distR="0" wp14:anchorId="5F2D09B4" wp14:editId="5DC212B7">
            <wp:extent cx="5238750" cy="5695775"/>
            <wp:effectExtent l="0" t="0" r="0" b="635"/>
            <wp:docPr id="3" name="Obraz 3"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43945" cy="5701423"/>
                    </a:xfrm>
                    <a:prstGeom prst="rect">
                      <a:avLst/>
                    </a:prstGeom>
                    <a:noFill/>
                    <a:ln>
                      <a:noFill/>
                    </a:ln>
                  </pic:spPr>
                </pic:pic>
              </a:graphicData>
            </a:graphic>
          </wp:inline>
        </w:drawing>
      </w:r>
    </w:p>
    <w:p w14:paraId="3D08B38E" w14:textId="77777777" w:rsidR="004E5D3F" w:rsidRDefault="00616A18" w:rsidP="00616A18">
      <w:pPr>
        <w:jc w:val="both"/>
      </w:pPr>
      <w:r>
        <w:t xml:space="preserve">Zgodnie z powyższym pismem przyjęto kwalifikację akustyczną najbliższej zabudowy chronionej akustycznie </w:t>
      </w:r>
      <w:r w:rsidR="004E5D3F">
        <w:t>jako:</w:t>
      </w:r>
    </w:p>
    <w:p w14:paraId="60A5E3E0" w14:textId="492CCA18" w:rsidR="00A35918" w:rsidRDefault="004E5D3F" w:rsidP="004E5D3F">
      <w:pPr>
        <w:ind w:firstLine="0"/>
        <w:jc w:val="both"/>
      </w:pPr>
      <w:r>
        <w:t>- zabudowa typu zagrodowego (dla budynków oznaczonych na mapie symbolami ZB1 – ZB3, ZB5 – ZB12 i ZB14 – ZB15),</w:t>
      </w:r>
    </w:p>
    <w:p w14:paraId="69E80E0F" w14:textId="66028098" w:rsidR="004E5D3F" w:rsidRDefault="004E5D3F" w:rsidP="004E5D3F">
      <w:pPr>
        <w:ind w:firstLine="0"/>
        <w:jc w:val="both"/>
      </w:pPr>
      <w:r>
        <w:t xml:space="preserve">- zabudowa mieszkaniowa jednorodzinna dla budynków zlokalizowanych na działkach o numerach ewidencyjnych 170 i 80 (dla budynków oznaczonych na mapie symbolami ZB4 </w:t>
      </w:r>
      <w:r w:rsidR="00143CD1">
        <w:t>i </w:t>
      </w:r>
      <w:r>
        <w:t>ZB13),</w:t>
      </w:r>
    </w:p>
    <w:p w14:paraId="174ACBFE" w14:textId="2BC5B6E5" w:rsidR="00767438" w:rsidRDefault="007A34B2" w:rsidP="004E5D3F">
      <w:pPr>
        <w:ind w:right="-2"/>
        <w:jc w:val="both"/>
        <w:rPr>
          <w:szCs w:val="24"/>
        </w:rPr>
      </w:pPr>
      <w:r>
        <w:rPr>
          <w:szCs w:val="24"/>
        </w:rPr>
        <w:t>Najbliższy teren chroniony akustycznie (budynki B1 – B</w:t>
      </w:r>
      <w:r w:rsidR="003B5449">
        <w:rPr>
          <w:szCs w:val="24"/>
        </w:rPr>
        <w:t>15</w:t>
      </w:r>
      <w:r w:rsidR="00143CD1">
        <w:rPr>
          <w:szCs w:val="24"/>
        </w:rPr>
        <w:t>) przedstawiono na </w:t>
      </w:r>
      <w:r w:rsidR="003C49C6">
        <w:rPr>
          <w:szCs w:val="24"/>
        </w:rPr>
        <w:t>poniższych mapach</w:t>
      </w:r>
      <w:r w:rsidR="00AC1C2D">
        <w:rPr>
          <w:szCs w:val="24"/>
        </w:rPr>
        <w:t xml:space="preserve"> w dalszej i bliższej perspektywie</w:t>
      </w:r>
      <w:r w:rsidR="003C49C6">
        <w:rPr>
          <w:szCs w:val="24"/>
        </w:rPr>
        <w:t>.</w:t>
      </w:r>
    </w:p>
    <w:p w14:paraId="2B80891F" w14:textId="660B1354" w:rsidR="00767438" w:rsidRDefault="003B5449" w:rsidP="003B5449">
      <w:pPr>
        <w:ind w:right="-2" w:firstLine="0"/>
        <w:jc w:val="center"/>
        <w:rPr>
          <w:szCs w:val="24"/>
        </w:rPr>
      </w:pPr>
      <w:r>
        <w:rPr>
          <w:noProof/>
        </w:rPr>
        <w:lastRenderedPageBreak/>
        <w:drawing>
          <wp:inline distT="0" distB="0" distL="0" distR="0" wp14:anchorId="57440E68" wp14:editId="70A1F799">
            <wp:extent cx="5822687" cy="7490460"/>
            <wp:effectExtent l="0" t="0" r="6985" b="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23873" cy="7491986"/>
                    </a:xfrm>
                    <a:prstGeom prst="rect">
                      <a:avLst/>
                    </a:prstGeom>
                    <a:noFill/>
                    <a:ln>
                      <a:noFill/>
                    </a:ln>
                  </pic:spPr>
                </pic:pic>
              </a:graphicData>
            </a:graphic>
          </wp:inline>
        </w:drawing>
      </w:r>
    </w:p>
    <w:p w14:paraId="5021F10F" w14:textId="73BD5D54" w:rsidR="007A34B2" w:rsidRDefault="003C49C6" w:rsidP="007A34B2">
      <w:pPr>
        <w:ind w:right="-2" w:firstLine="0"/>
        <w:jc w:val="both"/>
        <w:rPr>
          <w:sz w:val="20"/>
          <w:szCs w:val="24"/>
        </w:rPr>
      </w:pPr>
      <w:r>
        <w:rPr>
          <w:b/>
          <w:sz w:val="20"/>
          <w:szCs w:val="24"/>
        </w:rPr>
        <w:t>Mapa n</w:t>
      </w:r>
      <w:r w:rsidR="00DA7A13">
        <w:rPr>
          <w:b/>
          <w:sz w:val="20"/>
          <w:szCs w:val="24"/>
        </w:rPr>
        <w:t>r 27</w:t>
      </w:r>
      <w:r w:rsidR="007A34B2">
        <w:rPr>
          <w:b/>
          <w:sz w:val="20"/>
          <w:szCs w:val="24"/>
        </w:rPr>
        <w:t>.</w:t>
      </w:r>
      <w:r w:rsidR="007A34B2">
        <w:rPr>
          <w:sz w:val="20"/>
          <w:szCs w:val="24"/>
        </w:rPr>
        <w:t xml:space="preserve"> Lokalizacja najbliższej zabudowy w dalszej perspektywie.</w:t>
      </w:r>
      <w:r w:rsidR="00F124B5">
        <w:rPr>
          <w:sz w:val="20"/>
          <w:szCs w:val="24"/>
        </w:rPr>
        <w:t xml:space="preserve"> </w:t>
      </w:r>
    </w:p>
    <w:p w14:paraId="6FD07A67" w14:textId="5061D58A" w:rsidR="007A34B2" w:rsidRDefault="00AE025B" w:rsidP="007A34B2">
      <w:pPr>
        <w:ind w:right="-2" w:firstLine="0"/>
        <w:jc w:val="center"/>
        <w:rPr>
          <w:b/>
          <w:sz w:val="20"/>
          <w:szCs w:val="24"/>
        </w:rPr>
      </w:pPr>
      <w:r>
        <w:rPr>
          <w:noProof/>
        </w:rPr>
        <w:lastRenderedPageBreak/>
        <w:drawing>
          <wp:inline distT="0" distB="0" distL="0" distR="0" wp14:anchorId="21B1162A" wp14:editId="315D5749">
            <wp:extent cx="5672435" cy="8542020"/>
            <wp:effectExtent l="0" t="0" r="5080" b="0"/>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77488" cy="8549629"/>
                    </a:xfrm>
                    <a:prstGeom prst="rect">
                      <a:avLst/>
                    </a:prstGeom>
                    <a:noFill/>
                    <a:ln>
                      <a:noFill/>
                    </a:ln>
                  </pic:spPr>
                </pic:pic>
              </a:graphicData>
            </a:graphic>
          </wp:inline>
        </w:drawing>
      </w:r>
    </w:p>
    <w:p w14:paraId="34F81C8A" w14:textId="4DF83FA5" w:rsidR="00230A6F" w:rsidRPr="00F37207" w:rsidRDefault="007351BF" w:rsidP="00F37207">
      <w:pPr>
        <w:ind w:right="-2" w:firstLine="0"/>
        <w:jc w:val="both"/>
        <w:rPr>
          <w:sz w:val="20"/>
          <w:szCs w:val="24"/>
        </w:rPr>
      </w:pPr>
      <w:r>
        <w:rPr>
          <w:b/>
          <w:sz w:val="20"/>
          <w:szCs w:val="24"/>
        </w:rPr>
        <w:t xml:space="preserve">          </w:t>
      </w:r>
      <w:r w:rsidR="007A34B2">
        <w:rPr>
          <w:b/>
          <w:sz w:val="20"/>
          <w:szCs w:val="24"/>
        </w:rPr>
        <w:t>Mapa nr 2</w:t>
      </w:r>
      <w:r w:rsidR="00DA7A13">
        <w:rPr>
          <w:b/>
          <w:sz w:val="20"/>
          <w:szCs w:val="24"/>
        </w:rPr>
        <w:t>8</w:t>
      </w:r>
      <w:r w:rsidR="007A34B2">
        <w:rPr>
          <w:b/>
          <w:sz w:val="20"/>
          <w:szCs w:val="24"/>
        </w:rPr>
        <w:t>.</w:t>
      </w:r>
      <w:r w:rsidR="007A34B2">
        <w:rPr>
          <w:sz w:val="20"/>
          <w:szCs w:val="24"/>
        </w:rPr>
        <w:t xml:space="preserve"> Lokalizacja najbliższej zabudowy w bliższej perspektywie.</w:t>
      </w:r>
    </w:p>
    <w:p w14:paraId="5DCA4A5B" w14:textId="6B7ABFA9" w:rsidR="00143CD1" w:rsidRPr="00843C7C" w:rsidRDefault="00F37207" w:rsidP="00843C7C">
      <w:pPr>
        <w:ind w:firstLine="0"/>
        <w:jc w:val="both"/>
        <w:rPr>
          <w:b/>
          <w:bCs/>
          <w:i/>
          <w:iCs/>
          <w:u w:val="single"/>
        </w:rPr>
      </w:pPr>
      <w:r>
        <w:rPr>
          <w:b/>
          <w:bCs/>
          <w:i/>
          <w:iCs/>
          <w:u w:val="single"/>
        </w:rPr>
        <w:lastRenderedPageBreak/>
        <w:t>4.3.3.3</w:t>
      </w:r>
      <w:r w:rsidR="00047864">
        <w:rPr>
          <w:b/>
          <w:bCs/>
          <w:i/>
          <w:iCs/>
          <w:u w:val="single"/>
        </w:rPr>
        <w:t xml:space="preserve">. Lokalizacja złoża pod względem akustycznym </w:t>
      </w:r>
    </w:p>
    <w:p w14:paraId="1B4400AD" w14:textId="37EFBDC7" w:rsidR="00047864" w:rsidRPr="00843C7C" w:rsidRDefault="006B4FFA" w:rsidP="00143CD1">
      <w:pPr>
        <w:pStyle w:val="Tekstpodstawowywcity"/>
        <w:jc w:val="both"/>
        <w:rPr>
          <w:i/>
        </w:rPr>
      </w:pPr>
      <w:r w:rsidRPr="00843C7C">
        <w:rPr>
          <w:szCs w:val="24"/>
        </w:rPr>
        <w:t xml:space="preserve">Zgodnie z pismem </w:t>
      </w:r>
      <w:r w:rsidR="00F37207" w:rsidRPr="00843C7C">
        <w:t xml:space="preserve">Urzędu </w:t>
      </w:r>
      <w:r w:rsidR="00143CD1" w:rsidRPr="00843C7C">
        <w:t xml:space="preserve">Gminy Brzyska znak DGGG/I/516/2022 z dnia 13.09.2022 roku </w:t>
      </w:r>
      <w:r w:rsidRPr="00843C7C">
        <w:rPr>
          <w:szCs w:val="24"/>
        </w:rPr>
        <w:t xml:space="preserve">w sprawie kwalifikacji akustycznej najbliższych terenów </w:t>
      </w:r>
      <w:r w:rsidR="00143CD1" w:rsidRPr="00843C7C">
        <w:rPr>
          <w:szCs w:val="24"/>
        </w:rPr>
        <w:t>chronionych akustycznie</w:t>
      </w:r>
      <w:r w:rsidR="00F37207" w:rsidRPr="00843C7C">
        <w:rPr>
          <w:szCs w:val="24"/>
        </w:rPr>
        <w:t xml:space="preserve"> </w:t>
      </w:r>
      <w:r w:rsidRPr="00843C7C">
        <w:rPr>
          <w:szCs w:val="24"/>
        </w:rPr>
        <w:t xml:space="preserve">usytuowanych w sąsiedztwie </w:t>
      </w:r>
      <w:r w:rsidR="00F37207" w:rsidRPr="00843C7C">
        <w:rPr>
          <w:szCs w:val="24"/>
        </w:rPr>
        <w:t>terenu eksploatacji zł</w:t>
      </w:r>
      <w:r w:rsidR="00AE025B" w:rsidRPr="00843C7C">
        <w:rPr>
          <w:szCs w:val="24"/>
        </w:rPr>
        <w:t>oża</w:t>
      </w:r>
      <w:r w:rsidRPr="00843C7C">
        <w:rPr>
          <w:szCs w:val="24"/>
        </w:rPr>
        <w:t xml:space="preserve"> „</w:t>
      </w:r>
      <w:r w:rsidR="00AE025B" w:rsidRPr="00843C7C">
        <w:rPr>
          <w:szCs w:val="24"/>
        </w:rPr>
        <w:t>Kłodawa 10”</w:t>
      </w:r>
      <w:r w:rsidR="00F37207" w:rsidRPr="00843C7C">
        <w:rPr>
          <w:szCs w:val="24"/>
        </w:rPr>
        <w:t xml:space="preserve"> w</w:t>
      </w:r>
      <w:r w:rsidR="00AE025B" w:rsidRPr="00843C7C">
        <w:rPr>
          <w:szCs w:val="24"/>
        </w:rPr>
        <w:t xml:space="preserve"> miejscowości Kłodawa</w:t>
      </w:r>
      <w:r w:rsidRPr="00843C7C">
        <w:rPr>
          <w:szCs w:val="24"/>
        </w:rPr>
        <w:t xml:space="preserve"> </w:t>
      </w:r>
      <w:r w:rsidR="00047864" w:rsidRPr="00843C7C">
        <w:rPr>
          <w:szCs w:val="24"/>
        </w:rPr>
        <w:t xml:space="preserve">tereny zlokalizowane </w:t>
      </w:r>
      <w:r w:rsidR="00143CD1" w:rsidRPr="00843C7C">
        <w:t>od strony zachodniej w odległości około 10 – 45 metrów, a od strony południowej w odległości około 125 m</w:t>
      </w:r>
      <w:r w:rsidR="00143CD1" w:rsidRPr="00843C7C">
        <w:rPr>
          <w:szCs w:val="24"/>
        </w:rPr>
        <w:t xml:space="preserve"> </w:t>
      </w:r>
      <w:r w:rsidR="00047864" w:rsidRPr="00843C7C">
        <w:rPr>
          <w:szCs w:val="24"/>
        </w:rPr>
        <w:t>– pro</w:t>
      </w:r>
      <w:r w:rsidR="00571477" w:rsidRPr="00843C7C">
        <w:rPr>
          <w:szCs w:val="24"/>
        </w:rPr>
        <w:t>ponuje się sklasyfikować</w:t>
      </w:r>
      <w:r w:rsidR="00143CD1" w:rsidRPr="00843C7C">
        <w:rPr>
          <w:szCs w:val="24"/>
        </w:rPr>
        <w:t xml:space="preserve"> wg</w:t>
      </w:r>
      <w:r w:rsidR="00571477" w:rsidRPr="00843C7C">
        <w:rPr>
          <w:szCs w:val="24"/>
        </w:rPr>
        <w:t xml:space="preserve"> punktu </w:t>
      </w:r>
      <w:r w:rsidR="00143CD1" w:rsidRPr="00843C7C">
        <w:rPr>
          <w:szCs w:val="24"/>
        </w:rPr>
        <w:t>2</w:t>
      </w:r>
      <w:r w:rsidR="00843C7C" w:rsidRPr="00843C7C">
        <w:rPr>
          <w:szCs w:val="24"/>
        </w:rPr>
        <w:t>a i 3b</w:t>
      </w:r>
      <w:r w:rsidR="00F071FC" w:rsidRPr="00843C7C">
        <w:rPr>
          <w:szCs w:val="24"/>
        </w:rPr>
        <w:t> </w:t>
      </w:r>
      <w:r w:rsidR="00047864" w:rsidRPr="00843C7C">
        <w:rPr>
          <w:szCs w:val="24"/>
        </w:rPr>
        <w:t>z</w:t>
      </w:r>
      <w:r w:rsidRPr="00843C7C">
        <w:rPr>
          <w:szCs w:val="24"/>
        </w:rPr>
        <w:t>ałącznika do w/w Rozporządzenia</w:t>
      </w:r>
      <w:r w:rsidR="00047864" w:rsidRPr="00843C7C">
        <w:rPr>
          <w:szCs w:val="24"/>
        </w:rPr>
        <w:t>:</w:t>
      </w:r>
      <w:r w:rsidR="00F37207" w:rsidRPr="00843C7C">
        <w:rPr>
          <w:i/>
        </w:rPr>
        <w:t>.</w:t>
      </w:r>
    </w:p>
    <w:p w14:paraId="6E95490F" w14:textId="756946F0" w:rsidR="00843C7C" w:rsidRPr="00843C7C" w:rsidRDefault="00843C7C" w:rsidP="00843C7C">
      <w:pPr>
        <w:pStyle w:val="Tekstpodstawowywcity"/>
        <w:ind w:left="567" w:hanging="567"/>
        <w:jc w:val="both"/>
        <w:rPr>
          <w:szCs w:val="24"/>
        </w:rPr>
      </w:pPr>
      <w:r w:rsidRPr="00843C7C">
        <w:rPr>
          <w:szCs w:val="24"/>
        </w:rPr>
        <w:t xml:space="preserve">2a – Tereny zabudowy mieszkaniowej jednorodzinnej </w:t>
      </w:r>
      <w:r w:rsidRPr="00843C7C">
        <w:t>(dla budynków oznaczonych na mapie symbolami ZB1 – ZB3, ZB5 – ZB12 i ZB14 – ZB15)</w:t>
      </w:r>
      <w:r w:rsidRPr="00843C7C">
        <w:rPr>
          <w:szCs w:val="24"/>
        </w:rPr>
        <w:t>,</w:t>
      </w:r>
    </w:p>
    <w:p w14:paraId="03A47935" w14:textId="1F85562C" w:rsidR="00843C7C" w:rsidRDefault="00843C7C" w:rsidP="00843C7C">
      <w:pPr>
        <w:pStyle w:val="Tekstpodstawowywcity"/>
        <w:ind w:left="567" w:hanging="567"/>
        <w:jc w:val="both"/>
        <w:rPr>
          <w:szCs w:val="24"/>
        </w:rPr>
      </w:pPr>
      <w:r w:rsidRPr="00843C7C">
        <w:rPr>
          <w:szCs w:val="24"/>
        </w:rPr>
        <w:t xml:space="preserve">3b – Tereny zabudowy zagrodowej </w:t>
      </w:r>
      <w:r w:rsidRPr="00843C7C">
        <w:t>(dla budynków oznaczonych na mapie symbolami ZB4 i ZB13)</w:t>
      </w:r>
      <w:r w:rsidRPr="00843C7C">
        <w:rPr>
          <w:szCs w:val="24"/>
        </w:rPr>
        <w:t xml:space="preserve">, </w:t>
      </w:r>
    </w:p>
    <w:p w14:paraId="5947A02A" w14:textId="77777777" w:rsidR="00843C7C" w:rsidRPr="00843C7C" w:rsidRDefault="00843C7C" w:rsidP="006A370D">
      <w:pPr>
        <w:pStyle w:val="Tekstpodstawowywcity"/>
        <w:jc w:val="both"/>
        <w:rPr>
          <w:szCs w:val="24"/>
        </w:rPr>
      </w:pPr>
    </w:p>
    <w:p w14:paraId="1ADAB335" w14:textId="77777777" w:rsidR="00047864" w:rsidRPr="00843C7C" w:rsidRDefault="00047864" w:rsidP="00047864">
      <w:pPr>
        <w:ind w:firstLine="0"/>
        <w:jc w:val="both"/>
      </w:pPr>
      <w:r w:rsidRPr="00843C7C">
        <w:t>Dla tego typu terenów obowiązują następujące wartości dopuszczalne:</w:t>
      </w:r>
    </w:p>
    <w:p w14:paraId="00E8D8B5" w14:textId="34297BC1" w:rsidR="00843C7C" w:rsidRPr="00843C7C" w:rsidRDefault="00843C7C" w:rsidP="00843C7C">
      <w:pPr>
        <w:ind w:firstLine="0"/>
        <w:jc w:val="both"/>
      </w:pPr>
      <w:r w:rsidRPr="00843C7C">
        <w:t xml:space="preserve">Wskaźnik hałasu </w:t>
      </w:r>
      <w:r w:rsidRPr="00843C7C">
        <w:rPr>
          <w:b/>
        </w:rPr>
        <w:t>L</w:t>
      </w:r>
      <w:r w:rsidRPr="00843C7C">
        <w:rPr>
          <w:b/>
          <w:vertAlign w:val="subscript"/>
        </w:rPr>
        <w:t>Aeq D</w:t>
      </w:r>
      <w:r w:rsidRPr="00843C7C">
        <w:t xml:space="preserve"> określony jako równoważny poziom dźwięku w godzinach: od 6:00 do 22:00   -   </w:t>
      </w:r>
      <w:r w:rsidRPr="00843C7C">
        <w:rPr>
          <w:b/>
        </w:rPr>
        <w:t xml:space="preserve">50 dB(A) </w:t>
      </w:r>
      <w:r w:rsidRPr="00843C7C">
        <w:t>– dla punktu 2a „</w:t>
      </w:r>
      <w:r w:rsidRPr="00843C7C">
        <w:rPr>
          <w:szCs w:val="24"/>
        </w:rPr>
        <w:t>Tereny zabudowy mieszkaniowej jednorodzinnej”</w:t>
      </w:r>
      <w:r w:rsidRPr="00843C7C">
        <w:t>.</w:t>
      </w:r>
    </w:p>
    <w:p w14:paraId="3FFB2D6C" w14:textId="04F6F216" w:rsidR="00843C7C" w:rsidRPr="00843C7C" w:rsidRDefault="00843C7C" w:rsidP="00047864">
      <w:pPr>
        <w:ind w:firstLine="0"/>
        <w:jc w:val="both"/>
      </w:pPr>
      <w:r w:rsidRPr="00843C7C">
        <w:t xml:space="preserve">Wskaźnik hałasu </w:t>
      </w:r>
      <w:r w:rsidRPr="00843C7C">
        <w:rPr>
          <w:b/>
        </w:rPr>
        <w:t>L</w:t>
      </w:r>
      <w:r w:rsidRPr="00843C7C">
        <w:rPr>
          <w:b/>
          <w:vertAlign w:val="subscript"/>
        </w:rPr>
        <w:t>Aeq N</w:t>
      </w:r>
      <w:r w:rsidRPr="00843C7C">
        <w:t xml:space="preserve"> określony jako równoważny poziom dźwięku w godzinach: od 22:00 do 6:00   -   </w:t>
      </w:r>
      <w:r w:rsidRPr="00843C7C">
        <w:rPr>
          <w:b/>
        </w:rPr>
        <w:t>40 dB(A)</w:t>
      </w:r>
      <w:r w:rsidRPr="00843C7C">
        <w:t xml:space="preserve"> – dla punktu 2a „</w:t>
      </w:r>
      <w:r w:rsidRPr="00843C7C">
        <w:rPr>
          <w:szCs w:val="24"/>
        </w:rPr>
        <w:t>Tereny zabudowy mieszkaniowej jednorodzinnej”</w:t>
      </w:r>
      <w:r w:rsidRPr="00843C7C">
        <w:t>.</w:t>
      </w:r>
    </w:p>
    <w:p w14:paraId="5319C13C" w14:textId="77638757" w:rsidR="00047864" w:rsidRPr="00843C7C" w:rsidRDefault="00047864" w:rsidP="00047864">
      <w:pPr>
        <w:ind w:firstLine="0"/>
        <w:jc w:val="both"/>
      </w:pPr>
      <w:r w:rsidRPr="00843C7C">
        <w:t xml:space="preserve">Wskaźnik hałasu </w:t>
      </w:r>
      <w:r w:rsidRPr="00843C7C">
        <w:rPr>
          <w:b/>
        </w:rPr>
        <w:t>L</w:t>
      </w:r>
      <w:r w:rsidRPr="00843C7C">
        <w:rPr>
          <w:b/>
          <w:vertAlign w:val="subscript"/>
        </w:rPr>
        <w:t>Aeq D</w:t>
      </w:r>
      <w:r w:rsidRPr="00843C7C">
        <w:t xml:space="preserve"> określony jako równoważny poziom dźwięku w godzinach: od 6:00 do 22:00   -   </w:t>
      </w:r>
      <w:r w:rsidR="00F37207" w:rsidRPr="00843C7C">
        <w:rPr>
          <w:b/>
        </w:rPr>
        <w:t>5</w:t>
      </w:r>
      <w:r w:rsidR="00AE025B" w:rsidRPr="00843C7C">
        <w:rPr>
          <w:b/>
        </w:rPr>
        <w:t>5</w:t>
      </w:r>
      <w:r w:rsidRPr="00843C7C">
        <w:rPr>
          <w:b/>
        </w:rPr>
        <w:t xml:space="preserve"> dB(A) </w:t>
      </w:r>
      <w:r w:rsidR="000B4914" w:rsidRPr="00843C7C">
        <w:t>– dla punktu</w:t>
      </w:r>
      <w:r w:rsidRPr="00843C7C">
        <w:t xml:space="preserve"> </w:t>
      </w:r>
      <w:r w:rsidR="00AE025B" w:rsidRPr="00843C7C">
        <w:t>3b</w:t>
      </w:r>
      <w:r w:rsidR="00843C7C" w:rsidRPr="00843C7C">
        <w:t xml:space="preserve"> „</w:t>
      </w:r>
      <w:r w:rsidR="00843C7C" w:rsidRPr="00843C7C">
        <w:rPr>
          <w:szCs w:val="24"/>
        </w:rPr>
        <w:t>Tereny zabudowy zagrodowej”</w:t>
      </w:r>
      <w:r w:rsidRPr="00843C7C">
        <w:t>.</w:t>
      </w:r>
    </w:p>
    <w:p w14:paraId="1E16F17E" w14:textId="00E52676" w:rsidR="00047864" w:rsidRPr="00843C7C" w:rsidRDefault="00047864" w:rsidP="00047864">
      <w:pPr>
        <w:ind w:firstLine="0"/>
        <w:jc w:val="both"/>
      </w:pPr>
      <w:r w:rsidRPr="00843C7C">
        <w:t xml:space="preserve">Wskaźnik hałasu </w:t>
      </w:r>
      <w:r w:rsidRPr="00843C7C">
        <w:rPr>
          <w:b/>
        </w:rPr>
        <w:t>L</w:t>
      </w:r>
      <w:r w:rsidRPr="00843C7C">
        <w:rPr>
          <w:b/>
          <w:vertAlign w:val="subscript"/>
        </w:rPr>
        <w:t>Aeq N</w:t>
      </w:r>
      <w:r w:rsidRPr="00843C7C">
        <w:t xml:space="preserve"> określony jako równoważny poziom dźwięku w godzinach: od 22:00 do 6:00   -   </w:t>
      </w:r>
      <w:r w:rsidR="00F37207" w:rsidRPr="00843C7C">
        <w:rPr>
          <w:b/>
        </w:rPr>
        <w:t>4</w:t>
      </w:r>
      <w:r w:rsidR="00AE025B" w:rsidRPr="00843C7C">
        <w:rPr>
          <w:b/>
        </w:rPr>
        <w:t>5</w:t>
      </w:r>
      <w:r w:rsidRPr="00843C7C">
        <w:rPr>
          <w:b/>
        </w:rPr>
        <w:t xml:space="preserve"> dB(A)</w:t>
      </w:r>
      <w:r w:rsidR="000B4914" w:rsidRPr="00843C7C">
        <w:t xml:space="preserve"> – dla punktu</w:t>
      </w:r>
      <w:r w:rsidRPr="00843C7C">
        <w:t xml:space="preserve"> </w:t>
      </w:r>
      <w:r w:rsidR="00AE025B" w:rsidRPr="00843C7C">
        <w:t>3b</w:t>
      </w:r>
      <w:r w:rsidR="00843C7C" w:rsidRPr="00843C7C">
        <w:t xml:space="preserve"> „</w:t>
      </w:r>
      <w:r w:rsidR="00843C7C" w:rsidRPr="00843C7C">
        <w:rPr>
          <w:szCs w:val="24"/>
        </w:rPr>
        <w:t>Tereny zabudowy zagrodowej”</w:t>
      </w:r>
      <w:r w:rsidRPr="00843C7C">
        <w:t>.</w:t>
      </w:r>
    </w:p>
    <w:p w14:paraId="10B1E068" w14:textId="77777777" w:rsidR="00843C7C" w:rsidRPr="00843C7C" w:rsidRDefault="00047864" w:rsidP="0039028A">
      <w:pPr>
        <w:pStyle w:val="Tekstpodstawowywcity"/>
        <w:ind w:firstLine="0"/>
        <w:jc w:val="both"/>
      </w:pPr>
      <w:r w:rsidRPr="00152BF6">
        <w:rPr>
          <w:color w:val="FF0000"/>
        </w:rPr>
        <w:tab/>
      </w:r>
    </w:p>
    <w:p w14:paraId="3FA44A4E" w14:textId="35754A30" w:rsidR="00843C7C" w:rsidRPr="00843C7C" w:rsidRDefault="00047864" w:rsidP="00843C7C">
      <w:pPr>
        <w:pStyle w:val="Tekstpodstawowywcity"/>
        <w:jc w:val="both"/>
      </w:pPr>
      <w:r w:rsidRPr="00843C7C">
        <w:t>Wydob</w:t>
      </w:r>
      <w:r w:rsidR="00F37207" w:rsidRPr="00843C7C">
        <w:t xml:space="preserve">ycie i przerób </w:t>
      </w:r>
      <w:r w:rsidR="00843C7C" w:rsidRPr="00843C7C">
        <w:t xml:space="preserve">kruszywa </w:t>
      </w:r>
      <w:r w:rsidR="00F37207" w:rsidRPr="00843C7C">
        <w:t>ze zł</w:t>
      </w:r>
      <w:r w:rsidR="00AE025B" w:rsidRPr="00843C7C">
        <w:t>oża</w:t>
      </w:r>
      <w:r w:rsidRPr="00843C7C">
        <w:t xml:space="preserve"> </w:t>
      </w:r>
      <w:r w:rsidRPr="00843C7C">
        <w:rPr>
          <w:szCs w:val="24"/>
        </w:rPr>
        <w:t>„</w:t>
      </w:r>
      <w:r w:rsidR="00AE025B" w:rsidRPr="00843C7C">
        <w:rPr>
          <w:szCs w:val="24"/>
        </w:rPr>
        <w:t>Kłodawa 10</w:t>
      </w:r>
      <w:r w:rsidR="00F37207" w:rsidRPr="00843C7C">
        <w:rPr>
          <w:szCs w:val="24"/>
        </w:rPr>
        <w:t>”</w:t>
      </w:r>
      <w:r w:rsidRPr="00843C7C">
        <w:t xml:space="preserve"> przewi</w:t>
      </w:r>
      <w:r w:rsidR="00543F04" w:rsidRPr="00843C7C">
        <w:t>dziano wyłącznie w </w:t>
      </w:r>
      <w:r w:rsidRPr="00843C7C">
        <w:t xml:space="preserve">okresie pory dziennej, dlatego też analiza akustyczna zostanie wykonana i zinterpretowana w stosunku do normatywu dziennego: </w:t>
      </w:r>
      <w:r w:rsidR="00843C7C" w:rsidRPr="00843C7C">
        <w:t>L</w:t>
      </w:r>
      <w:r w:rsidR="00843C7C" w:rsidRPr="00843C7C">
        <w:rPr>
          <w:vertAlign w:val="subscript"/>
        </w:rPr>
        <w:t>Aeq D</w:t>
      </w:r>
      <w:r w:rsidR="00843C7C" w:rsidRPr="00843C7C">
        <w:t xml:space="preserve"> = 50 dB(A) – dla terenów </w:t>
      </w:r>
      <w:r w:rsidR="00843C7C" w:rsidRPr="00843C7C">
        <w:rPr>
          <w:szCs w:val="24"/>
        </w:rPr>
        <w:t xml:space="preserve">zabudowy mieszkaniowej jednorodzinnej oraz </w:t>
      </w:r>
      <w:r w:rsidR="00843C7C" w:rsidRPr="00843C7C">
        <w:t>L</w:t>
      </w:r>
      <w:r w:rsidR="00843C7C" w:rsidRPr="00843C7C">
        <w:rPr>
          <w:vertAlign w:val="subscript"/>
        </w:rPr>
        <w:t>Aeq D</w:t>
      </w:r>
      <w:r w:rsidR="00843C7C" w:rsidRPr="00843C7C">
        <w:t xml:space="preserve"> = 55 dB(A) - dla terenów </w:t>
      </w:r>
      <w:r w:rsidR="00843C7C" w:rsidRPr="00843C7C">
        <w:rPr>
          <w:szCs w:val="24"/>
        </w:rPr>
        <w:t>zabudowy zagrodowej</w:t>
      </w:r>
      <w:r w:rsidR="00843C7C" w:rsidRPr="00843C7C">
        <w:t>.</w:t>
      </w:r>
    </w:p>
    <w:p w14:paraId="3F1E8F5B" w14:textId="77777777" w:rsidR="00843C7C" w:rsidRDefault="00843C7C" w:rsidP="00843C7C">
      <w:pPr>
        <w:pStyle w:val="Tekstpodstawowywcity"/>
        <w:ind w:firstLine="0"/>
        <w:jc w:val="both"/>
        <w:rPr>
          <w:color w:val="FF0000"/>
          <w:szCs w:val="24"/>
        </w:rPr>
      </w:pPr>
    </w:p>
    <w:p w14:paraId="126E5C58" w14:textId="7757904E" w:rsidR="00843C7C" w:rsidRPr="00B00A9A" w:rsidRDefault="00843C7C" w:rsidP="00843C7C">
      <w:pPr>
        <w:pStyle w:val="Tekstpodstawowywcity"/>
        <w:jc w:val="both"/>
        <w:rPr>
          <w:szCs w:val="24"/>
        </w:rPr>
      </w:pPr>
      <w:r w:rsidRPr="00B00A9A">
        <w:rPr>
          <w:szCs w:val="24"/>
        </w:rPr>
        <w:t xml:space="preserve">Pozostałe tereny w bezpośrednim sąsiedztwie </w:t>
      </w:r>
      <w:r w:rsidRPr="00B00A9A">
        <w:t xml:space="preserve">złoża </w:t>
      </w:r>
      <w:r w:rsidRPr="00B00A9A">
        <w:rPr>
          <w:szCs w:val="24"/>
        </w:rPr>
        <w:t>„Kłodawa 10” – zgodnie z załącznikiem do w/w Rozporządzenia nie podlegają klasyfika</w:t>
      </w:r>
      <w:r w:rsidR="00B00A9A" w:rsidRPr="00B00A9A">
        <w:rPr>
          <w:szCs w:val="24"/>
        </w:rPr>
        <w:t>cji akustycznej (są to tereny o </w:t>
      </w:r>
      <w:r w:rsidRPr="00B00A9A">
        <w:rPr>
          <w:szCs w:val="24"/>
        </w:rPr>
        <w:t xml:space="preserve">charakterze rolnym, rzeka Wisłoka, drogi, zadrzewienia i zakrzewienia). </w:t>
      </w:r>
    </w:p>
    <w:p w14:paraId="2ED95DFB" w14:textId="77777777" w:rsidR="00843C7C" w:rsidRDefault="00843C7C" w:rsidP="00843C7C">
      <w:pPr>
        <w:pStyle w:val="Tekstpodstawowywcity"/>
        <w:jc w:val="both"/>
      </w:pPr>
    </w:p>
    <w:p w14:paraId="4289FD2E" w14:textId="77777777" w:rsidR="00843C7C" w:rsidRDefault="00843C7C" w:rsidP="00D02BCC">
      <w:pPr>
        <w:pStyle w:val="NormalnyWeb"/>
        <w:spacing w:before="0" w:beforeAutospacing="0" w:after="0" w:afterAutospacing="0" w:line="360" w:lineRule="auto"/>
        <w:rPr>
          <w:b/>
          <w:i/>
          <w:u w:val="single"/>
        </w:rPr>
      </w:pPr>
    </w:p>
    <w:p w14:paraId="2058B74F" w14:textId="77777777" w:rsidR="00832B59" w:rsidRDefault="00832B59" w:rsidP="00D02BCC">
      <w:pPr>
        <w:pStyle w:val="NormalnyWeb"/>
        <w:spacing w:before="0" w:beforeAutospacing="0" w:after="0" w:afterAutospacing="0" w:line="360" w:lineRule="auto"/>
        <w:rPr>
          <w:b/>
          <w:i/>
          <w:u w:val="single"/>
        </w:rPr>
      </w:pPr>
    </w:p>
    <w:p w14:paraId="067D2818" w14:textId="77777777" w:rsidR="00832B59" w:rsidRDefault="00832B59" w:rsidP="00D02BCC">
      <w:pPr>
        <w:pStyle w:val="NormalnyWeb"/>
        <w:spacing w:before="0" w:beforeAutospacing="0" w:after="0" w:afterAutospacing="0" w:line="360" w:lineRule="auto"/>
        <w:rPr>
          <w:b/>
          <w:i/>
          <w:u w:val="single"/>
        </w:rPr>
      </w:pPr>
    </w:p>
    <w:p w14:paraId="17933258" w14:textId="51F602C8" w:rsidR="007F0DAE" w:rsidRPr="00D02BCC" w:rsidRDefault="003F092D" w:rsidP="00D02BCC">
      <w:pPr>
        <w:pStyle w:val="NormalnyWeb"/>
        <w:spacing w:before="0" w:beforeAutospacing="0" w:after="0" w:afterAutospacing="0" w:line="360" w:lineRule="auto"/>
        <w:rPr>
          <w:b/>
          <w:i/>
          <w:u w:val="single"/>
        </w:rPr>
      </w:pPr>
      <w:r>
        <w:rPr>
          <w:b/>
          <w:i/>
          <w:u w:val="single"/>
        </w:rPr>
        <w:lastRenderedPageBreak/>
        <w:t>4.3.3.4</w:t>
      </w:r>
      <w:r w:rsidR="007F0DAE" w:rsidRPr="00D02BCC">
        <w:rPr>
          <w:b/>
          <w:i/>
          <w:u w:val="single"/>
        </w:rPr>
        <w:t xml:space="preserve">.  Charakterystyka akustyczna przedsięwzięcia </w:t>
      </w:r>
      <w:r w:rsidR="00571477">
        <w:rPr>
          <w:b/>
          <w:i/>
          <w:u w:val="single"/>
        </w:rPr>
        <w:t>i ruch pojazdów.</w:t>
      </w:r>
    </w:p>
    <w:p w14:paraId="642B8937" w14:textId="66F8BC26" w:rsidR="006A370D" w:rsidRDefault="00D7082D" w:rsidP="006A370D">
      <w:pPr>
        <w:pStyle w:val="NormalnyWeb"/>
        <w:spacing w:before="0" w:beforeAutospacing="0" w:after="0" w:afterAutospacing="0" w:line="360" w:lineRule="auto"/>
        <w:ind w:firstLine="709"/>
        <w:jc w:val="both"/>
      </w:pPr>
      <w:r w:rsidRPr="00473E61">
        <w:t xml:space="preserve">Z przedstawionej koncepcji geologiczno - technologicznej wynika, że głównymi źródłami hałasu podczas eksploatacji złoża będą źródła zewnętrzne funkcjonujące na terenie </w:t>
      </w:r>
      <w:r w:rsidR="005120D4">
        <w:t>przedsięwzięcia</w:t>
      </w:r>
      <w:r w:rsidRPr="00473E61">
        <w:t xml:space="preserve"> oraz urządzenia transportowe (samochody ciężarowe) tj. spycharka (ZP1 – ZP</w:t>
      </w:r>
      <w:r>
        <w:t>5</w:t>
      </w:r>
      <w:r w:rsidRPr="00473E61">
        <w:t>), koparka</w:t>
      </w:r>
      <w:r>
        <w:t xml:space="preserve"> pracująca w czasie udostępniania i rekultywacji (ZP6 – ZP10</w:t>
      </w:r>
      <w:r w:rsidRPr="00473E61">
        <w:t xml:space="preserve">), </w:t>
      </w:r>
      <w:r>
        <w:t>koparka pracująca w czasie eksploatacji złoża (ZP11 – ZP15</w:t>
      </w:r>
      <w:r w:rsidRPr="005120D4">
        <w:t>), ładowarka na terenie Zakładu Przerobu Kruszywa (ZP16 – ZP20), główne urządzenia przeróbcze wchodzące w skład Zakładu Przerobu Kruszywa  (</w:t>
      </w:r>
      <w:r w:rsidR="005120D4" w:rsidRPr="005120D4">
        <w:t>ZP21 – ZP31) oraz samochody transportowe (L1 – L9</w:t>
      </w:r>
      <w:r w:rsidRPr="005120D4">
        <w:t>).</w:t>
      </w:r>
    </w:p>
    <w:p w14:paraId="6137E91F" w14:textId="77777777" w:rsidR="006A370D" w:rsidRDefault="006A370D" w:rsidP="00D24BBE">
      <w:pPr>
        <w:pStyle w:val="NormalnyWeb"/>
        <w:spacing w:before="0" w:beforeAutospacing="0" w:after="0" w:afterAutospacing="0" w:line="360" w:lineRule="auto"/>
        <w:jc w:val="both"/>
      </w:pPr>
      <w:r>
        <w:t xml:space="preserve">         </w:t>
      </w:r>
      <w:r w:rsidR="00D24BBE" w:rsidRPr="00473E61">
        <w:t xml:space="preserve">  Całość wydobywanego kruszywa będzie wywożona z Zakładu Przeróbczego do odbiorców przy pomocy samochodów ciężarowych lub pojazdów odbiorców. Do wstępnych obliczeń przyjęto maksymalne obciążenie instalacji czyli pracę wszystkich w/w urządzeń jednocześnie. Jest to stan maksymalnego zagrożenia dla środowiska i zabudowy podlegającej ochronie akustycznej – w praktyce eksploatacyjnej ze względu na stosowaną technologię, ograniczone zasoby maszynowe i ograniczenia zatrudnienia praktycznie nie wystąpi – ale jeśli obliczenia dla takiego stanu wykażą zachowanie norm akustycznych przy tak ekstremalnych założeniach, jest pewne że zachowane one będą w czasie normalnej eksploatacji złoża (gdy występuje niejednoczesność pracy poszczególnych źródeł hałasu). Praca przebiegać będzie wyłącznie w porze dziennej o ruch</w:t>
      </w:r>
      <w:r w:rsidR="00462A8F">
        <w:t>omym czasie pracy (praca koparek</w:t>
      </w:r>
      <w:r w:rsidR="00D24BBE" w:rsidRPr="00473E61">
        <w:t xml:space="preserve">, </w:t>
      </w:r>
      <w:r w:rsidR="00D24BBE" w:rsidRPr="00832B59">
        <w:t xml:space="preserve">spycharki, ładowarki na terenie ZPK, pojazdów transportowych i urządzeń do przerobu kruszywa w Zakładzie Przeróbczym) - w zależności od pory roku i zapotrzebowania odbiorców. </w:t>
      </w:r>
    </w:p>
    <w:p w14:paraId="19650A89" w14:textId="38F73BB4" w:rsidR="00D24BBE" w:rsidRPr="00832B59" w:rsidRDefault="00D24BBE" w:rsidP="00D24BBE">
      <w:pPr>
        <w:pStyle w:val="NormalnyWeb"/>
        <w:spacing w:before="0" w:beforeAutospacing="0" w:after="0" w:afterAutospacing="0" w:line="360" w:lineRule="auto"/>
        <w:jc w:val="both"/>
      </w:pPr>
      <w:r w:rsidRPr="00832B59">
        <w:t>Droga przejazdu podzielona została na źródła obliczeniowe:</w:t>
      </w:r>
    </w:p>
    <w:p w14:paraId="390B5224" w14:textId="6517592E" w:rsidR="00462A8F" w:rsidRPr="00832B59" w:rsidRDefault="00462A8F" w:rsidP="00462A8F">
      <w:pPr>
        <w:ind w:left="284" w:hanging="284"/>
        <w:jc w:val="both"/>
      </w:pPr>
      <w:r w:rsidRPr="00832B59">
        <w:t xml:space="preserve">- L1 – L2 – </w:t>
      </w:r>
      <w:r w:rsidRPr="00832B59">
        <w:rPr>
          <w:szCs w:val="24"/>
        </w:rPr>
        <w:t xml:space="preserve">Przewóz humusu i nadkładu za pomocą samochodów ciężarowych na terenie złoża na zwałowisko tymczasowe </w:t>
      </w:r>
      <w:r w:rsidRPr="00832B59">
        <w:t>– emitory lini</w:t>
      </w:r>
      <w:r w:rsidR="005120D4" w:rsidRPr="00832B59">
        <w:t>owe L1 – L3</w:t>
      </w:r>
      <w:r w:rsidRPr="00832B59">
        <w:t xml:space="preserve"> o wysokości źródła hałasu 1,0 m,</w:t>
      </w:r>
    </w:p>
    <w:p w14:paraId="025AFA03" w14:textId="69CFEA15" w:rsidR="00462A8F" w:rsidRPr="00832B59" w:rsidRDefault="00462A8F" w:rsidP="00462A8F">
      <w:pPr>
        <w:ind w:left="284" w:hanging="284"/>
        <w:jc w:val="both"/>
      </w:pPr>
      <w:r w:rsidRPr="00832B59">
        <w:t>- L</w:t>
      </w:r>
      <w:r w:rsidR="005120D4" w:rsidRPr="00832B59">
        <w:t>4</w:t>
      </w:r>
      <w:r w:rsidRPr="00832B59">
        <w:t xml:space="preserve"> – L</w:t>
      </w:r>
      <w:r w:rsidR="005120D4" w:rsidRPr="00832B59">
        <w:t>6</w:t>
      </w:r>
      <w:r w:rsidRPr="00832B59">
        <w:t xml:space="preserve"> – </w:t>
      </w:r>
      <w:r w:rsidRPr="00832B59">
        <w:rPr>
          <w:szCs w:val="24"/>
        </w:rPr>
        <w:t xml:space="preserve">Wywóz urobku samochodami ciężarowymi z </w:t>
      </w:r>
      <w:r w:rsidR="005120D4" w:rsidRPr="00832B59">
        <w:rPr>
          <w:szCs w:val="24"/>
        </w:rPr>
        <w:t xml:space="preserve">miejsca wydobycia na terenie </w:t>
      </w:r>
      <w:r w:rsidRPr="00832B59">
        <w:rPr>
          <w:szCs w:val="24"/>
        </w:rPr>
        <w:t xml:space="preserve">złoża do ZPK </w:t>
      </w:r>
      <w:r w:rsidRPr="00832B59">
        <w:t>– emitory liniowe L</w:t>
      </w:r>
      <w:r w:rsidR="005120D4" w:rsidRPr="00832B59">
        <w:t>4 – L6</w:t>
      </w:r>
      <w:r w:rsidRPr="00832B59">
        <w:t xml:space="preserve"> o wysokości źródła hałasu 1,0 m,</w:t>
      </w:r>
    </w:p>
    <w:p w14:paraId="7735EAC7" w14:textId="4595D6A8" w:rsidR="00462A8F" w:rsidRPr="00832B59" w:rsidRDefault="00832B59" w:rsidP="00462A8F">
      <w:pPr>
        <w:ind w:left="284" w:hanging="284"/>
        <w:jc w:val="both"/>
      </w:pPr>
      <w:r w:rsidRPr="00832B59">
        <w:t>- L7 – L9</w:t>
      </w:r>
      <w:r w:rsidR="00462A8F" w:rsidRPr="00832B59">
        <w:t xml:space="preserve"> – </w:t>
      </w:r>
      <w:r w:rsidRPr="00832B59">
        <w:rPr>
          <w:szCs w:val="24"/>
        </w:rPr>
        <w:t>T</w:t>
      </w:r>
      <w:r w:rsidR="00462A8F" w:rsidRPr="00832B59">
        <w:rPr>
          <w:szCs w:val="24"/>
        </w:rPr>
        <w:t xml:space="preserve">rasa ruchu pojazdów (wywóz kruszywa z ZPK do odbiorców) </w:t>
      </w:r>
      <w:r w:rsidR="00462A8F" w:rsidRPr="00832B59">
        <w:t>– emitory liniowe L</w:t>
      </w:r>
      <w:r w:rsidRPr="00832B59">
        <w:t>7</w:t>
      </w:r>
      <w:r w:rsidR="00462A8F" w:rsidRPr="00832B59">
        <w:t xml:space="preserve"> – L</w:t>
      </w:r>
      <w:r w:rsidRPr="00832B59">
        <w:t>9</w:t>
      </w:r>
      <w:r w:rsidR="00462A8F" w:rsidRPr="00832B59">
        <w:t xml:space="preserve"> o wysokości źródła hałasu 1,0 m.</w:t>
      </w:r>
    </w:p>
    <w:p w14:paraId="0D3ED3DC" w14:textId="5725D3B7" w:rsidR="00D7082D" w:rsidRDefault="00D7082D" w:rsidP="006A370D">
      <w:pPr>
        <w:pStyle w:val="NormalnyWeb"/>
        <w:tabs>
          <w:tab w:val="left" w:pos="2340"/>
        </w:tabs>
        <w:spacing w:before="0" w:beforeAutospacing="0" w:after="0" w:afterAutospacing="0" w:line="360" w:lineRule="auto"/>
        <w:jc w:val="both"/>
      </w:pPr>
    </w:p>
    <w:p w14:paraId="51CA9A7D" w14:textId="17C84B84" w:rsidR="00462A8F" w:rsidRPr="007937CE" w:rsidRDefault="00462A8F" w:rsidP="00462A8F">
      <w:pPr>
        <w:ind w:firstLine="0"/>
        <w:jc w:val="both"/>
      </w:pPr>
      <w:r w:rsidRPr="007937CE">
        <w:t xml:space="preserve">          Obliczenia poziomu mocy akustycznej z poszczególnych odcinków drogi po terenie złoża „</w:t>
      </w:r>
      <w:r w:rsidR="00832B59">
        <w:t>Kłodawa 10</w:t>
      </w:r>
      <w:r w:rsidRPr="007937CE">
        <w:t xml:space="preserve">”, drogi z miejsca wydobycia kopaliny do miejsca przerobu kruszywa w ZPK oraz z ZPK do drogi </w:t>
      </w:r>
      <w:r w:rsidR="00832B59">
        <w:t>powiatowej</w:t>
      </w:r>
      <w:r w:rsidRPr="007937CE">
        <w:t xml:space="preserve"> podzielonych na liniowe źródła hałasu obliczono przy poniższych założeniach:</w:t>
      </w:r>
    </w:p>
    <w:p w14:paraId="6495890C" w14:textId="7A05C930" w:rsidR="00462A8F" w:rsidRPr="007937CE" w:rsidRDefault="00462A8F" w:rsidP="00462A8F">
      <w:pPr>
        <w:ind w:firstLine="0"/>
        <w:jc w:val="both"/>
      </w:pPr>
      <w:r w:rsidRPr="007937CE">
        <w:lastRenderedPageBreak/>
        <w:t xml:space="preserve">a) Dla trasy wywozu humusu i nadkładu oraz ruchu </w:t>
      </w:r>
      <w:r>
        <w:t xml:space="preserve">pojazdów </w:t>
      </w:r>
      <w:r w:rsidRPr="007937CE">
        <w:t>w czasie rekultywacji:</w:t>
      </w:r>
    </w:p>
    <w:p w14:paraId="57B770D1" w14:textId="77777777" w:rsidR="00462A8F" w:rsidRPr="007937CE" w:rsidRDefault="00462A8F" w:rsidP="00462A8F">
      <w:pPr>
        <w:numPr>
          <w:ilvl w:val="0"/>
          <w:numId w:val="40"/>
        </w:numPr>
        <w:ind w:left="426"/>
        <w:jc w:val="both"/>
      </w:pPr>
      <w:r w:rsidRPr="007937CE">
        <w:t xml:space="preserve">maksymalny ruch pojazdów –  do 2 szt./h, </w:t>
      </w:r>
    </w:p>
    <w:p w14:paraId="336FEB80" w14:textId="77777777" w:rsidR="00462A8F" w:rsidRPr="007937CE" w:rsidRDefault="00462A8F" w:rsidP="00462A8F">
      <w:pPr>
        <w:numPr>
          <w:ilvl w:val="0"/>
          <w:numId w:val="40"/>
        </w:numPr>
        <w:ind w:left="426"/>
        <w:jc w:val="both"/>
      </w:pPr>
      <w:r w:rsidRPr="007937CE">
        <w:t>prędkość ruchu pojazdów – 30 km/h,</w:t>
      </w:r>
    </w:p>
    <w:p w14:paraId="67AA64B7" w14:textId="77777777" w:rsidR="00462A8F" w:rsidRPr="007937CE" w:rsidRDefault="00462A8F" w:rsidP="00462A8F">
      <w:pPr>
        <w:numPr>
          <w:ilvl w:val="0"/>
          <w:numId w:val="40"/>
        </w:numPr>
        <w:ind w:left="426"/>
        <w:jc w:val="both"/>
      </w:pPr>
      <w:r w:rsidRPr="007937CE">
        <w:t>% samochodów ciężarowych – 100 %,</w:t>
      </w:r>
    </w:p>
    <w:p w14:paraId="0EE6AACF" w14:textId="0C566791" w:rsidR="00462A8F" w:rsidRPr="007937CE" w:rsidRDefault="00462A8F" w:rsidP="00462A8F">
      <w:pPr>
        <w:numPr>
          <w:ilvl w:val="0"/>
          <w:numId w:val="40"/>
        </w:numPr>
        <w:ind w:left="426"/>
        <w:jc w:val="both"/>
        <w:rPr>
          <w:b/>
          <w:i/>
        </w:rPr>
      </w:pPr>
      <w:r w:rsidRPr="007937CE">
        <w:t>ilość źr</w:t>
      </w:r>
      <w:r w:rsidR="00832B59">
        <w:t>ódeł liniowych – 2 szt. (L1 – L3</w:t>
      </w:r>
      <w:r w:rsidRPr="007937CE">
        <w:t xml:space="preserve">) </w:t>
      </w:r>
    </w:p>
    <w:p w14:paraId="42337102" w14:textId="440E7B71" w:rsidR="00462A8F" w:rsidRPr="007937CE" w:rsidRDefault="00462A8F" w:rsidP="00462A8F">
      <w:pPr>
        <w:ind w:firstLine="0"/>
        <w:jc w:val="both"/>
      </w:pPr>
      <w:r w:rsidRPr="007937CE">
        <w:t xml:space="preserve">b) Dla trasy wywozu urobku </w:t>
      </w:r>
      <w:r w:rsidR="00832B59">
        <w:t>z miejsca wydobycia na terenie złoża</w:t>
      </w:r>
      <w:r w:rsidRPr="007937CE">
        <w:t xml:space="preserve"> do ZPK</w:t>
      </w:r>
    </w:p>
    <w:p w14:paraId="4A834134" w14:textId="5DE71591" w:rsidR="00462A8F" w:rsidRPr="007937CE" w:rsidRDefault="00832B59" w:rsidP="00462A8F">
      <w:pPr>
        <w:numPr>
          <w:ilvl w:val="0"/>
          <w:numId w:val="40"/>
        </w:numPr>
        <w:ind w:left="426"/>
        <w:jc w:val="both"/>
      </w:pPr>
      <w:r>
        <w:t>maksymalny ruch pojazdów –  do 4</w:t>
      </w:r>
      <w:r w:rsidR="00462A8F" w:rsidRPr="007937CE">
        <w:t xml:space="preserve"> szt./h, </w:t>
      </w:r>
    </w:p>
    <w:p w14:paraId="28693BD0" w14:textId="77777777" w:rsidR="00462A8F" w:rsidRPr="007937CE" w:rsidRDefault="00462A8F" w:rsidP="00462A8F">
      <w:pPr>
        <w:numPr>
          <w:ilvl w:val="0"/>
          <w:numId w:val="40"/>
        </w:numPr>
        <w:ind w:left="426"/>
        <w:jc w:val="both"/>
      </w:pPr>
      <w:r w:rsidRPr="007937CE">
        <w:t>prędkość ruchu pojazdów – 30 km/h,</w:t>
      </w:r>
    </w:p>
    <w:p w14:paraId="68285ED2" w14:textId="77777777" w:rsidR="00462A8F" w:rsidRPr="007937CE" w:rsidRDefault="00462A8F" w:rsidP="00462A8F">
      <w:pPr>
        <w:numPr>
          <w:ilvl w:val="0"/>
          <w:numId w:val="40"/>
        </w:numPr>
        <w:ind w:left="426"/>
        <w:jc w:val="both"/>
      </w:pPr>
      <w:r w:rsidRPr="007937CE">
        <w:t>% samochodów ciężarowych – 100 %,</w:t>
      </w:r>
    </w:p>
    <w:p w14:paraId="6FCA8A55" w14:textId="0419BEE0" w:rsidR="00462A8F" w:rsidRPr="007937CE" w:rsidRDefault="00832B59" w:rsidP="00462A8F">
      <w:pPr>
        <w:numPr>
          <w:ilvl w:val="0"/>
          <w:numId w:val="40"/>
        </w:numPr>
        <w:ind w:left="426"/>
        <w:jc w:val="both"/>
        <w:rPr>
          <w:b/>
          <w:i/>
        </w:rPr>
      </w:pPr>
      <w:r>
        <w:t>ilość źródeł liniowych – 3 szt. (L3 – L6</w:t>
      </w:r>
      <w:r w:rsidR="00462A8F" w:rsidRPr="007937CE">
        <w:t xml:space="preserve">) </w:t>
      </w:r>
    </w:p>
    <w:p w14:paraId="4829DC3C" w14:textId="5708C26A" w:rsidR="00462A8F" w:rsidRPr="007937CE" w:rsidRDefault="00462A8F" w:rsidP="00462A8F">
      <w:pPr>
        <w:ind w:firstLine="0"/>
        <w:jc w:val="both"/>
      </w:pPr>
      <w:r w:rsidRPr="007937CE">
        <w:t xml:space="preserve">c) Dla trasy wywozu z ZPK do drogi </w:t>
      </w:r>
      <w:r w:rsidR="00832B59">
        <w:t>powiatowej</w:t>
      </w:r>
    </w:p>
    <w:p w14:paraId="08F2BF4B" w14:textId="70A435DA" w:rsidR="00462A8F" w:rsidRPr="007937CE" w:rsidRDefault="00832B59" w:rsidP="00462A8F">
      <w:pPr>
        <w:numPr>
          <w:ilvl w:val="0"/>
          <w:numId w:val="40"/>
        </w:numPr>
        <w:ind w:left="426"/>
        <w:jc w:val="both"/>
      </w:pPr>
      <w:r>
        <w:t>maksymalny ruch pojazdów –  do 5</w:t>
      </w:r>
      <w:r w:rsidR="00462A8F" w:rsidRPr="007937CE">
        <w:t xml:space="preserve"> szt./h, </w:t>
      </w:r>
    </w:p>
    <w:p w14:paraId="63A15D63" w14:textId="77777777" w:rsidR="00462A8F" w:rsidRPr="007937CE" w:rsidRDefault="00462A8F" w:rsidP="00462A8F">
      <w:pPr>
        <w:numPr>
          <w:ilvl w:val="0"/>
          <w:numId w:val="40"/>
        </w:numPr>
        <w:ind w:left="426"/>
        <w:jc w:val="both"/>
      </w:pPr>
      <w:r w:rsidRPr="007937CE">
        <w:t>prędkość ruchu pojazdów – 30 km/h,</w:t>
      </w:r>
    </w:p>
    <w:p w14:paraId="40888132" w14:textId="4E4209B6" w:rsidR="00462A8F" w:rsidRPr="007937CE" w:rsidRDefault="00832B59" w:rsidP="00462A8F">
      <w:pPr>
        <w:numPr>
          <w:ilvl w:val="0"/>
          <w:numId w:val="40"/>
        </w:numPr>
        <w:ind w:left="426"/>
        <w:jc w:val="both"/>
      </w:pPr>
      <w:r>
        <w:t>% samochodów ciężarowych – 75</w:t>
      </w:r>
      <w:r w:rsidR="00462A8F" w:rsidRPr="007937CE">
        <w:t xml:space="preserve"> %,</w:t>
      </w:r>
    </w:p>
    <w:p w14:paraId="4FD13A06" w14:textId="578F14A8" w:rsidR="00462A8F" w:rsidRPr="007937CE" w:rsidRDefault="00462A8F" w:rsidP="00462A8F">
      <w:pPr>
        <w:numPr>
          <w:ilvl w:val="0"/>
          <w:numId w:val="40"/>
        </w:numPr>
        <w:ind w:left="426"/>
        <w:jc w:val="both"/>
      </w:pPr>
      <w:r w:rsidRPr="007937CE">
        <w:t xml:space="preserve">% samochodów dostawczych, pojazdów serwisowych, osobowych i specjalne (np. ciągnik z przyczepą)  – </w:t>
      </w:r>
      <w:r w:rsidR="00832B59">
        <w:t>25</w:t>
      </w:r>
      <w:r w:rsidRPr="007937CE">
        <w:t>%</w:t>
      </w:r>
    </w:p>
    <w:p w14:paraId="28ABD05F" w14:textId="68068C18" w:rsidR="00462A8F" w:rsidRPr="007937CE" w:rsidRDefault="00462A8F" w:rsidP="00462A8F">
      <w:pPr>
        <w:numPr>
          <w:ilvl w:val="0"/>
          <w:numId w:val="40"/>
        </w:numPr>
        <w:ind w:left="426"/>
        <w:jc w:val="both"/>
        <w:rPr>
          <w:b/>
          <w:i/>
        </w:rPr>
      </w:pPr>
      <w:r w:rsidRPr="007937CE">
        <w:t>ilość źródeł liniowych – 3 szt. (L</w:t>
      </w:r>
      <w:r w:rsidR="00832B59">
        <w:t>7</w:t>
      </w:r>
      <w:r w:rsidRPr="007937CE">
        <w:t xml:space="preserve"> – L</w:t>
      </w:r>
      <w:r w:rsidR="00832B59">
        <w:t>9</w:t>
      </w:r>
      <w:r w:rsidRPr="007937CE">
        <w:t xml:space="preserve">) </w:t>
      </w:r>
    </w:p>
    <w:p w14:paraId="4125CDAB" w14:textId="77777777" w:rsidR="00682B79" w:rsidRDefault="00682B79" w:rsidP="001F2F0F">
      <w:pPr>
        <w:ind w:firstLine="0"/>
        <w:jc w:val="both"/>
        <w:rPr>
          <w:b/>
          <w:bCs/>
          <w:i/>
          <w:iCs/>
          <w:u w:val="single"/>
        </w:rPr>
      </w:pPr>
    </w:p>
    <w:p w14:paraId="624FFF2C" w14:textId="33F29E8D" w:rsidR="006129EB" w:rsidRPr="00714093" w:rsidRDefault="003F092D" w:rsidP="001F2F0F">
      <w:pPr>
        <w:ind w:firstLine="0"/>
        <w:jc w:val="both"/>
        <w:rPr>
          <w:b/>
          <w:bCs/>
          <w:i/>
          <w:iCs/>
          <w:u w:val="single"/>
        </w:rPr>
      </w:pPr>
      <w:r>
        <w:rPr>
          <w:b/>
          <w:bCs/>
          <w:i/>
          <w:iCs/>
          <w:u w:val="single"/>
        </w:rPr>
        <w:t>4.3.3.5</w:t>
      </w:r>
      <w:r w:rsidR="001F2F0F" w:rsidRPr="00714093">
        <w:rPr>
          <w:b/>
          <w:bCs/>
          <w:i/>
          <w:iCs/>
          <w:u w:val="single"/>
        </w:rPr>
        <w:t>. Zestawienie źródeł hałasu</w:t>
      </w:r>
    </w:p>
    <w:p w14:paraId="5482FF40" w14:textId="6C962028" w:rsidR="00B70033" w:rsidRPr="007937CE" w:rsidRDefault="00B70033" w:rsidP="00B70033">
      <w:pPr>
        <w:jc w:val="both"/>
      </w:pPr>
      <w:r w:rsidRPr="007937CE">
        <w:t>W czasie eksploatacji złoża „</w:t>
      </w:r>
      <w:r>
        <w:t>Kłodawa 10</w:t>
      </w:r>
      <w:r w:rsidRPr="007937CE">
        <w:t>” można wyodrębnić następujące podstawowe źródła hałasu, które potencjalnie stanowić mogą uciążliwość związaną z oddziaływaniem akustycznym:</w:t>
      </w:r>
    </w:p>
    <w:p w14:paraId="40870BC6" w14:textId="38DB1423" w:rsidR="00B70033" w:rsidRPr="007937CE" w:rsidRDefault="00B70033" w:rsidP="00B70033">
      <w:pPr>
        <w:pStyle w:val="Nagwek"/>
        <w:numPr>
          <w:ilvl w:val="0"/>
          <w:numId w:val="24"/>
        </w:numPr>
        <w:tabs>
          <w:tab w:val="center" w:pos="426"/>
        </w:tabs>
        <w:ind w:left="426" w:hanging="426"/>
        <w:jc w:val="both"/>
        <w:rPr>
          <w:szCs w:val="24"/>
        </w:rPr>
      </w:pPr>
      <w:r w:rsidRPr="007937CE">
        <w:rPr>
          <w:szCs w:val="24"/>
        </w:rPr>
        <w:t xml:space="preserve">ruch samochodów (wozideł) poruszających się po terenie dróg wewnętrznych na złożu (samochody transportujące urobek do ZPK, nadkład, humus na miejsce tymczasowego składowania i w czasie rekultywacji terenu oraz ruch pojazdów wywożących kruszywo z ZPK do drogi </w:t>
      </w:r>
      <w:r>
        <w:rPr>
          <w:szCs w:val="24"/>
        </w:rPr>
        <w:t>powiatowej</w:t>
      </w:r>
      <w:r w:rsidRPr="007937CE">
        <w:rPr>
          <w:szCs w:val="24"/>
        </w:rPr>
        <w:t>,</w:t>
      </w:r>
    </w:p>
    <w:p w14:paraId="17DB7663" w14:textId="691C3E68" w:rsidR="00B70033" w:rsidRDefault="00B70033" w:rsidP="00B70033">
      <w:pPr>
        <w:pStyle w:val="Nagwek"/>
        <w:numPr>
          <w:ilvl w:val="0"/>
          <w:numId w:val="24"/>
        </w:numPr>
        <w:tabs>
          <w:tab w:val="center" w:pos="426"/>
        </w:tabs>
        <w:ind w:left="426" w:hanging="426"/>
        <w:jc w:val="both"/>
        <w:rPr>
          <w:szCs w:val="24"/>
        </w:rPr>
      </w:pPr>
      <w:r w:rsidRPr="007937CE">
        <w:rPr>
          <w:szCs w:val="24"/>
        </w:rPr>
        <w:t xml:space="preserve">praca </w:t>
      </w:r>
      <w:r>
        <w:t>spycharki, koparek spalinowych</w:t>
      </w:r>
      <w:r w:rsidRPr="007937CE">
        <w:t xml:space="preserve"> na terenie złoża, ładowarki spalinowej w ZPK, urządzeń do przerobu kruszywa pracujących na terenie ZPK</w:t>
      </w:r>
      <w:r w:rsidRPr="007937CE">
        <w:rPr>
          <w:szCs w:val="24"/>
        </w:rPr>
        <w:t>.</w:t>
      </w:r>
    </w:p>
    <w:p w14:paraId="311E9643" w14:textId="77777777" w:rsidR="006A370D" w:rsidRPr="00FE5FA4" w:rsidRDefault="006A370D" w:rsidP="006A370D">
      <w:pPr>
        <w:pStyle w:val="Nagwek"/>
        <w:tabs>
          <w:tab w:val="center" w:pos="426"/>
        </w:tabs>
        <w:jc w:val="both"/>
        <w:rPr>
          <w:szCs w:val="24"/>
        </w:rPr>
      </w:pPr>
    </w:p>
    <w:p w14:paraId="59596411" w14:textId="77777777" w:rsidR="00B70033" w:rsidRPr="007937CE" w:rsidRDefault="00B70033" w:rsidP="00B70033">
      <w:pPr>
        <w:pStyle w:val="Nagwek"/>
        <w:tabs>
          <w:tab w:val="left" w:pos="702"/>
          <w:tab w:val="center" w:pos="900"/>
        </w:tabs>
        <w:ind w:firstLine="0"/>
        <w:jc w:val="both"/>
        <w:rPr>
          <w:szCs w:val="24"/>
        </w:rPr>
      </w:pPr>
      <w:r w:rsidRPr="007937CE">
        <w:rPr>
          <w:szCs w:val="24"/>
        </w:rPr>
        <w:t>Z punktu widzenia akustycznego w/w źródła hałasu można zakwalifikować następująco – zgodnie z definicją zawartą w Instrukcji ITB Nr 338/2008  :</w:t>
      </w:r>
    </w:p>
    <w:p w14:paraId="5560D18B" w14:textId="77777777" w:rsidR="00B70033" w:rsidRPr="007937CE" w:rsidRDefault="00B70033" w:rsidP="00B70033">
      <w:pPr>
        <w:pStyle w:val="Nagwek"/>
        <w:numPr>
          <w:ilvl w:val="1"/>
          <w:numId w:val="25"/>
        </w:numPr>
        <w:tabs>
          <w:tab w:val="num" w:pos="426"/>
          <w:tab w:val="left" w:pos="702"/>
          <w:tab w:val="center" w:pos="900"/>
        </w:tabs>
        <w:ind w:left="425" w:hanging="425"/>
        <w:jc w:val="both"/>
        <w:rPr>
          <w:szCs w:val="24"/>
        </w:rPr>
      </w:pPr>
      <w:r w:rsidRPr="007937CE">
        <w:rPr>
          <w:szCs w:val="24"/>
          <w:u w:val="single"/>
        </w:rPr>
        <w:t>Źródło punktowe</w:t>
      </w:r>
      <w:r w:rsidRPr="007937CE">
        <w:rPr>
          <w:szCs w:val="24"/>
        </w:rPr>
        <w:t xml:space="preserve"> – źródło, którego każdy wymiar liniowy (wysokość, długość, szerokość) jest mniejszy od podwojonej odległości między źródłem a najbliższym punktem obserwacji, tzn.: r &gt; 2l</w:t>
      </w:r>
    </w:p>
    <w:p w14:paraId="7E539483" w14:textId="77777777" w:rsidR="00B70033" w:rsidRPr="00FE5FA4" w:rsidRDefault="00B70033" w:rsidP="00B70033">
      <w:pPr>
        <w:pStyle w:val="Nagwek"/>
        <w:numPr>
          <w:ilvl w:val="1"/>
          <w:numId w:val="25"/>
        </w:numPr>
        <w:tabs>
          <w:tab w:val="num" w:pos="426"/>
          <w:tab w:val="left" w:pos="702"/>
          <w:tab w:val="center" w:pos="900"/>
        </w:tabs>
        <w:ind w:left="426" w:hanging="426"/>
        <w:jc w:val="both"/>
        <w:rPr>
          <w:szCs w:val="24"/>
        </w:rPr>
      </w:pPr>
      <w:r w:rsidRPr="007937CE">
        <w:rPr>
          <w:szCs w:val="24"/>
          <w:u w:val="single"/>
        </w:rPr>
        <w:lastRenderedPageBreak/>
        <w:t>Źródło liniowe</w:t>
      </w:r>
      <w:r w:rsidRPr="007937CE">
        <w:rPr>
          <w:szCs w:val="24"/>
        </w:rPr>
        <w:t xml:space="preserve"> – źródło, którego dwa wymiary liniowe względem trzeciego są do pominięcia, a jednocześnie wymiar ten jest większy od podwojonej odległości od środka geometrycznego źródła.</w:t>
      </w:r>
    </w:p>
    <w:p w14:paraId="67756FAE" w14:textId="77777777" w:rsidR="00B70033" w:rsidRPr="007937CE" w:rsidRDefault="00B70033" w:rsidP="00B70033">
      <w:pPr>
        <w:pStyle w:val="Nagwek"/>
        <w:tabs>
          <w:tab w:val="left" w:pos="702"/>
          <w:tab w:val="center" w:pos="900"/>
        </w:tabs>
        <w:ind w:firstLine="0"/>
        <w:jc w:val="both"/>
        <w:rPr>
          <w:szCs w:val="24"/>
        </w:rPr>
      </w:pPr>
      <w:r w:rsidRPr="007937CE">
        <w:rPr>
          <w:szCs w:val="24"/>
        </w:rPr>
        <w:t>Biorąc pod uwagę w/w klasyfikację rozpatrywane źródła hałasu podzielono następująco:</w:t>
      </w:r>
    </w:p>
    <w:p w14:paraId="7B931709" w14:textId="49CE6A3D" w:rsidR="00B70033" w:rsidRPr="00B70033" w:rsidRDefault="00B70033" w:rsidP="00B70033">
      <w:pPr>
        <w:pStyle w:val="Nagwek"/>
        <w:tabs>
          <w:tab w:val="left" w:pos="702"/>
          <w:tab w:val="center" w:pos="900"/>
        </w:tabs>
        <w:ind w:firstLine="0"/>
        <w:jc w:val="both"/>
        <w:rPr>
          <w:szCs w:val="24"/>
          <w:u w:val="single"/>
        </w:rPr>
      </w:pPr>
      <w:r w:rsidRPr="007937CE">
        <w:rPr>
          <w:szCs w:val="24"/>
          <w:u w:val="single"/>
        </w:rPr>
        <w:t>Źródła typu „Punktowego”:</w:t>
      </w:r>
    </w:p>
    <w:p w14:paraId="3EDD43F8" w14:textId="77777777" w:rsidR="00B70033" w:rsidRDefault="00B70033" w:rsidP="00B70033">
      <w:pPr>
        <w:tabs>
          <w:tab w:val="left" w:pos="-142"/>
          <w:tab w:val="center" w:pos="900"/>
          <w:tab w:val="center" w:pos="4536"/>
          <w:tab w:val="right" w:pos="9072"/>
        </w:tabs>
        <w:ind w:firstLine="0"/>
        <w:jc w:val="both"/>
        <w:rPr>
          <w:szCs w:val="24"/>
        </w:rPr>
      </w:pPr>
      <w:r>
        <w:rPr>
          <w:b/>
          <w:szCs w:val="24"/>
        </w:rPr>
        <w:t>ZP1 – ZP5 –</w:t>
      </w:r>
      <w:r>
        <w:rPr>
          <w:szCs w:val="24"/>
        </w:rPr>
        <w:t xml:space="preserve"> Praca spycharki (źródło w ruchu w ciągu 8 h podzielone na 5 źródeł cząstkowych), wysokość źródła ok. 1,0 m n.p.t., </w:t>
      </w:r>
    </w:p>
    <w:p w14:paraId="49856127" w14:textId="77777777" w:rsidR="00B70033" w:rsidRDefault="00B70033" w:rsidP="00B70033">
      <w:pPr>
        <w:tabs>
          <w:tab w:val="left" w:pos="-142"/>
          <w:tab w:val="center" w:pos="900"/>
          <w:tab w:val="center" w:pos="4536"/>
          <w:tab w:val="right" w:pos="9072"/>
        </w:tabs>
        <w:ind w:firstLine="0"/>
        <w:jc w:val="both"/>
        <w:rPr>
          <w:szCs w:val="24"/>
        </w:rPr>
      </w:pPr>
      <w:r>
        <w:rPr>
          <w:b/>
          <w:szCs w:val="24"/>
        </w:rPr>
        <w:t>ZP6 – ZP10 –</w:t>
      </w:r>
      <w:r>
        <w:rPr>
          <w:szCs w:val="24"/>
        </w:rPr>
        <w:t xml:space="preserve"> Praca koparki w czasie udostępniania i rekultywacji (źródło w ruchu w ciągu 8h podzielone na 5 źródeł cząstkowych), wysokość źródła ok. 1,0 m n.p.t., </w:t>
      </w:r>
    </w:p>
    <w:p w14:paraId="1CECE9C4" w14:textId="77777777" w:rsidR="00B70033" w:rsidRDefault="00B70033" w:rsidP="00B70033">
      <w:pPr>
        <w:tabs>
          <w:tab w:val="left" w:pos="-142"/>
          <w:tab w:val="center" w:pos="900"/>
          <w:tab w:val="center" w:pos="4536"/>
          <w:tab w:val="right" w:pos="9072"/>
        </w:tabs>
        <w:ind w:firstLine="0"/>
        <w:jc w:val="both"/>
        <w:rPr>
          <w:szCs w:val="24"/>
        </w:rPr>
      </w:pPr>
      <w:r>
        <w:rPr>
          <w:b/>
          <w:szCs w:val="24"/>
        </w:rPr>
        <w:t>ZP11 – ZP15 –</w:t>
      </w:r>
      <w:r>
        <w:rPr>
          <w:szCs w:val="24"/>
        </w:rPr>
        <w:t xml:space="preserve"> Praca koparki wydobywającej kruszywo (źródło w ruchu w ciągu 8 h podzielone na 5 źródeł cząstkowych), wysokość źródła ok. 1,0 m n.p.t., </w:t>
      </w:r>
    </w:p>
    <w:p w14:paraId="47D0BA73" w14:textId="77777777" w:rsidR="00B70033" w:rsidRDefault="00B70033" w:rsidP="00B70033">
      <w:pPr>
        <w:tabs>
          <w:tab w:val="left" w:pos="-142"/>
          <w:tab w:val="center" w:pos="900"/>
          <w:tab w:val="center" w:pos="4536"/>
          <w:tab w:val="right" w:pos="9072"/>
        </w:tabs>
        <w:ind w:firstLine="0"/>
        <w:jc w:val="both"/>
        <w:rPr>
          <w:szCs w:val="24"/>
        </w:rPr>
      </w:pPr>
      <w:r>
        <w:rPr>
          <w:b/>
          <w:szCs w:val="24"/>
        </w:rPr>
        <w:t>ZP16 – ZP20 –</w:t>
      </w:r>
      <w:r>
        <w:rPr>
          <w:szCs w:val="24"/>
        </w:rPr>
        <w:t xml:space="preserve"> Praca ładowarki spalinowej na terenie Zakładu Przeróbczego (źródło w ruchu w ciągu 8 h podzielone na 5 źródeł cząstkowych), wysokość źródła ok. 1,0 m n.p.t.,</w:t>
      </w:r>
    </w:p>
    <w:p w14:paraId="2D8DBB19" w14:textId="77777777" w:rsidR="00B70033" w:rsidRDefault="00B70033" w:rsidP="00B70033">
      <w:pPr>
        <w:tabs>
          <w:tab w:val="left" w:pos="-142"/>
          <w:tab w:val="center" w:pos="900"/>
          <w:tab w:val="center" w:pos="4536"/>
          <w:tab w:val="right" w:pos="9072"/>
        </w:tabs>
        <w:ind w:firstLine="0"/>
        <w:jc w:val="both"/>
        <w:rPr>
          <w:szCs w:val="24"/>
        </w:rPr>
      </w:pPr>
    </w:p>
    <w:p w14:paraId="314F8872" w14:textId="77777777" w:rsidR="00B70033" w:rsidRDefault="00B70033" w:rsidP="00B70033">
      <w:pPr>
        <w:tabs>
          <w:tab w:val="left" w:pos="-142"/>
          <w:tab w:val="center" w:pos="900"/>
          <w:tab w:val="center" w:pos="4536"/>
          <w:tab w:val="right" w:pos="9072"/>
        </w:tabs>
        <w:ind w:firstLine="0"/>
        <w:jc w:val="both"/>
        <w:rPr>
          <w:szCs w:val="24"/>
        </w:rPr>
      </w:pPr>
      <w:r>
        <w:rPr>
          <w:szCs w:val="24"/>
        </w:rPr>
        <w:t xml:space="preserve">Praca urządzeń Zakładu Przeróbczego, decydujących o poziomie hałasu </w:t>
      </w:r>
      <w:r>
        <w:rPr>
          <w:b/>
          <w:bCs/>
          <w:szCs w:val="24"/>
        </w:rPr>
        <w:t>ZP21 – ZP31</w:t>
      </w:r>
      <w:r>
        <w:rPr>
          <w:szCs w:val="24"/>
        </w:rPr>
        <w:t>:</w:t>
      </w:r>
    </w:p>
    <w:p w14:paraId="53325980" w14:textId="77777777" w:rsidR="00B70033" w:rsidRDefault="00B70033" w:rsidP="00B70033">
      <w:pPr>
        <w:tabs>
          <w:tab w:val="left" w:pos="-142"/>
          <w:tab w:val="center" w:pos="900"/>
          <w:tab w:val="center" w:pos="4536"/>
          <w:tab w:val="right" w:pos="9072"/>
        </w:tabs>
        <w:ind w:firstLine="0"/>
        <w:jc w:val="both"/>
        <w:rPr>
          <w:szCs w:val="24"/>
        </w:rPr>
      </w:pPr>
      <w:r>
        <w:rPr>
          <w:b/>
          <w:szCs w:val="24"/>
        </w:rPr>
        <w:t>ZP21 –</w:t>
      </w:r>
      <w:r>
        <w:rPr>
          <w:szCs w:val="24"/>
        </w:rPr>
        <w:t xml:space="preserve"> Silos zasypowy, wysokość źródła ok. 1,0 m n.p.t.,</w:t>
      </w:r>
    </w:p>
    <w:p w14:paraId="4DA06668" w14:textId="77777777" w:rsidR="00B70033" w:rsidRDefault="00B70033" w:rsidP="00B70033">
      <w:pPr>
        <w:tabs>
          <w:tab w:val="left" w:pos="-142"/>
          <w:tab w:val="center" w:pos="900"/>
          <w:tab w:val="center" w:pos="4536"/>
          <w:tab w:val="right" w:pos="9072"/>
        </w:tabs>
        <w:ind w:firstLine="0"/>
        <w:jc w:val="both"/>
        <w:rPr>
          <w:szCs w:val="24"/>
        </w:rPr>
      </w:pPr>
      <w:r>
        <w:rPr>
          <w:b/>
          <w:szCs w:val="24"/>
        </w:rPr>
        <w:t>ZP22 –</w:t>
      </w:r>
      <w:r>
        <w:rPr>
          <w:szCs w:val="24"/>
        </w:rPr>
        <w:t xml:space="preserve"> Przesiewacz wstępny, wysokość źródła ok. 2,0 m n.p.t.,</w:t>
      </w:r>
    </w:p>
    <w:p w14:paraId="1D8574A2" w14:textId="77777777" w:rsidR="00B70033" w:rsidRDefault="00B70033" w:rsidP="00B70033">
      <w:pPr>
        <w:tabs>
          <w:tab w:val="left" w:pos="-142"/>
          <w:tab w:val="center" w:pos="900"/>
          <w:tab w:val="center" w:pos="4536"/>
          <w:tab w:val="right" w:pos="9072"/>
        </w:tabs>
        <w:ind w:firstLine="0"/>
        <w:jc w:val="both"/>
        <w:rPr>
          <w:szCs w:val="24"/>
        </w:rPr>
      </w:pPr>
      <w:r>
        <w:rPr>
          <w:b/>
          <w:szCs w:val="24"/>
        </w:rPr>
        <w:t>ZP23 –</w:t>
      </w:r>
      <w:r>
        <w:rPr>
          <w:szCs w:val="24"/>
        </w:rPr>
        <w:t xml:space="preserve"> Płuczka mieczowa, wysokość źródła ok. 2,0 m n.p.t.,</w:t>
      </w:r>
    </w:p>
    <w:p w14:paraId="23D81DF4" w14:textId="77777777" w:rsidR="00B70033" w:rsidRDefault="00B70033" w:rsidP="00B70033">
      <w:pPr>
        <w:tabs>
          <w:tab w:val="left" w:pos="-142"/>
          <w:tab w:val="center" w:pos="900"/>
          <w:tab w:val="center" w:pos="4536"/>
          <w:tab w:val="right" w:pos="9072"/>
        </w:tabs>
        <w:ind w:firstLine="0"/>
        <w:jc w:val="both"/>
        <w:rPr>
          <w:szCs w:val="24"/>
        </w:rPr>
      </w:pPr>
      <w:r>
        <w:rPr>
          <w:b/>
          <w:szCs w:val="24"/>
        </w:rPr>
        <w:t>ZP24 –</w:t>
      </w:r>
      <w:r>
        <w:rPr>
          <w:szCs w:val="24"/>
        </w:rPr>
        <w:t xml:space="preserve"> Odwadniacz lub hydrocyklon, wysokość źródła ok. 2,0 m n.p.t.,</w:t>
      </w:r>
    </w:p>
    <w:p w14:paraId="3501EED6" w14:textId="77777777" w:rsidR="00B70033" w:rsidRDefault="00B70033" w:rsidP="00B70033">
      <w:pPr>
        <w:tabs>
          <w:tab w:val="left" w:pos="-142"/>
          <w:tab w:val="center" w:pos="900"/>
          <w:tab w:val="center" w:pos="4536"/>
          <w:tab w:val="right" w:pos="9072"/>
        </w:tabs>
        <w:ind w:firstLine="0"/>
        <w:jc w:val="both"/>
        <w:rPr>
          <w:szCs w:val="24"/>
        </w:rPr>
      </w:pPr>
      <w:r>
        <w:rPr>
          <w:b/>
          <w:szCs w:val="24"/>
        </w:rPr>
        <w:t>ZP25 –</w:t>
      </w:r>
      <w:r>
        <w:rPr>
          <w:szCs w:val="24"/>
        </w:rPr>
        <w:t xml:space="preserve"> Kruszarka, wysokość źródła ok. 2,0 m n.p.t.,</w:t>
      </w:r>
    </w:p>
    <w:p w14:paraId="26344F60" w14:textId="77777777" w:rsidR="00B70033" w:rsidRDefault="00B70033" w:rsidP="00B70033">
      <w:pPr>
        <w:tabs>
          <w:tab w:val="left" w:pos="-142"/>
          <w:tab w:val="center" w:pos="900"/>
          <w:tab w:val="center" w:pos="4536"/>
          <w:tab w:val="right" w:pos="9072"/>
        </w:tabs>
        <w:ind w:firstLine="0"/>
        <w:jc w:val="both"/>
        <w:rPr>
          <w:szCs w:val="24"/>
        </w:rPr>
      </w:pPr>
      <w:r>
        <w:rPr>
          <w:b/>
          <w:szCs w:val="24"/>
        </w:rPr>
        <w:t>ZP26 –</w:t>
      </w:r>
      <w:r>
        <w:rPr>
          <w:szCs w:val="24"/>
        </w:rPr>
        <w:t xml:space="preserve"> Przesiewacz wtórny, wysokość źródła ok. 2,0 m n.p.t.,</w:t>
      </w:r>
    </w:p>
    <w:p w14:paraId="3FD5E23A" w14:textId="77777777" w:rsidR="00B70033" w:rsidRDefault="00B70033" w:rsidP="00B70033">
      <w:pPr>
        <w:tabs>
          <w:tab w:val="left" w:pos="-142"/>
          <w:tab w:val="center" w:pos="900"/>
          <w:tab w:val="center" w:pos="4536"/>
          <w:tab w:val="right" w:pos="9072"/>
        </w:tabs>
        <w:ind w:firstLine="0"/>
        <w:jc w:val="both"/>
        <w:rPr>
          <w:szCs w:val="24"/>
        </w:rPr>
      </w:pPr>
      <w:r>
        <w:rPr>
          <w:b/>
          <w:szCs w:val="24"/>
        </w:rPr>
        <w:t>ZP27 –</w:t>
      </w:r>
      <w:r>
        <w:rPr>
          <w:szCs w:val="24"/>
        </w:rPr>
        <w:t xml:space="preserve"> Praca pompy wody, wysokość źródła ok. 1,0 m n.p.t.,</w:t>
      </w:r>
    </w:p>
    <w:p w14:paraId="0B54A86F" w14:textId="77777777" w:rsidR="00B70033" w:rsidRDefault="00B70033" w:rsidP="00B70033">
      <w:pPr>
        <w:tabs>
          <w:tab w:val="left" w:pos="-142"/>
          <w:tab w:val="center" w:pos="900"/>
          <w:tab w:val="center" w:pos="4536"/>
          <w:tab w:val="right" w:pos="9072"/>
        </w:tabs>
        <w:ind w:firstLine="0"/>
        <w:jc w:val="both"/>
        <w:rPr>
          <w:szCs w:val="24"/>
        </w:rPr>
      </w:pPr>
      <w:r>
        <w:rPr>
          <w:b/>
          <w:szCs w:val="24"/>
        </w:rPr>
        <w:t>ZP28 – ZP31 –</w:t>
      </w:r>
      <w:r>
        <w:rPr>
          <w:szCs w:val="24"/>
        </w:rPr>
        <w:t xml:space="preserve"> Zespoły taśmociągów, wysokość źródła ok. 1,5 m n.p.t.,</w:t>
      </w:r>
    </w:p>
    <w:p w14:paraId="1A7962FA" w14:textId="77777777" w:rsidR="00B70033" w:rsidRPr="0007757B" w:rsidRDefault="00B70033" w:rsidP="00B70033">
      <w:pPr>
        <w:pStyle w:val="Nagwek"/>
        <w:tabs>
          <w:tab w:val="left" w:pos="702"/>
          <w:tab w:val="center" w:pos="900"/>
        </w:tabs>
        <w:ind w:firstLine="0"/>
        <w:jc w:val="both"/>
        <w:rPr>
          <w:szCs w:val="24"/>
          <w:u w:val="single"/>
        </w:rPr>
      </w:pPr>
      <w:r w:rsidRPr="0007757B">
        <w:rPr>
          <w:szCs w:val="24"/>
          <w:u w:val="single"/>
        </w:rPr>
        <w:t>Źródło typu „Liniowego”:</w:t>
      </w:r>
    </w:p>
    <w:p w14:paraId="337D9CBD" w14:textId="77777777" w:rsidR="00B70033" w:rsidRDefault="00B70033" w:rsidP="00B70033">
      <w:pPr>
        <w:tabs>
          <w:tab w:val="num" w:pos="-709"/>
          <w:tab w:val="center" w:pos="4536"/>
          <w:tab w:val="right" w:pos="9072"/>
        </w:tabs>
        <w:ind w:firstLine="0"/>
        <w:jc w:val="both"/>
        <w:rPr>
          <w:szCs w:val="24"/>
        </w:rPr>
      </w:pPr>
      <w:r>
        <w:rPr>
          <w:b/>
          <w:szCs w:val="24"/>
        </w:rPr>
        <w:t>L1 – L3 –</w:t>
      </w:r>
      <w:r>
        <w:rPr>
          <w:szCs w:val="24"/>
        </w:rPr>
        <w:t xml:space="preserve"> Przewóz humusu i nadkładu za pomocą samochodów ciężarowych na terenie złoża na zwałowisko tymczasowe,</w:t>
      </w:r>
    </w:p>
    <w:p w14:paraId="74F2BA86" w14:textId="44620B99" w:rsidR="00B70033" w:rsidRDefault="00B70033" w:rsidP="00B70033">
      <w:pPr>
        <w:tabs>
          <w:tab w:val="num" w:pos="-709"/>
          <w:tab w:val="center" w:pos="4536"/>
          <w:tab w:val="right" w:pos="9072"/>
        </w:tabs>
        <w:ind w:firstLine="0"/>
        <w:jc w:val="both"/>
        <w:rPr>
          <w:szCs w:val="24"/>
        </w:rPr>
      </w:pPr>
      <w:r>
        <w:rPr>
          <w:b/>
          <w:szCs w:val="24"/>
        </w:rPr>
        <w:t>L4 – L6 –</w:t>
      </w:r>
      <w:r>
        <w:rPr>
          <w:szCs w:val="24"/>
        </w:rPr>
        <w:t xml:space="preserve"> Wywóz kruszywa samochodami ciężarowymi z miejsca wydobycia na terenie złoża do Zakładu Przeróbczego,</w:t>
      </w:r>
    </w:p>
    <w:p w14:paraId="151E3EE7" w14:textId="7FBA4260" w:rsidR="00B70033" w:rsidRPr="006A370D" w:rsidRDefault="00B70033" w:rsidP="006A370D">
      <w:pPr>
        <w:tabs>
          <w:tab w:val="num" w:pos="-709"/>
          <w:tab w:val="center" w:pos="4536"/>
          <w:tab w:val="right" w:pos="9072"/>
        </w:tabs>
        <w:ind w:firstLine="0"/>
        <w:jc w:val="both"/>
        <w:rPr>
          <w:szCs w:val="24"/>
        </w:rPr>
      </w:pPr>
      <w:r>
        <w:rPr>
          <w:b/>
          <w:szCs w:val="24"/>
        </w:rPr>
        <w:t>L7 – L9 –</w:t>
      </w:r>
      <w:r>
        <w:rPr>
          <w:szCs w:val="24"/>
        </w:rPr>
        <w:t xml:space="preserve"> trasa ruchu samochodów (wywóz kruszywa bez przerobu oraz przerobionego kruszywa z Zakładu Przeróbczego do odbiorców).</w:t>
      </w:r>
    </w:p>
    <w:p w14:paraId="21CDAE99" w14:textId="3D0F8C83" w:rsidR="008426DA" w:rsidRPr="00714093" w:rsidRDefault="00B70033" w:rsidP="00B70033">
      <w:pPr>
        <w:pStyle w:val="NormalnyWeb"/>
        <w:spacing w:before="0" w:beforeAutospacing="0" w:after="0" w:afterAutospacing="0" w:line="360" w:lineRule="auto"/>
        <w:ind w:firstLine="709"/>
        <w:jc w:val="both"/>
        <w:rPr>
          <w:szCs w:val="20"/>
        </w:rPr>
      </w:pPr>
      <w:r w:rsidRPr="0007757B">
        <w:rPr>
          <w:szCs w:val="20"/>
        </w:rPr>
        <w:t xml:space="preserve">Na poniższej mapie przedstawiono schematycznie lokalizację i rodzaj źródeł hałasu punktowych i liniowych oraz punktów obserwacyjnych na granicy </w:t>
      </w:r>
      <w:r>
        <w:rPr>
          <w:szCs w:val="20"/>
        </w:rPr>
        <w:t>O1-O32</w:t>
      </w:r>
      <w:r w:rsidRPr="0007757B">
        <w:rPr>
          <w:szCs w:val="20"/>
        </w:rPr>
        <w:t>-O1 oraz najbliższą zabudowę. Mapę tą w większym formacie załączono do wydruków obliczeń komputerowych w zakresie akustycznym (rozdział XXIV.2. „Raportu…”</w:t>
      </w:r>
      <w:r>
        <w:rPr>
          <w:szCs w:val="20"/>
        </w:rPr>
        <w:t>, Tom II</w:t>
      </w:r>
      <w:r w:rsidRPr="0007757B">
        <w:rPr>
          <w:szCs w:val="20"/>
        </w:rPr>
        <w:t>)</w:t>
      </w:r>
      <w:r w:rsidR="008426DA" w:rsidRPr="00714093">
        <w:rPr>
          <w:szCs w:val="20"/>
        </w:rPr>
        <w:t>.</w:t>
      </w:r>
    </w:p>
    <w:p w14:paraId="6AAFE5D1" w14:textId="2E5AF35A" w:rsidR="008426DA" w:rsidRDefault="00B70033" w:rsidP="000B7BC2">
      <w:pPr>
        <w:pStyle w:val="NormalnyWeb"/>
        <w:spacing w:before="0" w:beforeAutospacing="0" w:after="0" w:afterAutospacing="0" w:line="360" w:lineRule="auto"/>
        <w:jc w:val="both"/>
        <w:rPr>
          <w:szCs w:val="20"/>
        </w:rPr>
      </w:pPr>
      <w:r>
        <w:rPr>
          <w:noProof/>
          <w:szCs w:val="20"/>
        </w:rPr>
        <w:lastRenderedPageBreak/>
        <w:drawing>
          <wp:inline distT="0" distB="0" distL="0" distR="0" wp14:anchorId="72470553" wp14:editId="4C41547C">
            <wp:extent cx="5880350" cy="8363164"/>
            <wp:effectExtent l="0" t="0" r="6350" b="0"/>
            <wp:docPr id="8" name="Obraz 8"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82639" cy="8366420"/>
                    </a:xfrm>
                    <a:prstGeom prst="rect">
                      <a:avLst/>
                    </a:prstGeom>
                    <a:noFill/>
                    <a:ln>
                      <a:noFill/>
                    </a:ln>
                  </pic:spPr>
                </pic:pic>
              </a:graphicData>
            </a:graphic>
          </wp:inline>
        </w:drawing>
      </w:r>
    </w:p>
    <w:p w14:paraId="791072A4" w14:textId="1DE7517D" w:rsidR="00B41D12" w:rsidRDefault="000B7BC2" w:rsidP="005C140C">
      <w:pPr>
        <w:pStyle w:val="NormalnyWeb"/>
        <w:spacing w:before="0" w:beforeAutospacing="0" w:after="0" w:afterAutospacing="0" w:line="360" w:lineRule="auto"/>
        <w:jc w:val="both"/>
        <w:rPr>
          <w:sz w:val="20"/>
          <w:szCs w:val="20"/>
        </w:rPr>
      </w:pPr>
      <w:r w:rsidRPr="005F7E57">
        <w:rPr>
          <w:b/>
          <w:sz w:val="20"/>
          <w:szCs w:val="20"/>
        </w:rPr>
        <w:t xml:space="preserve">Mapa nr </w:t>
      </w:r>
      <w:r w:rsidR="00DA7A13">
        <w:rPr>
          <w:b/>
          <w:sz w:val="20"/>
          <w:szCs w:val="20"/>
        </w:rPr>
        <w:t>29</w:t>
      </w:r>
      <w:r w:rsidRPr="005F7E57">
        <w:rPr>
          <w:b/>
          <w:sz w:val="20"/>
          <w:szCs w:val="20"/>
        </w:rPr>
        <w:t>.</w:t>
      </w:r>
      <w:r w:rsidRPr="005F7E57">
        <w:rPr>
          <w:sz w:val="20"/>
          <w:szCs w:val="20"/>
        </w:rPr>
        <w:t xml:space="preserve"> </w:t>
      </w:r>
      <w:r w:rsidR="00465697">
        <w:rPr>
          <w:sz w:val="20"/>
          <w:szCs w:val="20"/>
        </w:rPr>
        <w:t xml:space="preserve">Usytuowanie </w:t>
      </w:r>
      <w:r w:rsidR="00714093">
        <w:rPr>
          <w:sz w:val="20"/>
          <w:szCs w:val="20"/>
        </w:rPr>
        <w:t xml:space="preserve">punktowych i liniowych </w:t>
      </w:r>
      <w:r w:rsidR="00465697">
        <w:rPr>
          <w:sz w:val="20"/>
          <w:szCs w:val="20"/>
        </w:rPr>
        <w:t>źródeł hałasu</w:t>
      </w:r>
      <w:r w:rsidRPr="005F7E57">
        <w:rPr>
          <w:sz w:val="20"/>
          <w:szCs w:val="20"/>
        </w:rPr>
        <w:t xml:space="preserve">. </w:t>
      </w:r>
    </w:p>
    <w:p w14:paraId="7D0BAFDB" w14:textId="77777777" w:rsidR="00B70033" w:rsidRDefault="00B70033" w:rsidP="00B45116">
      <w:pPr>
        <w:pStyle w:val="NormalnyWeb"/>
        <w:spacing w:before="0" w:beforeAutospacing="0" w:after="0" w:afterAutospacing="0" w:line="360" w:lineRule="auto"/>
        <w:rPr>
          <w:b/>
          <w:i/>
          <w:szCs w:val="20"/>
          <w:u w:val="single"/>
        </w:rPr>
      </w:pPr>
    </w:p>
    <w:p w14:paraId="070AF71E" w14:textId="065B2F98" w:rsidR="009575C6" w:rsidRPr="009575C6" w:rsidRDefault="003F092D" w:rsidP="00B45116">
      <w:pPr>
        <w:pStyle w:val="NormalnyWeb"/>
        <w:spacing w:before="0" w:beforeAutospacing="0" w:after="0" w:afterAutospacing="0" w:line="360" w:lineRule="auto"/>
        <w:rPr>
          <w:szCs w:val="20"/>
        </w:rPr>
      </w:pPr>
      <w:r>
        <w:rPr>
          <w:b/>
          <w:i/>
          <w:szCs w:val="20"/>
          <w:u w:val="single"/>
        </w:rPr>
        <w:lastRenderedPageBreak/>
        <w:t>4.3.3.6</w:t>
      </w:r>
      <w:r w:rsidR="00FB4D27" w:rsidRPr="009575C6">
        <w:rPr>
          <w:b/>
          <w:i/>
          <w:szCs w:val="20"/>
          <w:u w:val="single"/>
        </w:rPr>
        <w:t>. Określenie równoważnego poziomu dźwięku oraz mocy akustycznej źródeł hałasu</w:t>
      </w:r>
    </w:p>
    <w:p w14:paraId="4AB6DEFD" w14:textId="77777777" w:rsidR="001F1430" w:rsidRPr="001F1430" w:rsidRDefault="001F1430" w:rsidP="001F1430">
      <w:pPr>
        <w:pStyle w:val="NormalnyWeb"/>
        <w:spacing w:before="0" w:beforeAutospacing="0" w:after="0" w:afterAutospacing="0" w:line="360" w:lineRule="auto"/>
        <w:ind w:firstLine="142"/>
        <w:jc w:val="both"/>
        <w:rPr>
          <w:szCs w:val="20"/>
        </w:rPr>
      </w:pPr>
      <w:r>
        <w:rPr>
          <w:szCs w:val="20"/>
        </w:rPr>
        <w:t>Równoważny poziom dźwięku oraz mocy akustycznej źródeł hałasu określono następująco:</w:t>
      </w:r>
      <w:r>
        <w:rPr>
          <w:szCs w:val="20"/>
        </w:rPr>
        <w:br/>
      </w:r>
      <w:r w:rsidRPr="009575C6">
        <w:rPr>
          <w:szCs w:val="20"/>
          <w:u w:val="single"/>
        </w:rPr>
        <w:t>Dla źródeł typu „Punktowego”:</w:t>
      </w:r>
    </w:p>
    <w:p w14:paraId="64956660" w14:textId="5EACCDBC" w:rsidR="00FB4D27" w:rsidRPr="001F1430" w:rsidRDefault="00FB4D27">
      <w:pPr>
        <w:numPr>
          <w:ilvl w:val="0"/>
          <w:numId w:val="26"/>
        </w:numPr>
        <w:ind w:left="567" w:hanging="425"/>
        <w:jc w:val="both"/>
      </w:pPr>
      <w:r w:rsidRPr="001F1430">
        <w:t>Określono poziom dźwięku na podstawie danych katalogowych oraz własnych</w:t>
      </w:r>
      <w:r w:rsidR="00E613F2" w:rsidRPr="001F1430">
        <w:t xml:space="preserve"> roboczych</w:t>
      </w:r>
      <w:r w:rsidRPr="001F1430">
        <w:t xml:space="preserve"> pomiarów hałasu na </w:t>
      </w:r>
      <w:r w:rsidR="00465697" w:rsidRPr="001F1430">
        <w:t>analogicznych</w:t>
      </w:r>
      <w:r w:rsidRPr="001F1430">
        <w:t xml:space="preserve"> urządzeniach </w:t>
      </w:r>
      <w:r w:rsidR="004B4E05">
        <w:t xml:space="preserve">eksploatowanych w złożach oraz </w:t>
      </w:r>
      <w:r w:rsidRPr="001F1430">
        <w:t xml:space="preserve">w </w:t>
      </w:r>
      <w:r w:rsidR="00926FC2">
        <w:t>Zakładach</w:t>
      </w:r>
      <w:r w:rsidR="00E613F2" w:rsidRPr="001F1430">
        <w:t xml:space="preserve"> </w:t>
      </w:r>
      <w:r w:rsidR="00AA1221" w:rsidRPr="001F1430">
        <w:t>Eksploatacji</w:t>
      </w:r>
      <w:r w:rsidR="00E613F2" w:rsidRPr="001F1430">
        <w:t xml:space="preserve"> Kruszywa </w:t>
      </w:r>
      <w:r w:rsidR="001740D5">
        <w:t xml:space="preserve">w </w:t>
      </w:r>
      <w:r w:rsidR="004B4E05">
        <w:t>Hurku oraz Wróblowej</w:t>
      </w:r>
      <w:r w:rsidR="003F7904" w:rsidRPr="001F1430">
        <w:t xml:space="preserve"> </w:t>
      </w:r>
      <w:r w:rsidR="00AA548E">
        <w:t>(</w:t>
      </w:r>
      <w:r w:rsidR="00E613F2" w:rsidRPr="001F1430">
        <w:t>ob</w:t>
      </w:r>
      <w:r w:rsidR="00DE49DD" w:rsidRPr="001F1430">
        <w:t>iekt</w:t>
      </w:r>
      <w:r w:rsidR="00926FC2">
        <w:t>y istniejące</w:t>
      </w:r>
      <w:r w:rsidR="00DE49DD" w:rsidRPr="001F1430">
        <w:t xml:space="preserve"> </w:t>
      </w:r>
      <w:r w:rsidR="00926FC2">
        <w:t>eksploatowane</w:t>
      </w:r>
      <w:r w:rsidR="00E613F2" w:rsidRPr="001F1430">
        <w:t xml:space="preserve"> na potrzeby </w:t>
      </w:r>
      <w:r w:rsidR="00465697" w:rsidRPr="001F1430">
        <w:t>PPKiUG „Kruszgeo</w:t>
      </w:r>
      <w:r w:rsidR="00E613F2" w:rsidRPr="001F1430">
        <w:t>”</w:t>
      </w:r>
      <w:r w:rsidR="00465697" w:rsidRPr="001F1430">
        <w:t xml:space="preserve"> S.A.</w:t>
      </w:r>
      <w:r w:rsidR="00EC3FA2" w:rsidRPr="001F1430">
        <w:t>).</w:t>
      </w:r>
    </w:p>
    <w:p w14:paraId="5285623E" w14:textId="77777777" w:rsidR="009575C6" w:rsidRPr="001F1430" w:rsidRDefault="00FB4D27">
      <w:pPr>
        <w:numPr>
          <w:ilvl w:val="0"/>
          <w:numId w:val="26"/>
        </w:numPr>
        <w:ind w:left="567" w:hanging="425"/>
        <w:jc w:val="both"/>
      </w:pPr>
      <w:r w:rsidRPr="001F1430">
        <w:t xml:space="preserve">Obliczono poziom mocy akustycznej źródła – korzystając z załącznika 2 Instrukcji ITB Nr 338/2008 – przybliżona metoda określania </w:t>
      </w:r>
      <w:r w:rsidR="00E613F2" w:rsidRPr="001F1430">
        <w:t>poziomu mocy akustycznej źródła.</w:t>
      </w:r>
    </w:p>
    <w:p w14:paraId="6216B78B" w14:textId="77777777" w:rsidR="001F1430" w:rsidRPr="00571477" w:rsidRDefault="00FB4D27">
      <w:pPr>
        <w:numPr>
          <w:ilvl w:val="0"/>
          <w:numId w:val="26"/>
        </w:numPr>
        <w:ind w:left="567" w:hanging="425"/>
        <w:jc w:val="both"/>
      </w:pPr>
      <w:r w:rsidRPr="001F1430">
        <w:t>Obliczono równoważny poziom mocy akustycznej – przyjmując do obliczeń ciągły czas pracy urządzeń</w:t>
      </w:r>
      <w:r w:rsidR="009575C6" w:rsidRPr="001F1430">
        <w:t xml:space="preserve"> przez 8h w porze dziennej</w:t>
      </w:r>
      <w:r w:rsidRPr="001F1430">
        <w:t>.</w:t>
      </w:r>
    </w:p>
    <w:p w14:paraId="61EC89B7" w14:textId="77777777" w:rsidR="00560E5D" w:rsidRDefault="00560E5D" w:rsidP="006A370D">
      <w:pPr>
        <w:ind w:firstLine="0"/>
        <w:jc w:val="both"/>
      </w:pPr>
    </w:p>
    <w:p w14:paraId="5BDE2B36" w14:textId="77777777" w:rsidR="00586D0D" w:rsidRDefault="00586D0D" w:rsidP="00586D0D">
      <w:pPr>
        <w:ind w:firstLine="567"/>
        <w:jc w:val="both"/>
        <w:rPr>
          <w:b/>
          <w:i/>
          <w:u w:val="single"/>
        </w:rPr>
      </w:pPr>
      <w:r>
        <w:t>W poniższej tabeli zestawiono otrzymane wartości równoważnego poziomu mocy akustycznej omawianych punktowych źródeł hałasu (źródeł cząstkowych). Równoważny poziom mocy akustycznej poszczególnych maszyn wynosi:</w:t>
      </w:r>
    </w:p>
    <w:p w14:paraId="752CA655" w14:textId="77777777" w:rsidR="00586D0D" w:rsidRDefault="00586D0D" w:rsidP="006B2622">
      <w:pPr>
        <w:numPr>
          <w:ilvl w:val="0"/>
          <w:numId w:val="111"/>
        </w:numPr>
        <w:ind w:left="284" w:hanging="218"/>
        <w:jc w:val="both"/>
      </w:pPr>
      <w:r>
        <w:t>spycharka spalinowa 98 - 100 dB (A),</w:t>
      </w:r>
    </w:p>
    <w:p w14:paraId="4CF6046A" w14:textId="77777777" w:rsidR="00586D0D" w:rsidRDefault="00586D0D" w:rsidP="006B2622">
      <w:pPr>
        <w:numPr>
          <w:ilvl w:val="0"/>
          <w:numId w:val="111"/>
        </w:numPr>
        <w:ind w:left="284" w:hanging="218"/>
        <w:jc w:val="both"/>
      </w:pPr>
      <w:r>
        <w:t>koparka spalinowa pracująca w czasie udostępniania i rekultywacji 98 - 100 dB (A),</w:t>
      </w:r>
    </w:p>
    <w:p w14:paraId="151421D0" w14:textId="77777777" w:rsidR="00586D0D" w:rsidRDefault="00586D0D" w:rsidP="006B2622">
      <w:pPr>
        <w:numPr>
          <w:ilvl w:val="0"/>
          <w:numId w:val="111"/>
        </w:numPr>
        <w:ind w:left="284" w:hanging="218"/>
        <w:jc w:val="both"/>
      </w:pPr>
      <w:r>
        <w:t>koparka spalinowa pracująca w czasie eksploatacji złoża 98 - 100 dB (A),</w:t>
      </w:r>
    </w:p>
    <w:p w14:paraId="4061F118" w14:textId="77777777" w:rsidR="00586D0D" w:rsidRDefault="00586D0D" w:rsidP="006B2622">
      <w:pPr>
        <w:numPr>
          <w:ilvl w:val="0"/>
          <w:numId w:val="111"/>
        </w:numPr>
        <w:ind w:left="284" w:hanging="218"/>
        <w:jc w:val="both"/>
      </w:pPr>
      <w:r>
        <w:t>ładowarka spalinowa na terenie Zakładu Przeróbczego 96 - 98 dB (A).</w:t>
      </w:r>
    </w:p>
    <w:p w14:paraId="086AF8F8" w14:textId="77777777" w:rsidR="00586D0D" w:rsidRDefault="00586D0D" w:rsidP="00586D0D">
      <w:pPr>
        <w:ind w:firstLine="0"/>
        <w:jc w:val="both"/>
      </w:pPr>
    </w:p>
    <w:p w14:paraId="0ADDEE01" w14:textId="77777777" w:rsidR="00586D0D" w:rsidRDefault="00586D0D" w:rsidP="00586D0D">
      <w:pPr>
        <w:jc w:val="both"/>
      </w:pPr>
      <w:r>
        <w:t>Równoważny poziom mocy akustycznej źródeł punktowych typu spycharka, koparki, ładowarka na terenie Zakładu Przeróbczego jest zróżnicowany i zmienny w czasie pracy konkretnej maszyny. Wynika on ze stanu technicznego konkretnego urządzenia, sposobu obsługi przez operatora, ilości spychanego nadkładu lub humusu czy specyfiki pracy na terenie Zakładu Przeróbczego. W związku z tym w „Raporcie…” uwzględniono najwyższe równoważne moce akustyczne poszczególnych maszyn. Równoważny maksymalny poziom mocy akustycznej poszczególnych maszyn przyjęty do obliczeń wynosi:</w:t>
      </w:r>
    </w:p>
    <w:p w14:paraId="7F0060C5" w14:textId="77777777" w:rsidR="00586D0D" w:rsidRDefault="00586D0D" w:rsidP="00586D0D">
      <w:pPr>
        <w:ind w:firstLine="0"/>
        <w:jc w:val="both"/>
      </w:pPr>
      <w:r>
        <w:t xml:space="preserve">- spycharka spalinowa 100 dB (A), </w:t>
      </w:r>
    </w:p>
    <w:p w14:paraId="4C8D5F8D" w14:textId="77777777" w:rsidR="00586D0D" w:rsidRDefault="00586D0D" w:rsidP="00586D0D">
      <w:pPr>
        <w:ind w:firstLine="0"/>
        <w:jc w:val="both"/>
      </w:pPr>
      <w:r>
        <w:t xml:space="preserve">- koparka spalinowa 100 dB (A), </w:t>
      </w:r>
    </w:p>
    <w:p w14:paraId="669772F8" w14:textId="77777777" w:rsidR="00586D0D" w:rsidRDefault="00586D0D" w:rsidP="00586D0D">
      <w:pPr>
        <w:ind w:firstLine="0"/>
        <w:jc w:val="both"/>
      </w:pPr>
      <w:r>
        <w:t>- ładowarka spalinowa 98 dB (A),</w:t>
      </w:r>
    </w:p>
    <w:p w14:paraId="5B2290A0" w14:textId="77777777" w:rsidR="00586D0D" w:rsidRDefault="00586D0D" w:rsidP="00586D0D">
      <w:pPr>
        <w:ind w:firstLine="0"/>
        <w:jc w:val="both"/>
      </w:pPr>
    </w:p>
    <w:p w14:paraId="70B0D3E7" w14:textId="0152F4FD" w:rsidR="00586D0D" w:rsidRDefault="00586D0D" w:rsidP="006A370D">
      <w:pPr>
        <w:jc w:val="both"/>
      </w:pPr>
      <w:r>
        <w:t xml:space="preserve">Równoważny poziom mocy akustycznej poszczególnych źródeł cząstkowych (spycharka, koparki, ładowarka na terenie Zakładu Przeróbczego, które są źródłami ruchomymi i przemieszczają się w ciągu pracy) obliczono wg wzoru: Ln = Lcałk – 10 log(n). </w:t>
      </w:r>
    </w:p>
    <w:p w14:paraId="7BF0BBBC" w14:textId="668D47FA" w:rsidR="00586D0D" w:rsidRDefault="00586D0D" w:rsidP="00586D0D">
      <w:pPr>
        <w:ind w:firstLine="0"/>
        <w:jc w:val="both"/>
      </w:pPr>
      <w:r>
        <w:lastRenderedPageBreak/>
        <w:t xml:space="preserve">Przy 5 źródłach cząstkowych dla spycharki oraz koparek spalinowych na terenie złoża poziom mocy akustycznej wynosi: L5 = 100 – 10 log 5 = 93 dB. </w:t>
      </w:r>
    </w:p>
    <w:p w14:paraId="5D5F20D1" w14:textId="77777777" w:rsidR="00586D0D" w:rsidRDefault="00586D0D" w:rsidP="00586D0D">
      <w:pPr>
        <w:ind w:firstLine="0"/>
        <w:jc w:val="both"/>
      </w:pPr>
      <w:r>
        <w:t xml:space="preserve">Przy 5 źródłach cząstkowych dla ładowarki spalinowej na terenie Zakładu Przeróbczego poziom mocy akustycznej wynosi: L5 = 98 – 10 log 5 = 91 dB. </w:t>
      </w:r>
    </w:p>
    <w:p w14:paraId="6AFC6C9A" w14:textId="77777777" w:rsidR="00586D0D" w:rsidRDefault="00586D0D" w:rsidP="00586D0D">
      <w:pPr>
        <w:ind w:firstLine="0"/>
        <w:jc w:val="both"/>
      </w:pPr>
    </w:p>
    <w:p w14:paraId="70DF34B9" w14:textId="77777777" w:rsidR="00586D0D" w:rsidRDefault="00586D0D" w:rsidP="00586D0D">
      <w:pPr>
        <w:jc w:val="both"/>
      </w:pPr>
      <w:r>
        <w:t>Równoważny poziom mocy akustycznej dla źródeł punktowych (w tym źródeł cząstkowych) zestawiono w tabeli.</w:t>
      </w:r>
    </w:p>
    <w:tbl>
      <w:tblPr>
        <w:tblW w:w="9495" w:type="dxa"/>
        <w:tblInd w:w="7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4A0" w:firstRow="1" w:lastRow="0" w:firstColumn="1" w:lastColumn="0" w:noHBand="0" w:noVBand="1"/>
      </w:tblPr>
      <w:tblGrid>
        <w:gridCol w:w="851"/>
        <w:gridCol w:w="4110"/>
        <w:gridCol w:w="1559"/>
        <w:gridCol w:w="1274"/>
        <w:gridCol w:w="1701"/>
      </w:tblGrid>
      <w:tr w:rsidR="00586D0D" w14:paraId="297D3962" w14:textId="77777777" w:rsidTr="00586D0D">
        <w:trPr>
          <w:trHeight w:hRule="exact" w:val="964"/>
        </w:trPr>
        <w:tc>
          <w:tcPr>
            <w:tcW w:w="851" w:type="dxa"/>
            <w:tcBorders>
              <w:top w:val="double" w:sz="4" w:space="0" w:color="auto"/>
              <w:left w:val="double" w:sz="4" w:space="0" w:color="auto"/>
              <w:bottom w:val="single" w:sz="4" w:space="0" w:color="auto"/>
              <w:right w:val="single" w:sz="4" w:space="0" w:color="auto"/>
            </w:tcBorders>
            <w:shd w:val="clear" w:color="auto" w:fill="F2F2F2"/>
          </w:tcPr>
          <w:p w14:paraId="3DF682E3" w14:textId="77777777" w:rsidR="00586D0D" w:rsidRDefault="00586D0D">
            <w:pPr>
              <w:spacing w:before="120" w:line="240" w:lineRule="auto"/>
              <w:ind w:firstLine="0"/>
              <w:jc w:val="center"/>
              <w:rPr>
                <w:sz w:val="20"/>
                <w:lang w:eastAsia="en-US"/>
              </w:rPr>
            </w:pPr>
            <w:r>
              <w:rPr>
                <w:sz w:val="20"/>
                <w:lang w:eastAsia="en-US"/>
              </w:rPr>
              <w:t>Kod</w:t>
            </w:r>
          </w:p>
          <w:p w14:paraId="350804AC" w14:textId="77777777" w:rsidR="00586D0D" w:rsidRDefault="00586D0D">
            <w:pPr>
              <w:spacing w:line="240" w:lineRule="auto"/>
              <w:ind w:firstLine="0"/>
              <w:jc w:val="center"/>
              <w:rPr>
                <w:sz w:val="20"/>
                <w:lang w:eastAsia="en-US"/>
              </w:rPr>
            </w:pPr>
            <w:r>
              <w:rPr>
                <w:sz w:val="20"/>
                <w:lang w:eastAsia="en-US"/>
              </w:rPr>
              <w:t>źródła</w:t>
            </w:r>
          </w:p>
          <w:p w14:paraId="0FA81BE5" w14:textId="77777777" w:rsidR="00586D0D" w:rsidRDefault="00586D0D">
            <w:pPr>
              <w:spacing w:line="240" w:lineRule="auto"/>
              <w:ind w:firstLine="0"/>
              <w:jc w:val="center"/>
              <w:rPr>
                <w:sz w:val="20"/>
                <w:lang w:eastAsia="en-US"/>
              </w:rPr>
            </w:pPr>
            <w:r>
              <w:rPr>
                <w:sz w:val="20"/>
                <w:lang w:eastAsia="en-US"/>
              </w:rPr>
              <w:t>hałasu</w:t>
            </w:r>
          </w:p>
          <w:p w14:paraId="3F42D8C3" w14:textId="77777777" w:rsidR="00586D0D" w:rsidRDefault="00586D0D">
            <w:pPr>
              <w:spacing w:line="240" w:lineRule="auto"/>
              <w:ind w:firstLine="0"/>
              <w:jc w:val="center"/>
              <w:rPr>
                <w:sz w:val="20"/>
                <w:lang w:eastAsia="en-US"/>
              </w:rPr>
            </w:pPr>
          </w:p>
        </w:tc>
        <w:tc>
          <w:tcPr>
            <w:tcW w:w="4110" w:type="dxa"/>
            <w:tcBorders>
              <w:top w:val="double" w:sz="4" w:space="0" w:color="auto"/>
              <w:left w:val="single" w:sz="4" w:space="0" w:color="auto"/>
              <w:bottom w:val="single" w:sz="4" w:space="0" w:color="auto"/>
              <w:right w:val="single" w:sz="4" w:space="0" w:color="auto"/>
            </w:tcBorders>
            <w:shd w:val="clear" w:color="auto" w:fill="F2F2F2"/>
          </w:tcPr>
          <w:p w14:paraId="02829001" w14:textId="77777777" w:rsidR="00586D0D" w:rsidRDefault="00586D0D">
            <w:pPr>
              <w:spacing w:line="240" w:lineRule="auto"/>
              <w:ind w:firstLine="0"/>
              <w:rPr>
                <w:sz w:val="20"/>
                <w:lang w:eastAsia="en-US"/>
              </w:rPr>
            </w:pPr>
          </w:p>
          <w:p w14:paraId="65DB1DB3" w14:textId="77777777" w:rsidR="00586D0D" w:rsidRDefault="00586D0D">
            <w:pPr>
              <w:spacing w:line="240" w:lineRule="auto"/>
              <w:ind w:firstLine="0"/>
              <w:jc w:val="center"/>
              <w:rPr>
                <w:sz w:val="20"/>
                <w:lang w:eastAsia="en-US"/>
              </w:rPr>
            </w:pPr>
            <w:r>
              <w:rPr>
                <w:sz w:val="20"/>
                <w:lang w:eastAsia="en-US"/>
              </w:rPr>
              <w:t>Nazwa</w:t>
            </w:r>
          </w:p>
          <w:p w14:paraId="220F43BC" w14:textId="77777777" w:rsidR="00586D0D" w:rsidRDefault="00586D0D">
            <w:pPr>
              <w:spacing w:line="240" w:lineRule="auto"/>
              <w:ind w:firstLine="0"/>
              <w:jc w:val="center"/>
              <w:rPr>
                <w:sz w:val="20"/>
                <w:lang w:eastAsia="en-US"/>
              </w:rPr>
            </w:pPr>
            <w:r>
              <w:rPr>
                <w:sz w:val="20"/>
                <w:lang w:eastAsia="en-US"/>
              </w:rPr>
              <w:t>źródła hałasu</w:t>
            </w:r>
          </w:p>
        </w:tc>
        <w:tc>
          <w:tcPr>
            <w:tcW w:w="1559" w:type="dxa"/>
            <w:tcBorders>
              <w:top w:val="double" w:sz="4" w:space="0" w:color="auto"/>
              <w:left w:val="single" w:sz="4" w:space="0" w:color="auto"/>
              <w:bottom w:val="single" w:sz="4" w:space="0" w:color="auto"/>
              <w:right w:val="single" w:sz="4" w:space="0" w:color="auto"/>
            </w:tcBorders>
            <w:shd w:val="clear" w:color="auto" w:fill="F2F2F2"/>
            <w:hideMark/>
          </w:tcPr>
          <w:p w14:paraId="3EA63666" w14:textId="77777777" w:rsidR="00586D0D" w:rsidRDefault="00586D0D">
            <w:pPr>
              <w:spacing w:before="120" w:line="240" w:lineRule="auto"/>
              <w:ind w:firstLine="0"/>
              <w:jc w:val="center"/>
              <w:rPr>
                <w:sz w:val="20"/>
                <w:lang w:eastAsia="en-US"/>
              </w:rPr>
            </w:pPr>
            <w:r>
              <w:rPr>
                <w:sz w:val="20"/>
                <w:lang w:eastAsia="en-US"/>
              </w:rPr>
              <w:t>Czas</w:t>
            </w:r>
          </w:p>
          <w:p w14:paraId="0981BC40" w14:textId="77777777" w:rsidR="00586D0D" w:rsidRDefault="00586D0D">
            <w:pPr>
              <w:spacing w:line="240" w:lineRule="auto"/>
              <w:ind w:firstLine="0"/>
              <w:jc w:val="center"/>
              <w:rPr>
                <w:sz w:val="20"/>
                <w:lang w:eastAsia="en-US"/>
              </w:rPr>
            </w:pPr>
            <w:r>
              <w:rPr>
                <w:sz w:val="20"/>
                <w:lang w:eastAsia="en-US"/>
              </w:rPr>
              <w:t xml:space="preserve">pracy źródła </w:t>
            </w:r>
          </w:p>
        </w:tc>
        <w:tc>
          <w:tcPr>
            <w:tcW w:w="1274" w:type="dxa"/>
            <w:tcBorders>
              <w:top w:val="double" w:sz="4" w:space="0" w:color="auto"/>
              <w:left w:val="single" w:sz="4" w:space="0" w:color="auto"/>
              <w:bottom w:val="single" w:sz="4" w:space="0" w:color="auto"/>
              <w:right w:val="single" w:sz="4" w:space="0" w:color="auto"/>
            </w:tcBorders>
            <w:shd w:val="clear" w:color="auto" w:fill="F2F2F2"/>
          </w:tcPr>
          <w:p w14:paraId="511FAAE1" w14:textId="77777777" w:rsidR="00586D0D" w:rsidRDefault="00586D0D">
            <w:pPr>
              <w:spacing w:line="240" w:lineRule="auto"/>
              <w:ind w:firstLine="0"/>
              <w:rPr>
                <w:caps/>
                <w:sz w:val="18"/>
                <w:szCs w:val="18"/>
                <w:lang w:eastAsia="en-US"/>
              </w:rPr>
            </w:pPr>
          </w:p>
          <w:p w14:paraId="46EB6C74" w14:textId="77777777" w:rsidR="00586D0D" w:rsidRDefault="00586D0D">
            <w:pPr>
              <w:spacing w:line="240" w:lineRule="auto"/>
              <w:ind w:firstLine="0"/>
              <w:jc w:val="center"/>
              <w:rPr>
                <w:caps/>
                <w:sz w:val="18"/>
                <w:szCs w:val="18"/>
                <w:lang w:eastAsia="en-US"/>
              </w:rPr>
            </w:pPr>
            <w:r>
              <w:rPr>
                <w:caps/>
                <w:sz w:val="18"/>
                <w:szCs w:val="18"/>
                <w:lang w:eastAsia="en-US"/>
              </w:rPr>
              <w:t>Wysokość</w:t>
            </w:r>
          </w:p>
          <w:p w14:paraId="50AC7B80" w14:textId="77777777" w:rsidR="00586D0D" w:rsidRDefault="00586D0D">
            <w:pPr>
              <w:spacing w:line="240" w:lineRule="auto"/>
              <w:ind w:firstLine="0"/>
              <w:jc w:val="center"/>
              <w:rPr>
                <w:caps/>
                <w:sz w:val="18"/>
                <w:szCs w:val="18"/>
                <w:lang w:eastAsia="en-US"/>
              </w:rPr>
            </w:pPr>
            <w:r>
              <w:rPr>
                <w:caps/>
                <w:sz w:val="18"/>
                <w:szCs w:val="18"/>
                <w:lang w:eastAsia="en-US"/>
              </w:rPr>
              <w:t>źródła</w:t>
            </w:r>
          </w:p>
        </w:tc>
        <w:tc>
          <w:tcPr>
            <w:tcW w:w="1701" w:type="dxa"/>
            <w:tcBorders>
              <w:top w:val="double" w:sz="4" w:space="0" w:color="auto"/>
              <w:left w:val="single" w:sz="4" w:space="0" w:color="auto"/>
              <w:bottom w:val="single" w:sz="4" w:space="0" w:color="auto"/>
              <w:right w:val="double" w:sz="4" w:space="0" w:color="auto"/>
            </w:tcBorders>
            <w:shd w:val="clear" w:color="auto" w:fill="F2F2F2"/>
          </w:tcPr>
          <w:p w14:paraId="040AC3C8" w14:textId="77777777" w:rsidR="00586D0D" w:rsidRDefault="00586D0D">
            <w:pPr>
              <w:spacing w:line="240" w:lineRule="auto"/>
              <w:ind w:firstLine="0"/>
              <w:jc w:val="center"/>
              <w:rPr>
                <w:sz w:val="20"/>
                <w:lang w:eastAsia="en-US"/>
              </w:rPr>
            </w:pPr>
            <w:r>
              <w:rPr>
                <w:sz w:val="20"/>
                <w:lang w:eastAsia="en-US"/>
              </w:rPr>
              <w:t>Równoważny</w:t>
            </w:r>
          </w:p>
          <w:p w14:paraId="2C0580D0" w14:textId="77777777" w:rsidR="00586D0D" w:rsidRDefault="00586D0D">
            <w:pPr>
              <w:spacing w:line="240" w:lineRule="auto"/>
              <w:ind w:firstLine="0"/>
              <w:jc w:val="center"/>
              <w:rPr>
                <w:sz w:val="20"/>
                <w:lang w:eastAsia="en-US"/>
              </w:rPr>
            </w:pPr>
            <w:r>
              <w:rPr>
                <w:sz w:val="20"/>
                <w:lang w:eastAsia="en-US"/>
              </w:rPr>
              <w:t>poziom „A” mocy</w:t>
            </w:r>
          </w:p>
          <w:p w14:paraId="6A2B6508" w14:textId="77777777" w:rsidR="00586D0D" w:rsidRDefault="00586D0D">
            <w:pPr>
              <w:spacing w:line="240" w:lineRule="auto"/>
              <w:ind w:firstLine="0"/>
              <w:jc w:val="center"/>
              <w:rPr>
                <w:sz w:val="20"/>
                <w:lang w:eastAsia="en-US"/>
              </w:rPr>
            </w:pPr>
            <w:r>
              <w:rPr>
                <w:sz w:val="20"/>
                <w:lang w:eastAsia="en-US"/>
              </w:rPr>
              <w:t>akustycznej</w:t>
            </w:r>
          </w:p>
          <w:p w14:paraId="1DCFC9F6" w14:textId="77777777" w:rsidR="00586D0D" w:rsidRDefault="00586D0D">
            <w:pPr>
              <w:spacing w:line="240" w:lineRule="auto"/>
              <w:ind w:firstLine="0"/>
              <w:jc w:val="center"/>
              <w:rPr>
                <w:sz w:val="20"/>
                <w:lang w:eastAsia="en-US"/>
              </w:rPr>
            </w:pPr>
            <w:r>
              <w:rPr>
                <w:sz w:val="20"/>
                <w:lang w:eastAsia="en-US"/>
              </w:rPr>
              <w:t>źródła [dB]</w:t>
            </w:r>
          </w:p>
          <w:p w14:paraId="4783A4FA" w14:textId="77777777" w:rsidR="00586D0D" w:rsidRDefault="00586D0D">
            <w:pPr>
              <w:spacing w:line="240" w:lineRule="auto"/>
              <w:ind w:firstLine="0"/>
              <w:jc w:val="center"/>
              <w:rPr>
                <w:sz w:val="20"/>
                <w:lang w:eastAsia="en-US"/>
              </w:rPr>
            </w:pPr>
          </w:p>
          <w:p w14:paraId="205CF705" w14:textId="77777777" w:rsidR="00586D0D" w:rsidRDefault="00586D0D">
            <w:pPr>
              <w:spacing w:line="240" w:lineRule="auto"/>
              <w:ind w:firstLine="0"/>
              <w:jc w:val="center"/>
              <w:rPr>
                <w:sz w:val="20"/>
                <w:lang w:eastAsia="en-US"/>
              </w:rPr>
            </w:pPr>
          </w:p>
        </w:tc>
      </w:tr>
      <w:tr w:rsidR="00586D0D" w14:paraId="700E172D" w14:textId="77777777" w:rsidTr="00586D0D">
        <w:trPr>
          <w:trHeight w:hRule="exact" w:val="630"/>
        </w:trPr>
        <w:tc>
          <w:tcPr>
            <w:tcW w:w="851" w:type="dxa"/>
            <w:tcBorders>
              <w:top w:val="single" w:sz="4" w:space="0" w:color="auto"/>
              <w:left w:val="double" w:sz="4" w:space="0" w:color="auto"/>
              <w:bottom w:val="single" w:sz="4" w:space="0" w:color="auto"/>
              <w:right w:val="single" w:sz="4" w:space="0" w:color="auto"/>
            </w:tcBorders>
            <w:vAlign w:val="center"/>
            <w:hideMark/>
          </w:tcPr>
          <w:p w14:paraId="440F31C7" w14:textId="77777777" w:rsidR="00586D0D" w:rsidRDefault="00586D0D">
            <w:pPr>
              <w:spacing w:line="240" w:lineRule="auto"/>
              <w:ind w:firstLine="0"/>
              <w:jc w:val="center"/>
              <w:rPr>
                <w:b/>
                <w:sz w:val="20"/>
                <w:lang w:eastAsia="en-US"/>
              </w:rPr>
            </w:pPr>
            <w:r>
              <w:rPr>
                <w:b/>
                <w:sz w:val="20"/>
                <w:lang w:eastAsia="en-US"/>
              </w:rPr>
              <w:t>ZP1 – ZP5</w:t>
            </w:r>
          </w:p>
        </w:tc>
        <w:tc>
          <w:tcPr>
            <w:tcW w:w="4110" w:type="dxa"/>
            <w:tcBorders>
              <w:top w:val="single" w:sz="4" w:space="0" w:color="auto"/>
              <w:left w:val="single" w:sz="4" w:space="0" w:color="auto"/>
              <w:bottom w:val="single" w:sz="4" w:space="0" w:color="auto"/>
              <w:right w:val="single" w:sz="4" w:space="0" w:color="auto"/>
            </w:tcBorders>
            <w:vAlign w:val="center"/>
            <w:hideMark/>
          </w:tcPr>
          <w:p w14:paraId="15F57C95" w14:textId="77777777" w:rsidR="00586D0D" w:rsidRDefault="00586D0D">
            <w:pPr>
              <w:spacing w:line="240" w:lineRule="auto"/>
              <w:ind w:firstLine="0"/>
              <w:jc w:val="center"/>
              <w:rPr>
                <w:sz w:val="20"/>
                <w:lang w:eastAsia="en-US"/>
              </w:rPr>
            </w:pPr>
            <w:r>
              <w:rPr>
                <w:sz w:val="20"/>
                <w:lang w:eastAsia="en-US"/>
              </w:rPr>
              <w:t>Praca spycharki (źródło w ruchu w ciągu 8 h podzielone na 5 źródeł cząstkowych)</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5B91914" w14:textId="77777777" w:rsidR="00586D0D" w:rsidRDefault="00586D0D">
            <w:pPr>
              <w:spacing w:line="240" w:lineRule="auto"/>
              <w:ind w:firstLine="0"/>
              <w:jc w:val="center"/>
              <w:rPr>
                <w:sz w:val="20"/>
                <w:lang w:eastAsia="en-US"/>
              </w:rPr>
            </w:pPr>
            <w:r>
              <w:rPr>
                <w:sz w:val="20"/>
                <w:lang w:eastAsia="en-US"/>
              </w:rPr>
              <w:t>Pora dzienna</w:t>
            </w:r>
          </w:p>
          <w:p w14:paraId="2903C98B"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11579298" w14:textId="77777777" w:rsidR="00586D0D" w:rsidRDefault="00586D0D">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679F946D" w14:textId="77777777" w:rsidR="00586D0D" w:rsidRDefault="00586D0D">
            <w:pPr>
              <w:spacing w:line="240" w:lineRule="auto"/>
              <w:ind w:firstLine="0"/>
              <w:jc w:val="center"/>
              <w:rPr>
                <w:b/>
                <w:sz w:val="20"/>
                <w:lang w:eastAsia="en-US"/>
              </w:rPr>
            </w:pPr>
            <w:r>
              <w:rPr>
                <w:b/>
                <w:sz w:val="20"/>
                <w:lang w:eastAsia="en-US"/>
              </w:rPr>
              <w:t>93</w:t>
            </w:r>
          </w:p>
        </w:tc>
      </w:tr>
      <w:tr w:rsidR="00586D0D" w14:paraId="141696B7" w14:textId="77777777" w:rsidTr="00586D0D">
        <w:trPr>
          <w:trHeight w:hRule="exact" w:val="852"/>
        </w:trPr>
        <w:tc>
          <w:tcPr>
            <w:tcW w:w="851" w:type="dxa"/>
            <w:tcBorders>
              <w:top w:val="single" w:sz="4" w:space="0" w:color="auto"/>
              <w:left w:val="double" w:sz="4" w:space="0" w:color="auto"/>
              <w:bottom w:val="single" w:sz="4" w:space="0" w:color="auto"/>
              <w:right w:val="single" w:sz="4" w:space="0" w:color="auto"/>
            </w:tcBorders>
            <w:vAlign w:val="center"/>
            <w:hideMark/>
          </w:tcPr>
          <w:p w14:paraId="679C03AB" w14:textId="77777777" w:rsidR="00586D0D" w:rsidRDefault="00586D0D">
            <w:pPr>
              <w:spacing w:line="240" w:lineRule="auto"/>
              <w:ind w:firstLine="0"/>
              <w:jc w:val="center"/>
              <w:rPr>
                <w:b/>
                <w:sz w:val="20"/>
                <w:lang w:eastAsia="en-US"/>
              </w:rPr>
            </w:pPr>
            <w:r>
              <w:rPr>
                <w:b/>
                <w:sz w:val="20"/>
                <w:lang w:eastAsia="en-US"/>
              </w:rPr>
              <w:t>ZP6 – ZP10</w:t>
            </w:r>
          </w:p>
        </w:tc>
        <w:tc>
          <w:tcPr>
            <w:tcW w:w="4110" w:type="dxa"/>
            <w:tcBorders>
              <w:top w:val="single" w:sz="4" w:space="0" w:color="auto"/>
              <w:left w:val="single" w:sz="4" w:space="0" w:color="auto"/>
              <w:bottom w:val="single" w:sz="4" w:space="0" w:color="auto"/>
              <w:right w:val="single" w:sz="4" w:space="0" w:color="auto"/>
            </w:tcBorders>
            <w:vAlign w:val="center"/>
            <w:hideMark/>
          </w:tcPr>
          <w:p w14:paraId="6745ADBB" w14:textId="77777777" w:rsidR="00586D0D" w:rsidRDefault="00586D0D">
            <w:pPr>
              <w:spacing w:line="240" w:lineRule="auto"/>
              <w:ind w:firstLine="0"/>
              <w:jc w:val="center"/>
              <w:rPr>
                <w:sz w:val="20"/>
                <w:lang w:eastAsia="en-US"/>
              </w:rPr>
            </w:pPr>
            <w:r>
              <w:rPr>
                <w:sz w:val="20"/>
                <w:lang w:eastAsia="en-US"/>
              </w:rPr>
              <w:t>Praca koparki w czasie udostępniania i rekultywacji (źródło w ruchu w ciągu 8h podzielone na 5 źródeł cząstkowych)</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726CD60" w14:textId="77777777" w:rsidR="00586D0D" w:rsidRDefault="00586D0D">
            <w:pPr>
              <w:spacing w:line="240" w:lineRule="auto"/>
              <w:ind w:firstLine="0"/>
              <w:jc w:val="center"/>
              <w:rPr>
                <w:sz w:val="20"/>
                <w:lang w:eastAsia="en-US"/>
              </w:rPr>
            </w:pPr>
            <w:r>
              <w:rPr>
                <w:sz w:val="20"/>
                <w:lang w:eastAsia="en-US"/>
              </w:rPr>
              <w:t>Pora dzienna</w:t>
            </w:r>
          </w:p>
          <w:p w14:paraId="26A1D20A"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29038E58" w14:textId="77777777" w:rsidR="00586D0D" w:rsidRDefault="00586D0D">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08788F1A" w14:textId="77777777" w:rsidR="00586D0D" w:rsidRDefault="00586D0D">
            <w:pPr>
              <w:spacing w:line="240" w:lineRule="auto"/>
              <w:ind w:firstLine="0"/>
              <w:jc w:val="center"/>
              <w:rPr>
                <w:b/>
                <w:sz w:val="20"/>
                <w:lang w:eastAsia="en-US"/>
              </w:rPr>
            </w:pPr>
            <w:r>
              <w:rPr>
                <w:b/>
                <w:sz w:val="20"/>
                <w:lang w:eastAsia="en-US"/>
              </w:rPr>
              <w:t>93</w:t>
            </w:r>
          </w:p>
        </w:tc>
      </w:tr>
      <w:tr w:rsidR="00586D0D" w14:paraId="6FC8C0B1" w14:textId="77777777" w:rsidTr="00586D0D">
        <w:trPr>
          <w:trHeight w:hRule="exact" w:val="850"/>
        </w:trPr>
        <w:tc>
          <w:tcPr>
            <w:tcW w:w="851" w:type="dxa"/>
            <w:tcBorders>
              <w:top w:val="single" w:sz="4" w:space="0" w:color="auto"/>
              <w:left w:val="double" w:sz="4" w:space="0" w:color="auto"/>
              <w:bottom w:val="single" w:sz="4" w:space="0" w:color="auto"/>
              <w:right w:val="single" w:sz="4" w:space="0" w:color="auto"/>
            </w:tcBorders>
            <w:vAlign w:val="center"/>
            <w:hideMark/>
          </w:tcPr>
          <w:p w14:paraId="41A09BC9" w14:textId="77777777" w:rsidR="00586D0D" w:rsidRDefault="00586D0D">
            <w:pPr>
              <w:spacing w:line="240" w:lineRule="auto"/>
              <w:ind w:firstLine="0"/>
              <w:jc w:val="center"/>
              <w:rPr>
                <w:b/>
                <w:sz w:val="20"/>
                <w:lang w:eastAsia="en-US"/>
              </w:rPr>
            </w:pPr>
            <w:r>
              <w:rPr>
                <w:b/>
                <w:sz w:val="20"/>
                <w:lang w:eastAsia="en-US"/>
              </w:rPr>
              <w:t>ZP11 – ZP15</w:t>
            </w:r>
          </w:p>
        </w:tc>
        <w:tc>
          <w:tcPr>
            <w:tcW w:w="4110" w:type="dxa"/>
            <w:tcBorders>
              <w:top w:val="single" w:sz="4" w:space="0" w:color="auto"/>
              <w:left w:val="single" w:sz="4" w:space="0" w:color="auto"/>
              <w:bottom w:val="single" w:sz="4" w:space="0" w:color="auto"/>
              <w:right w:val="single" w:sz="4" w:space="0" w:color="auto"/>
            </w:tcBorders>
            <w:vAlign w:val="center"/>
            <w:hideMark/>
          </w:tcPr>
          <w:p w14:paraId="4985356D" w14:textId="77777777" w:rsidR="00586D0D" w:rsidRDefault="00586D0D">
            <w:pPr>
              <w:spacing w:line="240" w:lineRule="auto"/>
              <w:ind w:firstLine="0"/>
              <w:jc w:val="center"/>
              <w:rPr>
                <w:sz w:val="20"/>
                <w:lang w:eastAsia="en-US"/>
              </w:rPr>
            </w:pPr>
            <w:r>
              <w:rPr>
                <w:sz w:val="20"/>
                <w:lang w:eastAsia="en-US"/>
              </w:rPr>
              <w:t>Praca koparki wydobywającej kruszywo (źródło w ruchu w ciągu 8 h podzielone na 5 źródeł cząstkowych)</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65F7469" w14:textId="77777777" w:rsidR="00586D0D" w:rsidRDefault="00586D0D">
            <w:pPr>
              <w:spacing w:line="240" w:lineRule="auto"/>
              <w:ind w:firstLine="0"/>
              <w:jc w:val="center"/>
              <w:rPr>
                <w:sz w:val="20"/>
                <w:lang w:eastAsia="en-US"/>
              </w:rPr>
            </w:pPr>
            <w:r>
              <w:rPr>
                <w:sz w:val="20"/>
                <w:lang w:eastAsia="en-US"/>
              </w:rPr>
              <w:t>Pora dzienna</w:t>
            </w:r>
          </w:p>
          <w:p w14:paraId="6701A381"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44EA7104" w14:textId="77777777" w:rsidR="00586D0D" w:rsidRDefault="00586D0D">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70FE8888" w14:textId="77777777" w:rsidR="00586D0D" w:rsidRDefault="00586D0D">
            <w:pPr>
              <w:spacing w:line="240" w:lineRule="auto"/>
              <w:ind w:firstLine="0"/>
              <w:jc w:val="center"/>
              <w:rPr>
                <w:b/>
                <w:sz w:val="20"/>
                <w:lang w:eastAsia="en-US"/>
              </w:rPr>
            </w:pPr>
            <w:r>
              <w:rPr>
                <w:b/>
                <w:sz w:val="20"/>
                <w:lang w:eastAsia="en-US"/>
              </w:rPr>
              <w:t>93</w:t>
            </w:r>
          </w:p>
        </w:tc>
      </w:tr>
      <w:tr w:rsidR="00586D0D" w14:paraId="29BCBC43" w14:textId="77777777" w:rsidTr="00586D0D">
        <w:trPr>
          <w:trHeight w:hRule="exact" w:val="848"/>
        </w:trPr>
        <w:tc>
          <w:tcPr>
            <w:tcW w:w="851" w:type="dxa"/>
            <w:tcBorders>
              <w:top w:val="single" w:sz="4" w:space="0" w:color="auto"/>
              <w:left w:val="double" w:sz="4" w:space="0" w:color="auto"/>
              <w:bottom w:val="single" w:sz="4" w:space="0" w:color="auto"/>
              <w:right w:val="single" w:sz="4" w:space="0" w:color="auto"/>
            </w:tcBorders>
            <w:vAlign w:val="center"/>
            <w:hideMark/>
          </w:tcPr>
          <w:p w14:paraId="039526BD" w14:textId="77777777" w:rsidR="00586D0D" w:rsidRDefault="00586D0D">
            <w:pPr>
              <w:spacing w:line="240" w:lineRule="auto"/>
              <w:ind w:firstLine="0"/>
              <w:jc w:val="center"/>
              <w:rPr>
                <w:b/>
                <w:sz w:val="20"/>
                <w:lang w:eastAsia="en-US"/>
              </w:rPr>
            </w:pPr>
            <w:r>
              <w:rPr>
                <w:b/>
                <w:sz w:val="20"/>
                <w:lang w:eastAsia="en-US"/>
              </w:rPr>
              <w:t>ZP16 – ZP20</w:t>
            </w:r>
          </w:p>
        </w:tc>
        <w:tc>
          <w:tcPr>
            <w:tcW w:w="4110" w:type="dxa"/>
            <w:tcBorders>
              <w:top w:val="single" w:sz="4" w:space="0" w:color="auto"/>
              <w:left w:val="single" w:sz="4" w:space="0" w:color="auto"/>
              <w:bottom w:val="single" w:sz="4" w:space="0" w:color="auto"/>
              <w:right w:val="single" w:sz="4" w:space="0" w:color="auto"/>
            </w:tcBorders>
            <w:vAlign w:val="center"/>
            <w:hideMark/>
          </w:tcPr>
          <w:p w14:paraId="0BFBCB73" w14:textId="77777777" w:rsidR="00586D0D" w:rsidRDefault="00586D0D">
            <w:pPr>
              <w:spacing w:line="240" w:lineRule="auto"/>
              <w:ind w:firstLine="0"/>
              <w:jc w:val="center"/>
              <w:rPr>
                <w:sz w:val="20"/>
                <w:lang w:eastAsia="en-US"/>
              </w:rPr>
            </w:pPr>
            <w:r>
              <w:rPr>
                <w:sz w:val="20"/>
                <w:lang w:eastAsia="en-US"/>
              </w:rPr>
              <w:t>Praca ładowarki spalinowej na terenie Zakładu Przeróbczego (źródło w ruchu w ciągu 8 h podzielone na 5 źródeł cząstkowych)</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5B8A363" w14:textId="77777777" w:rsidR="00586D0D" w:rsidRDefault="00586D0D">
            <w:pPr>
              <w:spacing w:line="240" w:lineRule="auto"/>
              <w:ind w:firstLine="0"/>
              <w:jc w:val="center"/>
              <w:rPr>
                <w:sz w:val="20"/>
                <w:lang w:eastAsia="en-US"/>
              </w:rPr>
            </w:pPr>
            <w:r>
              <w:rPr>
                <w:sz w:val="20"/>
                <w:lang w:eastAsia="en-US"/>
              </w:rPr>
              <w:t>Pora dzienna</w:t>
            </w:r>
          </w:p>
          <w:p w14:paraId="2760F80A"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4E1860C3" w14:textId="77777777" w:rsidR="00586D0D" w:rsidRDefault="00586D0D">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1844FD79" w14:textId="77777777" w:rsidR="00586D0D" w:rsidRDefault="00586D0D">
            <w:pPr>
              <w:spacing w:line="240" w:lineRule="auto"/>
              <w:ind w:firstLine="0"/>
              <w:jc w:val="center"/>
              <w:rPr>
                <w:b/>
                <w:sz w:val="20"/>
                <w:lang w:eastAsia="en-US"/>
              </w:rPr>
            </w:pPr>
            <w:r>
              <w:rPr>
                <w:b/>
                <w:sz w:val="20"/>
                <w:lang w:eastAsia="en-US"/>
              </w:rPr>
              <w:t>91</w:t>
            </w:r>
          </w:p>
        </w:tc>
      </w:tr>
      <w:tr w:rsidR="00586D0D" w14:paraId="02E976BF" w14:textId="77777777" w:rsidTr="00586D0D">
        <w:trPr>
          <w:trHeight w:hRule="exact" w:val="563"/>
        </w:trPr>
        <w:tc>
          <w:tcPr>
            <w:tcW w:w="851" w:type="dxa"/>
            <w:tcBorders>
              <w:top w:val="single" w:sz="4" w:space="0" w:color="auto"/>
              <w:left w:val="double" w:sz="4" w:space="0" w:color="auto"/>
              <w:bottom w:val="single" w:sz="4" w:space="0" w:color="auto"/>
              <w:right w:val="single" w:sz="4" w:space="0" w:color="auto"/>
            </w:tcBorders>
            <w:vAlign w:val="center"/>
            <w:hideMark/>
          </w:tcPr>
          <w:p w14:paraId="488F1DBF" w14:textId="77777777" w:rsidR="00586D0D" w:rsidRDefault="00586D0D">
            <w:pPr>
              <w:spacing w:line="240" w:lineRule="auto"/>
              <w:ind w:firstLine="0"/>
              <w:jc w:val="center"/>
              <w:rPr>
                <w:b/>
                <w:sz w:val="20"/>
                <w:lang w:eastAsia="en-US"/>
              </w:rPr>
            </w:pPr>
            <w:r>
              <w:rPr>
                <w:b/>
                <w:sz w:val="20"/>
                <w:lang w:eastAsia="en-US"/>
              </w:rPr>
              <w:t>ZP21</w:t>
            </w:r>
          </w:p>
        </w:tc>
        <w:tc>
          <w:tcPr>
            <w:tcW w:w="4110" w:type="dxa"/>
            <w:tcBorders>
              <w:top w:val="single" w:sz="4" w:space="0" w:color="auto"/>
              <w:left w:val="single" w:sz="4" w:space="0" w:color="auto"/>
              <w:bottom w:val="single" w:sz="4" w:space="0" w:color="auto"/>
              <w:right w:val="single" w:sz="4" w:space="0" w:color="auto"/>
            </w:tcBorders>
            <w:vAlign w:val="center"/>
            <w:hideMark/>
          </w:tcPr>
          <w:p w14:paraId="35750633" w14:textId="77777777" w:rsidR="00586D0D" w:rsidRDefault="00586D0D">
            <w:pPr>
              <w:spacing w:line="240" w:lineRule="auto"/>
              <w:ind w:firstLine="0"/>
              <w:jc w:val="center"/>
              <w:rPr>
                <w:sz w:val="20"/>
                <w:lang w:eastAsia="en-US"/>
              </w:rPr>
            </w:pPr>
            <w:r>
              <w:rPr>
                <w:sz w:val="20"/>
                <w:lang w:eastAsia="en-US"/>
              </w:rPr>
              <w:t>Silos zasypowy</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57B95E3" w14:textId="77777777" w:rsidR="00586D0D" w:rsidRDefault="00586D0D">
            <w:pPr>
              <w:spacing w:line="240" w:lineRule="auto"/>
              <w:ind w:firstLine="0"/>
              <w:jc w:val="center"/>
              <w:rPr>
                <w:sz w:val="20"/>
                <w:lang w:eastAsia="en-US"/>
              </w:rPr>
            </w:pPr>
            <w:r>
              <w:rPr>
                <w:sz w:val="20"/>
                <w:lang w:eastAsia="en-US"/>
              </w:rPr>
              <w:t>Pora dzienna</w:t>
            </w:r>
          </w:p>
          <w:p w14:paraId="51320A9E"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07CE317C" w14:textId="77777777" w:rsidR="00586D0D" w:rsidRDefault="00586D0D">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0C4D0C9C" w14:textId="77777777" w:rsidR="00586D0D" w:rsidRDefault="00586D0D">
            <w:pPr>
              <w:spacing w:line="240" w:lineRule="auto"/>
              <w:ind w:firstLine="0"/>
              <w:jc w:val="center"/>
              <w:rPr>
                <w:b/>
                <w:sz w:val="20"/>
                <w:lang w:eastAsia="en-US"/>
              </w:rPr>
            </w:pPr>
            <w:r>
              <w:rPr>
                <w:b/>
                <w:sz w:val="20"/>
                <w:lang w:eastAsia="en-US"/>
              </w:rPr>
              <w:t>85</w:t>
            </w:r>
          </w:p>
        </w:tc>
      </w:tr>
      <w:tr w:rsidR="00586D0D" w14:paraId="09F7D20B" w14:textId="77777777" w:rsidTr="00586D0D">
        <w:trPr>
          <w:trHeight w:hRule="exact" w:val="557"/>
        </w:trPr>
        <w:tc>
          <w:tcPr>
            <w:tcW w:w="851" w:type="dxa"/>
            <w:tcBorders>
              <w:top w:val="single" w:sz="4" w:space="0" w:color="auto"/>
              <w:left w:val="double" w:sz="4" w:space="0" w:color="auto"/>
              <w:bottom w:val="single" w:sz="4" w:space="0" w:color="auto"/>
              <w:right w:val="single" w:sz="4" w:space="0" w:color="auto"/>
            </w:tcBorders>
            <w:vAlign w:val="center"/>
            <w:hideMark/>
          </w:tcPr>
          <w:p w14:paraId="517D2818" w14:textId="77777777" w:rsidR="00586D0D" w:rsidRDefault="00586D0D">
            <w:pPr>
              <w:spacing w:line="240" w:lineRule="auto"/>
              <w:ind w:firstLine="0"/>
              <w:jc w:val="center"/>
              <w:rPr>
                <w:b/>
                <w:sz w:val="20"/>
                <w:lang w:eastAsia="en-US"/>
              </w:rPr>
            </w:pPr>
            <w:r>
              <w:rPr>
                <w:b/>
                <w:sz w:val="20"/>
                <w:lang w:eastAsia="en-US"/>
              </w:rPr>
              <w:t>ZP22</w:t>
            </w:r>
          </w:p>
        </w:tc>
        <w:tc>
          <w:tcPr>
            <w:tcW w:w="4110" w:type="dxa"/>
            <w:tcBorders>
              <w:top w:val="single" w:sz="4" w:space="0" w:color="auto"/>
              <w:left w:val="single" w:sz="4" w:space="0" w:color="auto"/>
              <w:bottom w:val="single" w:sz="4" w:space="0" w:color="auto"/>
              <w:right w:val="single" w:sz="4" w:space="0" w:color="auto"/>
            </w:tcBorders>
            <w:vAlign w:val="center"/>
            <w:hideMark/>
          </w:tcPr>
          <w:p w14:paraId="49780F17" w14:textId="77777777" w:rsidR="00586D0D" w:rsidRDefault="00586D0D">
            <w:pPr>
              <w:spacing w:line="240" w:lineRule="auto"/>
              <w:ind w:firstLine="0"/>
              <w:jc w:val="center"/>
              <w:rPr>
                <w:sz w:val="20"/>
                <w:lang w:eastAsia="en-US"/>
              </w:rPr>
            </w:pPr>
            <w:r>
              <w:rPr>
                <w:sz w:val="20"/>
                <w:lang w:eastAsia="en-US"/>
              </w:rPr>
              <w:t>Przesiewacz wstępny</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DE7C531" w14:textId="77777777" w:rsidR="00586D0D" w:rsidRDefault="00586D0D">
            <w:pPr>
              <w:spacing w:line="240" w:lineRule="auto"/>
              <w:ind w:firstLine="0"/>
              <w:jc w:val="center"/>
              <w:rPr>
                <w:sz w:val="20"/>
                <w:lang w:eastAsia="en-US"/>
              </w:rPr>
            </w:pPr>
            <w:r>
              <w:rPr>
                <w:sz w:val="20"/>
                <w:lang w:eastAsia="en-US"/>
              </w:rPr>
              <w:t>Pora dzienna</w:t>
            </w:r>
          </w:p>
          <w:p w14:paraId="5F84A87D"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7F40AC62" w14:textId="77777777" w:rsidR="00586D0D" w:rsidRDefault="00586D0D">
            <w:pPr>
              <w:spacing w:line="240" w:lineRule="auto"/>
              <w:ind w:firstLine="0"/>
              <w:jc w:val="center"/>
              <w:rPr>
                <w:sz w:val="20"/>
                <w:lang w:eastAsia="en-US"/>
              </w:rPr>
            </w:pPr>
            <w:r>
              <w:rPr>
                <w:sz w:val="20"/>
                <w:lang w:eastAsia="en-US"/>
              </w:rPr>
              <w:t>H = 2,0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6F2217CC" w14:textId="77777777" w:rsidR="00586D0D" w:rsidRDefault="00586D0D">
            <w:pPr>
              <w:spacing w:line="240" w:lineRule="auto"/>
              <w:ind w:firstLine="0"/>
              <w:jc w:val="center"/>
              <w:rPr>
                <w:b/>
                <w:sz w:val="20"/>
                <w:lang w:eastAsia="en-US"/>
              </w:rPr>
            </w:pPr>
            <w:r>
              <w:rPr>
                <w:b/>
                <w:sz w:val="20"/>
                <w:lang w:eastAsia="en-US"/>
              </w:rPr>
              <w:t>85</w:t>
            </w:r>
          </w:p>
        </w:tc>
      </w:tr>
      <w:tr w:rsidR="00586D0D" w14:paraId="5DEF6A7E" w14:textId="77777777" w:rsidTr="00586D0D">
        <w:trPr>
          <w:trHeight w:hRule="exact" w:val="565"/>
        </w:trPr>
        <w:tc>
          <w:tcPr>
            <w:tcW w:w="851" w:type="dxa"/>
            <w:tcBorders>
              <w:top w:val="single" w:sz="4" w:space="0" w:color="auto"/>
              <w:left w:val="double" w:sz="4" w:space="0" w:color="auto"/>
              <w:bottom w:val="single" w:sz="4" w:space="0" w:color="auto"/>
              <w:right w:val="single" w:sz="4" w:space="0" w:color="auto"/>
            </w:tcBorders>
            <w:vAlign w:val="center"/>
            <w:hideMark/>
          </w:tcPr>
          <w:p w14:paraId="034196E3" w14:textId="77777777" w:rsidR="00586D0D" w:rsidRDefault="00586D0D">
            <w:pPr>
              <w:spacing w:line="240" w:lineRule="auto"/>
              <w:ind w:firstLine="0"/>
              <w:jc w:val="center"/>
              <w:rPr>
                <w:b/>
                <w:sz w:val="20"/>
                <w:lang w:eastAsia="en-US"/>
              </w:rPr>
            </w:pPr>
            <w:r>
              <w:rPr>
                <w:b/>
                <w:sz w:val="20"/>
                <w:lang w:eastAsia="en-US"/>
              </w:rPr>
              <w:t>ZP23</w:t>
            </w:r>
          </w:p>
        </w:tc>
        <w:tc>
          <w:tcPr>
            <w:tcW w:w="4110" w:type="dxa"/>
            <w:tcBorders>
              <w:top w:val="single" w:sz="4" w:space="0" w:color="auto"/>
              <w:left w:val="single" w:sz="4" w:space="0" w:color="auto"/>
              <w:bottom w:val="single" w:sz="4" w:space="0" w:color="auto"/>
              <w:right w:val="single" w:sz="4" w:space="0" w:color="auto"/>
            </w:tcBorders>
            <w:vAlign w:val="center"/>
            <w:hideMark/>
          </w:tcPr>
          <w:p w14:paraId="0646405C" w14:textId="77777777" w:rsidR="00586D0D" w:rsidRDefault="00586D0D">
            <w:pPr>
              <w:spacing w:line="240" w:lineRule="auto"/>
              <w:ind w:firstLine="0"/>
              <w:jc w:val="center"/>
              <w:rPr>
                <w:sz w:val="20"/>
                <w:lang w:eastAsia="en-US"/>
              </w:rPr>
            </w:pPr>
            <w:r>
              <w:rPr>
                <w:sz w:val="20"/>
                <w:lang w:eastAsia="en-US"/>
              </w:rPr>
              <w:t>Płuczka mieczowa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01FBE3F" w14:textId="77777777" w:rsidR="00586D0D" w:rsidRDefault="00586D0D">
            <w:pPr>
              <w:spacing w:line="240" w:lineRule="auto"/>
              <w:ind w:firstLine="0"/>
              <w:jc w:val="center"/>
              <w:rPr>
                <w:sz w:val="20"/>
                <w:lang w:eastAsia="en-US"/>
              </w:rPr>
            </w:pPr>
            <w:r>
              <w:rPr>
                <w:sz w:val="20"/>
                <w:lang w:eastAsia="en-US"/>
              </w:rPr>
              <w:t>Pora dzienna</w:t>
            </w:r>
          </w:p>
          <w:p w14:paraId="6CD269E5"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5F3567C8" w14:textId="77777777" w:rsidR="00586D0D" w:rsidRDefault="00586D0D">
            <w:pPr>
              <w:spacing w:line="240" w:lineRule="auto"/>
              <w:ind w:firstLine="0"/>
              <w:jc w:val="center"/>
              <w:rPr>
                <w:sz w:val="20"/>
                <w:lang w:eastAsia="en-US"/>
              </w:rPr>
            </w:pPr>
            <w:r>
              <w:rPr>
                <w:sz w:val="20"/>
                <w:lang w:eastAsia="en-US"/>
              </w:rPr>
              <w:t>H = 2,0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1EDB4B96" w14:textId="77777777" w:rsidR="00586D0D" w:rsidRDefault="00586D0D">
            <w:pPr>
              <w:spacing w:line="240" w:lineRule="auto"/>
              <w:ind w:firstLine="0"/>
              <w:jc w:val="center"/>
              <w:rPr>
                <w:b/>
                <w:sz w:val="20"/>
                <w:lang w:eastAsia="en-US"/>
              </w:rPr>
            </w:pPr>
            <w:r>
              <w:rPr>
                <w:b/>
                <w:sz w:val="20"/>
                <w:lang w:eastAsia="en-US"/>
              </w:rPr>
              <w:t>75</w:t>
            </w:r>
          </w:p>
        </w:tc>
      </w:tr>
      <w:tr w:rsidR="00586D0D" w14:paraId="782F5B49" w14:textId="77777777" w:rsidTr="00586D0D">
        <w:trPr>
          <w:trHeight w:hRule="exact" w:val="580"/>
        </w:trPr>
        <w:tc>
          <w:tcPr>
            <w:tcW w:w="851" w:type="dxa"/>
            <w:tcBorders>
              <w:top w:val="single" w:sz="4" w:space="0" w:color="auto"/>
              <w:left w:val="double" w:sz="4" w:space="0" w:color="auto"/>
              <w:bottom w:val="single" w:sz="4" w:space="0" w:color="auto"/>
              <w:right w:val="single" w:sz="4" w:space="0" w:color="auto"/>
            </w:tcBorders>
            <w:vAlign w:val="center"/>
            <w:hideMark/>
          </w:tcPr>
          <w:p w14:paraId="44D55C09" w14:textId="77777777" w:rsidR="00586D0D" w:rsidRDefault="00586D0D">
            <w:pPr>
              <w:spacing w:line="240" w:lineRule="auto"/>
              <w:ind w:firstLine="0"/>
              <w:jc w:val="center"/>
              <w:rPr>
                <w:b/>
                <w:sz w:val="20"/>
                <w:lang w:eastAsia="en-US"/>
              </w:rPr>
            </w:pPr>
            <w:r>
              <w:rPr>
                <w:b/>
                <w:sz w:val="20"/>
                <w:lang w:eastAsia="en-US"/>
              </w:rPr>
              <w:t>ZP24</w:t>
            </w:r>
          </w:p>
        </w:tc>
        <w:tc>
          <w:tcPr>
            <w:tcW w:w="4110" w:type="dxa"/>
            <w:tcBorders>
              <w:top w:val="single" w:sz="4" w:space="0" w:color="auto"/>
              <w:left w:val="single" w:sz="4" w:space="0" w:color="auto"/>
              <w:bottom w:val="single" w:sz="4" w:space="0" w:color="auto"/>
              <w:right w:val="single" w:sz="4" w:space="0" w:color="auto"/>
            </w:tcBorders>
            <w:vAlign w:val="center"/>
            <w:hideMark/>
          </w:tcPr>
          <w:p w14:paraId="48388D33" w14:textId="77777777" w:rsidR="00586D0D" w:rsidRDefault="00586D0D">
            <w:pPr>
              <w:spacing w:line="240" w:lineRule="auto"/>
              <w:ind w:firstLine="0"/>
              <w:jc w:val="center"/>
              <w:rPr>
                <w:sz w:val="20"/>
                <w:lang w:eastAsia="en-US"/>
              </w:rPr>
            </w:pPr>
            <w:r>
              <w:rPr>
                <w:sz w:val="20"/>
                <w:lang w:eastAsia="en-US"/>
              </w:rPr>
              <w:t>Odwadniacz lub hydrocyklon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C8DC5C1" w14:textId="77777777" w:rsidR="00586D0D" w:rsidRDefault="00586D0D">
            <w:pPr>
              <w:spacing w:line="240" w:lineRule="auto"/>
              <w:ind w:firstLine="0"/>
              <w:jc w:val="center"/>
              <w:rPr>
                <w:sz w:val="20"/>
                <w:lang w:eastAsia="en-US"/>
              </w:rPr>
            </w:pPr>
            <w:r>
              <w:rPr>
                <w:sz w:val="20"/>
                <w:lang w:eastAsia="en-US"/>
              </w:rPr>
              <w:t>Pora dzienna</w:t>
            </w:r>
          </w:p>
          <w:p w14:paraId="25E849FE"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5B6B56AF" w14:textId="77777777" w:rsidR="00586D0D" w:rsidRDefault="00586D0D">
            <w:pPr>
              <w:spacing w:line="240" w:lineRule="auto"/>
              <w:ind w:firstLine="0"/>
              <w:jc w:val="center"/>
              <w:rPr>
                <w:sz w:val="20"/>
                <w:lang w:eastAsia="en-US"/>
              </w:rPr>
            </w:pPr>
            <w:r>
              <w:rPr>
                <w:sz w:val="20"/>
                <w:lang w:eastAsia="en-US"/>
              </w:rPr>
              <w:t>H = 2,0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3FE9675E" w14:textId="77777777" w:rsidR="00586D0D" w:rsidRDefault="00586D0D">
            <w:pPr>
              <w:spacing w:line="240" w:lineRule="auto"/>
              <w:ind w:firstLine="0"/>
              <w:jc w:val="center"/>
              <w:rPr>
                <w:b/>
                <w:sz w:val="20"/>
                <w:lang w:eastAsia="en-US"/>
              </w:rPr>
            </w:pPr>
            <w:r>
              <w:rPr>
                <w:b/>
                <w:sz w:val="20"/>
                <w:lang w:eastAsia="en-US"/>
              </w:rPr>
              <w:t>83</w:t>
            </w:r>
          </w:p>
        </w:tc>
      </w:tr>
      <w:tr w:rsidR="00586D0D" w14:paraId="02A56ADB" w14:textId="77777777" w:rsidTr="00586D0D">
        <w:trPr>
          <w:trHeight w:hRule="exact" w:val="551"/>
        </w:trPr>
        <w:tc>
          <w:tcPr>
            <w:tcW w:w="851" w:type="dxa"/>
            <w:tcBorders>
              <w:top w:val="single" w:sz="4" w:space="0" w:color="auto"/>
              <w:left w:val="double" w:sz="4" w:space="0" w:color="auto"/>
              <w:bottom w:val="single" w:sz="4" w:space="0" w:color="auto"/>
              <w:right w:val="single" w:sz="4" w:space="0" w:color="auto"/>
            </w:tcBorders>
            <w:vAlign w:val="center"/>
            <w:hideMark/>
          </w:tcPr>
          <w:p w14:paraId="4BCDED10" w14:textId="77777777" w:rsidR="00586D0D" w:rsidRDefault="00586D0D">
            <w:pPr>
              <w:spacing w:line="240" w:lineRule="auto"/>
              <w:ind w:firstLine="0"/>
              <w:jc w:val="center"/>
              <w:rPr>
                <w:b/>
                <w:sz w:val="20"/>
                <w:lang w:eastAsia="en-US"/>
              </w:rPr>
            </w:pPr>
            <w:r>
              <w:rPr>
                <w:b/>
                <w:sz w:val="20"/>
                <w:lang w:eastAsia="en-US"/>
              </w:rPr>
              <w:t>ZP25</w:t>
            </w:r>
          </w:p>
        </w:tc>
        <w:tc>
          <w:tcPr>
            <w:tcW w:w="4110" w:type="dxa"/>
            <w:tcBorders>
              <w:top w:val="single" w:sz="4" w:space="0" w:color="auto"/>
              <w:left w:val="single" w:sz="4" w:space="0" w:color="auto"/>
              <w:bottom w:val="single" w:sz="4" w:space="0" w:color="auto"/>
              <w:right w:val="single" w:sz="4" w:space="0" w:color="auto"/>
            </w:tcBorders>
            <w:vAlign w:val="center"/>
            <w:hideMark/>
          </w:tcPr>
          <w:p w14:paraId="360C6E15" w14:textId="77777777" w:rsidR="00586D0D" w:rsidRDefault="00586D0D">
            <w:pPr>
              <w:spacing w:line="240" w:lineRule="auto"/>
              <w:ind w:firstLine="0"/>
              <w:jc w:val="center"/>
              <w:rPr>
                <w:sz w:val="20"/>
                <w:lang w:eastAsia="en-US"/>
              </w:rPr>
            </w:pPr>
            <w:r>
              <w:rPr>
                <w:sz w:val="20"/>
                <w:lang w:eastAsia="en-US"/>
              </w:rPr>
              <w:t>Kruszarka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5E7EB5B" w14:textId="77777777" w:rsidR="00586D0D" w:rsidRDefault="00586D0D">
            <w:pPr>
              <w:spacing w:line="240" w:lineRule="auto"/>
              <w:ind w:firstLine="0"/>
              <w:jc w:val="center"/>
              <w:rPr>
                <w:sz w:val="20"/>
                <w:lang w:eastAsia="en-US"/>
              </w:rPr>
            </w:pPr>
            <w:r>
              <w:rPr>
                <w:sz w:val="20"/>
                <w:lang w:eastAsia="en-US"/>
              </w:rPr>
              <w:t>Pora dzienna</w:t>
            </w:r>
          </w:p>
          <w:p w14:paraId="7D3CBFB9"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1E9408DB" w14:textId="77777777" w:rsidR="00586D0D" w:rsidRDefault="00586D0D">
            <w:pPr>
              <w:spacing w:line="240" w:lineRule="auto"/>
              <w:ind w:firstLine="0"/>
              <w:jc w:val="center"/>
              <w:rPr>
                <w:sz w:val="20"/>
                <w:lang w:eastAsia="en-US"/>
              </w:rPr>
            </w:pPr>
            <w:r>
              <w:rPr>
                <w:sz w:val="20"/>
                <w:lang w:eastAsia="en-US"/>
              </w:rPr>
              <w:t>H = 2,0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30247B92" w14:textId="77777777" w:rsidR="00586D0D" w:rsidRDefault="00586D0D">
            <w:pPr>
              <w:spacing w:line="240" w:lineRule="auto"/>
              <w:ind w:firstLine="0"/>
              <w:jc w:val="center"/>
              <w:rPr>
                <w:b/>
                <w:sz w:val="20"/>
                <w:lang w:eastAsia="en-US"/>
              </w:rPr>
            </w:pPr>
            <w:r>
              <w:rPr>
                <w:b/>
                <w:sz w:val="20"/>
                <w:lang w:eastAsia="en-US"/>
              </w:rPr>
              <w:t>90</w:t>
            </w:r>
          </w:p>
        </w:tc>
      </w:tr>
      <w:tr w:rsidR="00586D0D" w14:paraId="595C5A25" w14:textId="77777777" w:rsidTr="00586D0D">
        <w:trPr>
          <w:trHeight w:hRule="exact" w:val="572"/>
        </w:trPr>
        <w:tc>
          <w:tcPr>
            <w:tcW w:w="851" w:type="dxa"/>
            <w:tcBorders>
              <w:top w:val="single" w:sz="4" w:space="0" w:color="auto"/>
              <w:left w:val="double" w:sz="4" w:space="0" w:color="auto"/>
              <w:bottom w:val="single" w:sz="4" w:space="0" w:color="auto"/>
              <w:right w:val="single" w:sz="4" w:space="0" w:color="auto"/>
            </w:tcBorders>
            <w:vAlign w:val="center"/>
            <w:hideMark/>
          </w:tcPr>
          <w:p w14:paraId="1F010CBB" w14:textId="77777777" w:rsidR="00586D0D" w:rsidRDefault="00586D0D">
            <w:pPr>
              <w:spacing w:line="240" w:lineRule="auto"/>
              <w:ind w:firstLine="0"/>
              <w:jc w:val="center"/>
              <w:rPr>
                <w:b/>
                <w:sz w:val="20"/>
                <w:lang w:eastAsia="en-US"/>
              </w:rPr>
            </w:pPr>
            <w:r>
              <w:rPr>
                <w:b/>
                <w:sz w:val="20"/>
                <w:lang w:eastAsia="en-US"/>
              </w:rPr>
              <w:t>ZP26</w:t>
            </w:r>
          </w:p>
        </w:tc>
        <w:tc>
          <w:tcPr>
            <w:tcW w:w="4110" w:type="dxa"/>
            <w:tcBorders>
              <w:top w:val="single" w:sz="4" w:space="0" w:color="auto"/>
              <w:left w:val="single" w:sz="4" w:space="0" w:color="auto"/>
              <w:bottom w:val="single" w:sz="4" w:space="0" w:color="auto"/>
              <w:right w:val="single" w:sz="4" w:space="0" w:color="auto"/>
            </w:tcBorders>
            <w:vAlign w:val="center"/>
            <w:hideMark/>
          </w:tcPr>
          <w:p w14:paraId="06522C1E" w14:textId="77777777" w:rsidR="00586D0D" w:rsidRDefault="00586D0D">
            <w:pPr>
              <w:spacing w:line="240" w:lineRule="auto"/>
              <w:ind w:firstLine="0"/>
              <w:jc w:val="center"/>
              <w:rPr>
                <w:sz w:val="20"/>
                <w:lang w:eastAsia="en-US"/>
              </w:rPr>
            </w:pPr>
            <w:r>
              <w:rPr>
                <w:sz w:val="20"/>
                <w:lang w:eastAsia="en-US"/>
              </w:rPr>
              <w:t>Przesiewacz wtórny</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9733EA3" w14:textId="77777777" w:rsidR="00586D0D" w:rsidRDefault="00586D0D">
            <w:pPr>
              <w:spacing w:line="240" w:lineRule="auto"/>
              <w:ind w:firstLine="0"/>
              <w:jc w:val="center"/>
              <w:rPr>
                <w:sz w:val="20"/>
                <w:lang w:eastAsia="en-US"/>
              </w:rPr>
            </w:pPr>
            <w:r>
              <w:rPr>
                <w:sz w:val="20"/>
                <w:lang w:eastAsia="en-US"/>
              </w:rPr>
              <w:t>Pora dzienna</w:t>
            </w:r>
          </w:p>
          <w:p w14:paraId="7536AE7B"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4DD09886" w14:textId="77777777" w:rsidR="00586D0D" w:rsidRDefault="00586D0D">
            <w:pPr>
              <w:spacing w:line="240" w:lineRule="auto"/>
              <w:ind w:firstLine="0"/>
              <w:jc w:val="center"/>
              <w:rPr>
                <w:sz w:val="20"/>
                <w:lang w:eastAsia="en-US"/>
              </w:rPr>
            </w:pPr>
            <w:r>
              <w:rPr>
                <w:sz w:val="20"/>
                <w:lang w:eastAsia="en-US"/>
              </w:rPr>
              <w:t>H = 2,0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56781F79" w14:textId="77777777" w:rsidR="00586D0D" w:rsidRDefault="00586D0D">
            <w:pPr>
              <w:spacing w:line="240" w:lineRule="auto"/>
              <w:ind w:firstLine="0"/>
              <w:jc w:val="center"/>
              <w:rPr>
                <w:b/>
                <w:sz w:val="20"/>
                <w:lang w:eastAsia="en-US"/>
              </w:rPr>
            </w:pPr>
            <w:r>
              <w:rPr>
                <w:b/>
                <w:sz w:val="20"/>
                <w:lang w:eastAsia="en-US"/>
              </w:rPr>
              <w:t>85</w:t>
            </w:r>
          </w:p>
        </w:tc>
      </w:tr>
      <w:tr w:rsidR="00586D0D" w14:paraId="3D3BD513" w14:textId="77777777" w:rsidTr="00586D0D">
        <w:trPr>
          <w:trHeight w:hRule="exact" w:val="563"/>
        </w:trPr>
        <w:tc>
          <w:tcPr>
            <w:tcW w:w="851" w:type="dxa"/>
            <w:tcBorders>
              <w:top w:val="single" w:sz="4" w:space="0" w:color="auto"/>
              <w:left w:val="double" w:sz="4" w:space="0" w:color="auto"/>
              <w:bottom w:val="single" w:sz="4" w:space="0" w:color="auto"/>
              <w:right w:val="single" w:sz="4" w:space="0" w:color="auto"/>
            </w:tcBorders>
            <w:vAlign w:val="center"/>
            <w:hideMark/>
          </w:tcPr>
          <w:p w14:paraId="46FB1A94" w14:textId="77777777" w:rsidR="00586D0D" w:rsidRDefault="00586D0D">
            <w:pPr>
              <w:spacing w:line="240" w:lineRule="auto"/>
              <w:ind w:firstLine="0"/>
              <w:jc w:val="center"/>
              <w:rPr>
                <w:b/>
                <w:sz w:val="20"/>
                <w:lang w:eastAsia="en-US"/>
              </w:rPr>
            </w:pPr>
            <w:r>
              <w:rPr>
                <w:b/>
                <w:sz w:val="20"/>
                <w:lang w:eastAsia="en-US"/>
              </w:rPr>
              <w:t>ZP27</w:t>
            </w:r>
          </w:p>
        </w:tc>
        <w:tc>
          <w:tcPr>
            <w:tcW w:w="4110" w:type="dxa"/>
            <w:tcBorders>
              <w:top w:val="single" w:sz="4" w:space="0" w:color="auto"/>
              <w:left w:val="single" w:sz="4" w:space="0" w:color="auto"/>
              <w:bottom w:val="single" w:sz="4" w:space="0" w:color="auto"/>
              <w:right w:val="single" w:sz="4" w:space="0" w:color="auto"/>
            </w:tcBorders>
            <w:vAlign w:val="center"/>
            <w:hideMark/>
          </w:tcPr>
          <w:p w14:paraId="2A377124" w14:textId="77777777" w:rsidR="00586D0D" w:rsidRDefault="00586D0D">
            <w:pPr>
              <w:spacing w:line="240" w:lineRule="auto"/>
              <w:ind w:firstLine="0"/>
              <w:jc w:val="center"/>
              <w:rPr>
                <w:sz w:val="20"/>
                <w:lang w:eastAsia="en-US"/>
              </w:rPr>
            </w:pPr>
            <w:r>
              <w:rPr>
                <w:sz w:val="20"/>
                <w:lang w:eastAsia="en-US"/>
              </w:rPr>
              <w:t>Praca pompy wody</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FC2F99" w14:textId="77777777" w:rsidR="00586D0D" w:rsidRDefault="00586D0D">
            <w:pPr>
              <w:spacing w:line="240" w:lineRule="auto"/>
              <w:ind w:firstLine="0"/>
              <w:jc w:val="center"/>
              <w:rPr>
                <w:sz w:val="20"/>
                <w:lang w:eastAsia="en-US"/>
              </w:rPr>
            </w:pPr>
            <w:r>
              <w:rPr>
                <w:sz w:val="20"/>
                <w:lang w:eastAsia="en-US"/>
              </w:rPr>
              <w:t>Pora dzienna</w:t>
            </w:r>
          </w:p>
          <w:p w14:paraId="04BAB8EF"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0A554CB8" w14:textId="77777777" w:rsidR="00586D0D" w:rsidRDefault="00586D0D">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056CE28C" w14:textId="77777777" w:rsidR="00586D0D" w:rsidRDefault="00586D0D">
            <w:pPr>
              <w:spacing w:line="240" w:lineRule="auto"/>
              <w:ind w:firstLine="0"/>
              <w:jc w:val="center"/>
              <w:rPr>
                <w:b/>
                <w:sz w:val="20"/>
                <w:lang w:eastAsia="en-US"/>
              </w:rPr>
            </w:pPr>
            <w:r>
              <w:rPr>
                <w:b/>
                <w:sz w:val="20"/>
                <w:lang w:eastAsia="en-US"/>
              </w:rPr>
              <w:t>80</w:t>
            </w:r>
          </w:p>
        </w:tc>
      </w:tr>
      <w:tr w:rsidR="00586D0D" w14:paraId="1C12FB64" w14:textId="77777777" w:rsidTr="00586D0D">
        <w:trPr>
          <w:trHeight w:hRule="exact" w:val="547"/>
        </w:trPr>
        <w:tc>
          <w:tcPr>
            <w:tcW w:w="851" w:type="dxa"/>
            <w:tcBorders>
              <w:top w:val="single" w:sz="4" w:space="0" w:color="auto"/>
              <w:left w:val="double" w:sz="4" w:space="0" w:color="auto"/>
              <w:bottom w:val="single" w:sz="4" w:space="0" w:color="auto"/>
              <w:right w:val="single" w:sz="4" w:space="0" w:color="auto"/>
            </w:tcBorders>
            <w:vAlign w:val="center"/>
            <w:hideMark/>
          </w:tcPr>
          <w:p w14:paraId="3B6A06EE" w14:textId="77777777" w:rsidR="00586D0D" w:rsidRDefault="00586D0D">
            <w:pPr>
              <w:spacing w:line="240" w:lineRule="auto"/>
              <w:ind w:firstLine="0"/>
              <w:jc w:val="center"/>
              <w:rPr>
                <w:b/>
                <w:sz w:val="20"/>
                <w:lang w:eastAsia="en-US"/>
              </w:rPr>
            </w:pPr>
            <w:r>
              <w:rPr>
                <w:b/>
                <w:sz w:val="20"/>
                <w:lang w:eastAsia="en-US"/>
              </w:rPr>
              <w:t>ZP28 – ZP31</w:t>
            </w:r>
          </w:p>
        </w:tc>
        <w:tc>
          <w:tcPr>
            <w:tcW w:w="4110" w:type="dxa"/>
            <w:tcBorders>
              <w:top w:val="single" w:sz="4" w:space="0" w:color="auto"/>
              <w:left w:val="single" w:sz="4" w:space="0" w:color="auto"/>
              <w:bottom w:val="single" w:sz="4" w:space="0" w:color="auto"/>
              <w:right w:val="single" w:sz="4" w:space="0" w:color="auto"/>
            </w:tcBorders>
            <w:vAlign w:val="center"/>
            <w:hideMark/>
          </w:tcPr>
          <w:p w14:paraId="6D98A7CF" w14:textId="77777777" w:rsidR="00586D0D" w:rsidRDefault="00586D0D">
            <w:pPr>
              <w:spacing w:line="240" w:lineRule="auto"/>
              <w:ind w:firstLine="0"/>
              <w:jc w:val="center"/>
              <w:rPr>
                <w:sz w:val="20"/>
                <w:lang w:eastAsia="en-US"/>
              </w:rPr>
            </w:pPr>
            <w:r>
              <w:rPr>
                <w:sz w:val="20"/>
                <w:lang w:eastAsia="en-US"/>
              </w:rPr>
              <w:t>Zespoły taśmociągów</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6A97C1" w14:textId="77777777" w:rsidR="00586D0D" w:rsidRDefault="00586D0D">
            <w:pPr>
              <w:spacing w:line="240" w:lineRule="auto"/>
              <w:ind w:firstLine="0"/>
              <w:jc w:val="center"/>
              <w:rPr>
                <w:sz w:val="20"/>
                <w:lang w:eastAsia="en-US"/>
              </w:rPr>
            </w:pPr>
            <w:r>
              <w:rPr>
                <w:sz w:val="20"/>
                <w:lang w:eastAsia="en-US"/>
              </w:rPr>
              <w:t>Pora dzienna</w:t>
            </w:r>
          </w:p>
          <w:p w14:paraId="584C7BA3" w14:textId="77777777" w:rsidR="00586D0D" w:rsidRDefault="00586D0D">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093002B8" w14:textId="77777777" w:rsidR="00586D0D" w:rsidRDefault="00586D0D">
            <w:pPr>
              <w:spacing w:line="240" w:lineRule="auto"/>
              <w:ind w:firstLine="0"/>
              <w:jc w:val="center"/>
              <w:rPr>
                <w:sz w:val="20"/>
                <w:lang w:eastAsia="en-US"/>
              </w:rPr>
            </w:pPr>
            <w:r>
              <w:rPr>
                <w:sz w:val="20"/>
                <w:lang w:eastAsia="en-US"/>
              </w:rPr>
              <w:t>H = 1,5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11E512E8" w14:textId="77777777" w:rsidR="00586D0D" w:rsidRDefault="00586D0D">
            <w:pPr>
              <w:spacing w:line="240" w:lineRule="auto"/>
              <w:ind w:firstLine="0"/>
              <w:jc w:val="center"/>
              <w:rPr>
                <w:b/>
                <w:sz w:val="20"/>
                <w:lang w:eastAsia="en-US"/>
              </w:rPr>
            </w:pPr>
            <w:r>
              <w:rPr>
                <w:b/>
                <w:sz w:val="20"/>
                <w:lang w:eastAsia="en-US"/>
              </w:rPr>
              <w:t>75</w:t>
            </w:r>
          </w:p>
        </w:tc>
      </w:tr>
    </w:tbl>
    <w:p w14:paraId="61145A2B" w14:textId="77777777" w:rsidR="00586D0D" w:rsidRDefault="00586D0D" w:rsidP="00571477">
      <w:pPr>
        <w:ind w:firstLine="0"/>
        <w:jc w:val="both"/>
        <w:rPr>
          <w:u w:val="single"/>
        </w:rPr>
      </w:pPr>
    </w:p>
    <w:p w14:paraId="550F3942" w14:textId="77777777" w:rsidR="006A370D" w:rsidRDefault="006A370D" w:rsidP="00571477">
      <w:pPr>
        <w:ind w:firstLine="0"/>
        <w:jc w:val="both"/>
        <w:rPr>
          <w:u w:val="single"/>
        </w:rPr>
      </w:pPr>
    </w:p>
    <w:p w14:paraId="44146C72" w14:textId="77777777" w:rsidR="006A370D" w:rsidRDefault="006A370D" w:rsidP="00571477">
      <w:pPr>
        <w:ind w:firstLine="0"/>
        <w:jc w:val="both"/>
        <w:rPr>
          <w:u w:val="single"/>
        </w:rPr>
      </w:pPr>
    </w:p>
    <w:p w14:paraId="5E913897" w14:textId="77777777" w:rsidR="006A370D" w:rsidRDefault="006A370D" w:rsidP="00571477">
      <w:pPr>
        <w:ind w:firstLine="0"/>
        <w:jc w:val="both"/>
        <w:rPr>
          <w:u w:val="single"/>
        </w:rPr>
      </w:pPr>
    </w:p>
    <w:p w14:paraId="0434D745" w14:textId="77777777" w:rsidR="006A370D" w:rsidRDefault="006A370D" w:rsidP="00571477">
      <w:pPr>
        <w:ind w:firstLine="0"/>
        <w:jc w:val="both"/>
        <w:rPr>
          <w:u w:val="single"/>
        </w:rPr>
      </w:pPr>
    </w:p>
    <w:p w14:paraId="7A332072" w14:textId="77777777" w:rsidR="006A370D" w:rsidRDefault="006A370D" w:rsidP="00571477">
      <w:pPr>
        <w:ind w:firstLine="0"/>
        <w:jc w:val="both"/>
        <w:rPr>
          <w:u w:val="single"/>
        </w:rPr>
      </w:pPr>
    </w:p>
    <w:p w14:paraId="0F6D7390" w14:textId="68C52D68" w:rsidR="00E6665C" w:rsidRPr="002A6554" w:rsidRDefault="00E6665C" w:rsidP="00571477">
      <w:pPr>
        <w:ind w:firstLine="0"/>
        <w:jc w:val="both"/>
        <w:rPr>
          <w:u w:val="single"/>
        </w:rPr>
      </w:pPr>
      <w:r w:rsidRPr="002A6554">
        <w:rPr>
          <w:u w:val="single"/>
        </w:rPr>
        <w:lastRenderedPageBreak/>
        <w:t>Dla źródeł typu „Liniowego” (droga dojazdowa</w:t>
      </w:r>
      <w:r w:rsidR="0079728D" w:rsidRPr="002A6554">
        <w:rPr>
          <w:u w:val="single"/>
        </w:rPr>
        <w:t xml:space="preserve"> </w:t>
      </w:r>
      <w:r w:rsidRPr="002A6554">
        <w:rPr>
          <w:u w:val="single"/>
        </w:rPr>
        <w:t xml:space="preserve"> z ruchomymi źródłami):</w:t>
      </w:r>
    </w:p>
    <w:p w14:paraId="115D5043" w14:textId="7EC699C4" w:rsidR="002A6554" w:rsidRPr="002A6554" w:rsidRDefault="002A6554" w:rsidP="002A6554">
      <w:pPr>
        <w:ind w:firstLine="0"/>
        <w:jc w:val="both"/>
        <w:rPr>
          <w:b/>
          <w:i/>
          <w:u w:val="single"/>
        </w:rPr>
      </w:pPr>
      <w:r w:rsidRPr="002A6554">
        <w:rPr>
          <w:b/>
          <w:i/>
          <w:u w:val="single"/>
        </w:rPr>
        <w:t xml:space="preserve">A. Ruch samochodów ciężarowych, dostawczych (serwisowych), osobowych i specjalnych (np. ciągników z przyczepą) - transport kruszywa z ZPK do drogi powiatowej -  źródła L7 -  L9 </w:t>
      </w:r>
    </w:p>
    <w:p w14:paraId="43DCC5E0" w14:textId="22748A18" w:rsidR="002A6554" w:rsidRPr="002A6554" w:rsidRDefault="002A6554" w:rsidP="002A6554">
      <w:pPr>
        <w:ind w:firstLine="0"/>
        <w:jc w:val="both"/>
      </w:pPr>
      <w:r w:rsidRPr="002A6554">
        <w:t>Maksymalnie przyjęto do obliczeń</w:t>
      </w:r>
      <w:r w:rsidRPr="002A6554">
        <w:tab/>
        <w:t>- 5 szt/h.</w:t>
      </w:r>
    </w:p>
    <w:p w14:paraId="079FEA4F" w14:textId="023A0564" w:rsidR="002A6554" w:rsidRPr="002A6554" w:rsidRDefault="002A6554" w:rsidP="002A6554">
      <w:pPr>
        <w:ind w:firstLine="0"/>
        <w:jc w:val="both"/>
        <w:rPr>
          <w:b/>
          <w:i/>
          <w:u w:val="single"/>
        </w:rPr>
      </w:pPr>
      <w:r w:rsidRPr="002A6554">
        <w:rPr>
          <w:b/>
          <w:i/>
          <w:u w:val="single"/>
        </w:rPr>
        <w:t>B. Ruch samochodów ciężarowych (wywóz urobku z miejsca wydobycia do ZPK), źródła L4 – L6</w:t>
      </w:r>
    </w:p>
    <w:p w14:paraId="3BF25331" w14:textId="42572AAC" w:rsidR="002A6554" w:rsidRPr="002A6554" w:rsidRDefault="002A6554" w:rsidP="002A6554">
      <w:pPr>
        <w:ind w:firstLine="0"/>
        <w:jc w:val="both"/>
      </w:pPr>
      <w:r w:rsidRPr="002A6554">
        <w:t>Maksymalnie przyjęto do obliczeń</w:t>
      </w:r>
      <w:r w:rsidRPr="002A6554">
        <w:tab/>
        <w:t>- 4 szt/h.</w:t>
      </w:r>
    </w:p>
    <w:p w14:paraId="5A6E4036" w14:textId="7CA3812E" w:rsidR="002A6554" w:rsidRPr="002A6554" w:rsidRDefault="002A6554" w:rsidP="002A6554">
      <w:pPr>
        <w:ind w:firstLine="0"/>
        <w:jc w:val="both"/>
        <w:rPr>
          <w:b/>
          <w:i/>
          <w:u w:val="single"/>
        </w:rPr>
      </w:pPr>
      <w:r w:rsidRPr="002A6554">
        <w:rPr>
          <w:b/>
          <w:i/>
          <w:u w:val="single"/>
        </w:rPr>
        <w:t xml:space="preserve">C. Ruch samochodów ciężarowych (transport humusu i nadkładu na miejsce tymczasowego składowania lub w czasie rekultywacji terenu -  źródła L1 -  L3) </w:t>
      </w:r>
    </w:p>
    <w:p w14:paraId="272DA90C" w14:textId="2038A758" w:rsidR="002A6554" w:rsidRDefault="002A6554" w:rsidP="00571477">
      <w:pPr>
        <w:ind w:firstLine="0"/>
        <w:jc w:val="both"/>
      </w:pPr>
      <w:r w:rsidRPr="002A6554">
        <w:t>Maksymalnie przyjęto do obliczeń</w:t>
      </w:r>
      <w:r w:rsidRPr="002A6554">
        <w:tab/>
        <w:t>- 2 szt/h.</w:t>
      </w:r>
    </w:p>
    <w:p w14:paraId="1DBB05BB" w14:textId="77777777" w:rsidR="002A6554" w:rsidRDefault="002A6554" w:rsidP="00571477">
      <w:pPr>
        <w:ind w:firstLine="0"/>
        <w:jc w:val="both"/>
      </w:pPr>
    </w:p>
    <w:p w14:paraId="5D16233E" w14:textId="77777777" w:rsidR="00E6665C" w:rsidRDefault="00E6665C" w:rsidP="00E6665C">
      <w:pPr>
        <w:pStyle w:val="NormalnyWeb"/>
        <w:spacing w:before="0" w:beforeAutospacing="0" w:after="0" w:afterAutospacing="0" w:line="360" w:lineRule="auto"/>
        <w:jc w:val="both"/>
        <w:rPr>
          <w:szCs w:val="20"/>
        </w:rPr>
      </w:pPr>
      <w:r>
        <w:rPr>
          <w:b/>
          <w:i/>
          <w:szCs w:val="20"/>
          <w:u w:val="single"/>
        </w:rPr>
        <w:t xml:space="preserve">D. </w:t>
      </w:r>
      <w:r w:rsidRPr="009575C6">
        <w:rPr>
          <w:b/>
          <w:i/>
          <w:szCs w:val="20"/>
          <w:u w:val="single"/>
        </w:rPr>
        <w:t xml:space="preserve">Określenie równoważnego poziomu dźwięku oraz mocy akustycznej </w:t>
      </w:r>
      <w:r>
        <w:rPr>
          <w:b/>
          <w:i/>
          <w:szCs w:val="20"/>
          <w:u w:val="single"/>
        </w:rPr>
        <w:t xml:space="preserve">liniowych </w:t>
      </w:r>
      <w:r w:rsidRPr="009575C6">
        <w:rPr>
          <w:b/>
          <w:i/>
          <w:szCs w:val="20"/>
          <w:u w:val="single"/>
        </w:rPr>
        <w:t>źródeł hałasu</w:t>
      </w:r>
    </w:p>
    <w:p w14:paraId="069E4525" w14:textId="77777777" w:rsidR="00586D0D" w:rsidRDefault="00586D0D" w:rsidP="00586D0D">
      <w:pPr>
        <w:ind w:firstLine="0"/>
        <w:jc w:val="both"/>
      </w:pPr>
      <w:r>
        <w:t>Równoważny poziom mocy akustycznej źródeł obliczono przyjmując założenia:</w:t>
      </w:r>
    </w:p>
    <w:p w14:paraId="00CF3FD0" w14:textId="77777777" w:rsidR="00586D0D" w:rsidRDefault="00586D0D" w:rsidP="006B2622">
      <w:pPr>
        <w:numPr>
          <w:ilvl w:val="0"/>
          <w:numId w:val="86"/>
        </w:numPr>
        <w:tabs>
          <w:tab w:val="num" w:pos="-851"/>
        </w:tabs>
        <w:ind w:left="426" w:hanging="426"/>
        <w:contextualSpacing/>
        <w:jc w:val="both"/>
      </w:pPr>
      <w:r>
        <w:t xml:space="preserve">Wszystkie pojazdy z punktu widzenia akustycznego dla trasy L1 – L3 oraz L4 – L6  jako pojazdy w 100%  „ciężkie”, a dla odcinka L7 – L9 jako pojazdy w 75%  „ciężkie”, a 25% tzw. „lekkie”. Każdy rodzaj pojazdu jest źródłem jednakowej mocy akustycznej. Do obliczeń przyjęto poziom mocy akustycznej pojazdów „ciężkich” (jazda po terenie; według Instrukcji ITB Nr 338/2008):  </w:t>
      </w:r>
      <w:r>
        <w:rPr>
          <w:b/>
        </w:rPr>
        <w:t>L</w:t>
      </w:r>
      <w:r>
        <w:rPr>
          <w:b/>
          <w:vertAlign w:val="subscript"/>
        </w:rPr>
        <w:t>AW</w:t>
      </w:r>
      <w:r>
        <w:rPr>
          <w:b/>
        </w:rPr>
        <w:t xml:space="preserve"> = 100 dB-A,</w:t>
      </w:r>
      <w:r w:rsidRPr="007340CE">
        <w:t xml:space="preserve"> a dla pojazdów lekkich </w:t>
      </w:r>
      <w:r>
        <w:rPr>
          <w:b/>
        </w:rPr>
        <w:t>L</w:t>
      </w:r>
      <w:r>
        <w:rPr>
          <w:b/>
          <w:vertAlign w:val="subscript"/>
        </w:rPr>
        <w:t>AW</w:t>
      </w:r>
      <w:r>
        <w:rPr>
          <w:b/>
        </w:rPr>
        <w:t xml:space="preserve"> = 95 dB-A.</w:t>
      </w:r>
    </w:p>
    <w:p w14:paraId="29CFB7DA" w14:textId="77777777" w:rsidR="00586D0D" w:rsidRDefault="00586D0D" w:rsidP="006B2622">
      <w:pPr>
        <w:numPr>
          <w:ilvl w:val="0"/>
          <w:numId w:val="86"/>
        </w:numPr>
        <w:tabs>
          <w:tab w:val="num" w:pos="-851"/>
        </w:tabs>
        <w:ind w:left="426" w:hanging="426"/>
        <w:contextualSpacing/>
        <w:jc w:val="both"/>
      </w:pPr>
      <w:r>
        <w:t>Źródła hałasu zlokalizowane są na wysokości: H = 1,0 m nad poziomem terenu.</w:t>
      </w:r>
    </w:p>
    <w:p w14:paraId="20CCDCE5" w14:textId="77777777" w:rsidR="00586D0D" w:rsidRPr="007160BD" w:rsidRDefault="00586D0D" w:rsidP="006B2622">
      <w:pPr>
        <w:numPr>
          <w:ilvl w:val="0"/>
          <w:numId w:val="86"/>
        </w:numPr>
        <w:tabs>
          <w:tab w:val="num" w:pos="-851"/>
        </w:tabs>
        <w:ind w:left="426" w:hanging="426"/>
        <w:contextualSpacing/>
        <w:jc w:val="both"/>
      </w:pPr>
      <w:r>
        <w:t xml:space="preserve">Ruch pojazdów po odcinkach dróg L1 – L9 stanowi liniowe źródło hałasu, przy czym drogę ze względu na wymogi programu obliczeniowego podzielono na 9 odcinków L1 – L9 o długościach wg poniższej </w:t>
      </w:r>
      <w:r w:rsidRPr="007160BD">
        <w:t xml:space="preserve">tabeli (od 125 m do 243 m w obie strony). </w:t>
      </w:r>
    </w:p>
    <w:p w14:paraId="6E431318" w14:textId="77777777" w:rsidR="00586D0D" w:rsidRDefault="00586D0D" w:rsidP="006B2622">
      <w:pPr>
        <w:numPr>
          <w:ilvl w:val="0"/>
          <w:numId w:val="86"/>
        </w:numPr>
        <w:tabs>
          <w:tab w:val="num" w:pos="-851"/>
        </w:tabs>
        <w:ind w:left="426" w:hanging="426"/>
        <w:contextualSpacing/>
        <w:jc w:val="both"/>
      </w:pPr>
      <w:r>
        <w:t xml:space="preserve">Przyjęto, że pojazdy ciężarowe przejeżdżają te odcinki drogi z prędkością przejazdu około 30 km/h. Każdy odcinek jest w obliczeniach reprezentowany przez liniowe źródło hałasu. </w:t>
      </w:r>
    </w:p>
    <w:p w14:paraId="55838FFF" w14:textId="19F04026" w:rsidR="00E6665C" w:rsidRPr="00586D0D" w:rsidRDefault="00586D0D" w:rsidP="006B2622">
      <w:pPr>
        <w:numPr>
          <w:ilvl w:val="0"/>
          <w:numId w:val="86"/>
        </w:numPr>
        <w:tabs>
          <w:tab w:val="num" w:pos="-851"/>
        </w:tabs>
        <w:ind w:left="426" w:hanging="426"/>
        <w:contextualSpacing/>
        <w:jc w:val="both"/>
      </w:pPr>
      <w:r>
        <w:t>Równoważny poziom mocy akustycznej dla poszczególnych odcinków L1 – L9 tj. źródeł hałasu L</w:t>
      </w:r>
      <w:r>
        <w:rPr>
          <w:vertAlign w:val="subscript"/>
        </w:rPr>
        <w:t>AWeqi</w:t>
      </w:r>
      <w:r>
        <w:t xml:space="preserve"> wyliczono korzystając z obliczeń czasu przejazdu samochodów na poszczególnych odcinkach i wzorów obliczeniowych – co przedstawiono w tabeli (przy uwzględnieniu czasu emisji hałasu na poszczególnych odcinkach w przeliczeniu na 8 h).</w:t>
      </w:r>
    </w:p>
    <w:p w14:paraId="33381503" w14:textId="77777777" w:rsidR="0023127D" w:rsidRDefault="0023127D" w:rsidP="0023127D">
      <w:pPr>
        <w:pStyle w:val="NormalnyWeb"/>
        <w:spacing w:before="0" w:beforeAutospacing="0" w:after="0" w:afterAutospacing="0" w:line="360" w:lineRule="auto"/>
        <w:contextualSpacing/>
        <w:jc w:val="both"/>
        <w:rPr>
          <w:szCs w:val="20"/>
        </w:rPr>
      </w:pPr>
    </w:p>
    <w:p w14:paraId="1E2DDDAB" w14:textId="77777777" w:rsidR="00494911" w:rsidRDefault="00494911" w:rsidP="0023127D">
      <w:pPr>
        <w:pStyle w:val="NormalnyWeb"/>
        <w:spacing w:before="0" w:beforeAutospacing="0" w:after="0" w:afterAutospacing="0" w:line="360" w:lineRule="auto"/>
        <w:contextualSpacing/>
        <w:jc w:val="both"/>
        <w:rPr>
          <w:szCs w:val="20"/>
        </w:rPr>
      </w:pPr>
    </w:p>
    <w:tbl>
      <w:tblPr>
        <w:tblW w:w="9104" w:type="dxa"/>
        <w:tblInd w:w="55" w:type="dxa"/>
        <w:tblCellMar>
          <w:left w:w="70" w:type="dxa"/>
          <w:right w:w="70" w:type="dxa"/>
        </w:tblCellMar>
        <w:tblLook w:val="04A0" w:firstRow="1" w:lastRow="0" w:firstColumn="1" w:lastColumn="0" w:noHBand="0" w:noVBand="1"/>
      </w:tblPr>
      <w:tblGrid>
        <w:gridCol w:w="1018"/>
        <w:gridCol w:w="1124"/>
        <w:gridCol w:w="1275"/>
        <w:gridCol w:w="1276"/>
        <w:gridCol w:w="1134"/>
        <w:gridCol w:w="996"/>
        <w:gridCol w:w="996"/>
        <w:gridCol w:w="1285"/>
      </w:tblGrid>
      <w:tr w:rsidR="00385838" w14:paraId="65E35FDF" w14:textId="77777777" w:rsidTr="00385838">
        <w:trPr>
          <w:trHeight w:val="1800"/>
        </w:trPr>
        <w:tc>
          <w:tcPr>
            <w:tcW w:w="1018" w:type="dxa"/>
            <w:tcBorders>
              <w:top w:val="single" w:sz="8" w:space="0" w:color="auto"/>
              <w:left w:val="single" w:sz="8" w:space="0" w:color="auto"/>
              <w:bottom w:val="single" w:sz="8" w:space="0" w:color="auto"/>
              <w:right w:val="single" w:sz="8" w:space="0" w:color="auto"/>
            </w:tcBorders>
            <w:vAlign w:val="center"/>
            <w:hideMark/>
          </w:tcPr>
          <w:p w14:paraId="7C31D11D" w14:textId="77777777" w:rsidR="00385838" w:rsidRDefault="00385838" w:rsidP="00385838">
            <w:pPr>
              <w:spacing w:line="240" w:lineRule="auto"/>
              <w:ind w:firstLine="0"/>
              <w:jc w:val="center"/>
              <w:rPr>
                <w:b/>
                <w:bCs/>
                <w:color w:val="000000"/>
                <w:sz w:val="20"/>
              </w:rPr>
            </w:pPr>
            <w:r>
              <w:rPr>
                <w:b/>
                <w:bCs/>
                <w:color w:val="000000"/>
                <w:sz w:val="20"/>
              </w:rPr>
              <w:lastRenderedPageBreak/>
              <w:t>Numer odcinka (źródła liniowego)</w:t>
            </w:r>
          </w:p>
        </w:tc>
        <w:tc>
          <w:tcPr>
            <w:tcW w:w="1124" w:type="dxa"/>
            <w:tcBorders>
              <w:top w:val="single" w:sz="8" w:space="0" w:color="auto"/>
              <w:left w:val="nil"/>
              <w:bottom w:val="single" w:sz="8" w:space="0" w:color="auto"/>
              <w:right w:val="single" w:sz="8" w:space="0" w:color="000000"/>
            </w:tcBorders>
            <w:vAlign w:val="center"/>
            <w:hideMark/>
          </w:tcPr>
          <w:p w14:paraId="1E303089" w14:textId="77777777" w:rsidR="00385838" w:rsidRDefault="00385838" w:rsidP="00385838">
            <w:pPr>
              <w:spacing w:line="240" w:lineRule="auto"/>
              <w:ind w:firstLine="0"/>
              <w:jc w:val="center"/>
              <w:rPr>
                <w:b/>
                <w:bCs/>
                <w:color w:val="000000"/>
                <w:sz w:val="20"/>
              </w:rPr>
            </w:pPr>
            <w:r>
              <w:rPr>
                <w:b/>
                <w:bCs/>
                <w:color w:val="000000"/>
                <w:sz w:val="20"/>
              </w:rPr>
              <w:t>Długość odcinka drogi (wjazd + wyjazd) [m]</w:t>
            </w:r>
          </w:p>
        </w:tc>
        <w:tc>
          <w:tcPr>
            <w:tcW w:w="1275" w:type="dxa"/>
            <w:tcBorders>
              <w:top w:val="single" w:sz="8" w:space="0" w:color="auto"/>
              <w:left w:val="nil"/>
              <w:bottom w:val="single" w:sz="8" w:space="0" w:color="auto"/>
              <w:right w:val="single" w:sz="8" w:space="0" w:color="000000"/>
            </w:tcBorders>
            <w:vAlign w:val="center"/>
            <w:hideMark/>
          </w:tcPr>
          <w:p w14:paraId="39C2B9EF" w14:textId="77777777" w:rsidR="00385838" w:rsidRDefault="00385838" w:rsidP="00385838">
            <w:pPr>
              <w:spacing w:line="240" w:lineRule="auto"/>
              <w:ind w:firstLine="0"/>
              <w:jc w:val="center"/>
              <w:rPr>
                <w:b/>
                <w:bCs/>
                <w:color w:val="000000"/>
                <w:sz w:val="20"/>
              </w:rPr>
            </w:pPr>
            <w:r>
              <w:rPr>
                <w:b/>
                <w:bCs/>
                <w:color w:val="000000"/>
                <w:sz w:val="20"/>
              </w:rPr>
              <w:t>Ilość samochodów na godzinę                       [szt]</w:t>
            </w:r>
          </w:p>
        </w:tc>
        <w:tc>
          <w:tcPr>
            <w:tcW w:w="1276" w:type="dxa"/>
            <w:tcBorders>
              <w:top w:val="single" w:sz="8" w:space="0" w:color="auto"/>
              <w:left w:val="nil"/>
              <w:bottom w:val="single" w:sz="8" w:space="0" w:color="auto"/>
              <w:right w:val="single" w:sz="8" w:space="0" w:color="auto"/>
            </w:tcBorders>
            <w:vAlign w:val="center"/>
            <w:hideMark/>
          </w:tcPr>
          <w:p w14:paraId="7E63C835" w14:textId="77777777" w:rsidR="00385838" w:rsidRDefault="00385838" w:rsidP="00385838">
            <w:pPr>
              <w:spacing w:line="240" w:lineRule="auto"/>
              <w:ind w:firstLine="0"/>
              <w:jc w:val="center"/>
              <w:rPr>
                <w:b/>
                <w:bCs/>
                <w:color w:val="000000"/>
                <w:sz w:val="20"/>
              </w:rPr>
            </w:pPr>
            <w:r>
              <w:rPr>
                <w:b/>
                <w:bCs/>
                <w:color w:val="000000"/>
                <w:sz w:val="20"/>
              </w:rPr>
              <w:t>Trasa przejazdu wszystkich (wjazd + wyjazd) pojazdów    [m]</w:t>
            </w:r>
          </w:p>
        </w:tc>
        <w:tc>
          <w:tcPr>
            <w:tcW w:w="1134" w:type="dxa"/>
            <w:tcBorders>
              <w:top w:val="single" w:sz="8" w:space="0" w:color="auto"/>
              <w:left w:val="nil"/>
              <w:bottom w:val="single" w:sz="8" w:space="0" w:color="auto"/>
              <w:right w:val="single" w:sz="8" w:space="0" w:color="auto"/>
            </w:tcBorders>
            <w:vAlign w:val="center"/>
            <w:hideMark/>
          </w:tcPr>
          <w:p w14:paraId="550496E8" w14:textId="77777777" w:rsidR="00385838" w:rsidRDefault="00385838" w:rsidP="00385838">
            <w:pPr>
              <w:spacing w:line="240" w:lineRule="auto"/>
              <w:ind w:firstLine="0"/>
              <w:jc w:val="center"/>
              <w:rPr>
                <w:b/>
                <w:bCs/>
                <w:color w:val="000000"/>
                <w:sz w:val="20"/>
              </w:rPr>
            </w:pPr>
            <w:r>
              <w:rPr>
                <w:b/>
                <w:bCs/>
                <w:color w:val="000000"/>
                <w:sz w:val="20"/>
              </w:rPr>
              <w:t>Trasa na 8 godzin (wjazd + wyjazd)    [m]</w:t>
            </w:r>
          </w:p>
        </w:tc>
        <w:tc>
          <w:tcPr>
            <w:tcW w:w="996" w:type="dxa"/>
            <w:tcBorders>
              <w:top w:val="single" w:sz="8" w:space="0" w:color="auto"/>
              <w:left w:val="nil"/>
              <w:bottom w:val="single" w:sz="8" w:space="0" w:color="auto"/>
              <w:right w:val="single" w:sz="8" w:space="0" w:color="auto"/>
            </w:tcBorders>
            <w:vAlign w:val="center"/>
            <w:hideMark/>
          </w:tcPr>
          <w:p w14:paraId="2C1E33A6" w14:textId="77777777" w:rsidR="00385838" w:rsidRDefault="00385838" w:rsidP="00385838">
            <w:pPr>
              <w:spacing w:line="240" w:lineRule="auto"/>
              <w:ind w:firstLine="0"/>
              <w:jc w:val="center"/>
              <w:rPr>
                <w:b/>
                <w:bCs/>
                <w:color w:val="000000"/>
                <w:sz w:val="20"/>
              </w:rPr>
            </w:pPr>
            <w:r>
              <w:rPr>
                <w:b/>
                <w:bCs/>
                <w:color w:val="000000"/>
                <w:sz w:val="20"/>
              </w:rPr>
              <w:t xml:space="preserve">Czas przejazdu na 8 godzin     [h]   </w:t>
            </w:r>
          </w:p>
        </w:tc>
        <w:tc>
          <w:tcPr>
            <w:tcW w:w="996" w:type="dxa"/>
            <w:tcBorders>
              <w:top w:val="single" w:sz="8" w:space="0" w:color="auto"/>
              <w:left w:val="nil"/>
              <w:bottom w:val="single" w:sz="8" w:space="0" w:color="auto"/>
              <w:right w:val="single" w:sz="8" w:space="0" w:color="auto"/>
            </w:tcBorders>
            <w:vAlign w:val="center"/>
            <w:hideMark/>
          </w:tcPr>
          <w:p w14:paraId="1DB03A54" w14:textId="77777777" w:rsidR="00385838" w:rsidRDefault="00385838" w:rsidP="00385838">
            <w:pPr>
              <w:spacing w:line="240" w:lineRule="auto"/>
              <w:ind w:firstLine="0"/>
              <w:jc w:val="center"/>
              <w:rPr>
                <w:b/>
                <w:bCs/>
                <w:color w:val="000000"/>
                <w:sz w:val="20"/>
              </w:rPr>
            </w:pPr>
            <w:r>
              <w:rPr>
                <w:b/>
                <w:bCs/>
                <w:color w:val="000000"/>
                <w:sz w:val="20"/>
              </w:rPr>
              <w:t xml:space="preserve">Czas przejazdu na 8 godzin     [min]   </w:t>
            </w:r>
          </w:p>
        </w:tc>
        <w:tc>
          <w:tcPr>
            <w:tcW w:w="1285" w:type="dxa"/>
            <w:tcBorders>
              <w:top w:val="single" w:sz="8" w:space="0" w:color="auto"/>
              <w:left w:val="nil"/>
              <w:bottom w:val="single" w:sz="8" w:space="0" w:color="auto"/>
              <w:right w:val="single" w:sz="8" w:space="0" w:color="auto"/>
            </w:tcBorders>
            <w:vAlign w:val="center"/>
            <w:hideMark/>
          </w:tcPr>
          <w:p w14:paraId="0CBA65E3" w14:textId="77777777" w:rsidR="00385838" w:rsidRDefault="00385838" w:rsidP="00385838">
            <w:pPr>
              <w:spacing w:line="240" w:lineRule="auto"/>
              <w:ind w:firstLine="0"/>
              <w:jc w:val="center"/>
              <w:rPr>
                <w:b/>
                <w:bCs/>
                <w:color w:val="000000"/>
                <w:sz w:val="20"/>
              </w:rPr>
            </w:pPr>
            <w:r>
              <w:rPr>
                <w:b/>
                <w:bCs/>
                <w:color w:val="000000"/>
                <w:sz w:val="20"/>
              </w:rPr>
              <w:t>Równoważny poziom mocy akustycznej dla źródła liniowego    [dB]</w:t>
            </w:r>
          </w:p>
        </w:tc>
      </w:tr>
      <w:tr w:rsidR="00385838" w14:paraId="61AF04D3" w14:textId="77777777" w:rsidTr="00385838">
        <w:trPr>
          <w:trHeight w:val="330"/>
        </w:trPr>
        <w:tc>
          <w:tcPr>
            <w:tcW w:w="1018" w:type="dxa"/>
            <w:tcBorders>
              <w:top w:val="nil"/>
              <w:left w:val="single" w:sz="8" w:space="0" w:color="auto"/>
              <w:bottom w:val="single" w:sz="8" w:space="0" w:color="auto"/>
              <w:right w:val="single" w:sz="8" w:space="0" w:color="auto"/>
            </w:tcBorders>
            <w:vAlign w:val="center"/>
            <w:hideMark/>
          </w:tcPr>
          <w:p w14:paraId="5EE1E6DF" w14:textId="77777777" w:rsidR="00385838" w:rsidRDefault="00385838" w:rsidP="00385838">
            <w:pPr>
              <w:spacing w:line="240" w:lineRule="auto"/>
              <w:ind w:firstLine="0"/>
              <w:jc w:val="center"/>
              <w:rPr>
                <w:color w:val="000000"/>
                <w:sz w:val="20"/>
              </w:rPr>
            </w:pPr>
            <w:r>
              <w:rPr>
                <w:color w:val="000000"/>
                <w:sz w:val="20"/>
              </w:rPr>
              <w:t>L1</w:t>
            </w:r>
          </w:p>
        </w:tc>
        <w:tc>
          <w:tcPr>
            <w:tcW w:w="1124" w:type="dxa"/>
            <w:tcBorders>
              <w:top w:val="single" w:sz="8" w:space="0" w:color="auto"/>
              <w:left w:val="nil"/>
              <w:bottom w:val="single" w:sz="8" w:space="0" w:color="auto"/>
              <w:right w:val="single" w:sz="8" w:space="0" w:color="000000"/>
            </w:tcBorders>
            <w:vAlign w:val="center"/>
            <w:hideMark/>
          </w:tcPr>
          <w:p w14:paraId="1B62D254" w14:textId="77777777" w:rsidR="00385838" w:rsidRDefault="00385838" w:rsidP="00385838">
            <w:pPr>
              <w:spacing w:line="240" w:lineRule="auto"/>
              <w:ind w:firstLine="0"/>
              <w:jc w:val="center"/>
              <w:rPr>
                <w:color w:val="000000"/>
                <w:sz w:val="20"/>
              </w:rPr>
            </w:pPr>
            <w:r>
              <w:rPr>
                <w:color w:val="000000"/>
                <w:sz w:val="20"/>
              </w:rPr>
              <w:t>144</w:t>
            </w:r>
          </w:p>
        </w:tc>
        <w:tc>
          <w:tcPr>
            <w:tcW w:w="1275" w:type="dxa"/>
            <w:tcBorders>
              <w:top w:val="single" w:sz="8" w:space="0" w:color="auto"/>
              <w:left w:val="nil"/>
              <w:bottom w:val="single" w:sz="8" w:space="0" w:color="auto"/>
              <w:right w:val="single" w:sz="8" w:space="0" w:color="000000"/>
            </w:tcBorders>
            <w:vAlign w:val="center"/>
            <w:hideMark/>
          </w:tcPr>
          <w:p w14:paraId="392BA7C6" w14:textId="77777777" w:rsidR="00385838" w:rsidRDefault="00385838" w:rsidP="00385838">
            <w:pPr>
              <w:spacing w:line="240" w:lineRule="auto"/>
              <w:ind w:firstLine="0"/>
              <w:jc w:val="center"/>
              <w:rPr>
                <w:color w:val="000000"/>
                <w:sz w:val="20"/>
              </w:rPr>
            </w:pPr>
            <w:r>
              <w:rPr>
                <w:color w:val="000000"/>
                <w:sz w:val="20"/>
              </w:rPr>
              <w:t>2</w:t>
            </w:r>
          </w:p>
        </w:tc>
        <w:tc>
          <w:tcPr>
            <w:tcW w:w="1276" w:type="dxa"/>
            <w:tcBorders>
              <w:top w:val="nil"/>
              <w:left w:val="nil"/>
              <w:bottom w:val="single" w:sz="8" w:space="0" w:color="auto"/>
              <w:right w:val="single" w:sz="8" w:space="0" w:color="auto"/>
            </w:tcBorders>
            <w:vAlign w:val="center"/>
            <w:hideMark/>
          </w:tcPr>
          <w:p w14:paraId="5AD026CD" w14:textId="77777777" w:rsidR="00385838" w:rsidRDefault="00385838" w:rsidP="00385838">
            <w:pPr>
              <w:spacing w:line="240" w:lineRule="auto"/>
              <w:ind w:firstLine="0"/>
              <w:jc w:val="center"/>
              <w:rPr>
                <w:color w:val="000000"/>
                <w:sz w:val="20"/>
              </w:rPr>
            </w:pPr>
            <w:r>
              <w:rPr>
                <w:color w:val="000000"/>
                <w:sz w:val="20"/>
              </w:rPr>
              <w:t>288</w:t>
            </w:r>
          </w:p>
        </w:tc>
        <w:tc>
          <w:tcPr>
            <w:tcW w:w="1134" w:type="dxa"/>
            <w:tcBorders>
              <w:top w:val="nil"/>
              <w:left w:val="nil"/>
              <w:bottom w:val="single" w:sz="8" w:space="0" w:color="auto"/>
              <w:right w:val="single" w:sz="8" w:space="0" w:color="auto"/>
            </w:tcBorders>
            <w:vAlign w:val="center"/>
            <w:hideMark/>
          </w:tcPr>
          <w:p w14:paraId="7E6D786F" w14:textId="77777777" w:rsidR="00385838" w:rsidRDefault="00385838" w:rsidP="00385838">
            <w:pPr>
              <w:spacing w:line="240" w:lineRule="auto"/>
              <w:ind w:firstLine="0"/>
              <w:jc w:val="center"/>
              <w:rPr>
                <w:color w:val="000000"/>
                <w:sz w:val="20"/>
              </w:rPr>
            </w:pPr>
            <w:r>
              <w:rPr>
                <w:color w:val="000000"/>
                <w:sz w:val="20"/>
              </w:rPr>
              <w:t>2304</w:t>
            </w:r>
          </w:p>
        </w:tc>
        <w:tc>
          <w:tcPr>
            <w:tcW w:w="996" w:type="dxa"/>
            <w:tcBorders>
              <w:top w:val="nil"/>
              <w:left w:val="nil"/>
              <w:bottom w:val="single" w:sz="8" w:space="0" w:color="auto"/>
              <w:right w:val="single" w:sz="8" w:space="0" w:color="auto"/>
            </w:tcBorders>
            <w:vAlign w:val="center"/>
            <w:hideMark/>
          </w:tcPr>
          <w:p w14:paraId="48B24517" w14:textId="77777777" w:rsidR="00385838" w:rsidRDefault="00385838" w:rsidP="00385838">
            <w:pPr>
              <w:spacing w:line="240" w:lineRule="auto"/>
              <w:ind w:firstLine="0"/>
              <w:jc w:val="center"/>
              <w:rPr>
                <w:color w:val="000000"/>
                <w:sz w:val="20"/>
              </w:rPr>
            </w:pPr>
            <w:r>
              <w:rPr>
                <w:color w:val="000000"/>
                <w:sz w:val="20"/>
              </w:rPr>
              <w:t>0,077</w:t>
            </w:r>
          </w:p>
        </w:tc>
        <w:tc>
          <w:tcPr>
            <w:tcW w:w="996" w:type="dxa"/>
            <w:tcBorders>
              <w:top w:val="nil"/>
              <w:left w:val="nil"/>
              <w:bottom w:val="single" w:sz="8" w:space="0" w:color="auto"/>
              <w:right w:val="single" w:sz="8" w:space="0" w:color="auto"/>
            </w:tcBorders>
            <w:vAlign w:val="center"/>
            <w:hideMark/>
          </w:tcPr>
          <w:p w14:paraId="7A116C7A" w14:textId="77777777" w:rsidR="00385838" w:rsidRDefault="00385838" w:rsidP="00385838">
            <w:pPr>
              <w:spacing w:line="240" w:lineRule="auto"/>
              <w:ind w:firstLine="0"/>
              <w:jc w:val="center"/>
              <w:rPr>
                <w:color w:val="000000"/>
                <w:sz w:val="20"/>
              </w:rPr>
            </w:pPr>
            <w:r>
              <w:rPr>
                <w:color w:val="000000"/>
                <w:sz w:val="20"/>
              </w:rPr>
              <w:t>4,6</w:t>
            </w:r>
          </w:p>
        </w:tc>
        <w:tc>
          <w:tcPr>
            <w:tcW w:w="1285" w:type="dxa"/>
            <w:tcBorders>
              <w:top w:val="nil"/>
              <w:left w:val="nil"/>
              <w:bottom w:val="single" w:sz="8" w:space="0" w:color="auto"/>
              <w:right w:val="single" w:sz="8" w:space="0" w:color="auto"/>
            </w:tcBorders>
            <w:vAlign w:val="center"/>
            <w:hideMark/>
          </w:tcPr>
          <w:p w14:paraId="097B7E75" w14:textId="77777777" w:rsidR="00385838" w:rsidRDefault="00385838" w:rsidP="00385838">
            <w:pPr>
              <w:spacing w:line="240" w:lineRule="auto"/>
              <w:ind w:firstLine="0"/>
              <w:jc w:val="center"/>
              <w:rPr>
                <w:sz w:val="20"/>
              </w:rPr>
            </w:pPr>
            <w:r>
              <w:rPr>
                <w:sz w:val="20"/>
              </w:rPr>
              <w:t>80</w:t>
            </w:r>
          </w:p>
        </w:tc>
      </w:tr>
      <w:tr w:rsidR="00385838" w14:paraId="1168AE4E" w14:textId="77777777" w:rsidTr="00385838">
        <w:trPr>
          <w:trHeight w:val="330"/>
        </w:trPr>
        <w:tc>
          <w:tcPr>
            <w:tcW w:w="1018" w:type="dxa"/>
            <w:tcBorders>
              <w:top w:val="nil"/>
              <w:left w:val="single" w:sz="8" w:space="0" w:color="auto"/>
              <w:bottom w:val="single" w:sz="8" w:space="0" w:color="auto"/>
              <w:right w:val="single" w:sz="8" w:space="0" w:color="auto"/>
            </w:tcBorders>
            <w:vAlign w:val="center"/>
            <w:hideMark/>
          </w:tcPr>
          <w:p w14:paraId="125906F2" w14:textId="77777777" w:rsidR="00385838" w:rsidRDefault="00385838" w:rsidP="00385838">
            <w:pPr>
              <w:spacing w:line="240" w:lineRule="auto"/>
              <w:ind w:firstLine="0"/>
              <w:jc w:val="center"/>
              <w:rPr>
                <w:color w:val="000000"/>
                <w:sz w:val="20"/>
              </w:rPr>
            </w:pPr>
            <w:r>
              <w:rPr>
                <w:color w:val="000000"/>
                <w:sz w:val="20"/>
              </w:rPr>
              <w:t>L2</w:t>
            </w:r>
          </w:p>
        </w:tc>
        <w:tc>
          <w:tcPr>
            <w:tcW w:w="1124" w:type="dxa"/>
            <w:tcBorders>
              <w:top w:val="single" w:sz="8" w:space="0" w:color="auto"/>
              <w:left w:val="nil"/>
              <w:bottom w:val="single" w:sz="8" w:space="0" w:color="auto"/>
              <w:right w:val="single" w:sz="8" w:space="0" w:color="000000"/>
            </w:tcBorders>
            <w:vAlign w:val="center"/>
            <w:hideMark/>
          </w:tcPr>
          <w:p w14:paraId="7C6C21CA" w14:textId="77777777" w:rsidR="00385838" w:rsidRDefault="00385838" w:rsidP="00385838">
            <w:pPr>
              <w:spacing w:line="240" w:lineRule="auto"/>
              <w:ind w:firstLine="0"/>
              <w:jc w:val="center"/>
              <w:rPr>
                <w:color w:val="000000"/>
                <w:sz w:val="20"/>
              </w:rPr>
            </w:pPr>
            <w:r>
              <w:rPr>
                <w:color w:val="000000"/>
                <w:sz w:val="20"/>
              </w:rPr>
              <w:t>144</w:t>
            </w:r>
          </w:p>
        </w:tc>
        <w:tc>
          <w:tcPr>
            <w:tcW w:w="1275" w:type="dxa"/>
            <w:tcBorders>
              <w:top w:val="single" w:sz="8" w:space="0" w:color="auto"/>
              <w:left w:val="nil"/>
              <w:bottom w:val="single" w:sz="8" w:space="0" w:color="auto"/>
              <w:right w:val="single" w:sz="8" w:space="0" w:color="000000"/>
            </w:tcBorders>
            <w:vAlign w:val="center"/>
            <w:hideMark/>
          </w:tcPr>
          <w:p w14:paraId="5B594535" w14:textId="77777777" w:rsidR="00385838" w:rsidRDefault="00385838" w:rsidP="00385838">
            <w:pPr>
              <w:spacing w:line="240" w:lineRule="auto"/>
              <w:ind w:firstLine="0"/>
              <w:jc w:val="center"/>
              <w:rPr>
                <w:color w:val="000000"/>
                <w:sz w:val="20"/>
              </w:rPr>
            </w:pPr>
            <w:r>
              <w:rPr>
                <w:color w:val="000000"/>
                <w:sz w:val="20"/>
              </w:rPr>
              <w:t>2</w:t>
            </w:r>
          </w:p>
        </w:tc>
        <w:tc>
          <w:tcPr>
            <w:tcW w:w="1276" w:type="dxa"/>
            <w:tcBorders>
              <w:top w:val="nil"/>
              <w:left w:val="nil"/>
              <w:bottom w:val="single" w:sz="8" w:space="0" w:color="auto"/>
              <w:right w:val="single" w:sz="8" w:space="0" w:color="auto"/>
            </w:tcBorders>
            <w:vAlign w:val="center"/>
            <w:hideMark/>
          </w:tcPr>
          <w:p w14:paraId="0AC0E1A4" w14:textId="77777777" w:rsidR="00385838" w:rsidRDefault="00385838" w:rsidP="00385838">
            <w:pPr>
              <w:spacing w:line="240" w:lineRule="auto"/>
              <w:ind w:firstLine="0"/>
              <w:jc w:val="center"/>
              <w:rPr>
                <w:color w:val="000000"/>
                <w:sz w:val="20"/>
              </w:rPr>
            </w:pPr>
            <w:r>
              <w:rPr>
                <w:color w:val="000000"/>
                <w:sz w:val="20"/>
              </w:rPr>
              <w:t>288</w:t>
            </w:r>
          </w:p>
        </w:tc>
        <w:tc>
          <w:tcPr>
            <w:tcW w:w="1134" w:type="dxa"/>
            <w:tcBorders>
              <w:top w:val="nil"/>
              <w:left w:val="nil"/>
              <w:bottom w:val="single" w:sz="8" w:space="0" w:color="auto"/>
              <w:right w:val="single" w:sz="8" w:space="0" w:color="auto"/>
            </w:tcBorders>
            <w:vAlign w:val="center"/>
            <w:hideMark/>
          </w:tcPr>
          <w:p w14:paraId="249D0CD3" w14:textId="77777777" w:rsidR="00385838" w:rsidRDefault="00385838" w:rsidP="00385838">
            <w:pPr>
              <w:spacing w:line="240" w:lineRule="auto"/>
              <w:ind w:firstLine="0"/>
              <w:jc w:val="center"/>
              <w:rPr>
                <w:color w:val="000000"/>
                <w:sz w:val="20"/>
              </w:rPr>
            </w:pPr>
            <w:r>
              <w:rPr>
                <w:color w:val="000000"/>
                <w:sz w:val="20"/>
              </w:rPr>
              <w:t>2304</w:t>
            </w:r>
          </w:p>
        </w:tc>
        <w:tc>
          <w:tcPr>
            <w:tcW w:w="996" w:type="dxa"/>
            <w:tcBorders>
              <w:top w:val="nil"/>
              <w:left w:val="nil"/>
              <w:bottom w:val="single" w:sz="8" w:space="0" w:color="auto"/>
              <w:right w:val="single" w:sz="8" w:space="0" w:color="auto"/>
            </w:tcBorders>
            <w:vAlign w:val="center"/>
            <w:hideMark/>
          </w:tcPr>
          <w:p w14:paraId="3801AFA1" w14:textId="77777777" w:rsidR="00385838" w:rsidRDefault="00385838" w:rsidP="00385838">
            <w:pPr>
              <w:spacing w:line="240" w:lineRule="auto"/>
              <w:ind w:firstLine="0"/>
              <w:jc w:val="center"/>
              <w:rPr>
                <w:color w:val="000000"/>
                <w:sz w:val="20"/>
              </w:rPr>
            </w:pPr>
            <w:r>
              <w:rPr>
                <w:color w:val="000000"/>
                <w:sz w:val="20"/>
              </w:rPr>
              <w:t>0,077</w:t>
            </w:r>
          </w:p>
        </w:tc>
        <w:tc>
          <w:tcPr>
            <w:tcW w:w="996" w:type="dxa"/>
            <w:tcBorders>
              <w:top w:val="nil"/>
              <w:left w:val="nil"/>
              <w:bottom w:val="single" w:sz="8" w:space="0" w:color="auto"/>
              <w:right w:val="single" w:sz="8" w:space="0" w:color="auto"/>
            </w:tcBorders>
            <w:vAlign w:val="center"/>
            <w:hideMark/>
          </w:tcPr>
          <w:p w14:paraId="33BB7713" w14:textId="77777777" w:rsidR="00385838" w:rsidRDefault="00385838" w:rsidP="00385838">
            <w:pPr>
              <w:spacing w:line="240" w:lineRule="auto"/>
              <w:ind w:firstLine="0"/>
              <w:jc w:val="center"/>
              <w:rPr>
                <w:color w:val="000000"/>
                <w:sz w:val="20"/>
              </w:rPr>
            </w:pPr>
            <w:r>
              <w:rPr>
                <w:color w:val="000000"/>
                <w:sz w:val="20"/>
              </w:rPr>
              <w:t>4,6</w:t>
            </w:r>
          </w:p>
        </w:tc>
        <w:tc>
          <w:tcPr>
            <w:tcW w:w="1285" w:type="dxa"/>
            <w:tcBorders>
              <w:top w:val="nil"/>
              <w:left w:val="nil"/>
              <w:bottom w:val="single" w:sz="8" w:space="0" w:color="auto"/>
              <w:right w:val="single" w:sz="8" w:space="0" w:color="auto"/>
            </w:tcBorders>
            <w:vAlign w:val="center"/>
            <w:hideMark/>
          </w:tcPr>
          <w:p w14:paraId="39D3E799" w14:textId="77777777" w:rsidR="00385838" w:rsidRDefault="00385838" w:rsidP="00385838">
            <w:pPr>
              <w:spacing w:line="240" w:lineRule="auto"/>
              <w:ind w:firstLine="0"/>
              <w:jc w:val="center"/>
              <w:rPr>
                <w:sz w:val="20"/>
              </w:rPr>
            </w:pPr>
            <w:r>
              <w:rPr>
                <w:sz w:val="20"/>
              </w:rPr>
              <w:t>80</w:t>
            </w:r>
          </w:p>
        </w:tc>
      </w:tr>
      <w:tr w:rsidR="00385838" w14:paraId="2F0B1DA3" w14:textId="77777777" w:rsidTr="00385838">
        <w:trPr>
          <w:trHeight w:val="330"/>
        </w:trPr>
        <w:tc>
          <w:tcPr>
            <w:tcW w:w="1018" w:type="dxa"/>
            <w:tcBorders>
              <w:top w:val="nil"/>
              <w:left w:val="single" w:sz="8" w:space="0" w:color="auto"/>
              <w:bottom w:val="single" w:sz="8" w:space="0" w:color="auto"/>
              <w:right w:val="single" w:sz="8" w:space="0" w:color="auto"/>
            </w:tcBorders>
            <w:vAlign w:val="center"/>
            <w:hideMark/>
          </w:tcPr>
          <w:p w14:paraId="77F39204" w14:textId="77777777" w:rsidR="00385838" w:rsidRDefault="00385838" w:rsidP="00385838">
            <w:pPr>
              <w:spacing w:line="240" w:lineRule="auto"/>
              <w:ind w:firstLine="0"/>
              <w:jc w:val="center"/>
              <w:rPr>
                <w:color w:val="000000"/>
                <w:sz w:val="20"/>
              </w:rPr>
            </w:pPr>
            <w:r>
              <w:rPr>
                <w:color w:val="000000"/>
                <w:sz w:val="20"/>
              </w:rPr>
              <w:t>L3</w:t>
            </w:r>
          </w:p>
        </w:tc>
        <w:tc>
          <w:tcPr>
            <w:tcW w:w="1124" w:type="dxa"/>
            <w:tcBorders>
              <w:top w:val="single" w:sz="8" w:space="0" w:color="auto"/>
              <w:left w:val="nil"/>
              <w:bottom w:val="single" w:sz="8" w:space="0" w:color="auto"/>
              <w:right w:val="single" w:sz="8" w:space="0" w:color="000000"/>
            </w:tcBorders>
            <w:vAlign w:val="center"/>
            <w:hideMark/>
          </w:tcPr>
          <w:p w14:paraId="56359FAF" w14:textId="77777777" w:rsidR="00385838" w:rsidRDefault="00385838" w:rsidP="00385838">
            <w:pPr>
              <w:spacing w:line="240" w:lineRule="auto"/>
              <w:ind w:firstLine="0"/>
              <w:jc w:val="center"/>
              <w:rPr>
                <w:color w:val="000000"/>
                <w:sz w:val="20"/>
              </w:rPr>
            </w:pPr>
            <w:r>
              <w:rPr>
                <w:color w:val="000000"/>
                <w:sz w:val="20"/>
              </w:rPr>
              <w:t>157</w:t>
            </w:r>
          </w:p>
        </w:tc>
        <w:tc>
          <w:tcPr>
            <w:tcW w:w="1275" w:type="dxa"/>
            <w:tcBorders>
              <w:top w:val="single" w:sz="8" w:space="0" w:color="auto"/>
              <w:left w:val="nil"/>
              <w:bottom w:val="single" w:sz="8" w:space="0" w:color="auto"/>
              <w:right w:val="single" w:sz="8" w:space="0" w:color="000000"/>
            </w:tcBorders>
            <w:vAlign w:val="center"/>
            <w:hideMark/>
          </w:tcPr>
          <w:p w14:paraId="623BDC8E" w14:textId="77777777" w:rsidR="00385838" w:rsidRDefault="00385838" w:rsidP="00385838">
            <w:pPr>
              <w:spacing w:line="240" w:lineRule="auto"/>
              <w:ind w:firstLine="0"/>
              <w:jc w:val="center"/>
              <w:rPr>
                <w:color w:val="000000"/>
                <w:sz w:val="20"/>
              </w:rPr>
            </w:pPr>
            <w:r>
              <w:rPr>
                <w:color w:val="000000"/>
                <w:sz w:val="20"/>
              </w:rPr>
              <w:t>2</w:t>
            </w:r>
          </w:p>
        </w:tc>
        <w:tc>
          <w:tcPr>
            <w:tcW w:w="1276" w:type="dxa"/>
            <w:tcBorders>
              <w:top w:val="nil"/>
              <w:left w:val="nil"/>
              <w:bottom w:val="single" w:sz="8" w:space="0" w:color="auto"/>
              <w:right w:val="single" w:sz="8" w:space="0" w:color="auto"/>
            </w:tcBorders>
            <w:vAlign w:val="center"/>
            <w:hideMark/>
          </w:tcPr>
          <w:p w14:paraId="2D892794" w14:textId="77777777" w:rsidR="00385838" w:rsidRDefault="00385838" w:rsidP="00385838">
            <w:pPr>
              <w:spacing w:line="240" w:lineRule="auto"/>
              <w:ind w:firstLine="0"/>
              <w:jc w:val="center"/>
              <w:rPr>
                <w:color w:val="000000"/>
                <w:sz w:val="20"/>
              </w:rPr>
            </w:pPr>
            <w:r>
              <w:rPr>
                <w:color w:val="000000"/>
                <w:sz w:val="20"/>
              </w:rPr>
              <w:t>314</w:t>
            </w:r>
          </w:p>
        </w:tc>
        <w:tc>
          <w:tcPr>
            <w:tcW w:w="1134" w:type="dxa"/>
            <w:tcBorders>
              <w:top w:val="nil"/>
              <w:left w:val="nil"/>
              <w:bottom w:val="single" w:sz="8" w:space="0" w:color="auto"/>
              <w:right w:val="single" w:sz="8" w:space="0" w:color="auto"/>
            </w:tcBorders>
            <w:vAlign w:val="center"/>
            <w:hideMark/>
          </w:tcPr>
          <w:p w14:paraId="01C01324" w14:textId="77777777" w:rsidR="00385838" w:rsidRDefault="00385838" w:rsidP="00385838">
            <w:pPr>
              <w:spacing w:line="240" w:lineRule="auto"/>
              <w:ind w:firstLine="0"/>
              <w:jc w:val="center"/>
              <w:rPr>
                <w:color w:val="000000"/>
                <w:sz w:val="20"/>
              </w:rPr>
            </w:pPr>
            <w:r>
              <w:rPr>
                <w:color w:val="000000"/>
                <w:sz w:val="20"/>
              </w:rPr>
              <w:t>2512</w:t>
            </w:r>
          </w:p>
        </w:tc>
        <w:tc>
          <w:tcPr>
            <w:tcW w:w="996" w:type="dxa"/>
            <w:tcBorders>
              <w:top w:val="nil"/>
              <w:left w:val="nil"/>
              <w:bottom w:val="single" w:sz="8" w:space="0" w:color="auto"/>
              <w:right w:val="single" w:sz="8" w:space="0" w:color="auto"/>
            </w:tcBorders>
            <w:vAlign w:val="center"/>
            <w:hideMark/>
          </w:tcPr>
          <w:p w14:paraId="40AAEC4C" w14:textId="77777777" w:rsidR="00385838" w:rsidRDefault="00385838" w:rsidP="00385838">
            <w:pPr>
              <w:spacing w:line="240" w:lineRule="auto"/>
              <w:ind w:firstLine="0"/>
              <w:jc w:val="center"/>
              <w:rPr>
                <w:color w:val="000000"/>
                <w:sz w:val="20"/>
              </w:rPr>
            </w:pPr>
            <w:r>
              <w:rPr>
                <w:color w:val="000000"/>
                <w:sz w:val="20"/>
              </w:rPr>
              <w:t>0,084</w:t>
            </w:r>
          </w:p>
        </w:tc>
        <w:tc>
          <w:tcPr>
            <w:tcW w:w="996" w:type="dxa"/>
            <w:tcBorders>
              <w:top w:val="nil"/>
              <w:left w:val="nil"/>
              <w:bottom w:val="single" w:sz="8" w:space="0" w:color="auto"/>
              <w:right w:val="single" w:sz="8" w:space="0" w:color="auto"/>
            </w:tcBorders>
            <w:vAlign w:val="center"/>
            <w:hideMark/>
          </w:tcPr>
          <w:p w14:paraId="7837FD7E" w14:textId="77777777" w:rsidR="00385838" w:rsidRDefault="00385838" w:rsidP="00385838">
            <w:pPr>
              <w:spacing w:line="240" w:lineRule="auto"/>
              <w:ind w:firstLine="0"/>
              <w:jc w:val="center"/>
              <w:rPr>
                <w:color w:val="000000"/>
                <w:sz w:val="20"/>
              </w:rPr>
            </w:pPr>
            <w:r>
              <w:rPr>
                <w:color w:val="000000"/>
                <w:sz w:val="20"/>
              </w:rPr>
              <w:t>5,0</w:t>
            </w:r>
          </w:p>
        </w:tc>
        <w:tc>
          <w:tcPr>
            <w:tcW w:w="1285" w:type="dxa"/>
            <w:tcBorders>
              <w:top w:val="nil"/>
              <w:left w:val="nil"/>
              <w:bottom w:val="single" w:sz="8" w:space="0" w:color="auto"/>
              <w:right w:val="single" w:sz="8" w:space="0" w:color="auto"/>
            </w:tcBorders>
            <w:vAlign w:val="center"/>
            <w:hideMark/>
          </w:tcPr>
          <w:p w14:paraId="1704D279" w14:textId="77777777" w:rsidR="00385838" w:rsidRDefault="00385838" w:rsidP="00385838">
            <w:pPr>
              <w:spacing w:line="240" w:lineRule="auto"/>
              <w:ind w:firstLine="0"/>
              <w:jc w:val="center"/>
              <w:rPr>
                <w:sz w:val="20"/>
              </w:rPr>
            </w:pPr>
            <w:r>
              <w:rPr>
                <w:sz w:val="20"/>
              </w:rPr>
              <w:t>81</w:t>
            </w:r>
          </w:p>
        </w:tc>
      </w:tr>
      <w:tr w:rsidR="00385838" w14:paraId="08A06A78" w14:textId="77777777" w:rsidTr="00385838">
        <w:trPr>
          <w:trHeight w:val="330"/>
        </w:trPr>
        <w:tc>
          <w:tcPr>
            <w:tcW w:w="1018" w:type="dxa"/>
            <w:tcBorders>
              <w:top w:val="nil"/>
              <w:left w:val="single" w:sz="8" w:space="0" w:color="auto"/>
              <w:bottom w:val="single" w:sz="8" w:space="0" w:color="auto"/>
              <w:right w:val="single" w:sz="8" w:space="0" w:color="auto"/>
            </w:tcBorders>
            <w:vAlign w:val="center"/>
            <w:hideMark/>
          </w:tcPr>
          <w:p w14:paraId="587CBA19" w14:textId="77777777" w:rsidR="00385838" w:rsidRDefault="00385838" w:rsidP="00385838">
            <w:pPr>
              <w:spacing w:line="240" w:lineRule="auto"/>
              <w:ind w:firstLine="0"/>
              <w:jc w:val="center"/>
              <w:rPr>
                <w:color w:val="000000"/>
                <w:sz w:val="20"/>
              </w:rPr>
            </w:pPr>
            <w:r>
              <w:rPr>
                <w:color w:val="000000"/>
                <w:sz w:val="20"/>
              </w:rPr>
              <w:t>L4</w:t>
            </w:r>
          </w:p>
        </w:tc>
        <w:tc>
          <w:tcPr>
            <w:tcW w:w="1124" w:type="dxa"/>
            <w:tcBorders>
              <w:top w:val="single" w:sz="8" w:space="0" w:color="auto"/>
              <w:left w:val="nil"/>
              <w:bottom w:val="single" w:sz="8" w:space="0" w:color="auto"/>
              <w:right w:val="single" w:sz="8" w:space="0" w:color="000000"/>
            </w:tcBorders>
            <w:vAlign w:val="center"/>
            <w:hideMark/>
          </w:tcPr>
          <w:p w14:paraId="43FC40A6" w14:textId="77777777" w:rsidR="00385838" w:rsidRDefault="00385838" w:rsidP="00385838">
            <w:pPr>
              <w:spacing w:line="240" w:lineRule="auto"/>
              <w:ind w:firstLine="0"/>
              <w:jc w:val="center"/>
              <w:rPr>
                <w:color w:val="000000"/>
                <w:sz w:val="20"/>
              </w:rPr>
            </w:pPr>
            <w:r>
              <w:rPr>
                <w:color w:val="000000"/>
                <w:sz w:val="20"/>
              </w:rPr>
              <w:t>243</w:t>
            </w:r>
          </w:p>
        </w:tc>
        <w:tc>
          <w:tcPr>
            <w:tcW w:w="1275" w:type="dxa"/>
            <w:tcBorders>
              <w:top w:val="single" w:sz="8" w:space="0" w:color="auto"/>
              <w:left w:val="nil"/>
              <w:bottom w:val="single" w:sz="8" w:space="0" w:color="auto"/>
              <w:right w:val="single" w:sz="8" w:space="0" w:color="000000"/>
            </w:tcBorders>
            <w:vAlign w:val="center"/>
            <w:hideMark/>
          </w:tcPr>
          <w:p w14:paraId="3F490BE7" w14:textId="77777777" w:rsidR="00385838" w:rsidRDefault="00385838" w:rsidP="00385838">
            <w:pPr>
              <w:spacing w:line="240" w:lineRule="auto"/>
              <w:ind w:firstLine="0"/>
              <w:jc w:val="center"/>
              <w:rPr>
                <w:color w:val="000000"/>
                <w:sz w:val="20"/>
              </w:rPr>
            </w:pPr>
            <w:r>
              <w:rPr>
                <w:color w:val="000000"/>
                <w:sz w:val="20"/>
              </w:rPr>
              <w:t>4</w:t>
            </w:r>
          </w:p>
        </w:tc>
        <w:tc>
          <w:tcPr>
            <w:tcW w:w="1276" w:type="dxa"/>
            <w:tcBorders>
              <w:top w:val="nil"/>
              <w:left w:val="nil"/>
              <w:bottom w:val="single" w:sz="8" w:space="0" w:color="auto"/>
              <w:right w:val="single" w:sz="8" w:space="0" w:color="auto"/>
            </w:tcBorders>
            <w:vAlign w:val="center"/>
            <w:hideMark/>
          </w:tcPr>
          <w:p w14:paraId="705A7076" w14:textId="77777777" w:rsidR="00385838" w:rsidRDefault="00385838" w:rsidP="00385838">
            <w:pPr>
              <w:spacing w:line="240" w:lineRule="auto"/>
              <w:ind w:firstLine="0"/>
              <w:jc w:val="center"/>
              <w:rPr>
                <w:color w:val="000000"/>
                <w:sz w:val="20"/>
              </w:rPr>
            </w:pPr>
            <w:r>
              <w:rPr>
                <w:color w:val="000000"/>
                <w:sz w:val="20"/>
              </w:rPr>
              <w:t>972</w:t>
            </w:r>
          </w:p>
        </w:tc>
        <w:tc>
          <w:tcPr>
            <w:tcW w:w="1134" w:type="dxa"/>
            <w:tcBorders>
              <w:top w:val="nil"/>
              <w:left w:val="nil"/>
              <w:bottom w:val="single" w:sz="8" w:space="0" w:color="auto"/>
              <w:right w:val="single" w:sz="8" w:space="0" w:color="auto"/>
            </w:tcBorders>
            <w:vAlign w:val="center"/>
            <w:hideMark/>
          </w:tcPr>
          <w:p w14:paraId="58994D03" w14:textId="77777777" w:rsidR="00385838" w:rsidRDefault="00385838" w:rsidP="00385838">
            <w:pPr>
              <w:spacing w:line="240" w:lineRule="auto"/>
              <w:ind w:firstLine="0"/>
              <w:jc w:val="center"/>
              <w:rPr>
                <w:color w:val="000000"/>
                <w:sz w:val="20"/>
              </w:rPr>
            </w:pPr>
            <w:r>
              <w:rPr>
                <w:color w:val="000000"/>
                <w:sz w:val="20"/>
              </w:rPr>
              <w:t>7776</w:t>
            </w:r>
          </w:p>
        </w:tc>
        <w:tc>
          <w:tcPr>
            <w:tcW w:w="996" w:type="dxa"/>
            <w:tcBorders>
              <w:top w:val="nil"/>
              <w:left w:val="nil"/>
              <w:bottom w:val="single" w:sz="8" w:space="0" w:color="auto"/>
              <w:right w:val="single" w:sz="8" w:space="0" w:color="auto"/>
            </w:tcBorders>
            <w:vAlign w:val="center"/>
            <w:hideMark/>
          </w:tcPr>
          <w:p w14:paraId="0C2C4662" w14:textId="77777777" w:rsidR="00385838" w:rsidRDefault="00385838" w:rsidP="00385838">
            <w:pPr>
              <w:spacing w:line="240" w:lineRule="auto"/>
              <w:ind w:firstLine="0"/>
              <w:jc w:val="center"/>
              <w:rPr>
                <w:color w:val="000000"/>
                <w:sz w:val="20"/>
              </w:rPr>
            </w:pPr>
            <w:r>
              <w:rPr>
                <w:color w:val="000000"/>
                <w:sz w:val="20"/>
              </w:rPr>
              <w:t>0,259</w:t>
            </w:r>
          </w:p>
        </w:tc>
        <w:tc>
          <w:tcPr>
            <w:tcW w:w="996" w:type="dxa"/>
            <w:tcBorders>
              <w:top w:val="nil"/>
              <w:left w:val="nil"/>
              <w:bottom w:val="single" w:sz="8" w:space="0" w:color="auto"/>
              <w:right w:val="single" w:sz="8" w:space="0" w:color="auto"/>
            </w:tcBorders>
            <w:vAlign w:val="center"/>
            <w:hideMark/>
          </w:tcPr>
          <w:p w14:paraId="1994CC5C" w14:textId="77777777" w:rsidR="00385838" w:rsidRDefault="00385838" w:rsidP="00385838">
            <w:pPr>
              <w:spacing w:line="240" w:lineRule="auto"/>
              <w:ind w:firstLine="0"/>
              <w:jc w:val="center"/>
              <w:rPr>
                <w:color w:val="000000"/>
                <w:sz w:val="20"/>
              </w:rPr>
            </w:pPr>
            <w:r>
              <w:rPr>
                <w:color w:val="000000"/>
                <w:sz w:val="20"/>
              </w:rPr>
              <w:t>15,6</w:t>
            </w:r>
          </w:p>
        </w:tc>
        <w:tc>
          <w:tcPr>
            <w:tcW w:w="1285" w:type="dxa"/>
            <w:tcBorders>
              <w:top w:val="nil"/>
              <w:left w:val="nil"/>
              <w:bottom w:val="single" w:sz="8" w:space="0" w:color="auto"/>
              <w:right w:val="single" w:sz="8" w:space="0" w:color="auto"/>
            </w:tcBorders>
            <w:vAlign w:val="center"/>
            <w:hideMark/>
          </w:tcPr>
          <w:p w14:paraId="7C70A615" w14:textId="77777777" w:rsidR="00385838" w:rsidRDefault="00385838" w:rsidP="00385838">
            <w:pPr>
              <w:spacing w:line="240" w:lineRule="auto"/>
              <w:ind w:firstLine="0"/>
              <w:jc w:val="center"/>
              <w:rPr>
                <w:sz w:val="20"/>
              </w:rPr>
            </w:pPr>
            <w:r>
              <w:rPr>
                <w:sz w:val="20"/>
              </w:rPr>
              <w:t>85</w:t>
            </w:r>
          </w:p>
        </w:tc>
      </w:tr>
      <w:tr w:rsidR="00385838" w14:paraId="6DD18440" w14:textId="77777777" w:rsidTr="00385838">
        <w:trPr>
          <w:trHeight w:val="330"/>
        </w:trPr>
        <w:tc>
          <w:tcPr>
            <w:tcW w:w="1018" w:type="dxa"/>
            <w:tcBorders>
              <w:top w:val="nil"/>
              <w:left w:val="single" w:sz="8" w:space="0" w:color="auto"/>
              <w:bottom w:val="single" w:sz="8" w:space="0" w:color="auto"/>
              <w:right w:val="single" w:sz="8" w:space="0" w:color="auto"/>
            </w:tcBorders>
            <w:vAlign w:val="center"/>
            <w:hideMark/>
          </w:tcPr>
          <w:p w14:paraId="0D213438" w14:textId="77777777" w:rsidR="00385838" w:rsidRDefault="00385838" w:rsidP="00385838">
            <w:pPr>
              <w:spacing w:line="240" w:lineRule="auto"/>
              <w:ind w:firstLine="0"/>
              <w:jc w:val="center"/>
              <w:rPr>
                <w:color w:val="000000"/>
                <w:sz w:val="20"/>
              </w:rPr>
            </w:pPr>
            <w:r>
              <w:rPr>
                <w:color w:val="000000"/>
                <w:sz w:val="20"/>
              </w:rPr>
              <w:t>L5</w:t>
            </w:r>
          </w:p>
        </w:tc>
        <w:tc>
          <w:tcPr>
            <w:tcW w:w="1124" w:type="dxa"/>
            <w:tcBorders>
              <w:top w:val="single" w:sz="8" w:space="0" w:color="auto"/>
              <w:left w:val="nil"/>
              <w:bottom w:val="single" w:sz="8" w:space="0" w:color="auto"/>
              <w:right w:val="single" w:sz="8" w:space="0" w:color="000000"/>
            </w:tcBorders>
            <w:vAlign w:val="center"/>
            <w:hideMark/>
          </w:tcPr>
          <w:p w14:paraId="4DDD0BC7" w14:textId="77777777" w:rsidR="00385838" w:rsidRDefault="00385838" w:rsidP="00385838">
            <w:pPr>
              <w:spacing w:line="240" w:lineRule="auto"/>
              <w:ind w:firstLine="0"/>
              <w:jc w:val="center"/>
              <w:rPr>
                <w:color w:val="000000"/>
                <w:sz w:val="20"/>
              </w:rPr>
            </w:pPr>
            <w:r>
              <w:rPr>
                <w:color w:val="000000"/>
                <w:sz w:val="20"/>
              </w:rPr>
              <w:t>190</w:t>
            </w:r>
          </w:p>
        </w:tc>
        <w:tc>
          <w:tcPr>
            <w:tcW w:w="1275" w:type="dxa"/>
            <w:tcBorders>
              <w:top w:val="single" w:sz="8" w:space="0" w:color="auto"/>
              <w:left w:val="nil"/>
              <w:bottom w:val="single" w:sz="8" w:space="0" w:color="auto"/>
              <w:right w:val="single" w:sz="8" w:space="0" w:color="000000"/>
            </w:tcBorders>
            <w:vAlign w:val="center"/>
            <w:hideMark/>
          </w:tcPr>
          <w:p w14:paraId="3419BD6A" w14:textId="77777777" w:rsidR="00385838" w:rsidRDefault="00385838" w:rsidP="00385838">
            <w:pPr>
              <w:spacing w:line="240" w:lineRule="auto"/>
              <w:ind w:firstLine="0"/>
              <w:jc w:val="center"/>
              <w:rPr>
                <w:color w:val="000000"/>
                <w:sz w:val="20"/>
              </w:rPr>
            </w:pPr>
            <w:r>
              <w:rPr>
                <w:color w:val="000000"/>
                <w:sz w:val="20"/>
              </w:rPr>
              <w:t>4</w:t>
            </w:r>
          </w:p>
        </w:tc>
        <w:tc>
          <w:tcPr>
            <w:tcW w:w="1276" w:type="dxa"/>
            <w:tcBorders>
              <w:top w:val="nil"/>
              <w:left w:val="nil"/>
              <w:bottom w:val="single" w:sz="8" w:space="0" w:color="auto"/>
              <w:right w:val="single" w:sz="8" w:space="0" w:color="auto"/>
            </w:tcBorders>
            <w:vAlign w:val="center"/>
            <w:hideMark/>
          </w:tcPr>
          <w:p w14:paraId="5A846977" w14:textId="77777777" w:rsidR="00385838" w:rsidRDefault="00385838" w:rsidP="00385838">
            <w:pPr>
              <w:spacing w:line="240" w:lineRule="auto"/>
              <w:ind w:firstLine="0"/>
              <w:jc w:val="center"/>
              <w:rPr>
                <w:color w:val="000000"/>
                <w:sz w:val="20"/>
              </w:rPr>
            </w:pPr>
            <w:r>
              <w:rPr>
                <w:color w:val="000000"/>
                <w:sz w:val="20"/>
              </w:rPr>
              <w:t>760</w:t>
            </w:r>
          </w:p>
        </w:tc>
        <w:tc>
          <w:tcPr>
            <w:tcW w:w="1134" w:type="dxa"/>
            <w:tcBorders>
              <w:top w:val="nil"/>
              <w:left w:val="nil"/>
              <w:bottom w:val="single" w:sz="8" w:space="0" w:color="auto"/>
              <w:right w:val="single" w:sz="8" w:space="0" w:color="auto"/>
            </w:tcBorders>
            <w:vAlign w:val="center"/>
            <w:hideMark/>
          </w:tcPr>
          <w:p w14:paraId="24CEF1E5" w14:textId="77777777" w:rsidR="00385838" w:rsidRDefault="00385838" w:rsidP="00385838">
            <w:pPr>
              <w:spacing w:line="240" w:lineRule="auto"/>
              <w:ind w:firstLine="0"/>
              <w:jc w:val="center"/>
              <w:rPr>
                <w:color w:val="000000"/>
                <w:sz w:val="20"/>
              </w:rPr>
            </w:pPr>
            <w:r>
              <w:rPr>
                <w:color w:val="000000"/>
                <w:sz w:val="20"/>
              </w:rPr>
              <w:t>6080</w:t>
            </w:r>
          </w:p>
        </w:tc>
        <w:tc>
          <w:tcPr>
            <w:tcW w:w="996" w:type="dxa"/>
            <w:tcBorders>
              <w:top w:val="nil"/>
              <w:left w:val="nil"/>
              <w:bottom w:val="single" w:sz="8" w:space="0" w:color="auto"/>
              <w:right w:val="single" w:sz="8" w:space="0" w:color="auto"/>
            </w:tcBorders>
            <w:vAlign w:val="center"/>
            <w:hideMark/>
          </w:tcPr>
          <w:p w14:paraId="322294BE" w14:textId="77777777" w:rsidR="00385838" w:rsidRDefault="00385838" w:rsidP="00385838">
            <w:pPr>
              <w:spacing w:line="240" w:lineRule="auto"/>
              <w:ind w:firstLine="0"/>
              <w:jc w:val="center"/>
              <w:rPr>
                <w:color w:val="000000"/>
                <w:sz w:val="20"/>
              </w:rPr>
            </w:pPr>
            <w:r>
              <w:rPr>
                <w:color w:val="000000"/>
                <w:sz w:val="20"/>
              </w:rPr>
              <w:t>0,203</w:t>
            </w:r>
          </w:p>
        </w:tc>
        <w:tc>
          <w:tcPr>
            <w:tcW w:w="996" w:type="dxa"/>
            <w:tcBorders>
              <w:top w:val="nil"/>
              <w:left w:val="nil"/>
              <w:bottom w:val="single" w:sz="8" w:space="0" w:color="auto"/>
              <w:right w:val="single" w:sz="8" w:space="0" w:color="auto"/>
            </w:tcBorders>
            <w:vAlign w:val="center"/>
            <w:hideMark/>
          </w:tcPr>
          <w:p w14:paraId="73B0F97D" w14:textId="77777777" w:rsidR="00385838" w:rsidRDefault="00385838" w:rsidP="00385838">
            <w:pPr>
              <w:spacing w:line="240" w:lineRule="auto"/>
              <w:ind w:firstLine="0"/>
              <w:jc w:val="center"/>
              <w:rPr>
                <w:color w:val="000000"/>
                <w:sz w:val="20"/>
              </w:rPr>
            </w:pPr>
            <w:r>
              <w:rPr>
                <w:color w:val="000000"/>
                <w:sz w:val="20"/>
              </w:rPr>
              <w:t>12,2</w:t>
            </w:r>
          </w:p>
        </w:tc>
        <w:tc>
          <w:tcPr>
            <w:tcW w:w="1285" w:type="dxa"/>
            <w:tcBorders>
              <w:top w:val="nil"/>
              <w:left w:val="nil"/>
              <w:bottom w:val="single" w:sz="8" w:space="0" w:color="auto"/>
              <w:right w:val="single" w:sz="8" w:space="0" w:color="auto"/>
            </w:tcBorders>
            <w:vAlign w:val="center"/>
            <w:hideMark/>
          </w:tcPr>
          <w:p w14:paraId="676020A7" w14:textId="77777777" w:rsidR="00385838" w:rsidRDefault="00385838" w:rsidP="00385838">
            <w:pPr>
              <w:spacing w:line="240" w:lineRule="auto"/>
              <w:ind w:firstLine="0"/>
              <w:jc w:val="center"/>
              <w:rPr>
                <w:sz w:val="20"/>
              </w:rPr>
            </w:pPr>
            <w:r>
              <w:rPr>
                <w:sz w:val="20"/>
              </w:rPr>
              <w:t>83</w:t>
            </w:r>
          </w:p>
        </w:tc>
      </w:tr>
      <w:tr w:rsidR="00385838" w14:paraId="0BBB4AEE" w14:textId="77777777" w:rsidTr="00385838">
        <w:trPr>
          <w:trHeight w:val="330"/>
        </w:trPr>
        <w:tc>
          <w:tcPr>
            <w:tcW w:w="1018" w:type="dxa"/>
            <w:tcBorders>
              <w:top w:val="nil"/>
              <w:left w:val="single" w:sz="8" w:space="0" w:color="auto"/>
              <w:bottom w:val="single" w:sz="8" w:space="0" w:color="auto"/>
              <w:right w:val="single" w:sz="8" w:space="0" w:color="auto"/>
            </w:tcBorders>
            <w:vAlign w:val="center"/>
            <w:hideMark/>
          </w:tcPr>
          <w:p w14:paraId="19CB866F" w14:textId="77777777" w:rsidR="00385838" w:rsidRDefault="00385838" w:rsidP="00385838">
            <w:pPr>
              <w:spacing w:line="240" w:lineRule="auto"/>
              <w:ind w:firstLine="0"/>
              <w:jc w:val="center"/>
              <w:rPr>
                <w:color w:val="000000"/>
                <w:sz w:val="20"/>
              </w:rPr>
            </w:pPr>
            <w:r>
              <w:rPr>
                <w:color w:val="000000"/>
                <w:sz w:val="20"/>
              </w:rPr>
              <w:t>L6</w:t>
            </w:r>
          </w:p>
        </w:tc>
        <w:tc>
          <w:tcPr>
            <w:tcW w:w="1124" w:type="dxa"/>
            <w:tcBorders>
              <w:top w:val="single" w:sz="8" w:space="0" w:color="auto"/>
              <w:left w:val="nil"/>
              <w:bottom w:val="single" w:sz="8" w:space="0" w:color="auto"/>
              <w:right w:val="single" w:sz="8" w:space="0" w:color="000000"/>
            </w:tcBorders>
            <w:vAlign w:val="center"/>
            <w:hideMark/>
          </w:tcPr>
          <w:p w14:paraId="2FF11B7B" w14:textId="77777777" w:rsidR="00385838" w:rsidRDefault="00385838" w:rsidP="00385838">
            <w:pPr>
              <w:spacing w:line="240" w:lineRule="auto"/>
              <w:ind w:firstLine="0"/>
              <w:jc w:val="center"/>
              <w:rPr>
                <w:color w:val="000000"/>
                <w:sz w:val="20"/>
              </w:rPr>
            </w:pPr>
            <w:r>
              <w:rPr>
                <w:color w:val="000000"/>
                <w:sz w:val="20"/>
              </w:rPr>
              <w:t>223</w:t>
            </w:r>
          </w:p>
        </w:tc>
        <w:tc>
          <w:tcPr>
            <w:tcW w:w="1275" w:type="dxa"/>
            <w:tcBorders>
              <w:top w:val="single" w:sz="8" w:space="0" w:color="auto"/>
              <w:left w:val="nil"/>
              <w:bottom w:val="single" w:sz="8" w:space="0" w:color="auto"/>
              <w:right w:val="single" w:sz="8" w:space="0" w:color="000000"/>
            </w:tcBorders>
            <w:vAlign w:val="center"/>
            <w:hideMark/>
          </w:tcPr>
          <w:p w14:paraId="4FB7F847" w14:textId="77777777" w:rsidR="00385838" w:rsidRDefault="00385838" w:rsidP="00385838">
            <w:pPr>
              <w:spacing w:line="240" w:lineRule="auto"/>
              <w:ind w:firstLine="0"/>
              <w:jc w:val="center"/>
              <w:rPr>
                <w:color w:val="000000"/>
                <w:sz w:val="20"/>
              </w:rPr>
            </w:pPr>
            <w:r>
              <w:rPr>
                <w:color w:val="000000"/>
                <w:sz w:val="20"/>
              </w:rPr>
              <w:t>4</w:t>
            </w:r>
          </w:p>
        </w:tc>
        <w:tc>
          <w:tcPr>
            <w:tcW w:w="1276" w:type="dxa"/>
            <w:tcBorders>
              <w:top w:val="nil"/>
              <w:left w:val="nil"/>
              <w:bottom w:val="single" w:sz="8" w:space="0" w:color="auto"/>
              <w:right w:val="single" w:sz="8" w:space="0" w:color="auto"/>
            </w:tcBorders>
            <w:vAlign w:val="center"/>
            <w:hideMark/>
          </w:tcPr>
          <w:p w14:paraId="5FBC9747" w14:textId="77777777" w:rsidR="00385838" w:rsidRDefault="00385838" w:rsidP="00385838">
            <w:pPr>
              <w:spacing w:line="240" w:lineRule="auto"/>
              <w:ind w:firstLine="0"/>
              <w:jc w:val="center"/>
              <w:rPr>
                <w:color w:val="000000"/>
                <w:sz w:val="20"/>
              </w:rPr>
            </w:pPr>
            <w:r>
              <w:rPr>
                <w:color w:val="000000"/>
                <w:sz w:val="20"/>
              </w:rPr>
              <w:t>892</w:t>
            </w:r>
          </w:p>
        </w:tc>
        <w:tc>
          <w:tcPr>
            <w:tcW w:w="1134" w:type="dxa"/>
            <w:tcBorders>
              <w:top w:val="nil"/>
              <w:left w:val="nil"/>
              <w:bottom w:val="single" w:sz="8" w:space="0" w:color="auto"/>
              <w:right w:val="single" w:sz="8" w:space="0" w:color="auto"/>
            </w:tcBorders>
            <w:vAlign w:val="center"/>
            <w:hideMark/>
          </w:tcPr>
          <w:p w14:paraId="610476AD" w14:textId="77777777" w:rsidR="00385838" w:rsidRDefault="00385838" w:rsidP="00385838">
            <w:pPr>
              <w:spacing w:line="240" w:lineRule="auto"/>
              <w:ind w:firstLine="0"/>
              <w:jc w:val="center"/>
              <w:rPr>
                <w:color w:val="000000"/>
                <w:sz w:val="20"/>
              </w:rPr>
            </w:pPr>
            <w:r>
              <w:rPr>
                <w:color w:val="000000"/>
                <w:sz w:val="20"/>
              </w:rPr>
              <w:t>7136</w:t>
            </w:r>
          </w:p>
        </w:tc>
        <w:tc>
          <w:tcPr>
            <w:tcW w:w="996" w:type="dxa"/>
            <w:tcBorders>
              <w:top w:val="nil"/>
              <w:left w:val="nil"/>
              <w:bottom w:val="single" w:sz="8" w:space="0" w:color="auto"/>
              <w:right w:val="single" w:sz="8" w:space="0" w:color="auto"/>
            </w:tcBorders>
            <w:vAlign w:val="center"/>
            <w:hideMark/>
          </w:tcPr>
          <w:p w14:paraId="0349BCAB" w14:textId="77777777" w:rsidR="00385838" w:rsidRDefault="00385838" w:rsidP="00385838">
            <w:pPr>
              <w:spacing w:line="240" w:lineRule="auto"/>
              <w:ind w:firstLine="0"/>
              <w:jc w:val="center"/>
              <w:rPr>
                <w:color w:val="000000"/>
                <w:sz w:val="20"/>
              </w:rPr>
            </w:pPr>
            <w:r>
              <w:rPr>
                <w:color w:val="000000"/>
                <w:sz w:val="20"/>
              </w:rPr>
              <w:t>0,238</w:t>
            </w:r>
          </w:p>
        </w:tc>
        <w:tc>
          <w:tcPr>
            <w:tcW w:w="996" w:type="dxa"/>
            <w:tcBorders>
              <w:top w:val="nil"/>
              <w:left w:val="nil"/>
              <w:bottom w:val="single" w:sz="8" w:space="0" w:color="auto"/>
              <w:right w:val="single" w:sz="8" w:space="0" w:color="auto"/>
            </w:tcBorders>
            <w:vAlign w:val="center"/>
            <w:hideMark/>
          </w:tcPr>
          <w:p w14:paraId="3ED79C3A" w14:textId="77777777" w:rsidR="00385838" w:rsidRDefault="00385838" w:rsidP="00385838">
            <w:pPr>
              <w:spacing w:line="240" w:lineRule="auto"/>
              <w:ind w:firstLine="0"/>
              <w:jc w:val="center"/>
              <w:rPr>
                <w:color w:val="000000"/>
                <w:sz w:val="20"/>
              </w:rPr>
            </w:pPr>
            <w:r>
              <w:rPr>
                <w:color w:val="000000"/>
                <w:sz w:val="20"/>
              </w:rPr>
              <w:t>14,3</w:t>
            </w:r>
          </w:p>
        </w:tc>
        <w:tc>
          <w:tcPr>
            <w:tcW w:w="1285" w:type="dxa"/>
            <w:tcBorders>
              <w:top w:val="nil"/>
              <w:left w:val="nil"/>
              <w:bottom w:val="single" w:sz="8" w:space="0" w:color="auto"/>
              <w:right w:val="single" w:sz="8" w:space="0" w:color="auto"/>
            </w:tcBorders>
            <w:vAlign w:val="center"/>
            <w:hideMark/>
          </w:tcPr>
          <w:p w14:paraId="70912813" w14:textId="77777777" w:rsidR="00385838" w:rsidRDefault="00385838" w:rsidP="00385838">
            <w:pPr>
              <w:spacing w:line="240" w:lineRule="auto"/>
              <w:ind w:firstLine="0"/>
              <w:jc w:val="center"/>
              <w:rPr>
                <w:sz w:val="20"/>
              </w:rPr>
            </w:pPr>
            <w:r>
              <w:rPr>
                <w:sz w:val="20"/>
              </w:rPr>
              <w:t>84</w:t>
            </w:r>
          </w:p>
        </w:tc>
      </w:tr>
      <w:tr w:rsidR="00385838" w14:paraId="519E0C26" w14:textId="77777777" w:rsidTr="00385838">
        <w:trPr>
          <w:trHeight w:val="330"/>
        </w:trPr>
        <w:tc>
          <w:tcPr>
            <w:tcW w:w="1018" w:type="dxa"/>
            <w:tcBorders>
              <w:top w:val="nil"/>
              <w:left w:val="single" w:sz="8" w:space="0" w:color="auto"/>
              <w:bottom w:val="single" w:sz="8" w:space="0" w:color="auto"/>
              <w:right w:val="single" w:sz="8" w:space="0" w:color="auto"/>
            </w:tcBorders>
            <w:vAlign w:val="center"/>
            <w:hideMark/>
          </w:tcPr>
          <w:p w14:paraId="2B3640D6" w14:textId="77777777" w:rsidR="00385838" w:rsidRDefault="00385838" w:rsidP="00385838">
            <w:pPr>
              <w:spacing w:line="240" w:lineRule="auto"/>
              <w:ind w:firstLine="0"/>
              <w:jc w:val="center"/>
              <w:rPr>
                <w:color w:val="000000"/>
                <w:sz w:val="20"/>
              </w:rPr>
            </w:pPr>
            <w:r>
              <w:rPr>
                <w:color w:val="000000"/>
                <w:sz w:val="20"/>
              </w:rPr>
              <w:t>L7</w:t>
            </w:r>
          </w:p>
        </w:tc>
        <w:tc>
          <w:tcPr>
            <w:tcW w:w="1124" w:type="dxa"/>
            <w:tcBorders>
              <w:top w:val="single" w:sz="8" w:space="0" w:color="auto"/>
              <w:left w:val="nil"/>
              <w:bottom w:val="single" w:sz="8" w:space="0" w:color="auto"/>
              <w:right w:val="single" w:sz="8" w:space="0" w:color="000000"/>
            </w:tcBorders>
            <w:vAlign w:val="center"/>
            <w:hideMark/>
          </w:tcPr>
          <w:p w14:paraId="5B622A4E" w14:textId="77777777" w:rsidR="00385838" w:rsidRDefault="00385838" w:rsidP="00385838">
            <w:pPr>
              <w:spacing w:line="240" w:lineRule="auto"/>
              <w:ind w:firstLine="0"/>
              <w:jc w:val="center"/>
              <w:rPr>
                <w:color w:val="000000"/>
                <w:sz w:val="20"/>
              </w:rPr>
            </w:pPr>
            <w:r>
              <w:rPr>
                <w:color w:val="000000"/>
                <w:sz w:val="20"/>
              </w:rPr>
              <w:t>125</w:t>
            </w:r>
          </w:p>
        </w:tc>
        <w:tc>
          <w:tcPr>
            <w:tcW w:w="1275" w:type="dxa"/>
            <w:tcBorders>
              <w:top w:val="single" w:sz="8" w:space="0" w:color="auto"/>
              <w:left w:val="nil"/>
              <w:bottom w:val="single" w:sz="8" w:space="0" w:color="auto"/>
              <w:right w:val="single" w:sz="8" w:space="0" w:color="000000"/>
            </w:tcBorders>
            <w:vAlign w:val="center"/>
            <w:hideMark/>
          </w:tcPr>
          <w:p w14:paraId="5FFDE6FF" w14:textId="77777777" w:rsidR="00385838" w:rsidRDefault="00385838" w:rsidP="00385838">
            <w:pPr>
              <w:spacing w:line="240" w:lineRule="auto"/>
              <w:ind w:firstLine="0"/>
              <w:jc w:val="center"/>
              <w:rPr>
                <w:color w:val="000000"/>
                <w:sz w:val="20"/>
              </w:rPr>
            </w:pPr>
            <w:r>
              <w:rPr>
                <w:color w:val="000000"/>
                <w:sz w:val="20"/>
              </w:rPr>
              <w:t>5</w:t>
            </w:r>
          </w:p>
        </w:tc>
        <w:tc>
          <w:tcPr>
            <w:tcW w:w="1276" w:type="dxa"/>
            <w:tcBorders>
              <w:top w:val="nil"/>
              <w:left w:val="nil"/>
              <w:bottom w:val="single" w:sz="8" w:space="0" w:color="auto"/>
              <w:right w:val="single" w:sz="8" w:space="0" w:color="auto"/>
            </w:tcBorders>
            <w:vAlign w:val="center"/>
            <w:hideMark/>
          </w:tcPr>
          <w:p w14:paraId="2A93BDB9" w14:textId="77777777" w:rsidR="00385838" w:rsidRDefault="00385838" w:rsidP="00385838">
            <w:pPr>
              <w:spacing w:line="240" w:lineRule="auto"/>
              <w:ind w:firstLine="0"/>
              <w:jc w:val="center"/>
              <w:rPr>
                <w:color w:val="000000"/>
                <w:sz w:val="20"/>
              </w:rPr>
            </w:pPr>
            <w:r>
              <w:rPr>
                <w:color w:val="000000"/>
                <w:sz w:val="20"/>
              </w:rPr>
              <w:t>625</w:t>
            </w:r>
          </w:p>
        </w:tc>
        <w:tc>
          <w:tcPr>
            <w:tcW w:w="1134" w:type="dxa"/>
            <w:tcBorders>
              <w:top w:val="nil"/>
              <w:left w:val="nil"/>
              <w:bottom w:val="single" w:sz="8" w:space="0" w:color="auto"/>
              <w:right w:val="single" w:sz="8" w:space="0" w:color="auto"/>
            </w:tcBorders>
            <w:vAlign w:val="center"/>
            <w:hideMark/>
          </w:tcPr>
          <w:p w14:paraId="00E22A11" w14:textId="77777777" w:rsidR="00385838" w:rsidRDefault="00385838" w:rsidP="00385838">
            <w:pPr>
              <w:spacing w:line="240" w:lineRule="auto"/>
              <w:ind w:firstLine="0"/>
              <w:jc w:val="center"/>
              <w:rPr>
                <w:color w:val="000000"/>
                <w:sz w:val="20"/>
              </w:rPr>
            </w:pPr>
            <w:r>
              <w:rPr>
                <w:color w:val="000000"/>
                <w:sz w:val="20"/>
              </w:rPr>
              <w:t>5000</w:t>
            </w:r>
          </w:p>
        </w:tc>
        <w:tc>
          <w:tcPr>
            <w:tcW w:w="996" w:type="dxa"/>
            <w:tcBorders>
              <w:top w:val="nil"/>
              <w:left w:val="nil"/>
              <w:bottom w:val="single" w:sz="8" w:space="0" w:color="auto"/>
              <w:right w:val="single" w:sz="8" w:space="0" w:color="auto"/>
            </w:tcBorders>
            <w:vAlign w:val="center"/>
            <w:hideMark/>
          </w:tcPr>
          <w:p w14:paraId="7F748911" w14:textId="77777777" w:rsidR="00385838" w:rsidRDefault="00385838" w:rsidP="00385838">
            <w:pPr>
              <w:spacing w:line="240" w:lineRule="auto"/>
              <w:ind w:firstLine="0"/>
              <w:jc w:val="center"/>
              <w:rPr>
                <w:color w:val="000000"/>
                <w:sz w:val="20"/>
              </w:rPr>
            </w:pPr>
            <w:r>
              <w:rPr>
                <w:color w:val="000000"/>
                <w:sz w:val="20"/>
              </w:rPr>
              <w:t>0,167</w:t>
            </w:r>
          </w:p>
        </w:tc>
        <w:tc>
          <w:tcPr>
            <w:tcW w:w="996" w:type="dxa"/>
            <w:tcBorders>
              <w:top w:val="nil"/>
              <w:left w:val="nil"/>
              <w:bottom w:val="single" w:sz="8" w:space="0" w:color="auto"/>
              <w:right w:val="single" w:sz="8" w:space="0" w:color="auto"/>
            </w:tcBorders>
            <w:vAlign w:val="center"/>
            <w:hideMark/>
          </w:tcPr>
          <w:p w14:paraId="34BB488A" w14:textId="77777777" w:rsidR="00385838" w:rsidRDefault="00385838" w:rsidP="00385838">
            <w:pPr>
              <w:spacing w:line="240" w:lineRule="auto"/>
              <w:ind w:firstLine="0"/>
              <w:jc w:val="center"/>
              <w:rPr>
                <w:color w:val="000000"/>
                <w:sz w:val="20"/>
              </w:rPr>
            </w:pPr>
            <w:r>
              <w:rPr>
                <w:color w:val="000000"/>
                <w:sz w:val="20"/>
              </w:rPr>
              <w:t>10,0</w:t>
            </w:r>
          </w:p>
        </w:tc>
        <w:tc>
          <w:tcPr>
            <w:tcW w:w="1285" w:type="dxa"/>
            <w:tcBorders>
              <w:top w:val="nil"/>
              <w:left w:val="nil"/>
              <w:bottom w:val="single" w:sz="8" w:space="0" w:color="auto"/>
              <w:right w:val="single" w:sz="8" w:space="0" w:color="auto"/>
            </w:tcBorders>
            <w:vAlign w:val="center"/>
            <w:hideMark/>
          </w:tcPr>
          <w:p w14:paraId="0FDAA2A3" w14:textId="77777777" w:rsidR="00385838" w:rsidRDefault="00385838" w:rsidP="00385838">
            <w:pPr>
              <w:spacing w:line="240" w:lineRule="auto"/>
              <w:ind w:firstLine="0"/>
              <w:jc w:val="center"/>
              <w:rPr>
                <w:sz w:val="20"/>
              </w:rPr>
            </w:pPr>
            <w:r>
              <w:rPr>
                <w:sz w:val="20"/>
              </w:rPr>
              <w:t>83</w:t>
            </w:r>
          </w:p>
        </w:tc>
      </w:tr>
      <w:tr w:rsidR="00385838" w14:paraId="2B82EFE0" w14:textId="77777777" w:rsidTr="00385838">
        <w:trPr>
          <w:trHeight w:val="330"/>
        </w:trPr>
        <w:tc>
          <w:tcPr>
            <w:tcW w:w="1018" w:type="dxa"/>
            <w:tcBorders>
              <w:top w:val="nil"/>
              <w:left w:val="single" w:sz="8" w:space="0" w:color="auto"/>
              <w:bottom w:val="single" w:sz="8" w:space="0" w:color="auto"/>
              <w:right w:val="single" w:sz="8" w:space="0" w:color="auto"/>
            </w:tcBorders>
            <w:vAlign w:val="center"/>
            <w:hideMark/>
          </w:tcPr>
          <w:p w14:paraId="3744EBD7" w14:textId="77777777" w:rsidR="00385838" w:rsidRDefault="00385838" w:rsidP="00385838">
            <w:pPr>
              <w:spacing w:line="240" w:lineRule="auto"/>
              <w:ind w:firstLine="0"/>
              <w:jc w:val="center"/>
              <w:rPr>
                <w:color w:val="000000"/>
                <w:sz w:val="20"/>
              </w:rPr>
            </w:pPr>
            <w:r>
              <w:rPr>
                <w:color w:val="000000"/>
                <w:sz w:val="20"/>
              </w:rPr>
              <w:t>L8</w:t>
            </w:r>
          </w:p>
        </w:tc>
        <w:tc>
          <w:tcPr>
            <w:tcW w:w="1124" w:type="dxa"/>
            <w:tcBorders>
              <w:top w:val="single" w:sz="8" w:space="0" w:color="auto"/>
              <w:left w:val="nil"/>
              <w:bottom w:val="single" w:sz="8" w:space="0" w:color="auto"/>
              <w:right w:val="single" w:sz="8" w:space="0" w:color="000000"/>
            </w:tcBorders>
            <w:vAlign w:val="center"/>
            <w:hideMark/>
          </w:tcPr>
          <w:p w14:paraId="6A186F5E" w14:textId="77777777" w:rsidR="00385838" w:rsidRDefault="00385838" w:rsidP="00385838">
            <w:pPr>
              <w:spacing w:line="240" w:lineRule="auto"/>
              <w:ind w:firstLine="0"/>
              <w:jc w:val="center"/>
              <w:rPr>
                <w:color w:val="000000"/>
                <w:sz w:val="20"/>
              </w:rPr>
            </w:pPr>
            <w:r>
              <w:rPr>
                <w:color w:val="000000"/>
                <w:sz w:val="20"/>
              </w:rPr>
              <w:t>157</w:t>
            </w:r>
          </w:p>
        </w:tc>
        <w:tc>
          <w:tcPr>
            <w:tcW w:w="1275" w:type="dxa"/>
            <w:tcBorders>
              <w:top w:val="single" w:sz="8" w:space="0" w:color="auto"/>
              <w:left w:val="nil"/>
              <w:bottom w:val="single" w:sz="8" w:space="0" w:color="auto"/>
              <w:right w:val="single" w:sz="8" w:space="0" w:color="000000"/>
            </w:tcBorders>
            <w:vAlign w:val="center"/>
            <w:hideMark/>
          </w:tcPr>
          <w:p w14:paraId="4675684D" w14:textId="77777777" w:rsidR="00385838" w:rsidRDefault="00385838" w:rsidP="00385838">
            <w:pPr>
              <w:spacing w:line="240" w:lineRule="auto"/>
              <w:ind w:firstLine="0"/>
              <w:jc w:val="center"/>
              <w:rPr>
                <w:color w:val="000000"/>
                <w:sz w:val="20"/>
              </w:rPr>
            </w:pPr>
            <w:r>
              <w:rPr>
                <w:color w:val="000000"/>
                <w:sz w:val="20"/>
              </w:rPr>
              <w:t>5</w:t>
            </w:r>
          </w:p>
        </w:tc>
        <w:tc>
          <w:tcPr>
            <w:tcW w:w="1276" w:type="dxa"/>
            <w:tcBorders>
              <w:top w:val="nil"/>
              <w:left w:val="nil"/>
              <w:bottom w:val="single" w:sz="8" w:space="0" w:color="auto"/>
              <w:right w:val="single" w:sz="8" w:space="0" w:color="auto"/>
            </w:tcBorders>
            <w:vAlign w:val="center"/>
            <w:hideMark/>
          </w:tcPr>
          <w:p w14:paraId="212F352E" w14:textId="77777777" w:rsidR="00385838" w:rsidRDefault="00385838" w:rsidP="00385838">
            <w:pPr>
              <w:spacing w:line="240" w:lineRule="auto"/>
              <w:ind w:firstLine="0"/>
              <w:jc w:val="center"/>
              <w:rPr>
                <w:color w:val="000000"/>
                <w:sz w:val="20"/>
              </w:rPr>
            </w:pPr>
            <w:r>
              <w:rPr>
                <w:color w:val="000000"/>
                <w:sz w:val="20"/>
              </w:rPr>
              <w:t>785</w:t>
            </w:r>
          </w:p>
        </w:tc>
        <w:tc>
          <w:tcPr>
            <w:tcW w:w="1134" w:type="dxa"/>
            <w:tcBorders>
              <w:top w:val="nil"/>
              <w:left w:val="nil"/>
              <w:bottom w:val="single" w:sz="8" w:space="0" w:color="auto"/>
              <w:right w:val="single" w:sz="8" w:space="0" w:color="auto"/>
            </w:tcBorders>
            <w:vAlign w:val="center"/>
            <w:hideMark/>
          </w:tcPr>
          <w:p w14:paraId="2B17EC12" w14:textId="77777777" w:rsidR="00385838" w:rsidRDefault="00385838" w:rsidP="00385838">
            <w:pPr>
              <w:spacing w:line="240" w:lineRule="auto"/>
              <w:ind w:firstLine="0"/>
              <w:jc w:val="center"/>
              <w:rPr>
                <w:color w:val="000000"/>
                <w:sz w:val="20"/>
              </w:rPr>
            </w:pPr>
            <w:r>
              <w:rPr>
                <w:color w:val="000000"/>
                <w:sz w:val="20"/>
              </w:rPr>
              <w:t>6280</w:t>
            </w:r>
          </w:p>
        </w:tc>
        <w:tc>
          <w:tcPr>
            <w:tcW w:w="996" w:type="dxa"/>
            <w:tcBorders>
              <w:top w:val="nil"/>
              <w:left w:val="nil"/>
              <w:bottom w:val="single" w:sz="8" w:space="0" w:color="auto"/>
              <w:right w:val="single" w:sz="8" w:space="0" w:color="auto"/>
            </w:tcBorders>
            <w:vAlign w:val="center"/>
            <w:hideMark/>
          </w:tcPr>
          <w:p w14:paraId="4FC83785" w14:textId="77777777" w:rsidR="00385838" w:rsidRDefault="00385838" w:rsidP="00385838">
            <w:pPr>
              <w:spacing w:line="240" w:lineRule="auto"/>
              <w:ind w:firstLine="0"/>
              <w:jc w:val="center"/>
              <w:rPr>
                <w:color w:val="000000"/>
                <w:sz w:val="20"/>
              </w:rPr>
            </w:pPr>
            <w:r>
              <w:rPr>
                <w:color w:val="000000"/>
                <w:sz w:val="20"/>
              </w:rPr>
              <w:t>0,209</w:t>
            </w:r>
          </w:p>
        </w:tc>
        <w:tc>
          <w:tcPr>
            <w:tcW w:w="996" w:type="dxa"/>
            <w:tcBorders>
              <w:top w:val="nil"/>
              <w:left w:val="nil"/>
              <w:bottom w:val="single" w:sz="8" w:space="0" w:color="auto"/>
              <w:right w:val="single" w:sz="8" w:space="0" w:color="auto"/>
            </w:tcBorders>
            <w:vAlign w:val="center"/>
            <w:hideMark/>
          </w:tcPr>
          <w:p w14:paraId="4F06C002" w14:textId="77777777" w:rsidR="00385838" w:rsidRDefault="00385838" w:rsidP="00385838">
            <w:pPr>
              <w:spacing w:line="240" w:lineRule="auto"/>
              <w:ind w:firstLine="0"/>
              <w:jc w:val="center"/>
              <w:rPr>
                <w:color w:val="000000"/>
                <w:sz w:val="20"/>
              </w:rPr>
            </w:pPr>
            <w:r>
              <w:rPr>
                <w:color w:val="000000"/>
                <w:sz w:val="20"/>
              </w:rPr>
              <w:t>12,6</w:t>
            </w:r>
          </w:p>
        </w:tc>
        <w:tc>
          <w:tcPr>
            <w:tcW w:w="1285" w:type="dxa"/>
            <w:tcBorders>
              <w:top w:val="nil"/>
              <w:left w:val="nil"/>
              <w:bottom w:val="single" w:sz="8" w:space="0" w:color="auto"/>
              <w:right w:val="single" w:sz="8" w:space="0" w:color="auto"/>
            </w:tcBorders>
            <w:vAlign w:val="center"/>
            <w:hideMark/>
          </w:tcPr>
          <w:p w14:paraId="5100ECA2" w14:textId="77777777" w:rsidR="00385838" w:rsidRDefault="00385838" w:rsidP="00385838">
            <w:pPr>
              <w:spacing w:line="240" w:lineRule="auto"/>
              <w:ind w:firstLine="0"/>
              <w:jc w:val="center"/>
              <w:rPr>
                <w:sz w:val="20"/>
              </w:rPr>
            </w:pPr>
            <w:r>
              <w:rPr>
                <w:sz w:val="20"/>
              </w:rPr>
              <w:t>83</w:t>
            </w:r>
          </w:p>
        </w:tc>
      </w:tr>
      <w:tr w:rsidR="00385838" w14:paraId="6534A8CE" w14:textId="77777777" w:rsidTr="00385838">
        <w:trPr>
          <w:trHeight w:val="330"/>
        </w:trPr>
        <w:tc>
          <w:tcPr>
            <w:tcW w:w="1018" w:type="dxa"/>
            <w:tcBorders>
              <w:top w:val="nil"/>
              <w:left w:val="single" w:sz="8" w:space="0" w:color="auto"/>
              <w:bottom w:val="single" w:sz="8" w:space="0" w:color="auto"/>
              <w:right w:val="single" w:sz="8" w:space="0" w:color="auto"/>
            </w:tcBorders>
            <w:vAlign w:val="center"/>
            <w:hideMark/>
          </w:tcPr>
          <w:p w14:paraId="593922DD" w14:textId="77777777" w:rsidR="00385838" w:rsidRDefault="00385838" w:rsidP="00385838">
            <w:pPr>
              <w:spacing w:line="240" w:lineRule="auto"/>
              <w:ind w:firstLine="0"/>
              <w:jc w:val="center"/>
              <w:rPr>
                <w:color w:val="000000"/>
                <w:sz w:val="20"/>
              </w:rPr>
            </w:pPr>
            <w:r>
              <w:rPr>
                <w:color w:val="000000"/>
                <w:sz w:val="20"/>
              </w:rPr>
              <w:t>L9</w:t>
            </w:r>
          </w:p>
        </w:tc>
        <w:tc>
          <w:tcPr>
            <w:tcW w:w="1124" w:type="dxa"/>
            <w:tcBorders>
              <w:top w:val="single" w:sz="8" w:space="0" w:color="auto"/>
              <w:left w:val="nil"/>
              <w:bottom w:val="single" w:sz="8" w:space="0" w:color="auto"/>
              <w:right w:val="single" w:sz="8" w:space="0" w:color="000000"/>
            </w:tcBorders>
            <w:vAlign w:val="center"/>
            <w:hideMark/>
          </w:tcPr>
          <w:p w14:paraId="7FFB64DA" w14:textId="77777777" w:rsidR="00385838" w:rsidRDefault="00385838" w:rsidP="00385838">
            <w:pPr>
              <w:spacing w:line="240" w:lineRule="auto"/>
              <w:ind w:firstLine="0"/>
              <w:jc w:val="center"/>
              <w:rPr>
                <w:color w:val="000000"/>
                <w:sz w:val="20"/>
              </w:rPr>
            </w:pPr>
            <w:r>
              <w:rPr>
                <w:color w:val="000000"/>
                <w:sz w:val="20"/>
              </w:rPr>
              <w:t>197</w:t>
            </w:r>
          </w:p>
        </w:tc>
        <w:tc>
          <w:tcPr>
            <w:tcW w:w="1275" w:type="dxa"/>
            <w:tcBorders>
              <w:top w:val="single" w:sz="8" w:space="0" w:color="auto"/>
              <w:left w:val="nil"/>
              <w:bottom w:val="single" w:sz="8" w:space="0" w:color="auto"/>
              <w:right w:val="single" w:sz="8" w:space="0" w:color="000000"/>
            </w:tcBorders>
            <w:vAlign w:val="center"/>
            <w:hideMark/>
          </w:tcPr>
          <w:p w14:paraId="6A5906F7" w14:textId="77777777" w:rsidR="00385838" w:rsidRDefault="00385838" w:rsidP="00385838">
            <w:pPr>
              <w:spacing w:line="240" w:lineRule="auto"/>
              <w:ind w:firstLine="0"/>
              <w:jc w:val="center"/>
              <w:rPr>
                <w:color w:val="000000"/>
                <w:sz w:val="20"/>
              </w:rPr>
            </w:pPr>
            <w:r>
              <w:rPr>
                <w:color w:val="000000"/>
                <w:sz w:val="20"/>
              </w:rPr>
              <w:t>5</w:t>
            </w:r>
          </w:p>
        </w:tc>
        <w:tc>
          <w:tcPr>
            <w:tcW w:w="1276" w:type="dxa"/>
            <w:tcBorders>
              <w:top w:val="nil"/>
              <w:left w:val="nil"/>
              <w:bottom w:val="single" w:sz="8" w:space="0" w:color="auto"/>
              <w:right w:val="single" w:sz="8" w:space="0" w:color="auto"/>
            </w:tcBorders>
            <w:vAlign w:val="center"/>
            <w:hideMark/>
          </w:tcPr>
          <w:p w14:paraId="746D10A9" w14:textId="77777777" w:rsidR="00385838" w:rsidRDefault="00385838" w:rsidP="00385838">
            <w:pPr>
              <w:spacing w:line="240" w:lineRule="auto"/>
              <w:ind w:firstLine="0"/>
              <w:jc w:val="center"/>
              <w:rPr>
                <w:color w:val="000000"/>
                <w:sz w:val="20"/>
              </w:rPr>
            </w:pPr>
            <w:r>
              <w:rPr>
                <w:color w:val="000000"/>
                <w:sz w:val="20"/>
              </w:rPr>
              <w:t>985</w:t>
            </w:r>
          </w:p>
        </w:tc>
        <w:tc>
          <w:tcPr>
            <w:tcW w:w="1134" w:type="dxa"/>
            <w:tcBorders>
              <w:top w:val="nil"/>
              <w:left w:val="nil"/>
              <w:bottom w:val="single" w:sz="8" w:space="0" w:color="auto"/>
              <w:right w:val="single" w:sz="8" w:space="0" w:color="auto"/>
            </w:tcBorders>
            <w:vAlign w:val="center"/>
            <w:hideMark/>
          </w:tcPr>
          <w:p w14:paraId="172528EB" w14:textId="77777777" w:rsidR="00385838" w:rsidRDefault="00385838" w:rsidP="00385838">
            <w:pPr>
              <w:spacing w:line="240" w:lineRule="auto"/>
              <w:ind w:firstLine="0"/>
              <w:jc w:val="center"/>
              <w:rPr>
                <w:color w:val="000000"/>
                <w:sz w:val="20"/>
              </w:rPr>
            </w:pPr>
            <w:r>
              <w:rPr>
                <w:color w:val="000000"/>
                <w:sz w:val="20"/>
              </w:rPr>
              <w:t>7880</w:t>
            </w:r>
          </w:p>
        </w:tc>
        <w:tc>
          <w:tcPr>
            <w:tcW w:w="996" w:type="dxa"/>
            <w:tcBorders>
              <w:top w:val="nil"/>
              <w:left w:val="nil"/>
              <w:bottom w:val="single" w:sz="8" w:space="0" w:color="auto"/>
              <w:right w:val="single" w:sz="8" w:space="0" w:color="auto"/>
            </w:tcBorders>
            <w:vAlign w:val="center"/>
            <w:hideMark/>
          </w:tcPr>
          <w:p w14:paraId="079F8D13" w14:textId="77777777" w:rsidR="00385838" w:rsidRDefault="00385838" w:rsidP="00385838">
            <w:pPr>
              <w:spacing w:line="240" w:lineRule="auto"/>
              <w:ind w:firstLine="0"/>
              <w:jc w:val="center"/>
              <w:rPr>
                <w:color w:val="000000"/>
                <w:sz w:val="20"/>
              </w:rPr>
            </w:pPr>
            <w:r>
              <w:rPr>
                <w:color w:val="000000"/>
                <w:sz w:val="20"/>
              </w:rPr>
              <w:t>0,263</w:t>
            </w:r>
          </w:p>
        </w:tc>
        <w:tc>
          <w:tcPr>
            <w:tcW w:w="996" w:type="dxa"/>
            <w:tcBorders>
              <w:top w:val="nil"/>
              <w:left w:val="nil"/>
              <w:bottom w:val="single" w:sz="8" w:space="0" w:color="auto"/>
              <w:right w:val="single" w:sz="8" w:space="0" w:color="auto"/>
            </w:tcBorders>
            <w:vAlign w:val="center"/>
            <w:hideMark/>
          </w:tcPr>
          <w:p w14:paraId="0EF3D33E" w14:textId="77777777" w:rsidR="00385838" w:rsidRDefault="00385838" w:rsidP="00385838">
            <w:pPr>
              <w:spacing w:line="240" w:lineRule="auto"/>
              <w:ind w:firstLine="0"/>
              <w:jc w:val="center"/>
              <w:rPr>
                <w:color w:val="000000"/>
                <w:sz w:val="20"/>
              </w:rPr>
            </w:pPr>
            <w:r>
              <w:rPr>
                <w:color w:val="000000"/>
                <w:sz w:val="20"/>
              </w:rPr>
              <w:t>15,8</w:t>
            </w:r>
          </w:p>
        </w:tc>
        <w:tc>
          <w:tcPr>
            <w:tcW w:w="1285" w:type="dxa"/>
            <w:tcBorders>
              <w:top w:val="nil"/>
              <w:left w:val="nil"/>
              <w:bottom w:val="single" w:sz="8" w:space="0" w:color="auto"/>
              <w:right w:val="single" w:sz="8" w:space="0" w:color="auto"/>
            </w:tcBorders>
            <w:vAlign w:val="center"/>
            <w:hideMark/>
          </w:tcPr>
          <w:p w14:paraId="3AFBB3FC" w14:textId="77777777" w:rsidR="00385838" w:rsidRDefault="00385838" w:rsidP="00385838">
            <w:pPr>
              <w:spacing w:line="240" w:lineRule="auto"/>
              <w:ind w:firstLine="0"/>
              <w:jc w:val="center"/>
              <w:rPr>
                <w:sz w:val="20"/>
              </w:rPr>
            </w:pPr>
            <w:r>
              <w:rPr>
                <w:sz w:val="20"/>
              </w:rPr>
              <w:t>85</w:t>
            </w:r>
          </w:p>
        </w:tc>
      </w:tr>
    </w:tbl>
    <w:p w14:paraId="609DA6DC" w14:textId="77777777" w:rsidR="00494911" w:rsidRDefault="00494911" w:rsidP="0023127D">
      <w:pPr>
        <w:pStyle w:val="NormalnyWeb"/>
        <w:spacing w:before="0" w:beforeAutospacing="0" w:after="0" w:afterAutospacing="0" w:line="360" w:lineRule="auto"/>
        <w:contextualSpacing/>
        <w:jc w:val="both"/>
        <w:rPr>
          <w:szCs w:val="20"/>
        </w:rPr>
      </w:pPr>
    </w:p>
    <w:p w14:paraId="424A9F32" w14:textId="77777777" w:rsidR="008B421F" w:rsidRDefault="008B421F" w:rsidP="00E613F2">
      <w:pPr>
        <w:ind w:firstLine="0"/>
        <w:jc w:val="both"/>
        <w:rPr>
          <w:b/>
          <w:bCs/>
          <w:i/>
          <w:iCs/>
          <w:u w:val="single"/>
        </w:rPr>
      </w:pPr>
    </w:p>
    <w:p w14:paraId="65072106" w14:textId="2B68A3E3" w:rsidR="00E613F2" w:rsidRDefault="003F092D" w:rsidP="00E613F2">
      <w:pPr>
        <w:ind w:firstLine="0"/>
        <w:jc w:val="both"/>
        <w:rPr>
          <w:b/>
          <w:bCs/>
          <w:i/>
          <w:iCs/>
          <w:u w:val="single"/>
        </w:rPr>
      </w:pPr>
      <w:r>
        <w:rPr>
          <w:b/>
          <w:bCs/>
          <w:i/>
          <w:iCs/>
          <w:u w:val="single"/>
        </w:rPr>
        <w:t>4.3.3.7</w:t>
      </w:r>
      <w:r w:rsidR="00E613F2" w:rsidRPr="001F2F0F">
        <w:rPr>
          <w:b/>
          <w:bCs/>
          <w:i/>
          <w:iCs/>
          <w:u w:val="single"/>
        </w:rPr>
        <w:t xml:space="preserve">. </w:t>
      </w:r>
      <w:r w:rsidR="00E613F2">
        <w:rPr>
          <w:b/>
          <w:bCs/>
          <w:i/>
          <w:iCs/>
          <w:u w:val="single"/>
        </w:rPr>
        <w:t>Zestawienie danych akusty</w:t>
      </w:r>
      <w:r w:rsidR="00DE49DD">
        <w:rPr>
          <w:b/>
          <w:bCs/>
          <w:i/>
          <w:iCs/>
          <w:u w:val="single"/>
        </w:rPr>
        <w:t xml:space="preserve">cznych do obliczeń wg programu </w:t>
      </w:r>
      <w:r w:rsidR="00F40239">
        <w:rPr>
          <w:b/>
          <w:bCs/>
          <w:i/>
          <w:iCs/>
          <w:u w:val="single"/>
        </w:rPr>
        <w:t>LEQ Professional 6</w:t>
      </w:r>
    </w:p>
    <w:p w14:paraId="5D8ABE5E" w14:textId="06E2D145" w:rsidR="00E613F2" w:rsidRDefault="00E613F2" w:rsidP="00E613F2">
      <w:pPr>
        <w:ind w:firstLine="0"/>
        <w:jc w:val="both"/>
        <w:rPr>
          <w:bCs/>
          <w:iCs/>
        </w:rPr>
      </w:pPr>
      <w:r>
        <w:rPr>
          <w:bCs/>
          <w:iCs/>
        </w:rPr>
        <w:tab/>
      </w:r>
      <w:r w:rsidRPr="0023127D">
        <w:rPr>
          <w:bCs/>
          <w:iCs/>
        </w:rPr>
        <w:t xml:space="preserve">Na poniższych wydrukach z programu komputerowego LEQ Professional 6 zestawiono parametry źródeł emisji hałasu i punktów obserwacji na granicy złoża </w:t>
      </w:r>
      <w:r w:rsidR="0013468A" w:rsidRPr="0023127D">
        <w:rPr>
          <w:bCs/>
          <w:iCs/>
        </w:rPr>
        <w:t>(O1-O</w:t>
      </w:r>
      <w:r w:rsidR="00385838">
        <w:rPr>
          <w:bCs/>
          <w:iCs/>
        </w:rPr>
        <w:t>32</w:t>
      </w:r>
      <w:r w:rsidR="003A1CFE" w:rsidRPr="0023127D">
        <w:rPr>
          <w:bCs/>
          <w:iCs/>
        </w:rPr>
        <w:t>-O1</w:t>
      </w:r>
      <w:r w:rsidR="00826079" w:rsidRPr="0023127D">
        <w:rPr>
          <w:bCs/>
          <w:iCs/>
        </w:rPr>
        <w:t>)</w:t>
      </w:r>
      <w:r w:rsidR="00494911">
        <w:rPr>
          <w:bCs/>
          <w:iCs/>
        </w:rPr>
        <w:t xml:space="preserve"> oraz </w:t>
      </w:r>
      <w:r w:rsidRPr="0023127D">
        <w:rPr>
          <w:bCs/>
          <w:iCs/>
        </w:rPr>
        <w:t xml:space="preserve">przy najbliższej zabudowie </w:t>
      </w:r>
      <w:r w:rsidR="003A1CFE" w:rsidRPr="0023127D">
        <w:rPr>
          <w:bCs/>
          <w:iCs/>
        </w:rPr>
        <w:t>mieszkaniowej</w:t>
      </w:r>
      <w:r w:rsidRPr="0023127D">
        <w:rPr>
          <w:bCs/>
          <w:iCs/>
        </w:rPr>
        <w:t xml:space="preserve"> (B1-B</w:t>
      </w:r>
      <w:r w:rsidR="00385838">
        <w:rPr>
          <w:bCs/>
          <w:iCs/>
        </w:rPr>
        <w:t>15</w:t>
      </w:r>
      <w:r w:rsidRPr="0023127D">
        <w:rPr>
          <w:bCs/>
          <w:iCs/>
        </w:rPr>
        <w:t>)</w:t>
      </w:r>
      <w:r w:rsidR="00075EBA">
        <w:rPr>
          <w:bCs/>
          <w:iCs/>
        </w:rPr>
        <w:t>.</w:t>
      </w:r>
    </w:p>
    <w:p w14:paraId="46830B2C" w14:textId="77777777" w:rsidR="00385838" w:rsidRDefault="00385838" w:rsidP="00E613F2">
      <w:pPr>
        <w:ind w:firstLine="0"/>
        <w:jc w:val="both"/>
        <w:rPr>
          <w:bCs/>
          <w:iCs/>
        </w:rPr>
      </w:pPr>
    </w:p>
    <w:p w14:paraId="7678F214" w14:textId="77777777" w:rsidR="003F04C2" w:rsidRDefault="003F04C2" w:rsidP="003F04C2">
      <w:pPr>
        <w:ind w:firstLine="0"/>
        <w:jc w:val="center"/>
        <w:rPr>
          <w:bCs/>
          <w:iCs/>
        </w:rPr>
      </w:pPr>
      <w:r>
        <w:rPr>
          <w:noProof/>
        </w:rPr>
        <w:lastRenderedPageBreak/>
        <w:drawing>
          <wp:inline distT="0" distB="0" distL="0" distR="0" wp14:anchorId="2D54532C" wp14:editId="17078EDC">
            <wp:extent cx="5006563" cy="8854440"/>
            <wp:effectExtent l="0" t="0" r="3810" b="381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10256" cy="8860972"/>
                    </a:xfrm>
                    <a:prstGeom prst="rect">
                      <a:avLst/>
                    </a:prstGeom>
                    <a:noFill/>
                    <a:ln>
                      <a:noFill/>
                    </a:ln>
                  </pic:spPr>
                </pic:pic>
              </a:graphicData>
            </a:graphic>
          </wp:inline>
        </w:drawing>
      </w:r>
    </w:p>
    <w:p w14:paraId="18EBE8F2" w14:textId="77777777" w:rsidR="003F04C2" w:rsidRDefault="003F04C2" w:rsidP="003F04C2">
      <w:pPr>
        <w:ind w:firstLine="0"/>
        <w:jc w:val="center"/>
        <w:rPr>
          <w:bCs/>
          <w:iCs/>
        </w:rPr>
      </w:pPr>
      <w:r>
        <w:rPr>
          <w:noProof/>
        </w:rPr>
        <w:lastRenderedPageBreak/>
        <w:drawing>
          <wp:inline distT="0" distB="0" distL="0" distR="0" wp14:anchorId="18005987" wp14:editId="60774E15">
            <wp:extent cx="4717018" cy="8503920"/>
            <wp:effectExtent l="0" t="0" r="7620"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20971" cy="8511047"/>
                    </a:xfrm>
                    <a:prstGeom prst="rect">
                      <a:avLst/>
                    </a:prstGeom>
                    <a:noFill/>
                    <a:ln>
                      <a:noFill/>
                    </a:ln>
                  </pic:spPr>
                </pic:pic>
              </a:graphicData>
            </a:graphic>
          </wp:inline>
        </w:drawing>
      </w:r>
    </w:p>
    <w:p w14:paraId="55B6B7CF" w14:textId="407AC007" w:rsidR="00B07E19" w:rsidRPr="001C2B53" w:rsidRDefault="003F04C2" w:rsidP="003F04C2">
      <w:pPr>
        <w:ind w:firstLine="0"/>
        <w:jc w:val="center"/>
        <w:rPr>
          <w:bCs/>
          <w:iCs/>
        </w:rPr>
      </w:pPr>
      <w:r>
        <w:rPr>
          <w:noProof/>
        </w:rPr>
        <w:drawing>
          <wp:inline distT="0" distB="0" distL="0" distR="0" wp14:anchorId="5348A1A8" wp14:editId="246E8F43">
            <wp:extent cx="4290695" cy="201104"/>
            <wp:effectExtent l="0" t="0" r="0" b="889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497746" cy="210808"/>
                    </a:xfrm>
                    <a:prstGeom prst="rect">
                      <a:avLst/>
                    </a:prstGeom>
                    <a:noFill/>
                    <a:ln>
                      <a:noFill/>
                    </a:ln>
                  </pic:spPr>
                </pic:pic>
              </a:graphicData>
            </a:graphic>
          </wp:inline>
        </w:drawing>
      </w:r>
    </w:p>
    <w:p w14:paraId="2F3352F3" w14:textId="13EE3E90" w:rsidR="00FB4D27" w:rsidRDefault="00FB4D27" w:rsidP="00FB4D27">
      <w:pPr>
        <w:ind w:firstLine="0"/>
        <w:jc w:val="both"/>
        <w:rPr>
          <w:b/>
          <w:i/>
          <w:u w:val="single"/>
        </w:rPr>
      </w:pPr>
      <w:r>
        <w:rPr>
          <w:b/>
          <w:i/>
          <w:u w:val="single"/>
        </w:rPr>
        <w:lastRenderedPageBreak/>
        <w:t>4.3.4. Emisja drgań (wibracji)</w:t>
      </w:r>
    </w:p>
    <w:p w14:paraId="6D40626E" w14:textId="72E25357" w:rsidR="005C140C" w:rsidRPr="00AC679B" w:rsidRDefault="008426DA" w:rsidP="00B05A63">
      <w:pPr>
        <w:jc w:val="both"/>
        <w:rPr>
          <w:szCs w:val="24"/>
        </w:rPr>
      </w:pPr>
      <w:r w:rsidRPr="00AC679B">
        <w:rPr>
          <w:szCs w:val="24"/>
        </w:rPr>
        <w:t xml:space="preserve">Celem tego rozdziału jest ocena wpływu drgań powodowanych ruchem ciężkich samochodów przewożących kopaliny (od </w:t>
      </w:r>
      <w:r w:rsidR="007D1B17" w:rsidRPr="00AC679B">
        <w:rPr>
          <w:szCs w:val="24"/>
        </w:rPr>
        <w:t>10</w:t>
      </w:r>
      <w:r w:rsidRPr="00AC679B">
        <w:rPr>
          <w:szCs w:val="24"/>
        </w:rPr>
        <w:t xml:space="preserve"> do 1</w:t>
      </w:r>
      <w:r w:rsidR="003A1CFE" w:rsidRPr="00AC679B">
        <w:rPr>
          <w:szCs w:val="24"/>
        </w:rPr>
        <w:t>5</w:t>
      </w:r>
      <w:r w:rsidRPr="00AC679B">
        <w:rPr>
          <w:szCs w:val="24"/>
        </w:rPr>
        <w:t xml:space="preserve"> m</w:t>
      </w:r>
      <w:r w:rsidRPr="00AC679B">
        <w:rPr>
          <w:szCs w:val="24"/>
          <w:vertAlign w:val="superscript"/>
        </w:rPr>
        <w:t>3</w:t>
      </w:r>
      <w:r w:rsidRPr="00AC679B">
        <w:rPr>
          <w:szCs w:val="24"/>
        </w:rPr>
        <w:t xml:space="preserve"> jednym kursem) na najbliżej zlokalizowane budynki mieszkalne </w:t>
      </w:r>
      <w:r w:rsidR="00857784">
        <w:rPr>
          <w:szCs w:val="24"/>
        </w:rPr>
        <w:t>w sąsiedztwie zł</w:t>
      </w:r>
      <w:r w:rsidR="001E3F32">
        <w:rPr>
          <w:szCs w:val="24"/>
        </w:rPr>
        <w:t>oża</w:t>
      </w:r>
      <w:r w:rsidR="003A1CFE" w:rsidRPr="00AC679B">
        <w:rPr>
          <w:szCs w:val="24"/>
        </w:rPr>
        <w:t xml:space="preserve"> „</w:t>
      </w:r>
      <w:r w:rsidR="001E3F32">
        <w:rPr>
          <w:szCs w:val="24"/>
        </w:rPr>
        <w:t>Kłodawa 10”</w:t>
      </w:r>
      <w:r w:rsidR="00857784">
        <w:rPr>
          <w:szCs w:val="24"/>
        </w:rPr>
        <w:t xml:space="preserve"> </w:t>
      </w:r>
      <w:r w:rsidR="003A1CFE" w:rsidRPr="00AC679B">
        <w:rPr>
          <w:szCs w:val="24"/>
        </w:rPr>
        <w:t xml:space="preserve">(oddalone o minimum </w:t>
      </w:r>
      <w:r w:rsidR="001E3F32">
        <w:rPr>
          <w:szCs w:val="24"/>
        </w:rPr>
        <w:t>10</w:t>
      </w:r>
      <w:r w:rsidR="00857784">
        <w:rPr>
          <w:szCs w:val="24"/>
        </w:rPr>
        <w:t xml:space="preserve"> </w:t>
      </w:r>
      <w:r w:rsidR="003A1CFE" w:rsidRPr="00AC679B">
        <w:rPr>
          <w:szCs w:val="24"/>
        </w:rPr>
        <w:t xml:space="preserve">metrów od </w:t>
      </w:r>
      <w:r w:rsidR="001C2B53">
        <w:rPr>
          <w:szCs w:val="24"/>
        </w:rPr>
        <w:t xml:space="preserve">granic </w:t>
      </w:r>
      <w:r w:rsidR="00857784">
        <w:rPr>
          <w:szCs w:val="24"/>
        </w:rPr>
        <w:t>t</w:t>
      </w:r>
      <w:r w:rsidR="001E3F32">
        <w:rPr>
          <w:szCs w:val="24"/>
        </w:rPr>
        <w:t>ego złoża</w:t>
      </w:r>
      <w:r w:rsidR="00857784">
        <w:rPr>
          <w:szCs w:val="24"/>
        </w:rPr>
        <w:t xml:space="preserve">). </w:t>
      </w:r>
      <w:r w:rsidR="005C140C" w:rsidRPr="00AC679B">
        <w:rPr>
          <w:szCs w:val="24"/>
        </w:rPr>
        <w:t xml:space="preserve"> </w:t>
      </w:r>
      <w:r w:rsidRPr="00AC679B">
        <w:rPr>
          <w:szCs w:val="24"/>
        </w:rPr>
        <w:t xml:space="preserve">Podczas jazdy samochodu po drodze występuje zmiana sił kontaktowych między kołami samochodu, a powierzchnią drogi. Prowadzi to do powstawania w drodze oscylacyjnych fal naprężeniowych. Fale te rozprzestrzeniają się w podłożu we wszystkich kierunkach. O ile jezdnia ma równą powierzchnię i pojazd jedzie ze stałą prędkością, siły kontaktu koła – jezdnia są prawie stałe i generowane drgania są małe. Natomiast, gdy jezdnia posiada nierówności, siły kontaktu koła – jezdnia są zmienne i wzbudzają drgania kilka razy większe od drgań przy jeździe po równej nawierzchni. Poza stanem nawierzchni istotne znaczenie ma konstrukcja drogi. Przejazd pojazdów po drodze o sztywniejszej podbudowie nawierzchni powoduje tym mniejsze drgania im podbudowa jest bardziej wytrzymała. Także ciężar pojazdów ma znaczący wpływ na poziom generowanych drgań w czasie ich przejazdu. </w:t>
      </w:r>
    </w:p>
    <w:p w14:paraId="5A0D04EE" w14:textId="77777777" w:rsidR="008426DA" w:rsidRPr="00AC679B" w:rsidRDefault="008426DA" w:rsidP="005C140C">
      <w:pPr>
        <w:jc w:val="both"/>
        <w:rPr>
          <w:szCs w:val="24"/>
        </w:rPr>
      </w:pPr>
      <w:r w:rsidRPr="00AC679B">
        <w:rPr>
          <w:szCs w:val="24"/>
        </w:rPr>
        <w:t xml:space="preserve">Prędkość przejazdu, stan techniczny pojazdu oraz stabilność przewożonego ładunku też wpływa na poziom generowanych drgań. Amplituda drgań generowanych w gruncie w otoczeniu drogi zmniejsza się wraz ze wzrostem odległości od drogi następująco: </w:t>
      </w:r>
    </w:p>
    <w:p w14:paraId="4082F8C0" w14:textId="77777777" w:rsidR="008426DA" w:rsidRPr="00AC679B" w:rsidRDefault="008426DA">
      <w:pPr>
        <w:pStyle w:val="NormalnyWeb"/>
        <w:numPr>
          <w:ilvl w:val="0"/>
          <w:numId w:val="27"/>
        </w:numPr>
        <w:tabs>
          <w:tab w:val="num" w:pos="426"/>
        </w:tabs>
        <w:spacing w:before="0" w:beforeAutospacing="0" w:after="0" w:afterAutospacing="0" w:line="360" w:lineRule="auto"/>
        <w:ind w:left="426"/>
        <w:contextualSpacing/>
        <w:jc w:val="both"/>
      </w:pPr>
      <w:r w:rsidRPr="00AC679B">
        <w:t>Spadek amplitudy drgań spowodowany jest tarciem między cząsteczkami gruntu, co prowadzi do zmniejszenia się energii drgań wraz z odległością, czyli tłumienia drgań. Największe tłumienie tego typu występuje w piaskach ilastych.</w:t>
      </w:r>
    </w:p>
    <w:p w14:paraId="7B8DB2DD" w14:textId="77777777" w:rsidR="00FB4D27" w:rsidRPr="00AC679B" w:rsidRDefault="00FB4D27">
      <w:pPr>
        <w:pStyle w:val="NormalnyWeb"/>
        <w:numPr>
          <w:ilvl w:val="0"/>
          <w:numId w:val="27"/>
        </w:numPr>
        <w:tabs>
          <w:tab w:val="num" w:pos="426"/>
        </w:tabs>
        <w:spacing w:before="0" w:beforeAutospacing="0" w:after="0" w:afterAutospacing="0" w:line="360" w:lineRule="auto"/>
        <w:ind w:left="426"/>
        <w:contextualSpacing/>
        <w:jc w:val="both"/>
      </w:pPr>
      <w:r w:rsidRPr="00AC679B">
        <w:t>Druga przyczyna spadku amplitudy z odległością to tzw. tłumienie geometryczne, czyli pobudzania do drgań coraz większego obszaru o tym samym spadku gęstości energii, w wyniku czego maleje amplituda drgań z odległością.</w:t>
      </w:r>
    </w:p>
    <w:p w14:paraId="0613D5AE" w14:textId="77777777" w:rsidR="00FB4D27" w:rsidRPr="00AC679B" w:rsidRDefault="00FB4D27">
      <w:pPr>
        <w:pStyle w:val="NormalnyWeb"/>
        <w:numPr>
          <w:ilvl w:val="0"/>
          <w:numId w:val="27"/>
        </w:numPr>
        <w:tabs>
          <w:tab w:val="num" w:pos="426"/>
        </w:tabs>
        <w:spacing w:before="0" w:beforeAutospacing="0" w:after="0" w:afterAutospacing="0" w:line="360" w:lineRule="auto"/>
        <w:ind w:left="426"/>
        <w:contextualSpacing/>
        <w:jc w:val="both"/>
      </w:pPr>
      <w:r w:rsidRPr="00AC679B">
        <w:t>Następna przyczyna spadku amplitudy to absorpcja spowodowana niesprężystymi ruchami gruntu (lepkość, pełzanie). W wyniku tego procesu wraz ze wzrostem odległości od źródła maleje amplituda drgań wyższych częstotliwości bardziej niż częstotliwości niskich. Największy współczynnik absorpcji mają gliny piaszczyste i iły mało wilgotne i suche.</w:t>
      </w:r>
    </w:p>
    <w:p w14:paraId="41F91E65" w14:textId="77777777" w:rsidR="00DE49DD" w:rsidRPr="00483E83" w:rsidRDefault="00FB4D27" w:rsidP="006413E0">
      <w:pPr>
        <w:jc w:val="both"/>
        <w:rPr>
          <w:szCs w:val="24"/>
        </w:rPr>
      </w:pPr>
      <w:r w:rsidRPr="00AC679B">
        <w:rPr>
          <w:szCs w:val="24"/>
        </w:rPr>
        <w:t xml:space="preserve">Drgania generowane w gruncie mogą zachodzić w płaszczyźnie pionowej (drgania pionowe) i w </w:t>
      </w:r>
      <w:r w:rsidRPr="00483E83">
        <w:rPr>
          <w:szCs w:val="24"/>
        </w:rPr>
        <w:t xml:space="preserve">płaszczyźnie poziomej (drgania poziome). Grunt sprzyja propagacji pewnych częstotliwości, a pewnych nie. Te częstotliwości, którym grunt sprzyja w propagacji nazywa się częstotliwościami drgań własnych gruntu. </w:t>
      </w:r>
    </w:p>
    <w:p w14:paraId="36F65B9F" w14:textId="6976ED7A" w:rsidR="009E6A00" w:rsidRPr="00483E83" w:rsidRDefault="00FB4D27" w:rsidP="006413E0">
      <w:pPr>
        <w:ind w:firstLine="708"/>
        <w:jc w:val="both"/>
        <w:rPr>
          <w:szCs w:val="24"/>
        </w:rPr>
      </w:pPr>
      <w:r w:rsidRPr="00483E83">
        <w:rPr>
          <w:szCs w:val="24"/>
        </w:rPr>
        <w:lastRenderedPageBreak/>
        <w:t>Okazuje się, że dla tego samego gruntu inne są częstotliwości drgań własnych dla drgań pionowych, a inne dla drgań poziomych. Dla drgań pionowych częstotliwości te są wyższe niż dla drgań poziomych.</w:t>
      </w:r>
      <w:r w:rsidR="00DE49DD" w:rsidRPr="00483E83">
        <w:rPr>
          <w:szCs w:val="24"/>
        </w:rPr>
        <w:t xml:space="preserve"> </w:t>
      </w:r>
      <w:r w:rsidRPr="00483E83">
        <w:rPr>
          <w:szCs w:val="24"/>
        </w:rPr>
        <w:t>Przykładowo dla podłoża: ił, glina i grunty gliniaste częstotliwość ta (zwana rezonansową) dla drgań pionowych zawiera się w granicach 15-28 Hz, a dla drgań poziomych 5-18 Hz.</w:t>
      </w:r>
      <w:r w:rsidR="00DE49DD" w:rsidRPr="00483E83">
        <w:rPr>
          <w:szCs w:val="24"/>
        </w:rPr>
        <w:t xml:space="preserve"> </w:t>
      </w:r>
      <w:r w:rsidRPr="00483E83">
        <w:rPr>
          <w:szCs w:val="24"/>
        </w:rPr>
        <w:t>W przypadku analizowan</w:t>
      </w:r>
      <w:r w:rsidR="001C2B53">
        <w:rPr>
          <w:szCs w:val="24"/>
        </w:rPr>
        <w:t>ych</w:t>
      </w:r>
      <w:r w:rsidRPr="00483E83">
        <w:rPr>
          <w:szCs w:val="24"/>
        </w:rPr>
        <w:t xml:space="preserve"> dr</w:t>
      </w:r>
      <w:r w:rsidR="001C2B53">
        <w:rPr>
          <w:szCs w:val="24"/>
        </w:rPr>
        <w:t>óg</w:t>
      </w:r>
      <w:r w:rsidRPr="00483E83">
        <w:rPr>
          <w:szCs w:val="24"/>
        </w:rPr>
        <w:t xml:space="preserve"> zakładow</w:t>
      </w:r>
      <w:r w:rsidR="001C2B53">
        <w:rPr>
          <w:szCs w:val="24"/>
        </w:rPr>
        <w:t>ych</w:t>
      </w:r>
      <w:r w:rsidRPr="00483E83">
        <w:rPr>
          <w:szCs w:val="24"/>
        </w:rPr>
        <w:t xml:space="preserve"> </w:t>
      </w:r>
      <w:r w:rsidR="00857784">
        <w:rPr>
          <w:szCs w:val="24"/>
        </w:rPr>
        <w:t xml:space="preserve">na terenie </w:t>
      </w:r>
      <w:r w:rsidR="006413E0">
        <w:rPr>
          <w:szCs w:val="24"/>
        </w:rPr>
        <w:t>złoża „Kłodawa 10</w:t>
      </w:r>
      <w:r w:rsidR="00857784">
        <w:rPr>
          <w:szCs w:val="24"/>
        </w:rPr>
        <w:t>”</w:t>
      </w:r>
      <w:r w:rsidR="001C2B53">
        <w:rPr>
          <w:szCs w:val="24"/>
        </w:rPr>
        <w:t xml:space="preserve"> </w:t>
      </w:r>
      <w:r w:rsidRPr="00483E83">
        <w:rPr>
          <w:szCs w:val="24"/>
        </w:rPr>
        <w:t>generowane są drgania poziome równoległe do drogi oraz prostopadłe do drogi i drgania pionowe. Amplituda tych drgań i jej zanikanie z odległością jest uzależnione od podłoża, w którym zachodzi propagacja. Na podłożu dotychczasowej wiedzy wiadomo, że droga generuje drgania poziome o większej amplitudzie niż drgania pionowe. Dalej większą amplitudę mają drgania poziome równoległe do drogi niż drgania poziome prostopadłe do drogi.</w:t>
      </w:r>
      <w:r w:rsidR="004B4E05">
        <w:rPr>
          <w:szCs w:val="24"/>
        </w:rPr>
        <w:t xml:space="preserve"> </w:t>
      </w:r>
      <w:r w:rsidRPr="00483E83">
        <w:rPr>
          <w:szCs w:val="24"/>
        </w:rPr>
        <w:t>Zanikanie amplitudy drgań wraz z odległością od drogi szybciej następuje dla drgań poziomych niż pionowych. Drgania rozprzestrzeniające się w gruncie prowadzą do deformacji podłoża pod obiektami budowlanymi, a tym samym wpływają na stan techniczny tych obiektów. Na stan obiektów budowlanych w okolicy drogi ma istotny wpływ</w:t>
      </w:r>
      <w:r w:rsidR="001C2B53">
        <w:rPr>
          <w:szCs w:val="24"/>
        </w:rPr>
        <w:t xml:space="preserve"> zagęszczanie gruntu spowodow</w:t>
      </w:r>
      <w:r w:rsidR="006413E0">
        <w:rPr>
          <w:szCs w:val="24"/>
        </w:rPr>
        <w:t>a</w:t>
      </w:r>
      <w:r w:rsidR="001C2B53">
        <w:rPr>
          <w:szCs w:val="24"/>
        </w:rPr>
        <w:t>n</w:t>
      </w:r>
      <w:r w:rsidRPr="00483E83">
        <w:rPr>
          <w:szCs w:val="24"/>
        </w:rPr>
        <w:t>e drganiami. Proces ten jest trudny do oszacowania ze względu na jego długotrwałość.</w:t>
      </w:r>
      <w:r w:rsidR="000262E0" w:rsidRPr="00483E83">
        <w:rPr>
          <w:szCs w:val="24"/>
        </w:rPr>
        <w:t xml:space="preserve"> </w:t>
      </w:r>
      <w:r w:rsidRPr="00483E83">
        <w:rPr>
          <w:szCs w:val="24"/>
        </w:rPr>
        <w:t>Drgania drogowe docierające do podłoża, na którym stoi budynek pobudzają budynek do drgań. Według badań współczynnik przejmowania drgań poziomych jest mniejszy, a drgań pionowych większy. Okazuje się też, że budynki mają własne częstotliwości drgań, co prowadzi niekiedy do dużego współczynnika przejmowania drgań dla pewnych częstotliwości. Na ogół drgania przekazywane przez drogi na budynki zawierają się w granicach częstotliwości od kilku Hz do kilkunastu Hz.</w:t>
      </w:r>
    </w:p>
    <w:p w14:paraId="2425A8E6" w14:textId="77777777" w:rsidR="00FB4D27" w:rsidRPr="00483E83" w:rsidRDefault="00FB4D27" w:rsidP="00B45116">
      <w:pPr>
        <w:ind w:firstLine="708"/>
        <w:jc w:val="both"/>
        <w:rPr>
          <w:szCs w:val="24"/>
        </w:rPr>
      </w:pPr>
      <w:r w:rsidRPr="00483E83">
        <w:rPr>
          <w:szCs w:val="24"/>
        </w:rPr>
        <w:t>Na podstawie dotychczasowej wiedzy amplitudę drgań pionowych budynków spowodowanych drganiami (przejazdy pojazdów ciężkich) można obliczyć z zależności:</w:t>
      </w:r>
    </w:p>
    <w:p w14:paraId="53CD33A1" w14:textId="77777777" w:rsidR="00FB4D27" w:rsidRPr="00483E83" w:rsidRDefault="00FB4D27" w:rsidP="00B45116">
      <w:pPr>
        <w:jc w:val="both"/>
        <w:rPr>
          <w:sz w:val="28"/>
          <w:szCs w:val="28"/>
        </w:rPr>
      </w:pPr>
      <w:r w:rsidRPr="00483E83">
        <w:rPr>
          <w:position w:val="-16"/>
          <w:sz w:val="28"/>
          <w:szCs w:val="28"/>
        </w:rPr>
        <w:object w:dxaOrig="2580" w:dyaOrig="405" w14:anchorId="3F672AF0">
          <v:shape id="_x0000_i1025" type="#_x0000_t75" style="width:129.4pt;height:21.8pt" o:ole="">
            <v:imagedata r:id="rId163" o:title=""/>
          </v:shape>
          <o:OLEObject Type="Embed" ProgID="Equation.3" ShapeID="_x0000_i1025" DrawAspect="Content" ObjectID="_1725310494" r:id="rId164"/>
        </w:object>
      </w:r>
      <w:r w:rsidRPr="00483E83">
        <w:rPr>
          <w:sz w:val="28"/>
          <w:szCs w:val="28"/>
        </w:rPr>
        <w:t xml:space="preserve">   , </w:t>
      </w:r>
      <w:r w:rsidRPr="00483E83">
        <w:rPr>
          <w:szCs w:val="24"/>
        </w:rPr>
        <w:t>gdzie:</w:t>
      </w:r>
    </w:p>
    <w:p w14:paraId="02428A8C" w14:textId="77777777" w:rsidR="00FB4D27" w:rsidRPr="00483E83" w:rsidRDefault="00FB4D27" w:rsidP="00B45116">
      <w:pPr>
        <w:jc w:val="both"/>
        <w:rPr>
          <w:szCs w:val="24"/>
        </w:rPr>
      </w:pPr>
      <w:r w:rsidRPr="00483E83">
        <w:rPr>
          <w:szCs w:val="24"/>
        </w:rPr>
        <w:t>A – amplituda drgań [mm]</w:t>
      </w:r>
    </w:p>
    <w:p w14:paraId="4DC9D548" w14:textId="77777777" w:rsidR="00FB4D27" w:rsidRPr="00483E83" w:rsidRDefault="00FB4D27" w:rsidP="00B45116">
      <w:pPr>
        <w:jc w:val="both"/>
        <w:rPr>
          <w:szCs w:val="24"/>
        </w:rPr>
      </w:pPr>
      <w:r w:rsidRPr="00483E83">
        <w:rPr>
          <w:szCs w:val="24"/>
        </w:rPr>
        <w:t>f – częstotliwość drgań [Hz]</w:t>
      </w:r>
    </w:p>
    <w:p w14:paraId="5307FC61" w14:textId="77777777" w:rsidR="00FB4D27" w:rsidRPr="00483E83" w:rsidRDefault="00FB4D27" w:rsidP="00B45116">
      <w:pPr>
        <w:jc w:val="both"/>
        <w:rPr>
          <w:szCs w:val="24"/>
        </w:rPr>
      </w:pPr>
      <w:r w:rsidRPr="00483E83">
        <w:rPr>
          <w:szCs w:val="24"/>
        </w:rPr>
        <w:t>v – prędkość przejazdu samochodów [km/h]</w:t>
      </w:r>
    </w:p>
    <w:p w14:paraId="746A022E" w14:textId="77777777" w:rsidR="00FB4D27" w:rsidRPr="00483E83" w:rsidRDefault="00FB4D27" w:rsidP="00B45116">
      <w:pPr>
        <w:jc w:val="both"/>
        <w:rPr>
          <w:szCs w:val="24"/>
        </w:rPr>
      </w:pPr>
      <w:r w:rsidRPr="00483E83">
        <w:rPr>
          <w:szCs w:val="24"/>
        </w:rPr>
        <w:t>t – współczynnik gruntowy</w:t>
      </w:r>
    </w:p>
    <w:p w14:paraId="21E2A2F6" w14:textId="77777777" w:rsidR="00FB4D27" w:rsidRPr="00483E83" w:rsidRDefault="00FB4D27" w:rsidP="00B45116">
      <w:pPr>
        <w:ind w:left="1134" w:hanging="425"/>
        <w:jc w:val="both"/>
        <w:rPr>
          <w:szCs w:val="24"/>
        </w:rPr>
      </w:pPr>
      <w:r w:rsidRPr="00483E83">
        <w:rPr>
          <w:szCs w:val="24"/>
        </w:rPr>
        <w:t>p – współczynnik wynoszący 0,75 gdy koła jednego boku samochodu jadą po nierówności, a 1, gdy obydwa boki samochodu jadą po nierównościach</w:t>
      </w:r>
    </w:p>
    <w:p w14:paraId="0E9281C6" w14:textId="77777777" w:rsidR="00FB4D27" w:rsidRPr="00483E83" w:rsidRDefault="00FB4D27" w:rsidP="00B45116">
      <w:pPr>
        <w:jc w:val="both"/>
        <w:rPr>
          <w:szCs w:val="24"/>
        </w:rPr>
      </w:pPr>
      <w:r w:rsidRPr="00483E83">
        <w:rPr>
          <w:szCs w:val="24"/>
        </w:rPr>
        <w:t>r – odległość budynku od drogi [m]</w:t>
      </w:r>
    </w:p>
    <w:p w14:paraId="25894A92" w14:textId="77777777" w:rsidR="00352F06" w:rsidRDefault="00FB4D27" w:rsidP="004B4E05">
      <w:pPr>
        <w:jc w:val="both"/>
        <w:rPr>
          <w:szCs w:val="24"/>
        </w:rPr>
      </w:pPr>
      <w:r w:rsidRPr="00483E83">
        <w:rPr>
          <w:szCs w:val="24"/>
        </w:rPr>
        <w:t>a – maksymalne wgłębienie nierówności jezdni [mm]</w:t>
      </w:r>
    </w:p>
    <w:p w14:paraId="1EFE7B03" w14:textId="53032581" w:rsidR="00FB4D27" w:rsidRPr="00483E83" w:rsidRDefault="00230A6F" w:rsidP="00B45116">
      <w:pPr>
        <w:ind w:firstLine="0"/>
        <w:jc w:val="both"/>
        <w:rPr>
          <w:bCs/>
          <w:szCs w:val="24"/>
        </w:rPr>
      </w:pPr>
      <w:r>
        <w:rPr>
          <w:szCs w:val="24"/>
        </w:rPr>
        <w:lastRenderedPageBreak/>
        <w:t xml:space="preserve">  </w:t>
      </w:r>
      <w:r w:rsidR="00475F1C" w:rsidRPr="00483E83">
        <w:rPr>
          <w:szCs w:val="24"/>
        </w:rPr>
        <w:t xml:space="preserve"> </w:t>
      </w:r>
      <w:r w:rsidR="00461068">
        <w:rPr>
          <w:szCs w:val="24"/>
        </w:rPr>
        <w:tab/>
      </w:r>
      <w:r w:rsidR="00FB4D27" w:rsidRPr="00483E83">
        <w:rPr>
          <w:szCs w:val="24"/>
        </w:rPr>
        <w:t>Ze względu na odległość</w:t>
      </w:r>
      <w:r w:rsidR="007D1B17" w:rsidRPr="00483E83">
        <w:rPr>
          <w:szCs w:val="24"/>
        </w:rPr>
        <w:t xml:space="preserve"> ok</w:t>
      </w:r>
      <w:r w:rsidR="00475F1C" w:rsidRPr="00483E83">
        <w:rPr>
          <w:szCs w:val="24"/>
        </w:rPr>
        <w:t>oło</w:t>
      </w:r>
      <w:r w:rsidR="007D1B17" w:rsidRPr="00483E83">
        <w:rPr>
          <w:szCs w:val="24"/>
        </w:rPr>
        <w:t xml:space="preserve"> </w:t>
      </w:r>
      <w:r w:rsidR="00485954">
        <w:rPr>
          <w:szCs w:val="24"/>
        </w:rPr>
        <w:t>10</w:t>
      </w:r>
      <w:r w:rsidR="007D1B17" w:rsidRPr="00483E83">
        <w:rPr>
          <w:szCs w:val="24"/>
        </w:rPr>
        <w:t xml:space="preserve"> m</w:t>
      </w:r>
      <w:r w:rsidR="00FB4D27" w:rsidRPr="00483E83">
        <w:rPr>
          <w:szCs w:val="24"/>
        </w:rPr>
        <w:t xml:space="preserve"> istnie</w:t>
      </w:r>
      <w:r w:rsidR="00461068">
        <w:rPr>
          <w:szCs w:val="24"/>
        </w:rPr>
        <w:t xml:space="preserve">jących budynków mieszkalnych </w:t>
      </w:r>
      <w:r w:rsidR="00485954">
        <w:rPr>
          <w:szCs w:val="24"/>
        </w:rPr>
        <w:t>typu zagrodowego</w:t>
      </w:r>
      <w:r w:rsidR="00857784">
        <w:rPr>
          <w:szCs w:val="24"/>
        </w:rPr>
        <w:t xml:space="preserve"> (w najbliższym </w:t>
      </w:r>
      <w:r w:rsidR="00857784" w:rsidRPr="006413E0">
        <w:rPr>
          <w:szCs w:val="24"/>
        </w:rPr>
        <w:t xml:space="preserve">miejscu) </w:t>
      </w:r>
      <w:r w:rsidR="00461068" w:rsidRPr="006413E0">
        <w:rPr>
          <w:szCs w:val="24"/>
        </w:rPr>
        <w:t>od </w:t>
      </w:r>
      <w:r w:rsidR="00FB4D27" w:rsidRPr="006413E0">
        <w:rPr>
          <w:szCs w:val="24"/>
        </w:rPr>
        <w:t>lokaliz</w:t>
      </w:r>
      <w:r w:rsidR="00475F1C" w:rsidRPr="006413E0">
        <w:rPr>
          <w:szCs w:val="24"/>
        </w:rPr>
        <w:t>acji</w:t>
      </w:r>
      <w:r w:rsidR="00485954" w:rsidRPr="006413E0">
        <w:rPr>
          <w:szCs w:val="24"/>
        </w:rPr>
        <w:t xml:space="preserve"> granicy</w:t>
      </w:r>
      <w:r w:rsidR="00475F1C" w:rsidRPr="006413E0">
        <w:rPr>
          <w:szCs w:val="24"/>
        </w:rPr>
        <w:t xml:space="preserve"> </w:t>
      </w:r>
      <w:r w:rsidR="00857784" w:rsidRPr="006413E0">
        <w:rPr>
          <w:szCs w:val="24"/>
        </w:rPr>
        <w:t>terenu zł</w:t>
      </w:r>
      <w:r w:rsidR="00485954" w:rsidRPr="006413E0">
        <w:rPr>
          <w:szCs w:val="24"/>
        </w:rPr>
        <w:t>oża</w:t>
      </w:r>
      <w:r w:rsidR="00AC679B" w:rsidRPr="006413E0">
        <w:rPr>
          <w:szCs w:val="24"/>
        </w:rPr>
        <w:t xml:space="preserve"> „</w:t>
      </w:r>
      <w:r w:rsidR="00485954" w:rsidRPr="006413E0">
        <w:rPr>
          <w:szCs w:val="24"/>
        </w:rPr>
        <w:t>Kłodawa 10</w:t>
      </w:r>
      <w:r w:rsidR="00857784" w:rsidRPr="006413E0">
        <w:rPr>
          <w:szCs w:val="24"/>
        </w:rPr>
        <w:t>”</w:t>
      </w:r>
      <w:r w:rsidR="0079728D" w:rsidRPr="006413E0">
        <w:rPr>
          <w:szCs w:val="24"/>
        </w:rPr>
        <w:t>,</w:t>
      </w:r>
      <w:r w:rsidR="00485954" w:rsidRPr="006413E0">
        <w:rPr>
          <w:szCs w:val="24"/>
        </w:rPr>
        <w:t xml:space="preserve"> minimum</w:t>
      </w:r>
      <w:r w:rsidR="0079728D" w:rsidRPr="006413E0">
        <w:rPr>
          <w:szCs w:val="24"/>
        </w:rPr>
        <w:t xml:space="preserve"> </w:t>
      </w:r>
      <w:r w:rsidR="00485954" w:rsidRPr="006413E0">
        <w:rPr>
          <w:szCs w:val="24"/>
        </w:rPr>
        <w:t>50</w:t>
      </w:r>
      <w:r w:rsidR="0079728D" w:rsidRPr="006413E0">
        <w:rPr>
          <w:szCs w:val="24"/>
        </w:rPr>
        <w:t xml:space="preserve"> m</w:t>
      </w:r>
      <w:r w:rsidR="006413E0" w:rsidRPr="006413E0">
        <w:rPr>
          <w:szCs w:val="24"/>
        </w:rPr>
        <w:t xml:space="preserve">etrów od miejsc ukopu kruszywa </w:t>
      </w:r>
      <w:r w:rsidR="0079728D" w:rsidRPr="006413E0">
        <w:rPr>
          <w:szCs w:val="24"/>
        </w:rPr>
        <w:t xml:space="preserve">i </w:t>
      </w:r>
      <w:r w:rsidR="006413E0" w:rsidRPr="006413E0">
        <w:rPr>
          <w:szCs w:val="24"/>
        </w:rPr>
        <w:t>min.</w:t>
      </w:r>
      <w:r w:rsidR="00485954" w:rsidRPr="006413E0">
        <w:rPr>
          <w:szCs w:val="24"/>
        </w:rPr>
        <w:t xml:space="preserve"> </w:t>
      </w:r>
      <w:r w:rsidR="006413E0" w:rsidRPr="006413E0">
        <w:rPr>
          <w:szCs w:val="24"/>
        </w:rPr>
        <w:t>125</w:t>
      </w:r>
      <w:r w:rsidR="0079728D" w:rsidRPr="006413E0">
        <w:rPr>
          <w:szCs w:val="24"/>
        </w:rPr>
        <w:t xml:space="preserve"> metrów od trasy wywozu kruszywa do odbiorców </w:t>
      </w:r>
      <w:r w:rsidR="00485954" w:rsidRPr="006413E0">
        <w:rPr>
          <w:szCs w:val="24"/>
        </w:rPr>
        <w:t xml:space="preserve">(od najbliższego budynku) </w:t>
      </w:r>
      <w:r w:rsidR="0079728D" w:rsidRPr="006413E0">
        <w:rPr>
          <w:szCs w:val="24"/>
        </w:rPr>
        <w:t xml:space="preserve">- </w:t>
      </w:r>
      <w:r w:rsidR="00FB4D27" w:rsidRPr="006413E0">
        <w:rPr>
          <w:szCs w:val="24"/>
        </w:rPr>
        <w:t xml:space="preserve"> to </w:t>
      </w:r>
      <w:r w:rsidR="006413E0">
        <w:rPr>
          <w:szCs w:val="24"/>
        </w:rPr>
        <w:t>oczywiste jest</w:t>
      </w:r>
      <w:r w:rsidR="0079728D" w:rsidRPr="006413E0">
        <w:rPr>
          <w:szCs w:val="24"/>
        </w:rPr>
        <w:t xml:space="preserve">, że </w:t>
      </w:r>
      <w:r w:rsidR="00FB4D27" w:rsidRPr="006413E0">
        <w:rPr>
          <w:szCs w:val="24"/>
        </w:rPr>
        <w:t xml:space="preserve">przy małym ruchu pojazdów (maksymalnie </w:t>
      </w:r>
      <w:r w:rsidR="006413E0">
        <w:rPr>
          <w:szCs w:val="24"/>
        </w:rPr>
        <w:t xml:space="preserve">2 </w:t>
      </w:r>
      <w:r w:rsidR="003A1CFE" w:rsidRPr="006413E0">
        <w:rPr>
          <w:szCs w:val="24"/>
        </w:rPr>
        <w:t xml:space="preserve">- </w:t>
      </w:r>
      <w:r w:rsidR="006413E0" w:rsidRPr="006413E0">
        <w:rPr>
          <w:szCs w:val="24"/>
        </w:rPr>
        <w:t>5</w:t>
      </w:r>
      <w:r w:rsidR="00EB69E6" w:rsidRPr="006413E0">
        <w:rPr>
          <w:szCs w:val="24"/>
        </w:rPr>
        <w:t> </w:t>
      </w:r>
      <w:r w:rsidR="00FB4D27" w:rsidRPr="006413E0">
        <w:rPr>
          <w:szCs w:val="24"/>
        </w:rPr>
        <w:t>szt</w:t>
      </w:r>
      <w:r w:rsidR="00EB69E6" w:rsidRPr="006413E0">
        <w:rPr>
          <w:szCs w:val="24"/>
        </w:rPr>
        <w:t>.</w:t>
      </w:r>
      <w:r w:rsidR="001C2B53" w:rsidRPr="006413E0">
        <w:rPr>
          <w:szCs w:val="24"/>
        </w:rPr>
        <w:t>/h) nie </w:t>
      </w:r>
      <w:r w:rsidR="00FB4D27" w:rsidRPr="006413E0">
        <w:rPr>
          <w:szCs w:val="24"/>
        </w:rPr>
        <w:t xml:space="preserve">będzie </w:t>
      </w:r>
      <w:r w:rsidR="00FB4D27" w:rsidRPr="00483E83">
        <w:rPr>
          <w:szCs w:val="24"/>
        </w:rPr>
        <w:t>występowało znaczące oddziaływanie analizowanego</w:t>
      </w:r>
      <w:r w:rsidR="001C2B53">
        <w:rPr>
          <w:szCs w:val="24"/>
        </w:rPr>
        <w:t xml:space="preserve"> złoża i transportu kruszywa na </w:t>
      </w:r>
      <w:r w:rsidR="00FB4D27" w:rsidRPr="00483E83">
        <w:rPr>
          <w:szCs w:val="24"/>
        </w:rPr>
        <w:t xml:space="preserve">najbliższe budynki mieszkalne </w:t>
      </w:r>
      <w:r w:rsidR="00485954">
        <w:rPr>
          <w:szCs w:val="24"/>
        </w:rPr>
        <w:t xml:space="preserve">typu zagrodowego </w:t>
      </w:r>
      <w:r w:rsidR="006413E0">
        <w:rPr>
          <w:szCs w:val="24"/>
        </w:rPr>
        <w:t xml:space="preserve"> oraz budynki zabudowy jednorodzinnej </w:t>
      </w:r>
      <w:r w:rsidR="00FB4D27" w:rsidRPr="00483E83">
        <w:rPr>
          <w:szCs w:val="24"/>
        </w:rPr>
        <w:t xml:space="preserve">położone w </w:t>
      </w:r>
      <w:r w:rsidR="00AC679B" w:rsidRPr="00483E83">
        <w:rPr>
          <w:szCs w:val="24"/>
        </w:rPr>
        <w:t xml:space="preserve">oddaleniu od granic złoża w kierunku </w:t>
      </w:r>
      <w:r w:rsidR="001C2B53">
        <w:rPr>
          <w:szCs w:val="24"/>
        </w:rPr>
        <w:t>zachodnim</w:t>
      </w:r>
      <w:r w:rsidR="00B1479C">
        <w:rPr>
          <w:szCs w:val="24"/>
        </w:rPr>
        <w:t xml:space="preserve"> </w:t>
      </w:r>
      <w:r w:rsidR="006413E0">
        <w:rPr>
          <w:szCs w:val="24"/>
        </w:rPr>
        <w:t>i południowym</w:t>
      </w:r>
      <w:r w:rsidR="00B1479C">
        <w:rPr>
          <w:szCs w:val="24"/>
        </w:rPr>
        <w:t>.</w:t>
      </w:r>
    </w:p>
    <w:p w14:paraId="23C1EFDE" w14:textId="77777777" w:rsidR="00352F06" w:rsidRDefault="00352F06" w:rsidP="00FB4D27">
      <w:pPr>
        <w:ind w:firstLine="0"/>
        <w:jc w:val="both"/>
        <w:rPr>
          <w:szCs w:val="24"/>
        </w:rPr>
      </w:pPr>
    </w:p>
    <w:p w14:paraId="621BDFF4" w14:textId="77777777" w:rsidR="00F43CBC" w:rsidRDefault="00F43CBC" w:rsidP="00F43CBC">
      <w:pPr>
        <w:ind w:firstLine="0"/>
        <w:jc w:val="both"/>
        <w:rPr>
          <w:b/>
          <w:i/>
          <w:u w:val="single"/>
        </w:rPr>
      </w:pPr>
      <w:r>
        <w:rPr>
          <w:b/>
          <w:i/>
          <w:u w:val="single"/>
        </w:rPr>
        <w:t>4.3.5. Wytwarzanie odpadów</w:t>
      </w:r>
    </w:p>
    <w:p w14:paraId="626B7858" w14:textId="77777777" w:rsidR="00F43CBC" w:rsidRDefault="00F43CBC" w:rsidP="00F43CBC">
      <w:pPr>
        <w:ind w:firstLine="0"/>
        <w:jc w:val="both"/>
        <w:rPr>
          <w:b/>
          <w:i/>
          <w:u w:val="single"/>
        </w:rPr>
      </w:pPr>
      <w:r>
        <w:rPr>
          <w:b/>
          <w:i/>
          <w:u w:val="single"/>
        </w:rPr>
        <w:t>4.3.5.1. Zestawienie ilości odpadów</w:t>
      </w:r>
    </w:p>
    <w:p w14:paraId="4FF4A69A" w14:textId="0FD29BB8" w:rsidR="00230A6F" w:rsidRDefault="00483E83" w:rsidP="003271AA">
      <w:pPr>
        <w:tabs>
          <w:tab w:val="left" w:pos="0"/>
          <w:tab w:val="right" w:pos="8953"/>
        </w:tabs>
        <w:jc w:val="both"/>
      </w:pPr>
      <w:r>
        <w:t>W</w:t>
      </w:r>
      <w:r w:rsidR="006A370D">
        <w:t xml:space="preserve"> zakresie gospodarki odpadami</w:t>
      </w:r>
      <w:r>
        <w:t xml:space="preserve"> nastąpią zagrożenia związane z pows</w:t>
      </w:r>
      <w:r w:rsidR="003271AA">
        <w:t>tawaniem odpadów komunalnych (w </w:t>
      </w:r>
      <w:r>
        <w:t>związku z użytkowaniem części socjalno – biurowej) oraz odpadów technologicznych.</w:t>
      </w:r>
      <w:r w:rsidR="003271AA">
        <w:t xml:space="preserve"> </w:t>
      </w:r>
      <w:r>
        <w:t>Brak jest dużej ilości odpadów z</w:t>
      </w:r>
      <w:r w:rsidR="006413E0">
        <w:t xml:space="preserve"> napraw i serwisowania koparek i </w:t>
      </w:r>
      <w:r>
        <w:t xml:space="preserve">spycharki </w:t>
      </w:r>
      <w:r w:rsidR="00ED6DA5">
        <w:t>na terenie zł</w:t>
      </w:r>
      <w:r w:rsidR="00472462">
        <w:t>oża</w:t>
      </w:r>
      <w:r>
        <w:t xml:space="preserve"> – urządzenia (poza pilnymi naprawami awaryjnymi) będą serwisowane w zewnętrznych warsztatach</w:t>
      </w:r>
      <w:r w:rsidR="00ED6DA5">
        <w:t xml:space="preserve"> poza terenem eksploatacji zł</w:t>
      </w:r>
      <w:r w:rsidR="00472462">
        <w:t>oża</w:t>
      </w:r>
      <w:r>
        <w:t xml:space="preserve">. </w:t>
      </w:r>
    </w:p>
    <w:p w14:paraId="3943FD43" w14:textId="42E8B513" w:rsidR="006A370D" w:rsidRDefault="00230A6F" w:rsidP="006413E0">
      <w:pPr>
        <w:tabs>
          <w:tab w:val="left" w:pos="0"/>
          <w:tab w:val="right" w:pos="8953"/>
        </w:tabs>
        <w:ind w:firstLine="0"/>
        <w:jc w:val="both"/>
        <w:rPr>
          <w:b/>
          <w:i/>
          <w:u w:val="single"/>
        </w:rPr>
      </w:pPr>
      <w:r>
        <w:t xml:space="preserve">             </w:t>
      </w:r>
      <w:r w:rsidR="00483E83">
        <w:t xml:space="preserve">Poniżej w tabeli zestawiono </w:t>
      </w:r>
      <w:r>
        <w:t>przykładową</w:t>
      </w:r>
      <w:r w:rsidR="00483E83">
        <w:t xml:space="preserve"> listę odpadów, które mogą powstać w wyniku prowadzonej działalności. Ich ilości wynikają z dotychczasowej praktyki i dokumentacji przekazywanej właściwym organom lub odbiorcom przez podmioty prowadzące eksploatację podobnych złóż kruszywa (PPKiUG „Kruszgeo” S.A.).</w:t>
      </w:r>
    </w:p>
    <w:p w14:paraId="68687386" w14:textId="7622B3CB" w:rsidR="006413E0" w:rsidRPr="008F672D" w:rsidRDefault="006413E0" w:rsidP="006413E0">
      <w:pPr>
        <w:tabs>
          <w:tab w:val="left" w:pos="0"/>
          <w:tab w:val="right" w:pos="8953"/>
        </w:tabs>
        <w:ind w:firstLine="0"/>
        <w:jc w:val="both"/>
        <w:rPr>
          <w:b/>
          <w:i/>
          <w:u w:val="single"/>
        </w:rPr>
      </w:pPr>
      <w:r>
        <w:rPr>
          <w:b/>
          <w:i/>
          <w:u w:val="single"/>
        </w:rPr>
        <w:t xml:space="preserve">A. Odpady niebezpieczne </w:t>
      </w:r>
    </w:p>
    <w:tbl>
      <w:tblPr>
        <w:tblStyle w:val="Tabela-Siatka"/>
        <w:tblW w:w="0" w:type="auto"/>
        <w:tblLayout w:type="fixed"/>
        <w:tblLook w:val="04A0" w:firstRow="1" w:lastRow="0" w:firstColumn="1" w:lastColumn="0" w:noHBand="0" w:noVBand="1"/>
      </w:tblPr>
      <w:tblGrid>
        <w:gridCol w:w="541"/>
        <w:gridCol w:w="1977"/>
        <w:gridCol w:w="1134"/>
        <w:gridCol w:w="992"/>
        <w:gridCol w:w="2835"/>
        <w:gridCol w:w="1762"/>
      </w:tblGrid>
      <w:tr w:rsidR="006413E0" w:rsidRPr="008F672D" w14:paraId="5777D206" w14:textId="77777777" w:rsidTr="006413E0">
        <w:tc>
          <w:tcPr>
            <w:tcW w:w="541" w:type="dxa"/>
            <w:vAlign w:val="center"/>
          </w:tcPr>
          <w:p w14:paraId="0A24D478"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Lp.</w:t>
            </w:r>
          </w:p>
        </w:tc>
        <w:tc>
          <w:tcPr>
            <w:tcW w:w="1977" w:type="dxa"/>
            <w:vAlign w:val="center"/>
          </w:tcPr>
          <w:p w14:paraId="41F7AB94"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Rodzaj odpadu</w:t>
            </w:r>
          </w:p>
        </w:tc>
        <w:tc>
          <w:tcPr>
            <w:tcW w:w="1134" w:type="dxa"/>
            <w:vAlign w:val="center"/>
          </w:tcPr>
          <w:p w14:paraId="557E1824"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Kod</w:t>
            </w:r>
          </w:p>
        </w:tc>
        <w:tc>
          <w:tcPr>
            <w:tcW w:w="992" w:type="dxa"/>
            <w:vAlign w:val="center"/>
          </w:tcPr>
          <w:p w14:paraId="617112F0"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Ilość odpadów [Mg/rok]</w:t>
            </w:r>
          </w:p>
        </w:tc>
        <w:tc>
          <w:tcPr>
            <w:tcW w:w="2835" w:type="dxa"/>
            <w:vAlign w:val="center"/>
          </w:tcPr>
          <w:p w14:paraId="49F076AD"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Miejsce i sposób magazynowania odpadów</w:t>
            </w:r>
          </w:p>
        </w:tc>
        <w:tc>
          <w:tcPr>
            <w:tcW w:w="1762" w:type="dxa"/>
            <w:vAlign w:val="center"/>
          </w:tcPr>
          <w:p w14:paraId="29059D7F"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Sposób zagospodarowania</w:t>
            </w:r>
          </w:p>
        </w:tc>
      </w:tr>
      <w:tr w:rsidR="006413E0" w:rsidRPr="008F672D" w14:paraId="6BE88A77" w14:textId="77777777" w:rsidTr="006413E0">
        <w:tc>
          <w:tcPr>
            <w:tcW w:w="541" w:type="dxa"/>
            <w:vAlign w:val="center"/>
          </w:tcPr>
          <w:p w14:paraId="2AC1158F"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w:t>
            </w:r>
          </w:p>
        </w:tc>
        <w:tc>
          <w:tcPr>
            <w:tcW w:w="1977" w:type="dxa"/>
            <w:vAlign w:val="center"/>
          </w:tcPr>
          <w:p w14:paraId="4C64DF92"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Mineralne oleje hydrauliczne zawierające związku chlorowcoorganiczne</w:t>
            </w:r>
          </w:p>
        </w:tc>
        <w:tc>
          <w:tcPr>
            <w:tcW w:w="1134" w:type="dxa"/>
            <w:vAlign w:val="center"/>
          </w:tcPr>
          <w:p w14:paraId="54E1CEF6"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13 01 09*</w:t>
            </w:r>
          </w:p>
        </w:tc>
        <w:tc>
          <w:tcPr>
            <w:tcW w:w="992" w:type="dxa"/>
            <w:vAlign w:val="center"/>
          </w:tcPr>
          <w:p w14:paraId="75CD94EC"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0,050</w:t>
            </w:r>
          </w:p>
        </w:tc>
        <w:tc>
          <w:tcPr>
            <w:tcW w:w="2835" w:type="dxa"/>
            <w:vAlign w:val="center"/>
          </w:tcPr>
          <w:p w14:paraId="6AD70E9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 w oznakowanych kodem i nazwa odpadu beczkach metalowych pojemności do 200 dm</w:t>
            </w:r>
            <w:r w:rsidRPr="008F672D">
              <w:rPr>
                <w:sz w:val="20"/>
                <w:vertAlign w:val="superscript"/>
              </w:rPr>
              <w:t>3</w:t>
            </w:r>
            <w:r w:rsidRPr="008F672D">
              <w:rPr>
                <w:sz w:val="20"/>
              </w:rPr>
              <w:t>.</w:t>
            </w:r>
          </w:p>
        </w:tc>
        <w:tc>
          <w:tcPr>
            <w:tcW w:w="1762" w:type="dxa"/>
            <w:vAlign w:val="center"/>
          </w:tcPr>
          <w:p w14:paraId="5758274D"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2E88E6EE" w14:textId="77777777" w:rsidTr="006413E0">
        <w:tc>
          <w:tcPr>
            <w:tcW w:w="541" w:type="dxa"/>
            <w:vAlign w:val="center"/>
          </w:tcPr>
          <w:p w14:paraId="5314DABC"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2</w:t>
            </w:r>
          </w:p>
        </w:tc>
        <w:tc>
          <w:tcPr>
            <w:tcW w:w="1977" w:type="dxa"/>
            <w:vAlign w:val="center"/>
          </w:tcPr>
          <w:p w14:paraId="62184087"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Mineralne oleje silnikowe, przekładniowe i smarowe zawierające związki chlorowcoorganiczne</w:t>
            </w:r>
          </w:p>
        </w:tc>
        <w:tc>
          <w:tcPr>
            <w:tcW w:w="1134" w:type="dxa"/>
            <w:vAlign w:val="center"/>
          </w:tcPr>
          <w:p w14:paraId="577059E7"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13 02 04*</w:t>
            </w:r>
          </w:p>
        </w:tc>
        <w:tc>
          <w:tcPr>
            <w:tcW w:w="992" w:type="dxa"/>
            <w:vAlign w:val="center"/>
          </w:tcPr>
          <w:p w14:paraId="0C35CB1D"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0,050</w:t>
            </w:r>
          </w:p>
        </w:tc>
        <w:tc>
          <w:tcPr>
            <w:tcW w:w="2835" w:type="dxa"/>
            <w:vAlign w:val="center"/>
          </w:tcPr>
          <w:p w14:paraId="06BDC2FF"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 w oznakowanych kodem i nazwa odpadu beczkach metalowych pojemności do 200 dm</w:t>
            </w:r>
            <w:r w:rsidRPr="008F672D">
              <w:rPr>
                <w:sz w:val="20"/>
                <w:vertAlign w:val="superscript"/>
              </w:rPr>
              <w:t>3</w:t>
            </w:r>
            <w:r w:rsidRPr="008F672D">
              <w:rPr>
                <w:sz w:val="20"/>
              </w:rPr>
              <w:t>.</w:t>
            </w:r>
          </w:p>
        </w:tc>
        <w:tc>
          <w:tcPr>
            <w:tcW w:w="1762" w:type="dxa"/>
            <w:vAlign w:val="center"/>
          </w:tcPr>
          <w:p w14:paraId="38EE719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52D9A624" w14:textId="77777777" w:rsidTr="006413E0">
        <w:tc>
          <w:tcPr>
            <w:tcW w:w="541" w:type="dxa"/>
            <w:vAlign w:val="center"/>
          </w:tcPr>
          <w:p w14:paraId="551004F6"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lastRenderedPageBreak/>
              <w:t>3</w:t>
            </w:r>
          </w:p>
        </w:tc>
        <w:tc>
          <w:tcPr>
            <w:tcW w:w="1977" w:type="dxa"/>
            <w:vAlign w:val="center"/>
          </w:tcPr>
          <w:p w14:paraId="629B3CA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Inne oleje silnikowe, przekładniowe i smarowe</w:t>
            </w:r>
          </w:p>
        </w:tc>
        <w:tc>
          <w:tcPr>
            <w:tcW w:w="1134" w:type="dxa"/>
            <w:vAlign w:val="center"/>
          </w:tcPr>
          <w:p w14:paraId="787323C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13 02 08*</w:t>
            </w:r>
          </w:p>
        </w:tc>
        <w:tc>
          <w:tcPr>
            <w:tcW w:w="992" w:type="dxa"/>
            <w:vAlign w:val="center"/>
          </w:tcPr>
          <w:p w14:paraId="7430FB02"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0,100</w:t>
            </w:r>
          </w:p>
        </w:tc>
        <w:tc>
          <w:tcPr>
            <w:tcW w:w="2835" w:type="dxa"/>
            <w:vAlign w:val="center"/>
          </w:tcPr>
          <w:p w14:paraId="1DAC91E0" w14:textId="77777777" w:rsidR="006413E0" w:rsidRDefault="006413E0" w:rsidP="006413E0">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 w oznakowanych kodem i nazwa odpadu beczkach metalowych pojemności do 200 dm</w:t>
            </w:r>
            <w:r w:rsidRPr="008F672D">
              <w:rPr>
                <w:sz w:val="20"/>
                <w:vertAlign w:val="superscript"/>
              </w:rPr>
              <w:t>3</w:t>
            </w:r>
            <w:r w:rsidRPr="008F672D">
              <w:rPr>
                <w:sz w:val="20"/>
              </w:rPr>
              <w:t>.</w:t>
            </w:r>
          </w:p>
          <w:p w14:paraId="161A7AE2" w14:textId="77777777" w:rsidR="006A370D" w:rsidRPr="008F672D" w:rsidRDefault="006A370D" w:rsidP="006413E0">
            <w:pPr>
              <w:tabs>
                <w:tab w:val="left" w:pos="0"/>
                <w:tab w:val="right" w:pos="8953"/>
              </w:tabs>
              <w:spacing w:line="240" w:lineRule="auto"/>
              <w:ind w:firstLine="0"/>
              <w:jc w:val="center"/>
              <w:rPr>
                <w:sz w:val="20"/>
              </w:rPr>
            </w:pPr>
          </w:p>
        </w:tc>
        <w:tc>
          <w:tcPr>
            <w:tcW w:w="1762" w:type="dxa"/>
            <w:vAlign w:val="center"/>
          </w:tcPr>
          <w:p w14:paraId="10E8ED05"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10A7A5B5" w14:textId="77777777" w:rsidTr="006413E0">
        <w:tc>
          <w:tcPr>
            <w:tcW w:w="541" w:type="dxa"/>
            <w:vAlign w:val="center"/>
          </w:tcPr>
          <w:p w14:paraId="02C79E4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4</w:t>
            </w:r>
          </w:p>
        </w:tc>
        <w:tc>
          <w:tcPr>
            <w:tcW w:w="1977" w:type="dxa"/>
            <w:vAlign w:val="center"/>
          </w:tcPr>
          <w:p w14:paraId="3F10C70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Sorbenty, materialy filtracyjne (w tym filtry olejowe nieujęte w innych grupach), tkaniny do wycierania i ubrania ochronne zanieczyszczone substancjami niebezpiecznymi (np. PCB)</w:t>
            </w:r>
          </w:p>
        </w:tc>
        <w:tc>
          <w:tcPr>
            <w:tcW w:w="1134" w:type="dxa"/>
            <w:vAlign w:val="center"/>
          </w:tcPr>
          <w:p w14:paraId="01B0A707"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15 02 02*</w:t>
            </w:r>
          </w:p>
        </w:tc>
        <w:tc>
          <w:tcPr>
            <w:tcW w:w="992" w:type="dxa"/>
            <w:vAlign w:val="center"/>
          </w:tcPr>
          <w:p w14:paraId="71045A3B"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0,020</w:t>
            </w:r>
          </w:p>
        </w:tc>
        <w:tc>
          <w:tcPr>
            <w:tcW w:w="2835" w:type="dxa"/>
            <w:vAlign w:val="center"/>
          </w:tcPr>
          <w:p w14:paraId="0065026A" w14:textId="77777777" w:rsidR="006413E0" w:rsidRDefault="006413E0" w:rsidP="006413E0">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w oznakowanych kodem i nazwa odpadu zamykanym szczelnym pojemniku metalowym lub z tworzywa sztucznego</w:t>
            </w:r>
          </w:p>
          <w:p w14:paraId="4F068D75" w14:textId="77777777" w:rsidR="006A370D" w:rsidRPr="008F672D" w:rsidRDefault="006A370D" w:rsidP="006413E0">
            <w:pPr>
              <w:tabs>
                <w:tab w:val="left" w:pos="0"/>
                <w:tab w:val="right" w:pos="8953"/>
              </w:tabs>
              <w:spacing w:line="240" w:lineRule="auto"/>
              <w:ind w:firstLine="0"/>
              <w:jc w:val="center"/>
              <w:rPr>
                <w:sz w:val="20"/>
              </w:rPr>
            </w:pPr>
          </w:p>
        </w:tc>
        <w:tc>
          <w:tcPr>
            <w:tcW w:w="1762" w:type="dxa"/>
            <w:vAlign w:val="center"/>
          </w:tcPr>
          <w:p w14:paraId="496DB438"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591DBBA5" w14:textId="77777777" w:rsidTr="006413E0">
        <w:tc>
          <w:tcPr>
            <w:tcW w:w="541" w:type="dxa"/>
            <w:vAlign w:val="center"/>
          </w:tcPr>
          <w:p w14:paraId="0A8CD0AC"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5</w:t>
            </w:r>
          </w:p>
        </w:tc>
        <w:tc>
          <w:tcPr>
            <w:tcW w:w="1977" w:type="dxa"/>
            <w:vAlign w:val="center"/>
          </w:tcPr>
          <w:p w14:paraId="572E07A3"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Filtry olejowe</w:t>
            </w:r>
          </w:p>
        </w:tc>
        <w:tc>
          <w:tcPr>
            <w:tcW w:w="1134" w:type="dxa"/>
            <w:vAlign w:val="center"/>
          </w:tcPr>
          <w:p w14:paraId="1BE7D80D"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16 01 07*</w:t>
            </w:r>
          </w:p>
        </w:tc>
        <w:tc>
          <w:tcPr>
            <w:tcW w:w="992" w:type="dxa"/>
            <w:vAlign w:val="center"/>
          </w:tcPr>
          <w:p w14:paraId="28582A6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0,010</w:t>
            </w:r>
          </w:p>
        </w:tc>
        <w:tc>
          <w:tcPr>
            <w:tcW w:w="2835" w:type="dxa"/>
            <w:vAlign w:val="center"/>
          </w:tcPr>
          <w:p w14:paraId="3E1A4D49" w14:textId="77777777" w:rsidR="006413E0" w:rsidRDefault="006413E0" w:rsidP="006413E0">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w oznakowanych kodem i nazwa odpadu zamykanym szczelnym pojemniku metalowym lub z tworzywa sztucznego</w:t>
            </w:r>
          </w:p>
          <w:p w14:paraId="595FE71E" w14:textId="77777777" w:rsidR="006A370D" w:rsidRPr="008F672D" w:rsidRDefault="006A370D" w:rsidP="006413E0">
            <w:pPr>
              <w:tabs>
                <w:tab w:val="left" w:pos="0"/>
                <w:tab w:val="right" w:pos="8953"/>
              </w:tabs>
              <w:spacing w:line="240" w:lineRule="auto"/>
              <w:ind w:firstLine="0"/>
              <w:jc w:val="center"/>
              <w:rPr>
                <w:sz w:val="20"/>
              </w:rPr>
            </w:pPr>
          </w:p>
        </w:tc>
        <w:tc>
          <w:tcPr>
            <w:tcW w:w="1762" w:type="dxa"/>
            <w:vAlign w:val="center"/>
          </w:tcPr>
          <w:p w14:paraId="4F325618"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666BC2C1" w14:textId="77777777" w:rsidTr="006413E0">
        <w:tc>
          <w:tcPr>
            <w:tcW w:w="541" w:type="dxa"/>
            <w:vAlign w:val="center"/>
          </w:tcPr>
          <w:p w14:paraId="64B49C7B"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6</w:t>
            </w:r>
          </w:p>
        </w:tc>
        <w:tc>
          <w:tcPr>
            <w:tcW w:w="1977" w:type="dxa"/>
            <w:vAlign w:val="center"/>
          </w:tcPr>
          <w:p w14:paraId="7FE3F7F7"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Płyny hamulcowe</w:t>
            </w:r>
          </w:p>
        </w:tc>
        <w:tc>
          <w:tcPr>
            <w:tcW w:w="1134" w:type="dxa"/>
            <w:vAlign w:val="center"/>
          </w:tcPr>
          <w:p w14:paraId="67ACC467"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16 01 13*</w:t>
            </w:r>
          </w:p>
        </w:tc>
        <w:tc>
          <w:tcPr>
            <w:tcW w:w="992" w:type="dxa"/>
            <w:vAlign w:val="center"/>
          </w:tcPr>
          <w:p w14:paraId="69F77F0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0,050</w:t>
            </w:r>
          </w:p>
        </w:tc>
        <w:tc>
          <w:tcPr>
            <w:tcW w:w="2835" w:type="dxa"/>
            <w:vAlign w:val="center"/>
          </w:tcPr>
          <w:p w14:paraId="46F0050A" w14:textId="77777777" w:rsidR="006413E0" w:rsidRDefault="006413E0" w:rsidP="006413E0">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 w oznakowanych kodem i nazwa odpadu beczkach metalowych pojemności do 200 dm</w:t>
            </w:r>
            <w:r w:rsidRPr="008F672D">
              <w:rPr>
                <w:sz w:val="20"/>
                <w:vertAlign w:val="superscript"/>
              </w:rPr>
              <w:t>3</w:t>
            </w:r>
            <w:r w:rsidRPr="008F672D">
              <w:rPr>
                <w:sz w:val="20"/>
              </w:rPr>
              <w:t>.</w:t>
            </w:r>
          </w:p>
          <w:p w14:paraId="56D21B8B" w14:textId="77777777"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55778D12"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790BA90D" w14:textId="77777777" w:rsidTr="006413E0">
        <w:tc>
          <w:tcPr>
            <w:tcW w:w="541" w:type="dxa"/>
            <w:vAlign w:val="center"/>
          </w:tcPr>
          <w:p w14:paraId="4F1B5070"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7</w:t>
            </w:r>
          </w:p>
        </w:tc>
        <w:tc>
          <w:tcPr>
            <w:tcW w:w="1977" w:type="dxa"/>
            <w:vAlign w:val="center"/>
          </w:tcPr>
          <w:p w14:paraId="65E9A8DC"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Zużyte urządzenia zawierające niebezpieczne elementy inne niż wymienione w 16 02 09* do 16 02 12* (zużyte świetlówki, odpady sprzętu komputerowego)</w:t>
            </w:r>
          </w:p>
        </w:tc>
        <w:tc>
          <w:tcPr>
            <w:tcW w:w="1134" w:type="dxa"/>
            <w:vAlign w:val="center"/>
          </w:tcPr>
          <w:p w14:paraId="4FFFE766"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16 02 13*</w:t>
            </w:r>
          </w:p>
        </w:tc>
        <w:tc>
          <w:tcPr>
            <w:tcW w:w="992" w:type="dxa"/>
            <w:vAlign w:val="center"/>
          </w:tcPr>
          <w:p w14:paraId="275D07F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0,003</w:t>
            </w:r>
          </w:p>
        </w:tc>
        <w:tc>
          <w:tcPr>
            <w:tcW w:w="2835" w:type="dxa"/>
            <w:vAlign w:val="center"/>
          </w:tcPr>
          <w:p w14:paraId="3707C615"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 xml:space="preserve">Odpad przekazany na bieżąco uprawnionemu odbiorcy. Jeśli występuje taka potrzeba tymczasowo magazynowany w wydzielonym magazynie posiadającym szczelną posadzkę, w oznakowanych kodem i nazwa odpadu zamykanym szczelnym pojemniku </w:t>
            </w:r>
            <w:r>
              <w:rPr>
                <w:sz w:val="20"/>
              </w:rPr>
              <w:t xml:space="preserve">metalowym, z tworzywa </w:t>
            </w:r>
            <w:r w:rsidRPr="008F672D">
              <w:rPr>
                <w:sz w:val="20"/>
              </w:rPr>
              <w:t xml:space="preserve"> lub z kartonu.</w:t>
            </w:r>
          </w:p>
        </w:tc>
        <w:tc>
          <w:tcPr>
            <w:tcW w:w="1762" w:type="dxa"/>
            <w:vAlign w:val="center"/>
          </w:tcPr>
          <w:p w14:paraId="4046D950"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301DE547" w14:textId="77777777" w:rsidTr="006413E0">
        <w:tc>
          <w:tcPr>
            <w:tcW w:w="541" w:type="dxa"/>
            <w:vAlign w:val="center"/>
          </w:tcPr>
          <w:p w14:paraId="4F615381"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8</w:t>
            </w:r>
          </w:p>
        </w:tc>
        <w:tc>
          <w:tcPr>
            <w:tcW w:w="1977" w:type="dxa"/>
            <w:vAlign w:val="center"/>
          </w:tcPr>
          <w:p w14:paraId="63CD5866"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Baterie i akumulatory ołowiowe</w:t>
            </w:r>
          </w:p>
        </w:tc>
        <w:tc>
          <w:tcPr>
            <w:tcW w:w="1134" w:type="dxa"/>
            <w:vAlign w:val="center"/>
          </w:tcPr>
          <w:p w14:paraId="57C52768"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16 06 01*</w:t>
            </w:r>
          </w:p>
        </w:tc>
        <w:tc>
          <w:tcPr>
            <w:tcW w:w="992" w:type="dxa"/>
            <w:vAlign w:val="center"/>
          </w:tcPr>
          <w:p w14:paraId="41859F44"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0,060</w:t>
            </w:r>
          </w:p>
        </w:tc>
        <w:tc>
          <w:tcPr>
            <w:tcW w:w="2835" w:type="dxa"/>
            <w:vAlign w:val="center"/>
          </w:tcPr>
          <w:p w14:paraId="3E3BCF6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Bez magazynow</w:t>
            </w:r>
            <w:r>
              <w:rPr>
                <w:sz w:val="20"/>
              </w:rPr>
              <w:t xml:space="preserve">ania – przekazywane </w:t>
            </w:r>
            <w:r w:rsidRPr="008F672D">
              <w:rPr>
                <w:sz w:val="20"/>
              </w:rPr>
              <w:t xml:space="preserve"> przy zakupie nowych akumulatorów</w:t>
            </w:r>
          </w:p>
        </w:tc>
        <w:tc>
          <w:tcPr>
            <w:tcW w:w="1762" w:type="dxa"/>
            <w:vAlign w:val="center"/>
          </w:tcPr>
          <w:p w14:paraId="1790FBF0"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specjalistycznej firmie – dostawcy</w:t>
            </w:r>
          </w:p>
        </w:tc>
      </w:tr>
      <w:tr w:rsidR="006413E0" w:rsidRPr="008F672D" w14:paraId="040C3170" w14:textId="77777777" w:rsidTr="006413E0">
        <w:tc>
          <w:tcPr>
            <w:tcW w:w="541" w:type="dxa"/>
            <w:vAlign w:val="center"/>
          </w:tcPr>
          <w:p w14:paraId="05F1AC63"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lastRenderedPageBreak/>
              <w:t>9</w:t>
            </w:r>
          </w:p>
        </w:tc>
        <w:tc>
          <w:tcPr>
            <w:tcW w:w="1977" w:type="dxa"/>
            <w:vAlign w:val="center"/>
          </w:tcPr>
          <w:p w14:paraId="236F1268"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Odpady zawierające ropę naftową lub jej produkty</w:t>
            </w:r>
          </w:p>
        </w:tc>
        <w:tc>
          <w:tcPr>
            <w:tcW w:w="1134" w:type="dxa"/>
            <w:vAlign w:val="center"/>
          </w:tcPr>
          <w:p w14:paraId="7721DB59"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16 07 08*</w:t>
            </w:r>
          </w:p>
        </w:tc>
        <w:tc>
          <w:tcPr>
            <w:tcW w:w="992" w:type="dxa"/>
            <w:vAlign w:val="center"/>
          </w:tcPr>
          <w:p w14:paraId="68E8CEA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0,050</w:t>
            </w:r>
          </w:p>
        </w:tc>
        <w:tc>
          <w:tcPr>
            <w:tcW w:w="2835" w:type="dxa"/>
            <w:vAlign w:val="center"/>
          </w:tcPr>
          <w:p w14:paraId="2A297540" w14:textId="77777777" w:rsidR="006413E0" w:rsidRDefault="006413E0" w:rsidP="006413E0">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 w oznakowanych kodem i nazwa odpadu beczkach metalowych pojemności do 200 dm</w:t>
            </w:r>
            <w:r w:rsidRPr="008F672D">
              <w:rPr>
                <w:sz w:val="20"/>
                <w:vertAlign w:val="superscript"/>
              </w:rPr>
              <w:t>3</w:t>
            </w:r>
            <w:r w:rsidRPr="008F672D">
              <w:rPr>
                <w:sz w:val="20"/>
              </w:rPr>
              <w:t>.</w:t>
            </w:r>
          </w:p>
          <w:p w14:paraId="464DD1E3" w14:textId="77777777"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3279C1C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bl>
    <w:p w14:paraId="00FE34AB" w14:textId="77777777" w:rsidR="00687E55" w:rsidRDefault="00687E55" w:rsidP="006413E0">
      <w:pPr>
        <w:tabs>
          <w:tab w:val="left" w:pos="0"/>
          <w:tab w:val="right" w:pos="8953"/>
        </w:tabs>
        <w:ind w:firstLine="0"/>
        <w:jc w:val="both"/>
        <w:rPr>
          <w:b/>
          <w:i/>
          <w:u w:val="single"/>
        </w:rPr>
      </w:pPr>
    </w:p>
    <w:p w14:paraId="62D13B00" w14:textId="77777777" w:rsidR="006413E0" w:rsidRDefault="006413E0" w:rsidP="006413E0">
      <w:pPr>
        <w:tabs>
          <w:tab w:val="left" w:pos="0"/>
          <w:tab w:val="right" w:pos="8953"/>
        </w:tabs>
        <w:ind w:firstLine="0"/>
        <w:jc w:val="both"/>
        <w:rPr>
          <w:b/>
          <w:i/>
          <w:u w:val="single"/>
        </w:rPr>
      </w:pPr>
      <w:r w:rsidRPr="008F672D">
        <w:rPr>
          <w:b/>
          <w:i/>
          <w:u w:val="single"/>
        </w:rPr>
        <w:t xml:space="preserve">B. Odpady inne niż niebezpieczne </w:t>
      </w:r>
    </w:p>
    <w:p w14:paraId="1383D8EB" w14:textId="77777777" w:rsidR="00687E55" w:rsidRPr="008F672D" w:rsidRDefault="00687E55" w:rsidP="006413E0">
      <w:pPr>
        <w:tabs>
          <w:tab w:val="left" w:pos="0"/>
          <w:tab w:val="right" w:pos="8953"/>
        </w:tabs>
        <w:ind w:firstLine="0"/>
        <w:jc w:val="both"/>
        <w:rPr>
          <w:b/>
          <w:i/>
          <w:u w:val="single"/>
        </w:rPr>
      </w:pPr>
    </w:p>
    <w:tbl>
      <w:tblPr>
        <w:tblStyle w:val="Tabela-Siatka"/>
        <w:tblW w:w="0" w:type="auto"/>
        <w:tblLayout w:type="fixed"/>
        <w:tblLook w:val="04A0" w:firstRow="1" w:lastRow="0" w:firstColumn="1" w:lastColumn="0" w:noHBand="0" w:noVBand="1"/>
      </w:tblPr>
      <w:tblGrid>
        <w:gridCol w:w="541"/>
        <w:gridCol w:w="2130"/>
        <w:gridCol w:w="1123"/>
        <w:gridCol w:w="992"/>
        <w:gridCol w:w="2693"/>
        <w:gridCol w:w="1762"/>
      </w:tblGrid>
      <w:tr w:rsidR="006413E0" w:rsidRPr="008F672D" w14:paraId="7268C9A9" w14:textId="77777777" w:rsidTr="006413E0">
        <w:tc>
          <w:tcPr>
            <w:tcW w:w="541" w:type="dxa"/>
            <w:vAlign w:val="center"/>
          </w:tcPr>
          <w:p w14:paraId="0FD15A60"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Lp.</w:t>
            </w:r>
          </w:p>
        </w:tc>
        <w:tc>
          <w:tcPr>
            <w:tcW w:w="2130" w:type="dxa"/>
            <w:vAlign w:val="center"/>
          </w:tcPr>
          <w:p w14:paraId="6D84D383"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Rodzaj odpadu</w:t>
            </w:r>
          </w:p>
        </w:tc>
        <w:tc>
          <w:tcPr>
            <w:tcW w:w="1123" w:type="dxa"/>
            <w:vAlign w:val="center"/>
          </w:tcPr>
          <w:p w14:paraId="1BB3431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Kod</w:t>
            </w:r>
          </w:p>
        </w:tc>
        <w:tc>
          <w:tcPr>
            <w:tcW w:w="992" w:type="dxa"/>
            <w:vAlign w:val="center"/>
          </w:tcPr>
          <w:p w14:paraId="4721EF52"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Ilość odpadów [Mg/rok]</w:t>
            </w:r>
          </w:p>
        </w:tc>
        <w:tc>
          <w:tcPr>
            <w:tcW w:w="2693" w:type="dxa"/>
            <w:vAlign w:val="center"/>
          </w:tcPr>
          <w:p w14:paraId="7BE70370"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Miejsce i sposób magazynowania odpadów</w:t>
            </w:r>
          </w:p>
        </w:tc>
        <w:tc>
          <w:tcPr>
            <w:tcW w:w="1762" w:type="dxa"/>
            <w:vAlign w:val="center"/>
          </w:tcPr>
          <w:p w14:paraId="687BDA0B"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Sposób zagospodarowania</w:t>
            </w:r>
          </w:p>
        </w:tc>
      </w:tr>
      <w:tr w:rsidR="006413E0" w:rsidRPr="008F672D" w14:paraId="79E09B81" w14:textId="77777777" w:rsidTr="006413E0">
        <w:tc>
          <w:tcPr>
            <w:tcW w:w="541" w:type="dxa"/>
            <w:vAlign w:val="center"/>
          </w:tcPr>
          <w:p w14:paraId="390D474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w:t>
            </w:r>
          </w:p>
        </w:tc>
        <w:tc>
          <w:tcPr>
            <w:tcW w:w="2130" w:type="dxa"/>
            <w:vAlign w:val="center"/>
          </w:tcPr>
          <w:p w14:paraId="4D74B521"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Odpadowy toner drukarski inny niż wymieniony w 08 03 17</w:t>
            </w:r>
          </w:p>
        </w:tc>
        <w:tc>
          <w:tcPr>
            <w:tcW w:w="1123" w:type="dxa"/>
            <w:vAlign w:val="center"/>
          </w:tcPr>
          <w:p w14:paraId="11558543"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08 03 18</w:t>
            </w:r>
          </w:p>
        </w:tc>
        <w:tc>
          <w:tcPr>
            <w:tcW w:w="992" w:type="dxa"/>
            <w:vAlign w:val="center"/>
          </w:tcPr>
          <w:p w14:paraId="18E61FC1"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0,003</w:t>
            </w:r>
          </w:p>
        </w:tc>
        <w:tc>
          <w:tcPr>
            <w:tcW w:w="2693" w:type="dxa"/>
            <w:vAlign w:val="center"/>
          </w:tcPr>
          <w:p w14:paraId="3337240B" w14:textId="77777777" w:rsidR="006413E0" w:rsidRDefault="006413E0" w:rsidP="006413E0">
            <w:pPr>
              <w:tabs>
                <w:tab w:val="left" w:pos="0"/>
                <w:tab w:val="right" w:pos="8953"/>
              </w:tabs>
              <w:spacing w:line="240" w:lineRule="auto"/>
              <w:ind w:firstLine="0"/>
              <w:jc w:val="center"/>
              <w:rPr>
                <w:sz w:val="20"/>
              </w:rPr>
            </w:pPr>
            <w:r w:rsidRPr="008F672D">
              <w:rPr>
                <w:sz w:val="20"/>
              </w:rPr>
              <w:t xml:space="preserve">W </w:t>
            </w:r>
            <w:r w:rsidR="00645B33" w:rsidRPr="00645B33">
              <w:rPr>
                <w:sz w:val="20"/>
              </w:rPr>
              <w:t xml:space="preserve"> zapleczu socjalno – administracyjno – biurowym</w:t>
            </w:r>
            <w:r w:rsidR="00645B33" w:rsidRPr="008F672D">
              <w:rPr>
                <w:sz w:val="20"/>
              </w:rPr>
              <w:t xml:space="preserve"> </w:t>
            </w:r>
            <w:r w:rsidRPr="008F672D">
              <w:rPr>
                <w:sz w:val="20"/>
              </w:rPr>
              <w:t>w oznakowanym kodem i nazwą odpadu zamykanym pojemniku kartonowym</w:t>
            </w:r>
          </w:p>
          <w:p w14:paraId="4F5CDC5F" w14:textId="7D21E475"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387EF743"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782BE19D" w14:textId="77777777" w:rsidTr="006413E0">
        <w:tc>
          <w:tcPr>
            <w:tcW w:w="541" w:type="dxa"/>
            <w:vAlign w:val="center"/>
          </w:tcPr>
          <w:p w14:paraId="38BA9FB8"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2</w:t>
            </w:r>
          </w:p>
        </w:tc>
        <w:tc>
          <w:tcPr>
            <w:tcW w:w="2130" w:type="dxa"/>
            <w:vAlign w:val="center"/>
          </w:tcPr>
          <w:p w14:paraId="6A8E396C"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Odpady z toczenia i piłowania żelaza oraz jego stopów</w:t>
            </w:r>
          </w:p>
        </w:tc>
        <w:tc>
          <w:tcPr>
            <w:tcW w:w="1123" w:type="dxa"/>
            <w:vAlign w:val="center"/>
          </w:tcPr>
          <w:p w14:paraId="6D3DCD6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12 01 01</w:t>
            </w:r>
          </w:p>
        </w:tc>
        <w:tc>
          <w:tcPr>
            <w:tcW w:w="992" w:type="dxa"/>
            <w:vAlign w:val="center"/>
          </w:tcPr>
          <w:p w14:paraId="76FEF60F"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0,010</w:t>
            </w:r>
          </w:p>
        </w:tc>
        <w:tc>
          <w:tcPr>
            <w:tcW w:w="2693" w:type="dxa"/>
            <w:vAlign w:val="center"/>
          </w:tcPr>
          <w:p w14:paraId="656E7C02" w14:textId="77777777" w:rsidR="006413E0" w:rsidRDefault="006413E0" w:rsidP="006413E0">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w oznakowanych kodem i nazwa odpadu zamykanym szczelnym pojemniku metalowym, z tworzywa sztucznego lub z kartonu.</w:t>
            </w:r>
          </w:p>
          <w:p w14:paraId="2E329C74" w14:textId="77777777"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66A8E37B"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1FE3D852" w14:textId="77777777" w:rsidTr="006413E0">
        <w:tc>
          <w:tcPr>
            <w:tcW w:w="541" w:type="dxa"/>
            <w:vAlign w:val="center"/>
          </w:tcPr>
          <w:p w14:paraId="467B2E82"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3</w:t>
            </w:r>
          </w:p>
        </w:tc>
        <w:tc>
          <w:tcPr>
            <w:tcW w:w="2130" w:type="dxa"/>
            <w:vAlign w:val="center"/>
          </w:tcPr>
          <w:p w14:paraId="7EB40F68"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 xml:space="preserve">Opakowania z tworzyw sztucznych </w:t>
            </w:r>
          </w:p>
        </w:tc>
        <w:tc>
          <w:tcPr>
            <w:tcW w:w="1123" w:type="dxa"/>
            <w:vAlign w:val="center"/>
          </w:tcPr>
          <w:p w14:paraId="5CC01558"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15 01 02</w:t>
            </w:r>
          </w:p>
        </w:tc>
        <w:tc>
          <w:tcPr>
            <w:tcW w:w="992" w:type="dxa"/>
            <w:vAlign w:val="center"/>
          </w:tcPr>
          <w:p w14:paraId="4FFFC7E1"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0,020</w:t>
            </w:r>
          </w:p>
        </w:tc>
        <w:tc>
          <w:tcPr>
            <w:tcW w:w="2693" w:type="dxa"/>
            <w:vAlign w:val="center"/>
          </w:tcPr>
          <w:p w14:paraId="5A983F0A" w14:textId="77777777" w:rsidR="006413E0" w:rsidRDefault="006413E0" w:rsidP="006413E0">
            <w:pPr>
              <w:tabs>
                <w:tab w:val="left" w:pos="0"/>
                <w:tab w:val="right" w:pos="8953"/>
              </w:tabs>
              <w:spacing w:line="240" w:lineRule="auto"/>
              <w:ind w:firstLine="0"/>
              <w:jc w:val="center"/>
              <w:rPr>
                <w:sz w:val="20"/>
              </w:rPr>
            </w:pPr>
            <w:r w:rsidRPr="008F672D">
              <w:rPr>
                <w:sz w:val="20"/>
              </w:rPr>
              <w:t>W wydzielonym, oznakowanym kodem i nazwą odpadu betonowym boksie na utwardzonej powierzchni</w:t>
            </w:r>
          </w:p>
          <w:p w14:paraId="22A3E6B2" w14:textId="77777777"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04D5F9FB"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0C285544" w14:textId="77777777" w:rsidTr="006413E0">
        <w:tc>
          <w:tcPr>
            <w:tcW w:w="541" w:type="dxa"/>
            <w:vAlign w:val="center"/>
          </w:tcPr>
          <w:p w14:paraId="02EE75D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4</w:t>
            </w:r>
          </w:p>
        </w:tc>
        <w:tc>
          <w:tcPr>
            <w:tcW w:w="2130" w:type="dxa"/>
            <w:vAlign w:val="center"/>
          </w:tcPr>
          <w:p w14:paraId="112C8258"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Sorbenty, materiały filtracyjne, tkaniny do wycierania (np.: szmaty, ścierki, ubrania ochronne inne niż wymienione w 15 02 02</w:t>
            </w:r>
          </w:p>
        </w:tc>
        <w:tc>
          <w:tcPr>
            <w:tcW w:w="1123" w:type="dxa"/>
            <w:vAlign w:val="center"/>
          </w:tcPr>
          <w:p w14:paraId="73912264"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15 02 03</w:t>
            </w:r>
          </w:p>
        </w:tc>
        <w:tc>
          <w:tcPr>
            <w:tcW w:w="992" w:type="dxa"/>
            <w:vAlign w:val="center"/>
          </w:tcPr>
          <w:p w14:paraId="21E13E8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1DB750C8" w14:textId="77777777" w:rsidR="006413E0" w:rsidRDefault="006413E0" w:rsidP="006413E0">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w oznakowanych kodem i nazwa odpadu zamykanym szczelnym pojemniku metalowym, z tworzywa sztucznego lub z kartonu.</w:t>
            </w:r>
          </w:p>
          <w:p w14:paraId="59299A89" w14:textId="77777777"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2C1A6884"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58239960" w14:textId="77777777" w:rsidTr="006413E0">
        <w:tc>
          <w:tcPr>
            <w:tcW w:w="541" w:type="dxa"/>
            <w:vAlign w:val="center"/>
          </w:tcPr>
          <w:p w14:paraId="025BC5DB"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5</w:t>
            </w:r>
          </w:p>
        </w:tc>
        <w:tc>
          <w:tcPr>
            <w:tcW w:w="2130" w:type="dxa"/>
            <w:vAlign w:val="center"/>
          </w:tcPr>
          <w:p w14:paraId="15C22639"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Zużyte opony</w:t>
            </w:r>
          </w:p>
        </w:tc>
        <w:tc>
          <w:tcPr>
            <w:tcW w:w="1123" w:type="dxa"/>
            <w:vAlign w:val="center"/>
          </w:tcPr>
          <w:p w14:paraId="54410D02"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16 01 03</w:t>
            </w:r>
          </w:p>
        </w:tc>
        <w:tc>
          <w:tcPr>
            <w:tcW w:w="992" w:type="dxa"/>
            <w:vAlign w:val="center"/>
          </w:tcPr>
          <w:p w14:paraId="5E9CEE53"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456FD5DF" w14:textId="4425597B" w:rsidR="00687E55" w:rsidRPr="008F672D" w:rsidRDefault="006413E0" w:rsidP="00687E55">
            <w:pPr>
              <w:tabs>
                <w:tab w:val="left" w:pos="0"/>
                <w:tab w:val="right" w:pos="8953"/>
              </w:tabs>
              <w:spacing w:line="240" w:lineRule="auto"/>
              <w:ind w:firstLine="0"/>
              <w:jc w:val="center"/>
              <w:rPr>
                <w:sz w:val="20"/>
              </w:rPr>
            </w:pPr>
            <w:r w:rsidRPr="008F672D">
              <w:rPr>
                <w:sz w:val="20"/>
              </w:rPr>
              <w:t xml:space="preserve">W wydzielonym, oznakowanym kodem i nazwą odpadu betonowym boksie na utwardzonej powierzchni </w:t>
            </w:r>
          </w:p>
        </w:tc>
        <w:tc>
          <w:tcPr>
            <w:tcW w:w="1762" w:type="dxa"/>
            <w:vAlign w:val="center"/>
          </w:tcPr>
          <w:p w14:paraId="6E6C9F2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1DE1DEAD" w14:textId="77777777" w:rsidTr="006413E0">
        <w:tc>
          <w:tcPr>
            <w:tcW w:w="541" w:type="dxa"/>
            <w:vAlign w:val="center"/>
          </w:tcPr>
          <w:p w14:paraId="68BFE6D7"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lastRenderedPageBreak/>
              <w:t>6</w:t>
            </w:r>
          </w:p>
        </w:tc>
        <w:tc>
          <w:tcPr>
            <w:tcW w:w="2130" w:type="dxa"/>
            <w:vAlign w:val="center"/>
          </w:tcPr>
          <w:p w14:paraId="2507C6AF"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 xml:space="preserve">Inne niewymienione elementy (filtry powietrza) </w:t>
            </w:r>
          </w:p>
        </w:tc>
        <w:tc>
          <w:tcPr>
            <w:tcW w:w="1123" w:type="dxa"/>
            <w:vAlign w:val="center"/>
          </w:tcPr>
          <w:p w14:paraId="365DF5B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16 01 22</w:t>
            </w:r>
          </w:p>
        </w:tc>
        <w:tc>
          <w:tcPr>
            <w:tcW w:w="992" w:type="dxa"/>
            <w:vAlign w:val="center"/>
          </w:tcPr>
          <w:p w14:paraId="4DA8A55B"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0,020</w:t>
            </w:r>
          </w:p>
        </w:tc>
        <w:tc>
          <w:tcPr>
            <w:tcW w:w="2693" w:type="dxa"/>
            <w:vAlign w:val="center"/>
          </w:tcPr>
          <w:p w14:paraId="67E6A0AB" w14:textId="77777777" w:rsidR="006413E0" w:rsidRDefault="006413E0" w:rsidP="006413E0">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w oznakowanych kodem i nazwa odpadu zamykanym szczelnym pojemniku metalowym, z tworzywa sztucznego lub z kartonu.</w:t>
            </w:r>
          </w:p>
          <w:p w14:paraId="59DC6428" w14:textId="77777777"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76FB3309"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10DC5848" w14:textId="77777777" w:rsidTr="006413E0">
        <w:tc>
          <w:tcPr>
            <w:tcW w:w="541" w:type="dxa"/>
            <w:vAlign w:val="center"/>
          </w:tcPr>
          <w:p w14:paraId="7D2856C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7</w:t>
            </w:r>
          </w:p>
        </w:tc>
        <w:tc>
          <w:tcPr>
            <w:tcW w:w="2130" w:type="dxa"/>
            <w:vAlign w:val="center"/>
          </w:tcPr>
          <w:p w14:paraId="0F971360"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Inne niewymienione odpady (taśmy i odpady gumowe)</w:t>
            </w:r>
          </w:p>
        </w:tc>
        <w:tc>
          <w:tcPr>
            <w:tcW w:w="1123" w:type="dxa"/>
            <w:vAlign w:val="center"/>
          </w:tcPr>
          <w:p w14:paraId="31CF0AFD"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16 01 99</w:t>
            </w:r>
          </w:p>
        </w:tc>
        <w:tc>
          <w:tcPr>
            <w:tcW w:w="992" w:type="dxa"/>
            <w:vAlign w:val="center"/>
          </w:tcPr>
          <w:p w14:paraId="6EE55FD4"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15AEA9EC" w14:textId="77777777" w:rsidR="006413E0" w:rsidRDefault="006413E0" w:rsidP="006413E0">
            <w:pPr>
              <w:tabs>
                <w:tab w:val="left" w:pos="0"/>
                <w:tab w:val="right" w:pos="8953"/>
              </w:tabs>
              <w:spacing w:line="240" w:lineRule="auto"/>
              <w:ind w:firstLine="0"/>
              <w:jc w:val="center"/>
              <w:rPr>
                <w:sz w:val="20"/>
              </w:rPr>
            </w:pPr>
            <w:r w:rsidRPr="008F672D">
              <w:rPr>
                <w:sz w:val="20"/>
              </w:rPr>
              <w:t>W wydzielonym, oznakowanym kodem i nazwą odpadu betonowym boksie na utwardzonej powierzchni</w:t>
            </w:r>
          </w:p>
          <w:p w14:paraId="709A32A3" w14:textId="77777777"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66958356"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7B999974" w14:textId="77777777" w:rsidTr="006413E0">
        <w:tc>
          <w:tcPr>
            <w:tcW w:w="541" w:type="dxa"/>
            <w:vAlign w:val="center"/>
          </w:tcPr>
          <w:p w14:paraId="7033740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8</w:t>
            </w:r>
          </w:p>
        </w:tc>
        <w:tc>
          <w:tcPr>
            <w:tcW w:w="2130" w:type="dxa"/>
            <w:vAlign w:val="center"/>
          </w:tcPr>
          <w:p w14:paraId="00F83C3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Drewno</w:t>
            </w:r>
          </w:p>
        </w:tc>
        <w:tc>
          <w:tcPr>
            <w:tcW w:w="1123" w:type="dxa"/>
            <w:vAlign w:val="center"/>
          </w:tcPr>
          <w:p w14:paraId="4E2BD371"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17 02 01</w:t>
            </w:r>
          </w:p>
        </w:tc>
        <w:tc>
          <w:tcPr>
            <w:tcW w:w="992" w:type="dxa"/>
            <w:vAlign w:val="center"/>
          </w:tcPr>
          <w:p w14:paraId="025B6362"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68B9887E" w14:textId="77777777" w:rsidR="006413E0" w:rsidRDefault="006413E0" w:rsidP="006413E0">
            <w:pPr>
              <w:tabs>
                <w:tab w:val="left" w:pos="0"/>
                <w:tab w:val="right" w:pos="8953"/>
              </w:tabs>
              <w:spacing w:line="240" w:lineRule="auto"/>
              <w:ind w:firstLine="0"/>
              <w:jc w:val="center"/>
              <w:rPr>
                <w:sz w:val="20"/>
              </w:rPr>
            </w:pPr>
            <w:r w:rsidRPr="008F672D">
              <w:rPr>
                <w:sz w:val="20"/>
              </w:rPr>
              <w:t>W wydzielonym, oznakowanym kodem i nazwą odpadu betonowym boksie na utwardzonej powierzchni</w:t>
            </w:r>
          </w:p>
          <w:p w14:paraId="07005091" w14:textId="77777777"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321F735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1C31A069" w14:textId="77777777" w:rsidTr="006413E0">
        <w:tc>
          <w:tcPr>
            <w:tcW w:w="541" w:type="dxa"/>
            <w:vAlign w:val="center"/>
          </w:tcPr>
          <w:p w14:paraId="4EA0F090"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9</w:t>
            </w:r>
          </w:p>
        </w:tc>
        <w:tc>
          <w:tcPr>
            <w:tcW w:w="2130" w:type="dxa"/>
            <w:vAlign w:val="center"/>
          </w:tcPr>
          <w:p w14:paraId="0F39984F"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Żelaz i stal</w:t>
            </w:r>
          </w:p>
        </w:tc>
        <w:tc>
          <w:tcPr>
            <w:tcW w:w="1123" w:type="dxa"/>
            <w:vAlign w:val="center"/>
          </w:tcPr>
          <w:p w14:paraId="2F94D9E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17 04 05</w:t>
            </w:r>
          </w:p>
        </w:tc>
        <w:tc>
          <w:tcPr>
            <w:tcW w:w="992" w:type="dxa"/>
            <w:vAlign w:val="center"/>
          </w:tcPr>
          <w:p w14:paraId="7C794105"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30B627BC" w14:textId="77777777" w:rsidR="006413E0" w:rsidRDefault="006413E0" w:rsidP="006413E0">
            <w:pPr>
              <w:tabs>
                <w:tab w:val="left" w:pos="0"/>
                <w:tab w:val="right" w:pos="8953"/>
              </w:tabs>
              <w:spacing w:line="240" w:lineRule="auto"/>
              <w:ind w:firstLine="0"/>
              <w:jc w:val="center"/>
              <w:rPr>
                <w:sz w:val="20"/>
              </w:rPr>
            </w:pPr>
            <w:r w:rsidRPr="008F672D">
              <w:rPr>
                <w:sz w:val="20"/>
              </w:rPr>
              <w:t>W wydzielonym, oznakowanym kodem i nazwą odpadu betonowym boksie na utwardzonej powierzchni</w:t>
            </w:r>
          </w:p>
          <w:p w14:paraId="52C05A8C" w14:textId="77777777"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385E7EC2"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0DEB3C4D" w14:textId="77777777" w:rsidTr="006413E0">
        <w:tc>
          <w:tcPr>
            <w:tcW w:w="541" w:type="dxa"/>
            <w:vAlign w:val="center"/>
          </w:tcPr>
          <w:p w14:paraId="36E39E02"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10</w:t>
            </w:r>
          </w:p>
        </w:tc>
        <w:tc>
          <w:tcPr>
            <w:tcW w:w="2130" w:type="dxa"/>
            <w:vAlign w:val="center"/>
          </w:tcPr>
          <w:p w14:paraId="55317F9A"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 xml:space="preserve">Mieszaniny metali </w:t>
            </w:r>
          </w:p>
        </w:tc>
        <w:tc>
          <w:tcPr>
            <w:tcW w:w="1123" w:type="dxa"/>
            <w:vAlign w:val="center"/>
          </w:tcPr>
          <w:p w14:paraId="66F91EB8"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17 04 07</w:t>
            </w:r>
          </w:p>
        </w:tc>
        <w:tc>
          <w:tcPr>
            <w:tcW w:w="992" w:type="dxa"/>
            <w:vAlign w:val="center"/>
          </w:tcPr>
          <w:p w14:paraId="7E1C68A2"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571F2898" w14:textId="77777777" w:rsidR="006413E0" w:rsidRDefault="006413E0" w:rsidP="006413E0">
            <w:pPr>
              <w:tabs>
                <w:tab w:val="left" w:pos="0"/>
                <w:tab w:val="right" w:pos="8953"/>
              </w:tabs>
              <w:spacing w:line="240" w:lineRule="auto"/>
              <w:ind w:firstLine="0"/>
              <w:jc w:val="center"/>
              <w:rPr>
                <w:sz w:val="20"/>
              </w:rPr>
            </w:pPr>
            <w:r w:rsidRPr="008F672D">
              <w:rPr>
                <w:sz w:val="20"/>
              </w:rPr>
              <w:t xml:space="preserve">W wydzielonym, oznakowanym kodem i nazwą odpadu betonowym boksie na utwardzonej powierzchni </w:t>
            </w:r>
          </w:p>
          <w:p w14:paraId="22E70F5B" w14:textId="77777777" w:rsidR="00687E55" w:rsidRPr="008F672D" w:rsidRDefault="00687E55" w:rsidP="006413E0">
            <w:pPr>
              <w:tabs>
                <w:tab w:val="left" w:pos="0"/>
                <w:tab w:val="right" w:pos="8953"/>
              </w:tabs>
              <w:spacing w:line="240" w:lineRule="auto"/>
              <w:ind w:firstLine="0"/>
              <w:jc w:val="center"/>
              <w:rPr>
                <w:sz w:val="20"/>
              </w:rPr>
            </w:pPr>
          </w:p>
        </w:tc>
        <w:tc>
          <w:tcPr>
            <w:tcW w:w="1762" w:type="dxa"/>
            <w:vAlign w:val="center"/>
          </w:tcPr>
          <w:p w14:paraId="1544DD51"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r w:rsidR="006413E0" w:rsidRPr="008F672D" w14:paraId="2313667E" w14:textId="77777777" w:rsidTr="006413E0">
        <w:tc>
          <w:tcPr>
            <w:tcW w:w="541" w:type="dxa"/>
            <w:vAlign w:val="center"/>
          </w:tcPr>
          <w:p w14:paraId="14752194"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11</w:t>
            </w:r>
          </w:p>
        </w:tc>
        <w:tc>
          <w:tcPr>
            <w:tcW w:w="2130" w:type="dxa"/>
            <w:vAlign w:val="center"/>
          </w:tcPr>
          <w:p w14:paraId="6C95E8CE"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Niesegregowane (zmieszane) odpady komunalne</w:t>
            </w:r>
          </w:p>
        </w:tc>
        <w:tc>
          <w:tcPr>
            <w:tcW w:w="1123" w:type="dxa"/>
            <w:vAlign w:val="center"/>
          </w:tcPr>
          <w:p w14:paraId="4E110FF6"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20 03 01</w:t>
            </w:r>
          </w:p>
        </w:tc>
        <w:tc>
          <w:tcPr>
            <w:tcW w:w="992" w:type="dxa"/>
            <w:vAlign w:val="center"/>
          </w:tcPr>
          <w:p w14:paraId="7F9E2435"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0,400</w:t>
            </w:r>
          </w:p>
        </w:tc>
        <w:tc>
          <w:tcPr>
            <w:tcW w:w="2693" w:type="dxa"/>
            <w:vAlign w:val="center"/>
          </w:tcPr>
          <w:p w14:paraId="61652C21" w14:textId="77777777" w:rsidR="006413E0" w:rsidRDefault="006413E0" w:rsidP="00645B33">
            <w:pPr>
              <w:tabs>
                <w:tab w:val="left" w:pos="0"/>
                <w:tab w:val="right" w:pos="8953"/>
              </w:tabs>
              <w:spacing w:line="240" w:lineRule="auto"/>
              <w:ind w:firstLine="0"/>
              <w:jc w:val="center"/>
              <w:rPr>
                <w:sz w:val="20"/>
              </w:rPr>
            </w:pPr>
            <w:r w:rsidRPr="008F672D">
              <w:rPr>
                <w:sz w:val="20"/>
              </w:rPr>
              <w:t xml:space="preserve">W pomieszczeniu obiektu administracyjno-socjalnego lub w zadaszonej altanie, w pojemnikach dostarczonych przez odbiorcę </w:t>
            </w:r>
          </w:p>
          <w:p w14:paraId="70E00F45" w14:textId="0C0F4C4A" w:rsidR="00687E55" w:rsidRPr="008F672D" w:rsidRDefault="00687E55" w:rsidP="00645B33">
            <w:pPr>
              <w:tabs>
                <w:tab w:val="left" w:pos="0"/>
                <w:tab w:val="right" w:pos="8953"/>
              </w:tabs>
              <w:spacing w:line="240" w:lineRule="auto"/>
              <w:ind w:firstLine="0"/>
              <w:jc w:val="center"/>
              <w:rPr>
                <w:sz w:val="20"/>
              </w:rPr>
            </w:pPr>
          </w:p>
        </w:tc>
        <w:tc>
          <w:tcPr>
            <w:tcW w:w="1762" w:type="dxa"/>
            <w:vAlign w:val="center"/>
          </w:tcPr>
          <w:p w14:paraId="5EB6BA3C" w14:textId="77777777" w:rsidR="006413E0" w:rsidRPr="008F672D" w:rsidRDefault="006413E0" w:rsidP="006413E0">
            <w:pPr>
              <w:tabs>
                <w:tab w:val="left" w:pos="0"/>
                <w:tab w:val="right" w:pos="8953"/>
              </w:tabs>
              <w:spacing w:line="240" w:lineRule="auto"/>
              <w:ind w:firstLine="0"/>
              <w:jc w:val="center"/>
              <w:rPr>
                <w:sz w:val="20"/>
              </w:rPr>
            </w:pPr>
            <w:r w:rsidRPr="008F672D">
              <w:rPr>
                <w:sz w:val="20"/>
              </w:rPr>
              <w:t>Przekazanie uprawionemu odbiorcy na podstawie umowy</w:t>
            </w:r>
          </w:p>
        </w:tc>
      </w:tr>
    </w:tbl>
    <w:p w14:paraId="3A4FA952" w14:textId="77777777" w:rsidR="006413E0" w:rsidRPr="008F672D" w:rsidRDefault="006413E0" w:rsidP="006413E0">
      <w:pPr>
        <w:pStyle w:val="Tekstpodstawowywcity2"/>
        <w:spacing w:line="240" w:lineRule="auto"/>
        <w:ind w:firstLine="0"/>
      </w:pPr>
    </w:p>
    <w:p w14:paraId="1D1F7573" w14:textId="032C6661" w:rsidR="006413E0" w:rsidRPr="008F672D" w:rsidRDefault="006413E0" w:rsidP="006413E0">
      <w:pPr>
        <w:ind w:firstLine="0"/>
        <w:jc w:val="both"/>
      </w:pPr>
      <w:r w:rsidRPr="008F672D">
        <w:tab/>
        <w:t xml:space="preserve">Nie przewiduje się powstawania odpadów wydobywczych, gdyż wg badań na etapie dokumentowania złoża, </w:t>
      </w:r>
      <w:r>
        <w:t>kopalina</w:t>
      </w:r>
      <w:r w:rsidRPr="008F672D">
        <w:t xml:space="preserve"> ulegnie przerobieniu na produkty handlowe, a masy ziemne pochodzące z nadkładu i humusu zostaną wykorzystane do rekultywacji złoża.</w:t>
      </w:r>
    </w:p>
    <w:p w14:paraId="1B32E98C" w14:textId="1FAA6EC6" w:rsidR="00F43CBC" w:rsidRDefault="00F43CBC" w:rsidP="006413E0">
      <w:pPr>
        <w:tabs>
          <w:tab w:val="left" w:pos="0"/>
          <w:tab w:val="right" w:pos="8953"/>
        </w:tabs>
        <w:ind w:firstLine="0"/>
        <w:jc w:val="both"/>
      </w:pPr>
    </w:p>
    <w:p w14:paraId="0B365F8D" w14:textId="77777777" w:rsidR="00F43CBC" w:rsidRDefault="00F43CBC" w:rsidP="00F43CBC">
      <w:pPr>
        <w:pStyle w:val="Tekstpodstawowy"/>
        <w:ind w:firstLine="0"/>
        <w:rPr>
          <w:b/>
          <w:bCs/>
          <w:i/>
          <w:u w:val="single"/>
        </w:rPr>
      </w:pPr>
      <w:r>
        <w:rPr>
          <w:b/>
          <w:bCs/>
          <w:i/>
          <w:u w:val="single"/>
        </w:rPr>
        <w:t>4.3.5.2. Określenie sposobu gospodarowania odpadami  na etapie eksploatacji</w:t>
      </w:r>
      <w:r>
        <w:rPr>
          <w:bCs/>
          <w:u w:val="single"/>
        </w:rPr>
        <w:t xml:space="preserve"> </w:t>
      </w:r>
      <w:r>
        <w:rPr>
          <w:b/>
          <w:bCs/>
          <w:i/>
          <w:u w:val="single"/>
        </w:rPr>
        <w:t>złoża.</w:t>
      </w:r>
    </w:p>
    <w:p w14:paraId="015AD0D3" w14:textId="77777777" w:rsidR="00687E55" w:rsidRDefault="006413E0" w:rsidP="006413E0">
      <w:pPr>
        <w:jc w:val="both"/>
      </w:pPr>
      <w:r w:rsidRPr="00D56C65">
        <w:t>Powstające odpady będą tymczasowo magazynowane w sposób zapewniający ochronę gleby i wód podziemnych w pojemnikach</w:t>
      </w:r>
      <w:r w:rsidRPr="008E48AA">
        <w:t xml:space="preserve">, beczkach lub opakowaniach specjalnie do tego celu przeznaczonych. Miejsca </w:t>
      </w:r>
      <w:r>
        <w:t xml:space="preserve">tymczasowego </w:t>
      </w:r>
      <w:r w:rsidRPr="008E48AA">
        <w:t xml:space="preserve">magazynowania </w:t>
      </w:r>
      <w:r w:rsidRPr="0023667C">
        <w:t>będą wydzielone, oznakowane nazwą i kodem odpadu</w:t>
      </w:r>
      <w:r>
        <w:t>,</w:t>
      </w:r>
      <w:r w:rsidRPr="0023667C">
        <w:t xml:space="preserve"> będą utrzymane we właściwym stanie technicznym, prawidłowo eksploatowane</w:t>
      </w:r>
      <w:r w:rsidR="00B07E19">
        <w:t xml:space="preserve"> i utwardzone na terenie ZP</w:t>
      </w:r>
      <w:r>
        <w:t xml:space="preserve">K i </w:t>
      </w:r>
      <w:r w:rsidR="00B07E19">
        <w:t>zaplecza</w:t>
      </w:r>
      <w:r>
        <w:t xml:space="preserve"> </w:t>
      </w:r>
      <w:r w:rsidR="00B07E19">
        <w:t>socjalno – administracyjno  - magazynowego</w:t>
      </w:r>
      <w:r w:rsidRPr="0023667C">
        <w:t>.</w:t>
      </w:r>
      <w:r>
        <w:t xml:space="preserve"> </w:t>
      </w:r>
    </w:p>
    <w:p w14:paraId="245EDED4" w14:textId="1409D22C" w:rsidR="006413E0" w:rsidRDefault="006413E0" w:rsidP="006413E0">
      <w:pPr>
        <w:jc w:val="both"/>
      </w:pPr>
      <w:r>
        <w:lastRenderedPageBreak/>
        <w:t>Nie będzie prowadzony proces tymczasowego magazynowania odpadów na terenie złoża. Po </w:t>
      </w:r>
      <w:r w:rsidRPr="0023667C">
        <w:t xml:space="preserve">zgromadzeniu odpowiedniej ilości przeznaczonej do wysyłki (transportu) – przekazywane będą specjalistycznej firmie do odzysku lub unieszkodliwiania. </w:t>
      </w:r>
      <w:r>
        <w:t>Tymczasowe magazynowanie</w:t>
      </w:r>
      <w:r w:rsidRPr="0023667C">
        <w:t xml:space="preserve"> odpadów odbywać się będzie w sposób prawidłowy, selektywny z podziałem na poszczególne rodzaje odpadów. </w:t>
      </w:r>
      <w:r>
        <w:t xml:space="preserve"> </w:t>
      </w:r>
      <w:r w:rsidRPr="0023667C">
        <w:t>Prowadzona będzie ewidencja odpadów. Przewóz odpadów następować będzie według obowiązujących przepisów samochodami specjalnie na ten cel przeznaczonymi. Tran</w:t>
      </w:r>
      <w:r>
        <w:t>sport odpadów po terenie obiektów</w:t>
      </w:r>
      <w:r w:rsidRPr="0023667C">
        <w:t xml:space="preserve"> (do miejsc </w:t>
      </w:r>
      <w:r>
        <w:t xml:space="preserve">tymczasowego </w:t>
      </w:r>
      <w:r w:rsidRPr="0023667C">
        <w:t>magazynowania) jak i wywóz do miejsc odzysku lub unieszkodliwiania odbywać się będzie w sposób bezpieczny dla środowiska.</w:t>
      </w:r>
    </w:p>
    <w:p w14:paraId="517BF6C9" w14:textId="57D09935" w:rsidR="006413E0" w:rsidRPr="00D56C65" w:rsidRDefault="006413E0" w:rsidP="00687E55">
      <w:pPr>
        <w:jc w:val="both"/>
      </w:pPr>
      <w:r>
        <w:t xml:space="preserve"> </w:t>
      </w:r>
      <w:r w:rsidRPr="0023667C">
        <w:t xml:space="preserve">Wytwarzane odpady inne niż niebezpieczne z miejsc ich powstawania do miejsc magazynowania będą przenoszone ręcznie lub przewożone środkami transportu. Wytwarzane odpady </w:t>
      </w:r>
      <w:r>
        <w:t xml:space="preserve">niebezpieczne dostarczane będą </w:t>
      </w:r>
      <w:r w:rsidRPr="0023667C">
        <w:t xml:space="preserve">do miejsc </w:t>
      </w:r>
      <w:r>
        <w:t xml:space="preserve">tymczasowego </w:t>
      </w:r>
      <w:r w:rsidRPr="0023667C">
        <w:t>magazynowania w sposób ostrożny w</w:t>
      </w:r>
      <w:r>
        <w:t xml:space="preserve"> celu wykluczenia powstania np. </w:t>
      </w:r>
      <w:r w:rsidRPr="0023667C">
        <w:t>stłu</w:t>
      </w:r>
      <w:r>
        <w:t>czki świetlówek bądź wychlapek olejów</w:t>
      </w:r>
      <w:r w:rsidRPr="0023667C">
        <w:t>.</w:t>
      </w:r>
      <w:r>
        <w:t xml:space="preserve"> </w:t>
      </w:r>
      <w:r w:rsidRPr="0023667C">
        <w:t xml:space="preserve">Magazynowane czasowo odpady niebezpieczne na terenie </w:t>
      </w:r>
      <w:r>
        <w:t>obiektów</w:t>
      </w:r>
      <w:r w:rsidRPr="0023667C">
        <w:t xml:space="preserve"> usuwane będą transportem należącym do odbiorców odpadów i przystosowanym do przewozu materiałów niebezpiecznych zgodnie z obowiązującymi w tym zakresie przepisami. Odbiorcy tych odpadów posiadać będą zezwolenia na prowadzenie działalności w zakresie odzysku, zbierania i transportu danego rodzaju odpadu niebezpiecznego wydane na podstawie ustawy o odpadach.</w:t>
      </w:r>
      <w:r>
        <w:t xml:space="preserve"> </w:t>
      </w:r>
      <w:r w:rsidRPr="0023667C">
        <w:t xml:space="preserve">Usuwane odpady przez </w:t>
      </w:r>
      <w:r w:rsidRPr="00D56C65">
        <w:t xml:space="preserve">uprawnionych odbiorców przekazywane będą do odzysku lub unieszkodliwienia w instalacjach do tego przystosowanych zapewniających bezpieczeństwo dla ludzi i środowiska </w:t>
      </w:r>
      <w:r w:rsidRPr="00D56C65">
        <w:rPr>
          <w:szCs w:val="24"/>
        </w:rPr>
        <w:t xml:space="preserve">– nie będzie </w:t>
      </w:r>
      <w:r>
        <w:rPr>
          <w:szCs w:val="24"/>
        </w:rPr>
        <w:t>prowadzony proces</w:t>
      </w:r>
      <w:r w:rsidRPr="00D56C65">
        <w:rPr>
          <w:szCs w:val="24"/>
        </w:rPr>
        <w:t xml:space="preserve"> odzysku lub unieszkodliwiania na terenie projektowanego przedsięwzięcia w </w:t>
      </w:r>
      <w:r>
        <w:rPr>
          <w:szCs w:val="24"/>
        </w:rPr>
        <w:t xml:space="preserve">miejscowości </w:t>
      </w:r>
      <w:r w:rsidR="00B07E19">
        <w:rPr>
          <w:szCs w:val="24"/>
        </w:rPr>
        <w:t>Kłodawa</w:t>
      </w:r>
      <w:r w:rsidRPr="00D56C65">
        <w:rPr>
          <w:szCs w:val="24"/>
        </w:rPr>
        <w:t>.</w:t>
      </w:r>
    </w:p>
    <w:p w14:paraId="53E8178D" w14:textId="74E2302B" w:rsidR="00857784" w:rsidRDefault="00857784" w:rsidP="006413E0">
      <w:pPr>
        <w:pStyle w:val="Tekstpodstawowy"/>
        <w:ind w:firstLine="0"/>
        <w:jc w:val="both"/>
        <w:rPr>
          <w:b/>
          <w:bCs/>
          <w:i/>
          <w:u w:val="single"/>
        </w:rPr>
      </w:pPr>
    </w:p>
    <w:p w14:paraId="09DC4BF3" w14:textId="77777777" w:rsidR="00857784" w:rsidRDefault="00857784" w:rsidP="00F43CBC">
      <w:pPr>
        <w:ind w:firstLine="0"/>
        <w:jc w:val="both"/>
        <w:rPr>
          <w:b/>
          <w:bCs/>
          <w:i/>
          <w:u w:val="single"/>
        </w:rPr>
      </w:pPr>
    </w:p>
    <w:p w14:paraId="3949DAC5" w14:textId="77777777" w:rsidR="00F43CBC" w:rsidRDefault="00F43CBC" w:rsidP="00F43CBC">
      <w:pPr>
        <w:ind w:firstLine="0"/>
        <w:jc w:val="both"/>
        <w:rPr>
          <w:szCs w:val="24"/>
        </w:rPr>
      </w:pPr>
      <w:r>
        <w:rPr>
          <w:b/>
          <w:bCs/>
          <w:i/>
          <w:u w:val="single"/>
        </w:rPr>
        <w:t>4.3.5.3. Wnioski w zakresie gospodarki odpadami</w:t>
      </w:r>
    </w:p>
    <w:p w14:paraId="615A906E" w14:textId="4A0A946E" w:rsidR="00F22AAD" w:rsidRDefault="00F22AAD" w:rsidP="00F22AAD">
      <w:pPr>
        <w:jc w:val="both"/>
        <w:rPr>
          <w:szCs w:val="24"/>
        </w:rPr>
      </w:pPr>
      <w:r>
        <w:rPr>
          <w:szCs w:val="24"/>
        </w:rPr>
        <w:t xml:space="preserve">Przedstawiony sposób postępowania z wytwarzanymi odpadami przyjęty do stosowania w trakcie eksploatacji </w:t>
      </w:r>
      <w:r w:rsidR="00857784">
        <w:t>zł</w:t>
      </w:r>
      <w:r w:rsidR="00472462">
        <w:t>oża</w:t>
      </w:r>
      <w:r>
        <w:t xml:space="preserve"> </w:t>
      </w:r>
      <w:r>
        <w:rPr>
          <w:szCs w:val="24"/>
        </w:rPr>
        <w:t>„</w:t>
      </w:r>
      <w:r w:rsidR="00472462">
        <w:rPr>
          <w:szCs w:val="24"/>
        </w:rPr>
        <w:t>Kłodawa 10</w:t>
      </w:r>
      <w:r w:rsidR="00857784">
        <w:rPr>
          <w:szCs w:val="24"/>
        </w:rPr>
        <w:t>”</w:t>
      </w:r>
      <w:r>
        <w:rPr>
          <w:szCs w:val="24"/>
        </w:rPr>
        <w:t xml:space="preserve"> w całości powinien zabezpieczyć przed ich negatywnym oddziaływaniem na środowisko naturalne i zdrowie ludzi w zakresie ich gromadzenia i transportu. Warunki gospodarki odpadami będą następujące:</w:t>
      </w:r>
    </w:p>
    <w:p w14:paraId="3D8D84D6" w14:textId="77777777" w:rsidR="00B07E19" w:rsidRPr="00D56C65" w:rsidRDefault="00B07E19" w:rsidP="00B07E19">
      <w:pPr>
        <w:numPr>
          <w:ilvl w:val="0"/>
          <w:numId w:val="28"/>
        </w:numPr>
        <w:tabs>
          <w:tab w:val="clear" w:pos="720"/>
          <w:tab w:val="left" w:pos="284"/>
          <w:tab w:val="right" w:pos="8358"/>
        </w:tabs>
        <w:ind w:left="284"/>
        <w:jc w:val="both"/>
        <w:rPr>
          <w:szCs w:val="24"/>
        </w:rPr>
      </w:pPr>
      <w:r w:rsidRPr="00D56C65">
        <w:rPr>
          <w:szCs w:val="24"/>
        </w:rPr>
        <w:t>Magazynowanie i inne operacje z odpadami będą dokonywane w sposób niestwarzający zagrożenia dla środowiska, jak też z zachowaniem innych przepisów szczegółowych w tym zakresie, zwłaszcza BHP i Ppoż.</w:t>
      </w:r>
    </w:p>
    <w:p w14:paraId="792DE7BF" w14:textId="25B60BD6" w:rsidR="00B07E19" w:rsidRPr="00D56C65" w:rsidRDefault="00B07E19" w:rsidP="00B07E19">
      <w:pPr>
        <w:numPr>
          <w:ilvl w:val="0"/>
          <w:numId w:val="28"/>
        </w:numPr>
        <w:tabs>
          <w:tab w:val="clear" w:pos="720"/>
          <w:tab w:val="left" w:pos="284"/>
          <w:tab w:val="right" w:pos="8358"/>
        </w:tabs>
        <w:ind w:left="284"/>
        <w:jc w:val="both"/>
        <w:rPr>
          <w:szCs w:val="24"/>
        </w:rPr>
      </w:pPr>
      <w:r w:rsidRPr="00D56C65">
        <w:rPr>
          <w:szCs w:val="24"/>
        </w:rPr>
        <w:t>Miejscem magazynowania odpadów będą obiekty własne</w:t>
      </w:r>
      <w:r>
        <w:rPr>
          <w:szCs w:val="24"/>
        </w:rPr>
        <w:t xml:space="preserve"> na terenie ZPK i </w:t>
      </w:r>
      <w:r>
        <w:t>zaplecza socjalno – administracyjno  - magazynowego</w:t>
      </w:r>
      <w:r w:rsidRPr="00D56C65">
        <w:rPr>
          <w:szCs w:val="24"/>
        </w:rPr>
        <w:t>,</w:t>
      </w:r>
    </w:p>
    <w:p w14:paraId="7120862A" w14:textId="77777777" w:rsidR="00B07E19" w:rsidRPr="00D56C65" w:rsidRDefault="00B07E19" w:rsidP="00B07E19">
      <w:pPr>
        <w:numPr>
          <w:ilvl w:val="0"/>
          <w:numId w:val="28"/>
        </w:numPr>
        <w:tabs>
          <w:tab w:val="clear" w:pos="720"/>
          <w:tab w:val="left" w:pos="284"/>
          <w:tab w:val="right" w:pos="8358"/>
        </w:tabs>
        <w:ind w:left="284"/>
        <w:jc w:val="both"/>
        <w:rPr>
          <w:szCs w:val="24"/>
        </w:rPr>
      </w:pPr>
      <w:r w:rsidRPr="00D56C65">
        <w:rPr>
          <w:szCs w:val="24"/>
        </w:rPr>
        <w:lastRenderedPageBreak/>
        <w:t>Odpady poszczególnych rodzajów nie będą mieszane z innymi odpadami,</w:t>
      </w:r>
    </w:p>
    <w:p w14:paraId="07C7FC29" w14:textId="77777777" w:rsidR="00B07E19" w:rsidRPr="00D56C65" w:rsidRDefault="00B07E19" w:rsidP="00B07E19">
      <w:pPr>
        <w:numPr>
          <w:ilvl w:val="0"/>
          <w:numId w:val="28"/>
        </w:numPr>
        <w:tabs>
          <w:tab w:val="clear" w:pos="720"/>
          <w:tab w:val="left" w:pos="284"/>
          <w:tab w:val="right" w:pos="8358"/>
        </w:tabs>
        <w:ind w:left="284"/>
        <w:jc w:val="both"/>
        <w:rPr>
          <w:szCs w:val="24"/>
        </w:rPr>
      </w:pPr>
      <w:r w:rsidRPr="00D56C65">
        <w:rPr>
          <w:szCs w:val="24"/>
        </w:rPr>
        <w:t>Wytworzone odpady będą przewożone do dalszego odzysku lub unieszkodliwiania taborem firmy do tego upoważnionej,</w:t>
      </w:r>
    </w:p>
    <w:p w14:paraId="1E2170F6" w14:textId="77777777" w:rsidR="00B07E19" w:rsidRPr="00D56C65" w:rsidRDefault="00B07E19" w:rsidP="00B07E19">
      <w:pPr>
        <w:numPr>
          <w:ilvl w:val="0"/>
          <w:numId w:val="28"/>
        </w:numPr>
        <w:tabs>
          <w:tab w:val="clear" w:pos="720"/>
          <w:tab w:val="left" w:pos="284"/>
          <w:tab w:val="right" w:pos="8358"/>
        </w:tabs>
        <w:ind w:left="284"/>
        <w:jc w:val="both"/>
        <w:rPr>
          <w:szCs w:val="24"/>
        </w:rPr>
      </w:pPr>
      <w:r w:rsidRPr="00D56C65">
        <w:rPr>
          <w:szCs w:val="24"/>
        </w:rPr>
        <w:t>Odpady będą załadowywane, przewożone i wyładowywane w sposób wykluczający</w:t>
      </w:r>
      <w:r w:rsidRPr="00D56C65">
        <w:rPr>
          <w:szCs w:val="24"/>
        </w:rPr>
        <w:br/>
        <w:t xml:space="preserve">możliwość zanieczyszczenia dróg i terenów użyteczności publicznej oraz środowiska, </w:t>
      </w:r>
      <w:r w:rsidRPr="00D56C65">
        <w:rPr>
          <w:szCs w:val="24"/>
        </w:rPr>
        <w:br/>
        <w:t>a odpady niebezpieczne będą transportowane przy zachowaniu przepisów obowiązujących przy przewozie materiałów niebezpiecznych.</w:t>
      </w:r>
    </w:p>
    <w:p w14:paraId="03F74C76" w14:textId="77777777" w:rsidR="00B07E19" w:rsidRPr="00C624F7" w:rsidRDefault="00B07E19" w:rsidP="00B07E19">
      <w:pPr>
        <w:numPr>
          <w:ilvl w:val="0"/>
          <w:numId w:val="28"/>
        </w:numPr>
        <w:tabs>
          <w:tab w:val="clear" w:pos="720"/>
          <w:tab w:val="left" w:pos="284"/>
          <w:tab w:val="right" w:pos="8358"/>
        </w:tabs>
        <w:ind w:left="284"/>
        <w:jc w:val="both"/>
        <w:rPr>
          <w:szCs w:val="24"/>
        </w:rPr>
      </w:pPr>
      <w:r w:rsidRPr="00D56C65">
        <w:rPr>
          <w:szCs w:val="24"/>
        </w:rPr>
        <w:t xml:space="preserve">Nie będzie prowadzony proces przetwarzania - odzysku lub unieszkodliwiania - odpadów we własnym zakresie na terenie analizowanego przedsięwzięcia. </w:t>
      </w:r>
    </w:p>
    <w:p w14:paraId="413CFC18" w14:textId="1C56FD0A" w:rsidR="00B07E19" w:rsidRDefault="00B07E19" w:rsidP="00B07E19">
      <w:pPr>
        <w:jc w:val="both"/>
        <w:rPr>
          <w:szCs w:val="24"/>
        </w:rPr>
      </w:pPr>
      <w:r w:rsidRPr="00D56C65">
        <w:rPr>
          <w:szCs w:val="24"/>
        </w:rPr>
        <w:t xml:space="preserve">Podsumowując - rodzaje wytwarzanych odpadów oraz ich ilość pozwalają stwierdzić, że nie będzie ponadnormatywnej uciążliwości dla środowiska w związku z gospodarką odpadami na terenie projektowanego przedsięwzięcia eksploatacji </w:t>
      </w:r>
      <w:r w:rsidRPr="00D56C65">
        <w:t xml:space="preserve">złoża </w:t>
      </w:r>
      <w:r w:rsidRPr="00D56C65">
        <w:rPr>
          <w:szCs w:val="24"/>
        </w:rPr>
        <w:t>„</w:t>
      </w:r>
      <w:r>
        <w:rPr>
          <w:szCs w:val="24"/>
        </w:rPr>
        <w:t>Kłodawa 10</w:t>
      </w:r>
      <w:r w:rsidRPr="00D56C65">
        <w:rPr>
          <w:szCs w:val="24"/>
        </w:rPr>
        <w:t>” w </w:t>
      </w:r>
      <w:r>
        <w:rPr>
          <w:szCs w:val="24"/>
        </w:rPr>
        <w:t>Kłodawie</w:t>
      </w:r>
      <w:r w:rsidRPr="00D56C65">
        <w:rPr>
          <w:szCs w:val="24"/>
        </w:rPr>
        <w:t xml:space="preserve"> (podobnie jak na innych złożach eksploat</w:t>
      </w:r>
      <w:r>
        <w:rPr>
          <w:szCs w:val="24"/>
        </w:rPr>
        <w:t>owanych przez PPKiUG „Kruszgeo” </w:t>
      </w:r>
      <w:r w:rsidRPr="00D56C65">
        <w:rPr>
          <w:szCs w:val="24"/>
        </w:rPr>
        <w:t>S.A.).</w:t>
      </w:r>
    </w:p>
    <w:p w14:paraId="444F511A" w14:textId="77777777" w:rsidR="0079728D" w:rsidRPr="00B1479C" w:rsidRDefault="0079728D" w:rsidP="00B1479C">
      <w:pPr>
        <w:jc w:val="both"/>
        <w:rPr>
          <w:color w:val="00B050"/>
        </w:rPr>
      </w:pPr>
    </w:p>
    <w:p w14:paraId="253D532B" w14:textId="1114AEFA" w:rsidR="00547FCC" w:rsidRPr="005A0306" w:rsidRDefault="00FB4D27" w:rsidP="005A0306">
      <w:pPr>
        <w:ind w:firstLine="0"/>
        <w:jc w:val="both"/>
        <w:rPr>
          <w:b/>
          <w:i/>
          <w:szCs w:val="24"/>
          <w:u w:val="single"/>
        </w:rPr>
      </w:pPr>
      <w:r w:rsidRPr="00F22AAD">
        <w:rPr>
          <w:b/>
          <w:i/>
          <w:szCs w:val="24"/>
          <w:u w:val="single"/>
        </w:rPr>
        <w:t>4.3.6. Promieniowanie elektromagnetyczne</w:t>
      </w:r>
    </w:p>
    <w:p w14:paraId="3CAC693F" w14:textId="50361776" w:rsidR="00867208" w:rsidRPr="00F22AAD" w:rsidRDefault="00FB4D27" w:rsidP="00BE0D3A">
      <w:pPr>
        <w:autoSpaceDE w:val="0"/>
        <w:jc w:val="both"/>
        <w:rPr>
          <w:szCs w:val="24"/>
        </w:rPr>
      </w:pPr>
      <w:r w:rsidRPr="00F22AAD">
        <w:rPr>
          <w:szCs w:val="24"/>
        </w:rPr>
        <w:t xml:space="preserve">Na terenie przedsięwzięcia </w:t>
      </w:r>
      <w:r w:rsidR="0007786E" w:rsidRPr="00F22AAD">
        <w:rPr>
          <w:szCs w:val="24"/>
        </w:rPr>
        <w:t xml:space="preserve">eksploatacji </w:t>
      </w:r>
      <w:r w:rsidR="005A0306">
        <w:rPr>
          <w:szCs w:val="24"/>
        </w:rPr>
        <w:t>zł</w:t>
      </w:r>
      <w:r w:rsidR="005C35FC">
        <w:rPr>
          <w:szCs w:val="24"/>
        </w:rPr>
        <w:t>oża</w:t>
      </w:r>
      <w:r w:rsidR="002A7ECC" w:rsidRPr="00F22AAD">
        <w:rPr>
          <w:szCs w:val="24"/>
        </w:rPr>
        <w:t xml:space="preserve"> „</w:t>
      </w:r>
      <w:r w:rsidR="005C35FC">
        <w:rPr>
          <w:szCs w:val="24"/>
        </w:rPr>
        <w:t>Kłodawa 10</w:t>
      </w:r>
      <w:r w:rsidR="005A0306">
        <w:rPr>
          <w:szCs w:val="24"/>
        </w:rPr>
        <w:t>”</w:t>
      </w:r>
      <w:r w:rsidR="0007786E" w:rsidRPr="00F22AAD">
        <w:rPr>
          <w:szCs w:val="24"/>
        </w:rPr>
        <w:t xml:space="preserve"> </w:t>
      </w:r>
      <w:r w:rsidRPr="00F22AAD">
        <w:rPr>
          <w:szCs w:val="24"/>
        </w:rPr>
        <w:t>stanowią</w:t>
      </w:r>
      <w:r w:rsidR="005A0306">
        <w:rPr>
          <w:szCs w:val="24"/>
        </w:rPr>
        <w:t>c</w:t>
      </w:r>
      <w:r w:rsidR="005C35FC">
        <w:rPr>
          <w:szCs w:val="24"/>
        </w:rPr>
        <w:t>ego</w:t>
      </w:r>
      <w:r w:rsidR="002A7ECC" w:rsidRPr="00F22AAD">
        <w:rPr>
          <w:szCs w:val="24"/>
        </w:rPr>
        <w:t xml:space="preserve"> przedmiot „Raportu...” nie </w:t>
      </w:r>
      <w:r w:rsidRPr="00F22AAD">
        <w:rPr>
          <w:szCs w:val="24"/>
        </w:rPr>
        <w:t>występują źródła promieniowania elektromagnetycznego.</w:t>
      </w:r>
    </w:p>
    <w:p w14:paraId="2B858892" w14:textId="77777777" w:rsidR="000E396D" w:rsidRDefault="000E396D">
      <w:pPr>
        <w:spacing w:line="240" w:lineRule="auto"/>
        <w:ind w:firstLine="0"/>
      </w:pPr>
    </w:p>
    <w:p w14:paraId="785C5CAD" w14:textId="77777777" w:rsidR="00B07E19" w:rsidRDefault="00B07E19">
      <w:pPr>
        <w:spacing w:line="240" w:lineRule="auto"/>
        <w:ind w:firstLine="0"/>
      </w:pPr>
    </w:p>
    <w:p w14:paraId="79FB539B" w14:textId="39C36376" w:rsidR="005C35FC" w:rsidRDefault="005C35FC">
      <w:pPr>
        <w:spacing w:line="240" w:lineRule="auto"/>
        <w:ind w:firstLine="0"/>
      </w:pPr>
    </w:p>
    <w:p w14:paraId="17CB6CFA" w14:textId="77777777" w:rsidR="005C35FC" w:rsidRDefault="005C35FC">
      <w:pPr>
        <w:spacing w:line="240" w:lineRule="auto"/>
        <w:ind w:firstLine="0"/>
      </w:pPr>
    </w:p>
    <w:p w14:paraId="78926692" w14:textId="77777777" w:rsidR="00687E55" w:rsidRDefault="00687E55">
      <w:pPr>
        <w:spacing w:line="240" w:lineRule="auto"/>
        <w:ind w:firstLine="0"/>
      </w:pPr>
    </w:p>
    <w:p w14:paraId="2375EF2B" w14:textId="77777777" w:rsidR="00687E55" w:rsidRDefault="00687E55">
      <w:pPr>
        <w:spacing w:line="240" w:lineRule="auto"/>
        <w:ind w:firstLine="0"/>
      </w:pPr>
    </w:p>
    <w:p w14:paraId="7E650F79" w14:textId="77777777" w:rsidR="00687E55" w:rsidRDefault="00687E55">
      <w:pPr>
        <w:spacing w:line="240" w:lineRule="auto"/>
        <w:ind w:firstLine="0"/>
      </w:pPr>
    </w:p>
    <w:p w14:paraId="060F8068" w14:textId="77777777" w:rsidR="00687E55" w:rsidRDefault="00687E55">
      <w:pPr>
        <w:spacing w:line="240" w:lineRule="auto"/>
        <w:ind w:firstLine="0"/>
      </w:pPr>
    </w:p>
    <w:p w14:paraId="1BBDDB8B" w14:textId="77777777" w:rsidR="00687E55" w:rsidRDefault="00687E55">
      <w:pPr>
        <w:spacing w:line="240" w:lineRule="auto"/>
        <w:ind w:firstLine="0"/>
      </w:pPr>
    </w:p>
    <w:p w14:paraId="5D9C1B17" w14:textId="77777777" w:rsidR="00687E55" w:rsidRDefault="00687E55">
      <w:pPr>
        <w:spacing w:line="240" w:lineRule="auto"/>
        <w:ind w:firstLine="0"/>
      </w:pPr>
    </w:p>
    <w:p w14:paraId="48C83904" w14:textId="77777777" w:rsidR="00687E55" w:rsidRDefault="00687E55">
      <w:pPr>
        <w:spacing w:line="240" w:lineRule="auto"/>
        <w:ind w:firstLine="0"/>
      </w:pPr>
    </w:p>
    <w:p w14:paraId="44402B5D" w14:textId="77777777" w:rsidR="00687E55" w:rsidRDefault="00687E55">
      <w:pPr>
        <w:spacing w:line="240" w:lineRule="auto"/>
        <w:ind w:firstLine="0"/>
      </w:pPr>
    </w:p>
    <w:p w14:paraId="6CCC719D" w14:textId="77777777" w:rsidR="00687E55" w:rsidRDefault="00687E55">
      <w:pPr>
        <w:spacing w:line="240" w:lineRule="auto"/>
        <w:ind w:firstLine="0"/>
      </w:pPr>
    </w:p>
    <w:p w14:paraId="7A2F8446" w14:textId="77777777" w:rsidR="00687E55" w:rsidRDefault="00687E55">
      <w:pPr>
        <w:spacing w:line="240" w:lineRule="auto"/>
        <w:ind w:firstLine="0"/>
      </w:pPr>
    </w:p>
    <w:p w14:paraId="0BF27588" w14:textId="77777777" w:rsidR="00687E55" w:rsidRDefault="00687E55">
      <w:pPr>
        <w:spacing w:line="240" w:lineRule="auto"/>
        <w:ind w:firstLine="0"/>
      </w:pPr>
    </w:p>
    <w:p w14:paraId="6F939EDF" w14:textId="77777777" w:rsidR="00687E55" w:rsidRDefault="00687E55">
      <w:pPr>
        <w:spacing w:line="240" w:lineRule="auto"/>
        <w:ind w:firstLine="0"/>
      </w:pPr>
    </w:p>
    <w:p w14:paraId="0D42C142" w14:textId="77777777" w:rsidR="00687E55" w:rsidRDefault="00687E55">
      <w:pPr>
        <w:spacing w:line="240" w:lineRule="auto"/>
        <w:ind w:firstLine="0"/>
      </w:pPr>
    </w:p>
    <w:p w14:paraId="54FCB859" w14:textId="77777777" w:rsidR="00687E55" w:rsidRDefault="00687E55">
      <w:pPr>
        <w:spacing w:line="240" w:lineRule="auto"/>
        <w:ind w:firstLine="0"/>
      </w:pPr>
    </w:p>
    <w:p w14:paraId="7E391116" w14:textId="77777777" w:rsidR="00687E55" w:rsidRDefault="00687E55">
      <w:pPr>
        <w:spacing w:line="240" w:lineRule="auto"/>
        <w:ind w:firstLine="0"/>
      </w:pPr>
    </w:p>
    <w:p w14:paraId="6E516244" w14:textId="77777777" w:rsidR="00687E55" w:rsidRDefault="00687E55">
      <w:pPr>
        <w:spacing w:line="240" w:lineRule="auto"/>
        <w:ind w:firstLine="0"/>
      </w:pPr>
    </w:p>
    <w:p w14:paraId="50D7FFFA" w14:textId="77777777" w:rsidR="005C35FC" w:rsidRDefault="005C35FC">
      <w:pPr>
        <w:spacing w:line="240" w:lineRule="auto"/>
        <w:ind w:firstLine="0"/>
      </w:pPr>
    </w:p>
    <w:p w14:paraId="546F3F43" w14:textId="77777777" w:rsidR="000E396D" w:rsidRDefault="000E396D">
      <w:pPr>
        <w:spacing w:line="240" w:lineRule="auto"/>
        <w:ind w:firstLine="0"/>
      </w:pPr>
    </w:p>
    <w:p w14:paraId="088F1EF8" w14:textId="77777777" w:rsidR="00FB4D27" w:rsidRDefault="00FB4D27" w:rsidP="008F658F">
      <w:pPr>
        <w:pStyle w:val="Nagwek1"/>
        <w:spacing w:before="0"/>
        <w:ind w:left="425" w:hanging="425"/>
      </w:pPr>
      <w:bookmarkStart w:id="30" w:name="_Toc84368295"/>
      <w:r>
        <w:lastRenderedPageBreak/>
        <w:t>V. OPIS ELEMENTÓW PRZYRODNICZYCH ŚRODOWISKA OBJĘTYCH ZAKRESEM PRZEWIDYWANEGO ODDZIAŁYWANIA PLANOWANEGO PRZEDSIĘWZIĘCIA NA ŚRODOWISKO W TYM ELEMENTÓW ŚRODOWISKA OBJĘTYCH OCHRONĄ NA PODSTAWIE USTAWY Z DNIA 16 KWIETNIA 2004 ROKU O OCHRONIE PRZYRODY</w:t>
      </w:r>
      <w:bookmarkEnd w:id="30"/>
    </w:p>
    <w:p w14:paraId="75A3C0A6" w14:textId="77777777" w:rsidR="00FB4D27" w:rsidRDefault="00FB4D27" w:rsidP="00FB4D27">
      <w:pPr>
        <w:pStyle w:val="Nagwek2"/>
      </w:pPr>
      <w:bookmarkStart w:id="31" w:name="_Toc305068215"/>
      <w:bookmarkStart w:id="32" w:name="_Toc84368296"/>
      <w:r>
        <w:t>5.1. OPIS PODSTAWOWYCH ELEMENTÓW PRZYRODNICZYCH ŚRODOWISKA</w:t>
      </w:r>
      <w:bookmarkEnd w:id="31"/>
      <w:bookmarkEnd w:id="32"/>
    </w:p>
    <w:p w14:paraId="262285C0" w14:textId="77777777" w:rsidR="00FB4D27" w:rsidRPr="005E3E3E" w:rsidRDefault="00E7162A" w:rsidP="00E56ABE">
      <w:pPr>
        <w:pStyle w:val="NormalnyWeb"/>
        <w:spacing w:before="0" w:beforeAutospacing="0" w:after="0" w:afterAutospacing="0" w:line="360" w:lineRule="auto"/>
        <w:jc w:val="both"/>
        <w:rPr>
          <w:szCs w:val="20"/>
        </w:rPr>
      </w:pPr>
      <w:r w:rsidRPr="005E3E3E">
        <w:rPr>
          <w:szCs w:val="20"/>
        </w:rPr>
        <w:t xml:space="preserve">          W „Raporcie…”</w:t>
      </w:r>
      <w:r w:rsidR="00FB4D27" w:rsidRPr="005E3E3E">
        <w:rPr>
          <w:szCs w:val="20"/>
        </w:rPr>
        <w:t xml:space="preserve"> </w:t>
      </w:r>
      <w:r w:rsidR="0007786E" w:rsidRPr="005E3E3E">
        <w:rPr>
          <w:szCs w:val="20"/>
        </w:rPr>
        <w:t xml:space="preserve">w opisie podstawowych elementów przyrodniczych </w:t>
      </w:r>
      <w:r w:rsidR="00FB4D27" w:rsidRPr="005E3E3E">
        <w:rPr>
          <w:szCs w:val="20"/>
        </w:rPr>
        <w:t>wykorzyst</w:t>
      </w:r>
      <w:r w:rsidRPr="005E3E3E">
        <w:rPr>
          <w:szCs w:val="20"/>
        </w:rPr>
        <w:t xml:space="preserve">ano dane zawarte między innymi </w:t>
      </w:r>
      <w:r w:rsidR="00FB4D27" w:rsidRPr="005E3E3E">
        <w:rPr>
          <w:szCs w:val="20"/>
        </w:rPr>
        <w:t>w opracowaniach</w:t>
      </w:r>
      <w:r w:rsidR="00963A1B" w:rsidRPr="005E3E3E">
        <w:rPr>
          <w:szCs w:val="20"/>
        </w:rPr>
        <w:t>, decyzjach i pismach</w:t>
      </w:r>
      <w:r w:rsidR="00FB4D27" w:rsidRPr="005E3E3E">
        <w:rPr>
          <w:szCs w:val="20"/>
        </w:rPr>
        <w:t>:</w:t>
      </w:r>
    </w:p>
    <w:p w14:paraId="4AAEB415" w14:textId="20100138" w:rsidR="009D0DC3" w:rsidRPr="000C14E5" w:rsidRDefault="009D0DC3" w:rsidP="006B2622">
      <w:pPr>
        <w:numPr>
          <w:ilvl w:val="0"/>
          <w:numId w:val="52"/>
        </w:numPr>
        <w:ind w:left="426" w:hanging="426"/>
        <w:jc w:val="both"/>
        <w:rPr>
          <w:szCs w:val="24"/>
        </w:rPr>
      </w:pPr>
      <w:r w:rsidRPr="00D857AF">
        <w:t xml:space="preserve"> </w:t>
      </w:r>
      <w:r w:rsidR="00240E4B" w:rsidRPr="00240E4B">
        <w:t>„</w:t>
      </w:r>
      <w:r w:rsidR="000C14E5" w:rsidRPr="00C94150">
        <w:rPr>
          <w:szCs w:val="24"/>
        </w:rPr>
        <w:t>Inwentaryzacja przyrodnicza terenu lokalizacji przedsięwzięcia wydobycia kruszywa naturalnego ze złoża „Kłodawa 10” w miejscowości Kłodawa, gmina Brzyska, powiat jasielski, województwo podkarpackie” – opracowanie ZUE „Eko-Projekt” Rzeszów z dnia 19.09.2022 roku</w:t>
      </w:r>
      <w:r w:rsidR="00240E4B" w:rsidRPr="00240E4B">
        <w:t>.</w:t>
      </w:r>
    </w:p>
    <w:p w14:paraId="38BBA2CA" w14:textId="77777777" w:rsidR="000C14E5" w:rsidRPr="000C14E5" w:rsidRDefault="000C14E5" w:rsidP="006B2622">
      <w:pPr>
        <w:numPr>
          <w:ilvl w:val="0"/>
          <w:numId w:val="52"/>
        </w:numPr>
        <w:ind w:left="426" w:hanging="426"/>
        <w:jc w:val="both"/>
        <w:rPr>
          <w:szCs w:val="24"/>
        </w:rPr>
      </w:pPr>
      <w:r w:rsidRPr="000C14E5">
        <w:rPr>
          <w:szCs w:val="24"/>
        </w:rPr>
        <w:t xml:space="preserve">Mapa ewidencyjna terenu realizacji </w:t>
      </w:r>
      <w:r w:rsidRPr="009E114A">
        <w:t xml:space="preserve">przedsięwzięcia </w:t>
      </w:r>
      <w:r w:rsidRPr="000C14E5">
        <w:rPr>
          <w:bCs/>
          <w:szCs w:val="24"/>
        </w:rPr>
        <w:t>PPKiUG „Kruszgeo” S.A.</w:t>
      </w:r>
      <w:r>
        <w:t xml:space="preserve"> w </w:t>
      </w:r>
      <w:r w:rsidRPr="009E114A">
        <w:t xml:space="preserve">miejscowości </w:t>
      </w:r>
      <w:r>
        <w:t xml:space="preserve">Kłodawa </w:t>
      </w:r>
      <w:r w:rsidRPr="000C14E5">
        <w:rPr>
          <w:szCs w:val="24"/>
        </w:rPr>
        <w:t>i terenów sąsiadujących</w:t>
      </w:r>
      <w:r w:rsidRPr="000C14E5">
        <w:rPr>
          <w:bCs/>
        </w:rPr>
        <w:t>.</w:t>
      </w:r>
    </w:p>
    <w:p w14:paraId="38101184" w14:textId="4B157B1D" w:rsidR="00240E4B" w:rsidRDefault="000C14E5" w:rsidP="006B2622">
      <w:pPr>
        <w:numPr>
          <w:ilvl w:val="0"/>
          <w:numId w:val="52"/>
        </w:numPr>
        <w:ind w:left="426" w:hanging="426"/>
        <w:jc w:val="both"/>
        <w:rPr>
          <w:szCs w:val="24"/>
        </w:rPr>
      </w:pPr>
      <w:r w:rsidRPr="00F9423C">
        <w:rPr>
          <w:szCs w:val="24"/>
        </w:rPr>
        <w:t xml:space="preserve">Mapa ewidencyjna terenu lokalizacji przedsięwzięcia </w:t>
      </w:r>
      <w:r>
        <w:rPr>
          <w:szCs w:val="24"/>
        </w:rPr>
        <w:t>firmy PPKiUG „Kruszgeo” S.A.  i </w:t>
      </w:r>
      <w:r w:rsidRPr="00F9423C">
        <w:rPr>
          <w:szCs w:val="24"/>
        </w:rPr>
        <w:t>działek sąsiednich wydana przez Wójta Gminy Brzyska z zaznaczeniem terenu lokalizacji przedsięwzięcia, terenu na którym przedsięwzięcie będzie oddziaływać oraz obszaru 100 metrów od granicy terenu lokalizacji przedsięwzięcia</w:t>
      </w:r>
      <w:r>
        <w:rPr>
          <w:szCs w:val="24"/>
        </w:rPr>
        <w:t>.</w:t>
      </w:r>
    </w:p>
    <w:p w14:paraId="72A80FB8" w14:textId="77777777" w:rsidR="000C14E5" w:rsidRPr="000C14E5" w:rsidRDefault="000C14E5" w:rsidP="006B2622">
      <w:pPr>
        <w:numPr>
          <w:ilvl w:val="0"/>
          <w:numId w:val="52"/>
        </w:numPr>
        <w:ind w:left="426" w:hanging="426"/>
        <w:jc w:val="both"/>
        <w:rPr>
          <w:color w:val="FF0000"/>
          <w:szCs w:val="24"/>
        </w:rPr>
      </w:pPr>
      <w:r w:rsidRPr="000C14E5">
        <w:rPr>
          <w:szCs w:val="24"/>
        </w:rPr>
        <w:t xml:space="preserve">Uproszczony wypis z rejestru </w:t>
      </w:r>
      <w:r w:rsidRPr="000C14E5">
        <w:rPr>
          <w:bCs/>
          <w:szCs w:val="24"/>
        </w:rPr>
        <w:t xml:space="preserve">dla działek realizacji przedsięwzięcia w miejscowości Kłodawa wydany przez Starostę Jasielskiego </w:t>
      </w:r>
      <w:r w:rsidRPr="000C14E5">
        <w:rPr>
          <w:szCs w:val="24"/>
        </w:rPr>
        <w:t>z dnia 15.07.2022 roku.</w:t>
      </w:r>
    </w:p>
    <w:p w14:paraId="5CD804DE" w14:textId="16E4EF39" w:rsidR="000C14E5" w:rsidRPr="000C14E5" w:rsidRDefault="000C14E5" w:rsidP="006B2622">
      <w:pPr>
        <w:pStyle w:val="Akapitzlist"/>
        <w:numPr>
          <w:ilvl w:val="0"/>
          <w:numId w:val="52"/>
        </w:numPr>
        <w:spacing w:after="0" w:line="360" w:lineRule="auto"/>
        <w:ind w:left="426" w:hanging="426"/>
        <w:jc w:val="both"/>
        <w:rPr>
          <w:rFonts w:ascii="Times New Roman" w:hAnsi="Times New Roman"/>
          <w:sz w:val="24"/>
          <w:szCs w:val="24"/>
        </w:rPr>
      </w:pPr>
      <w:r w:rsidRPr="000C14E5">
        <w:rPr>
          <w:rFonts w:ascii="Times New Roman" w:hAnsi="Times New Roman"/>
          <w:sz w:val="24"/>
          <w:szCs w:val="24"/>
        </w:rPr>
        <w:t>Zaświadczenie Wójta Gminy Brzyska o braku MPZP nr B.6724.55.2022 z dnia 20 lipca 2022 roku oraz wypis i wyrys Studium Uwarunkowań i Kierunków Zagospodarowania Przestrzennego Gminy Brzyska</w:t>
      </w:r>
    </w:p>
    <w:p w14:paraId="162760C3" w14:textId="77777777" w:rsidR="00F2309F" w:rsidRPr="000C14E5" w:rsidRDefault="00F2309F" w:rsidP="006B2622">
      <w:pPr>
        <w:pStyle w:val="Akapitzlist"/>
        <w:numPr>
          <w:ilvl w:val="0"/>
          <w:numId w:val="52"/>
        </w:numPr>
        <w:spacing w:after="0" w:line="360" w:lineRule="auto"/>
        <w:ind w:left="426" w:hanging="426"/>
        <w:jc w:val="both"/>
        <w:rPr>
          <w:rFonts w:ascii="Times New Roman" w:hAnsi="Times New Roman"/>
          <w:sz w:val="24"/>
          <w:szCs w:val="24"/>
        </w:rPr>
      </w:pPr>
      <w:r w:rsidRPr="000C14E5">
        <w:rPr>
          <w:rFonts w:ascii="Times New Roman" w:hAnsi="Times New Roman"/>
          <w:sz w:val="24"/>
          <w:szCs w:val="24"/>
        </w:rPr>
        <w:t>Fragmenty opracowania pt: „Dokumentacja geologiczna złoża żwiru z piaskiem „Kłodawa 10” w kategorii C1” – opracowanie PPKiUG „Kruszgeo” S.A., Rzeszów z marca 2019 roku.</w:t>
      </w:r>
    </w:p>
    <w:p w14:paraId="1E0E346D" w14:textId="43C6D910" w:rsidR="00F2309F" w:rsidRPr="00366E01" w:rsidRDefault="00F2309F" w:rsidP="00366E01">
      <w:pPr>
        <w:pStyle w:val="Akapitzlist"/>
        <w:numPr>
          <w:ilvl w:val="0"/>
          <w:numId w:val="52"/>
        </w:numPr>
        <w:spacing w:after="0" w:line="360" w:lineRule="auto"/>
        <w:ind w:left="426" w:hanging="426"/>
        <w:jc w:val="both"/>
        <w:rPr>
          <w:rFonts w:ascii="Times New Roman" w:hAnsi="Times New Roman"/>
          <w:sz w:val="28"/>
          <w:szCs w:val="24"/>
        </w:rPr>
      </w:pPr>
      <w:r w:rsidRPr="000C14E5">
        <w:rPr>
          <w:rFonts w:ascii="Times New Roman" w:hAnsi="Times New Roman"/>
          <w:bCs/>
          <w:sz w:val="24"/>
          <w:szCs w:val="24"/>
        </w:rPr>
        <w:t>Tło zanieczyszczeń</w:t>
      </w:r>
      <w:r w:rsidRPr="00F2309F">
        <w:rPr>
          <w:rFonts w:ascii="Times New Roman" w:hAnsi="Times New Roman"/>
          <w:bCs/>
          <w:sz w:val="24"/>
          <w:szCs w:val="28"/>
        </w:rPr>
        <w:t xml:space="preserve"> powietrza w miejscowości Kłodawa wydane przez GIOŚ Departament Monitoringu Środowiska Regionalny Wydział Monitoringu Środowiska w Rzeszowie znak </w:t>
      </w:r>
      <w:bookmarkStart w:id="33" w:name="_Hlk111805954"/>
      <w:r w:rsidRPr="00F2309F">
        <w:rPr>
          <w:rFonts w:ascii="Times New Roman" w:hAnsi="Times New Roman"/>
          <w:bCs/>
          <w:sz w:val="24"/>
          <w:szCs w:val="28"/>
        </w:rPr>
        <w:t xml:space="preserve">DMS-RZ.731.1.190.2022 z dnia 21.07.2022 </w:t>
      </w:r>
      <w:bookmarkEnd w:id="33"/>
      <w:r w:rsidRPr="00F2309F">
        <w:rPr>
          <w:rFonts w:ascii="Times New Roman" w:hAnsi="Times New Roman"/>
          <w:bCs/>
          <w:sz w:val="24"/>
          <w:szCs w:val="28"/>
        </w:rPr>
        <w:t>roku</w:t>
      </w:r>
      <w:r>
        <w:rPr>
          <w:rFonts w:ascii="Times New Roman" w:hAnsi="Times New Roman"/>
          <w:bCs/>
          <w:sz w:val="24"/>
          <w:szCs w:val="28"/>
        </w:rPr>
        <w:t>.</w:t>
      </w:r>
    </w:p>
    <w:p w14:paraId="30A8FD2F" w14:textId="3E822416" w:rsidR="00F2309F" w:rsidRPr="00366E01" w:rsidRDefault="000C14E5" w:rsidP="00366E01">
      <w:pPr>
        <w:pStyle w:val="NormalnyWeb"/>
        <w:spacing w:before="0" w:beforeAutospacing="0" w:after="0" w:afterAutospacing="0" w:line="360" w:lineRule="auto"/>
        <w:ind w:firstLine="709"/>
        <w:jc w:val="both"/>
      </w:pPr>
      <w:r w:rsidRPr="00E4142E">
        <w:t xml:space="preserve">Wykorzystano również pomiary własne hałasu i dane zawarte na stronach internetowych </w:t>
      </w:r>
      <w:r>
        <w:t>RDOŚ</w:t>
      </w:r>
      <w:r w:rsidRPr="00E4142E">
        <w:t>, Ministerstwa Środowiska (</w:t>
      </w:r>
      <w:hyperlink r:id="rId165" w:history="1">
        <w:r w:rsidRPr="00E4142E">
          <w:rPr>
            <w:rStyle w:val="Hipercze"/>
          </w:rPr>
          <w:t>www.mos.gov.pl</w:t>
        </w:r>
      </w:hyperlink>
      <w:r w:rsidRPr="00E4142E">
        <w:t>), WIOŚ Rzeszów</w:t>
      </w:r>
      <w:r>
        <w:t xml:space="preserve"> i </w:t>
      </w:r>
      <w:r w:rsidRPr="00E4142E">
        <w:t>RZGW Kraków.</w:t>
      </w:r>
    </w:p>
    <w:p w14:paraId="49C33262" w14:textId="77777777" w:rsidR="00FB4D27" w:rsidRPr="009E1EDB" w:rsidRDefault="00FB4D27" w:rsidP="00FB4D27">
      <w:pPr>
        <w:tabs>
          <w:tab w:val="left" w:pos="-116"/>
          <w:tab w:val="right" w:pos="2545"/>
        </w:tabs>
        <w:ind w:firstLine="0"/>
        <w:jc w:val="both"/>
        <w:rPr>
          <w:b/>
          <w:i/>
          <w:u w:val="single"/>
        </w:rPr>
      </w:pPr>
      <w:r w:rsidRPr="009E1EDB">
        <w:rPr>
          <w:b/>
          <w:i/>
          <w:u w:val="single"/>
        </w:rPr>
        <w:lastRenderedPageBreak/>
        <w:t>5.1.1. Stan jakości powietrza atmosferycznego</w:t>
      </w:r>
    </w:p>
    <w:p w14:paraId="6070A6B3" w14:textId="77777777" w:rsidR="006A2961" w:rsidRPr="009E1EDB" w:rsidRDefault="00FB4D27" w:rsidP="00B45116">
      <w:pPr>
        <w:jc w:val="both"/>
      </w:pPr>
      <w:r w:rsidRPr="009E1EDB">
        <w:t xml:space="preserve">Powietrze atmosferyczne, ze względu na powszechność występowania i niezbędną obecność w procesach życiowych organizmów, jest jednym z elementów środowiska decydującym o jakości życia człowieka i jego otoczenia. Stopień zanieczyszczenia powietrza związany jest z wielkością wprowadzanych do atmosfery strumieni zanieczyszczeń. </w:t>
      </w:r>
    </w:p>
    <w:p w14:paraId="5CB81DB5" w14:textId="528B6452" w:rsidR="00231A70" w:rsidRDefault="00FB4D27" w:rsidP="00231A70">
      <w:pPr>
        <w:jc w:val="both"/>
      </w:pPr>
      <w:r w:rsidRPr="009E1EDB">
        <w:t>Dla rozpatrywanego terenu lokalizacji</w:t>
      </w:r>
      <w:r w:rsidR="00D20824" w:rsidRPr="009E1EDB">
        <w:t xml:space="preserve"> przedsięwzięcia</w:t>
      </w:r>
      <w:r w:rsidR="009D180E" w:rsidRPr="009E1EDB">
        <w:t xml:space="preserve"> wydobycia </w:t>
      </w:r>
      <w:r w:rsidR="006A2961" w:rsidRPr="009E1EDB">
        <w:t>kruszywa</w:t>
      </w:r>
      <w:r w:rsidR="009D180E" w:rsidRPr="009E1EDB">
        <w:t xml:space="preserve"> naturalnego ze</w:t>
      </w:r>
      <w:r w:rsidR="009D0DC3">
        <w:t xml:space="preserve"> zł</w:t>
      </w:r>
      <w:r w:rsidR="00F2309F">
        <w:t>oża</w:t>
      </w:r>
      <w:r w:rsidR="002A04CB" w:rsidRPr="009E1EDB">
        <w:t xml:space="preserve"> </w:t>
      </w:r>
      <w:r w:rsidR="009D0DC3">
        <w:t>„</w:t>
      </w:r>
      <w:r w:rsidR="00F2309F">
        <w:t>Kłodawa 10</w:t>
      </w:r>
      <w:r w:rsidR="009D0DC3">
        <w:t>”</w:t>
      </w:r>
      <w:r w:rsidR="00D20824" w:rsidRPr="009E1EDB">
        <w:t xml:space="preserve"> </w:t>
      </w:r>
      <w:r w:rsidR="009D0DC3">
        <w:t xml:space="preserve">w </w:t>
      </w:r>
      <w:r w:rsidR="00F2309F">
        <w:t xml:space="preserve">miejscowości Kłodawa </w:t>
      </w:r>
      <w:r w:rsidRPr="009E1EDB">
        <w:t>istotny jest poziom wielkości emisji zanieczyszczeń z miejscowych źródeł, a dopiero w następnej k</w:t>
      </w:r>
      <w:r w:rsidR="00E56ABE" w:rsidRPr="009E1EDB">
        <w:t>olejności napływ zanieczyszczeń</w:t>
      </w:r>
      <w:r w:rsidR="006A2961" w:rsidRPr="009E1EDB">
        <w:t xml:space="preserve">. </w:t>
      </w:r>
      <w:r w:rsidRPr="009E1EDB">
        <w:rPr>
          <w:bCs/>
        </w:rPr>
        <w:t>Zaniecz</w:t>
      </w:r>
      <w:r w:rsidRPr="009E1EDB">
        <w:t>yszczenia powietrza to gazy, ciecze i ciała</w:t>
      </w:r>
      <w:r w:rsidR="002A04CB" w:rsidRPr="009E1EDB">
        <w:t xml:space="preserve"> stałe obecne w atmosferze, nie</w:t>
      </w:r>
      <w:r w:rsidRPr="009E1EDB">
        <w:t>będące jego naturalnymi składnikami lub też substancje wy</w:t>
      </w:r>
      <w:r w:rsidRPr="009E1EDB">
        <w:softHyphen/>
        <w:t>stępujące w i</w:t>
      </w:r>
      <w:r w:rsidR="00E7162A" w:rsidRPr="009E1EDB">
        <w:t xml:space="preserve">lościach wyraźnie zwiększonych </w:t>
      </w:r>
      <w:r w:rsidRPr="009E1EDB">
        <w:t>w porównaniu z naturalnym składem powietrza.</w:t>
      </w:r>
      <w:r w:rsidR="008F658F" w:rsidRPr="009E1EDB">
        <w:t xml:space="preserve"> </w:t>
      </w:r>
      <w:r w:rsidRPr="009E1EDB">
        <w:t>Decydujące znaczenie dla stanu zanieczyszczenia powietrza w rejonie projektowanego</w:t>
      </w:r>
      <w:r w:rsidR="00D20824" w:rsidRPr="009E1EDB">
        <w:t xml:space="preserve"> przedsięwzięcia w</w:t>
      </w:r>
      <w:r w:rsidR="00F2309F">
        <w:t xml:space="preserve"> miejscowości Kłodawa</w:t>
      </w:r>
      <w:r w:rsidR="009D180E" w:rsidRPr="009E1EDB">
        <w:t xml:space="preserve"> </w:t>
      </w:r>
      <w:r w:rsidR="009E1EDB" w:rsidRPr="009E1EDB">
        <w:t xml:space="preserve">uwzględnionym już w </w:t>
      </w:r>
      <w:r w:rsidR="000C14E5">
        <w:t xml:space="preserve">tle </w:t>
      </w:r>
      <w:r w:rsidRPr="009E1EDB">
        <w:t>zanieczyszczeń powietrza po</w:t>
      </w:r>
      <w:r w:rsidR="009D180E" w:rsidRPr="009E1EDB">
        <w:t>danym przez G</w:t>
      </w:r>
      <w:r w:rsidRPr="009E1EDB">
        <w:t>IOŚ</w:t>
      </w:r>
      <w:r w:rsidR="009D180E" w:rsidRPr="009E1EDB">
        <w:t xml:space="preserve"> Regionalny Wydział Monitoringu Środowiska w Rzeszowie</w:t>
      </w:r>
      <w:r w:rsidRPr="009E1EDB">
        <w:t xml:space="preserve"> ma ruch pojazdów po </w:t>
      </w:r>
      <w:r w:rsidR="00F2309F">
        <w:t xml:space="preserve">sąsiadującej </w:t>
      </w:r>
      <w:r w:rsidRPr="009E1EDB">
        <w:t xml:space="preserve">drodze </w:t>
      </w:r>
      <w:r w:rsidR="00F2309F">
        <w:t>powiatowej</w:t>
      </w:r>
      <w:r w:rsidR="009D180E" w:rsidRPr="009E1EDB">
        <w:t xml:space="preserve">, </w:t>
      </w:r>
      <w:r w:rsidR="004C5113" w:rsidRPr="009E1EDB">
        <w:t xml:space="preserve">tło </w:t>
      </w:r>
      <w:r w:rsidR="000B4914">
        <w:t>napływowe</w:t>
      </w:r>
      <w:r w:rsidR="004C5113" w:rsidRPr="009E1EDB">
        <w:t xml:space="preserve"> z rejonu </w:t>
      </w:r>
      <w:r w:rsidR="00F2309F">
        <w:t>miejscowości Kłodawa</w:t>
      </w:r>
      <w:r w:rsidR="009D0DC3">
        <w:t xml:space="preserve"> </w:t>
      </w:r>
      <w:r w:rsidR="009D180E" w:rsidRPr="009E1EDB">
        <w:t>i najbliższa zabudowa mieszkaniowa</w:t>
      </w:r>
      <w:r w:rsidR="009E1EDB" w:rsidRPr="009E1EDB">
        <w:t xml:space="preserve"> (kotłownie indywidualne)</w:t>
      </w:r>
      <w:r w:rsidR="009D180E" w:rsidRPr="009E1EDB">
        <w:t xml:space="preserve">. </w:t>
      </w:r>
    </w:p>
    <w:p w14:paraId="3C722C8E" w14:textId="378F0DA7" w:rsidR="00FF0339" w:rsidRDefault="00FF0339" w:rsidP="00FF0339">
      <w:pPr>
        <w:jc w:val="both"/>
        <w:rPr>
          <w:bCs/>
        </w:rPr>
      </w:pPr>
      <w:r>
        <w:rPr>
          <w:bCs/>
        </w:rPr>
        <w:t xml:space="preserve">Nie będzie skumulowanego oddziaływania w zakresie emisji zanieczyszczeń i hałasu </w:t>
      </w:r>
      <w:r w:rsidR="00193EE0">
        <w:rPr>
          <w:bCs/>
        </w:rPr>
        <w:t>w wyniku planowanej</w:t>
      </w:r>
      <w:r>
        <w:rPr>
          <w:bCs/>
        </w:rPr>
        <w:t xml:space="preserve"> eksploatacji złoża „</w:t>
      </w:r>
      <w:r w:rsidR="00193EE0">
        <w:rPr>
          <w:bCs/>
        </w:rPr>
        <w:t>Kłodawa 10</w:t>
      </w:r>
      <w:r>
        <w:rPr>
          <w:bCs/>
        </w:rPr>
        <w:t>”</w:t>
      </w:r>
      <w:r w:rsidR="00193EE0">
        <w:rPr>
          <w:bCs/>
        </w:rPr>
        <w:t xml:space="preserve"> firmy</w:t>
      </w:r>
      <w:r>
        <w:rPr>
          <w:bCs/>
        </w:rPr>
        <w:t xml:space="preserve"> PPKiUG „Kruszgeo” S.A. i przerobu kruszywa w </w:t>
      </w:r>
      <w:r w:rsidR="000C14E5">
        <w:rPr>
          <w:bCs/>
        </w:rPr>
        <w:t>projektowanym Zakładzie Przerobu Kruszywa</w:t>
      </w:r>
      <w:r>
        <w:rPr>
          <w:bCs/>
        </w:rPr>
        <w:t xml:space="preserve"> </w:t>
      </w:r>
      <w:r w:rsidR="00193EE0">
        <w:rPr>
          <w:bCs/>
        </w:rPr>
        <w:t>ze znajdującymi się w</w:t>
      </w:r>
      <w:r w:rsidR="000C14E5">
        <w:rPr>
          <w:bCs/>
        </w:rPr>
        <w:t xml:space="preserve"> znacznym oddaleniu terenami, na których prowadzone jest obecnie wydobycie </w:t>
      </w:r>
      <w:r w:rsidR="00193EE0">
        <w:rPr>
          <w:bCs/>
        </w:rPr>
        <w:t>oraz przer</w:t>
      </w:r>
      <w:r w:rsidR="000C14E5">
        <w:rPr>
          <w:bCs/>
        </w:rPr>
        <w:t>ób</w:t>
      </w:r>
      <w:r w:rsidR="00193EE0">
        <w:rPr>
          <w:bCs/>
        </w:rPr>
        <w:t xml:space="preserve"> kruszywa</w:t>
      </w:r>
      <w:r>
        <w:rPr>
          <w:bCs/>
        </w:rPr>
        <w:t xml:space="preserve">. </w:t>
      </w:r>
      <w:r w:rsidR="00193EE0">
        <w:rPr>
          <w:bCs/>
        </w:rPr>
        <w:t>Z uwagi na osobne wjazdy oraz odległość od złóż nie będzie oddziaływania skumulowanego w zakresie emisji zanieczyszczeń do powietrza oraz hałasu.</w:t>
      </w:r>
    </w:p>
    <w:p w14:paraId="7D5EA285" w14:textId="78662912" w:rsidR="00FB4D27" w:rsidRPr="009E1EDB" w:rsidRDefault="00FB4D27" w:rsidP="00B45116">
      <w:pPr>
        <w:pStyle w:val="NormalnyWeb"/>
        <w:spacing w:before="0" w:beforeAutospacing="0" w:after="0" w:afterAutospacing="0" w:line="360" w:lineRule="auto"/>
        <w:ind w:firstLine="709"/>
        <w:jc w:val="both"/>
        <w:rPr>
          <w:szCs w:val="20"/>
        </w:rPr>
      </w:pPr>
      <w:r w:rsidRPr="009E1EDB">
        <w:rPr>
          <w:szCs w:val="20"/>
        </w:rPr>
        <w:t>Ocenę stanu zanieczyszczenia powietrza (tła) sporządzono wg dan</w:t>
      </w:r>
      <w:r w:rsidR="00231A70">
        <w:rPr>
          <w:szCs w:val="20"/>
        </w:rPr>
        <w:t>ych uzyskanych od  </w:t>
      </w:r>
      <w:r w:rsidR="009D180E" w:rsidRPr="009E1EDB">
        <w:rPr>
          <w:szCs w:val="20"/>
        </w:rPr>
        <w:t>G</w:t>
      </w:r>
      <w:r w:rsidR="002A04CB" w:rsidRPr="009E1EDB">
        <w:rPr>
          <w:szCs w:val="20"/>
        </w:rPr>
        <w:t xml:space="preserve">IOŚ </w:t>
      </w:r>
      <w:r w:rsidR="009D180E" w:rsidRPr="009E1EDB">
        <w:rPr>
          <w:szCs w:val="20"/>
        </w:rPr>
        <w:t>Regionalnego Wydziału Monitoringu Środowiska w Rzeszowie</w:t>
      </w:r>
      <w:r w:rsidR="002A04CB" w:rsidRPr="009E1EDB">
        <w:rPr>
          <w:szCs w:val="20"/>
        </w:rPr>
        <w:t xml:space="preserve"> </w:t>
      </w:r>
      <w:r w:rsidRPr="009E1EDB">
        <w:rPr>
          <w:szCs w:val="20"/>
        </w:rPr>
        <w:t xml:space="preserve">– wg pisma </w:t>
      </w:r>
      <w:r w:rsidR="00231A70" w:rsidRPr="00525589">
        <w:rPr>
          <w:bCs/>
        </w:rPr>
        <w:t>znak </w:t>
      </w:r>
      <w:r w:rsidR="00193EE0" w:rsidRPr="00F2309F">
        <w:rPr>
          <w:rFonts w:eastAsia="Calibri"/>
          <w:bCs/>
          <w:szCs w:val="28"/>
          <w:lang w:eastAsia="en-US"/>
        </w:rPr>
        <w:t xml:space="preserve">DMS-RZ.731.1.190.2022 z dnia 21.07.2022 </w:t>
      </w:r>
      <w:r w:rsidR="00FF0339" w:rsidRPr="009D0DC3">
        <w:rPr>
          <w:bCs/>
        </w:rPr>
        <w:t>roku</w:t>
      </w:r>
      <w:r w:rsidR="00FF0339">
        <w:rPr>
          <w:bCs/>
        </w:rPr>
        <w:t xml:space="preserve"> (stanowi ono załącznik nr </w:t>
      </w:r>
      <w:r w:rsidR="00193EE0">
        <w:rPr>
          <w:bCs/>
        </w:rPr>
        <w:t>5</w:t>
      </w:r>
      <w:r w:rsidR="00FF0339">
        <w:rPr>
          <w:bCs/>
        </w:rPr>
        <w:t xml:space="preserve"> w rozdziale XXIII „Raportu...”</w:t>
      </w:r>
      <w:r w:rsidR="000C14E5">
        <w:rPr>
          <w:bCs/>
        </w:rPr>
        <w:t>, Tom II</w:t>
      </w:r>
      <w:r w:rsidR="00FF0339">
        <w:rPr>
          <w:bCs/>
        </w:rPr>
        <w:t>)</w:t>
      </w:r>
      <w:r w:rsidR="00FF0339" w:rsidRPr="009D0DC3">
        <w:rPr>
          <w:szCs w:val="20"/>
        </w:rPr>
        <w:t xml:space="preserve"> </w:t>
      </w:r>
      <w:r w:rsidR="009D180E" w:rsidRPr="009E1EDB">
        <w:rPr>
          <w:szCs w:val="20"/>
        </w:rPr>
        <w:t>– zanieczyszczenie powietrza w </w:t>
      </w:r>
      <w:r w:rsidRPr="009E1EDB">
        <w:rPr>
          <w:szCs w:val="20"/>
        </w:rPr>
        <w:t xml:space="preserve">analizowanym terenie lokalizacji przedsięwzięcia </w:t>
      </w:r>
      <w:r w:rsidR="004C5113" w:rsidRPr="009E1EDB">
        <w:rPr>
          <w:szCs w:val="20"/>
        </w:rPr>
        <w:t xml:space="preserve">w </w:t>
      </w:r>
      <w:r w:rsidR="00193EE0">
        <w:rPr>
          <w:szCs w:val="20"/>
        </w:rPr>
        <w:t>miejscowości Kłodawa</w:t>
      </w:r>
      <w:r w:rsidR="009D180E" w:rsidRPr="009E1EDB">
        <w:rPr>
          <w:szCs w:val="20"/>
        </w:rPr>
        <w:t xml:space="preserve"> </w:t>
      </w:r>
      <w:r w:rsidRPr="009E1EDB">
        <w:rPr>
          <w:szCs w:val="20"/>
        </w:rPr>
        <w:t>przedstawia się następująco:</w:t>
      </w:r>
    </w:p>
    <w:p w14:paraId="328DC406" w14:textId="221021A2" w:rsidR="00352F06" w:rsidRPr="0093384F" w:rsidRDefault="00F07C49" w:rsidP="0093384F">
      <w:pPr>
        <w:pStyle w:val="NormalnyWeb"/>
        <w:spacing w:before="0" w:beforeAutospacing="0" w:after="0" w:afterAutospacing="0" w:line="360" w:lineRule="auto"/>
        <w:jc w:val="center"/>
        <w:rPr>
          <w:szCs w:val="20"/>
        </w:rPr>
      </w:pPr>
      <w:r>
        <w:rPr>
          <w:noProof/>
        </w:rPr>
        <w:lastRenderedPageBreak/>
        <w:drawing>
          <wp:inline distT="0" distB="0" distL="0" distR="0" wp14:anchorId="2A7B264C" wp14:editId="65B50484">
            <wp:extent cx="5802001" cy="7191910"/>
            <wp:effectExtent l="0" t="0" r="8255" b="9525"/>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803880" cy="7194239"/>
                    </a:xfrm>
                    <a:prstGeom prst="rect">
                      <a:avLst/>
                    </a:prstGeom>
                    <a:noFill/>
                    <a:ln>
                      <a:noFill/>
                    </a:ln>
                  </pic:spPr>
                </pic:pic>
              </a:graphicData>
            </a:graphic>
          </wp:inline>
        </w:drawing>
      </w:r>
    </w:p>
    <w:p w14:paraId="6C7B2680" w14:textId="77777777" w:rsidR="00366E01" w:rsidRDefault="00366E01" w:rsidP="0093384F">
      <w:pPr>
        <w:jc w:val="both"/>
      </w:pPr>
    </w:p>
    <w:p w14:paraId="03A5EFD4" w14:textId="2C3FE8E2" w:rsidR="004C5113" w:rsidRDefault="004C5113" w:rsidP="0093384F">
      <w:pPr>
        <w:jc w:val="both"/>
      </w:pPr>
      <w:r w:rsidRPr="00636EB7">
        <w:t>Podan</w:t>
      </w:r>
      <w:r w:rsidR="00FF0339">
        <w:t xml:space="preserve">e wartości stężeń pyłu PM10 = </w:t>
      </w:r>
      <w:r w:rsidR="00F07C49">
        <w:t>25</w:t>
      </w:r>
      <w:r w:rsidRPr="00636EB7">
        <w:t xml:space="preserve"> mg/m</w:t>
      </w:r>
      <w:r w:rsidRPr="00636EB7">
        <w:rPr>
          <w:vertAlign w:val="superscript"/>
        </w:rPr>
        <w:t>3</w:t>
      </w:r>
      <w:r w:rsidR="00314056" w:rsidRPr="00636EB7">
        <w:t xml:space="preserve"> (poni</w:t>
      </w:r>
      <w:r w:rsidRPr="00636EB7">
        <w:t>żej 40 mg/m</w:t>
      </w:r>
      <w:r w:rsidRPr="00636EB7">
        <w:rPr>
          <w:vertAlign w:val="superscript"/>
        </w:rPr>
        <w:t>3</w:t>
      </w:r>
      <w:r w:rsidR="009E1EDB" w:rsidRPr="00636EB7">
        <w:t xml:space="preserve">) </w:t>
      </w:r>
      <w:r w:rsidRPr="00636EB7">
        <w:t xml:space="preserve">są </w:t>
      </w:r>
      <w:r w:rsidR="00314056" w:rsidRPr="00636EB7">
        <w:t xml:space="preserve">poniżej </w:t>
      </w:r>
      <w:r w:rsidRPr="00636EB7">
        <w:t xml:space="preserve">dopuszczalnych stężeń średniorocznych (tło </w:t>
      </w:r>
      <w:r w:rsidR="00314056" w:rsidRPr="00636EB7">
        <w:t xml:space="preserve">nie </w:t>
      </w:r>
      <w:r w:rsidRPr="00636EB7">
        <w:t xml:space="preserve">przekracza </w:t>
      </w:r>
      <w:r w:rsidR="00314056" w:rsidRPr="00636EB7">
        <w:t>wartości dopuszczalnych</w:t>
      </w:r>
      <w:r w:rsidRPr="00636EB7">
        <w:t>)</w:t>
      </w:r>
      <w:r w:rsidR="000C14E5">
        <w:t>, a </w:t>
      </w:r>
      <w:r w:rsidR="00926FC2">
        <w:t>stężenia</w:t>
      </w:r>
      <w:r w:rsidR="00926FC2" w:rsidRPr="00926FC2">
        <w:t xml:space="preserve"> </w:t>
      </w:r>
      <w:r w:rsidR="00926FC2" w:rsidRPr="00636EB7">
        <w:t> pył</w:t>
      </w:r>
      <w:r w:rsidR="00926FC2">
        <w:t>u</w:t>
      </w:r>
      <w:r w:rsidR="00FF0339">
        <w:t> PM2,5 = 1</w:t>
      </w:r>
      <w:r w:rsidR="00F07C49">
        <w:t>6</w:t>
      </w:r>
      <w:r w:rsidR="00926FC2" w:rsidRPr="00636EB7">
        <w:t> mg/m</w:t>
      </w:r>
      <w:r w:rsidR="00926FC2" w:rsidRPr="00636EB7">
        <w:rPr>
          <w:vertAlign w:val="superscript"/>
        </w:rPr>
        <w:t xml:space="preserve">3 </w:t>
      </w:r>
      <w:r w:rsidR="00FF0339">
        <w:t xml:space="preserve">(poniżej 20 </w:t>
      </w:r>
      <w:r w:rsidR="00FF0339" w:rsidRPr="00636EB7">
        <w:t>mg/m</w:t>
      </w:r>
      <w:r w:rsidR="00FF0339" w:rsidRPr="00636EB7">
        <w:rPr>
          <w:vertAlign w:val="superscript"/>
        </w:rPr>
        <w:t>3</w:t>
      </w:r>
      <w:r w:rsidR="00FF0339">
        <w:t>)</w:t>
      </w:r>
      <w:r w:rsidRPr="00636EB7">
        <w:t>. Na poniższym</w:t>
      </w:r>
      <w:r w:rsidR="00FF0339">
        <w:t xml:space="preserve"> wydruku z programu EK 100 W 5.3</w:t>
      </w:r>
      <w:r w:rsidRPr="00636EB7">
        <w:t xml:space="preserve"> zestawiono wartości tła oraz wartości dopuszczalnych stężeń w środowisku.</w:t>
      </w:r>
    </w:p>
    <w:p w14:paraId="419CABEC" w14:textId="5C49D3F9" w:rsidR="00230A6F" w:rsidRDefault="00EB0681" w:rsidP="00663616">
      <w:pPr>
        <w:ind w:firstLine="0"/>
        <w:jc w:val="both"/>
      </w:pPr>
      <w:r>
        <w:rPr>
          <w:noProof/>
        </w:rPr>
        <w:lastRenderedPageBreak/>
        <w:drawing>
          <wp:inline distT="0" distB="0" distL="0" distR="0" wp14:anchorId="68AA5864" wp14:editId="215858A8">
            <wp:extent cx="5730875" cy="3027738"/>
            <wp:effectExtent l="0" t="0" r="3175" b="1270"/>
            <wp:docPr id="31" name="Obraz 31"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5887" cy="3030386"/>
                    </a:xfrm>
                    <a:prstGeom prst="rect">
                      <a:avLst/>
                    </a:prstGeom>
                    <a:noFill/>
                    <a:ln>
                      <a:noFill/>
                    </a:ln>
                  </pic:spPr>
                </pic:pic>
              </a:graphicData>
            </a:graphic>
          </wp:inline>
        </w:drawing>
      </w:r>
    </w:p>
    <w:p w14:paraId="554DE325" w14:textId="77777777" w:rsidR="00366E01" w:rsidRDefault="00663616" w:rsidP="00663616">
      <w:pPr>
        <w:ind w:firstLine="0"/>
        <w:jc w:val="both"/>
      </w:pPr>
      <w:r w:rsidRPr="009E1EDB">
        <w:t xml:space="preserve"> </w:t>
      </w:r>
      <w:r w:rsidR="000C14E5">
        <w:tab/>
      </w:r>
    </w:p>
    <w:p w14:paraId="327C5C58" w14:textId="06D8416C" w:rsidR="00663616" w:rsidRPr="009E1EDB" w:rsidRDefault="00366E01" w:rsidP="00663616">
      <w:pPr>
        <w:ind w:firstLine="0"/>
        <w:jc w:val="both"/>
      </w:pPr>
      <w:r>
        <w:t xml:space="preserve">         </w:t>
      </w:r>
      <w:r w:rsidR="00663616" w:rsidRPr="009E1EDB">
        <w:t xml:space="preserve"> </w:t>
      </w:r>
      <w:r w:rsidR="00FB4D27" w:rsidRPr="009E1EDB">
        <w:t>W/w dane o tle zanieczyszczeń obrazują istniejący stan zaniec</w:t>
      </w:r>
      <w:r w:rsidR="005F414B" w:rsidRPr="009E1EDB">
        <w:t xml:space="preserve">zyszczenia powietrza na terenie </w:t>
      </w:r>
      <w:r w:rsidR="00FB4D27" w:rsidRPr="009E1EDB">
        <w:t>analizowanego przedsięwzięcia, a więc uwzględniają też dotychczasowe</w:t>
      </w:r>
      <w:r w:rsidR="008F658F" w:rsidRPr="009E1EDB">
        <w:t xml:space="preserve"> oddziaływanie</w:t>
      </w:r>
      <w:r w:rsidR="009D180E" w:rsidRPr="009E1EDB">
        <w:t xml:space="preserve"> innych źródeł, </w:t>
      </w:r>
      <w:r w:rsidR="00352F06">
        <w:t>tło napły</w:t>
      </w:r>
      <w:r w:rsidR="00CA2200">
        <w:t>wowe</w:t>
      </w:r>
      <w:r w:rsidR="00352F06">
        <w:t xml:space="preserve"> z</w:t>
      </w:r>
      <w:r w:rsidR="009F758C" w:rsidRPr="009E1EDB">
        <w:t xml:space="preserve"> </w:t>
      </w:r>
      <w:r w:rsidR="008F658F" w:rsidRPr="009E1EDB">
        <w:t>sąsiedn</w:t>
      </w:r>
      <w:r w:rsidR="00F07C49">
        <w:t xml:space="preserve">iej drogi </w:t>
      </w:r>
      <w:r w:rsidR="00FB4D27" w:rsidRPr="009E1EDB">
        <w:t xml:space="preserve">oraz </w:t>
      </w:r>
      <w:r w:rsidR="00CA2200">
        <w:t>najbliższej zabudowy w </w:t>
      </w:r>
      <w:r w:rsidR="00F07C49">
        <w:t>miejscowości Kłodawa</w:t>
      </w:r>
      <w:r w:rsidR="00FF0339">
        <w:t>.</w:t>
      </w:r>
      <w:r w:rsidR="009F758C" w:rsidRPr="009E1EDB">
        <w:t xml:space="preserve"> </w:t>
      </w:r>
    </w:p>
    <w:p w14:paraId="67EF6D1D" w14:textId="14E06E68" w:rsidR="00FB4D27" w:rsidRPr="009E1EDB" w:rsidRDefault="00663616" w:rsidP="00663616">
      <w:pPr>
        <w:ind w:firstLine="0"/>
        <w:jc w:val="both"/>
      </w:pPr>
      <w:r w:rsidRPr="009E1EDB">
        <w:t xml:space="preserve">         </w:t>
      </w:r>
      <w:r w:rsidR="00FB4D27" w:rsidRPr="009E1EDB">
        <w:t xml:space="preserve"> Działalność związana z </w:t>
      </w:r>
      <w:r w:rsidR="00FF0339">
        <w:t>eksploatacją</w:t>
      </w:r>
      <w:r w:rsidR="00FB4D27" w:rsidRPr="009E1EDB">
        <w:t xml:space="preserve"> kruszywa</w:t>
      </w:r>
      <w:r w:rsidR="00FF0339">
        <w:t xml:space="preserve"> naturalnego</w:t>
      </w:r>
      <w:r w:rsidR="00FB4D27" w:rsidRPr="009E1EDB">
        <w:t xml:space="preserve"> </w:t>
      </w:r>
      <w:r w:rsidR="009F758C" w:rsidRPr="009E1EDB">
        <w:t>z</w:t>
      </w:r>
      <w:r w:rsidR="00003E63" w:rsidRPr="009E1EDB">
        <w:t>e</w:t>
      </w:r>
      <w:r w:rsidR="00FF0339">
        <w:t xml:space="preserve"> zł</w:t>
      </w:r>
      <w:r w:rsidR="00F07C49">
        <w:t>oża</w:t>
      </w:r>
      <w:r w:rsidR="005F414B" w:rsidRPr="009E1EDB">
        <w:t xml:space="preserve"> „</w:t>
      </w:r>
      <w:r w:rsidR="00F07C49">
        <w:t>Kłodawa 10</w:t>
      </w:r>
      <w:r w:rsidR="00FF0339">
        <w:t>”</w:t>
      </w:r>
      <w:r w:rsidR="000C14E5">
        <w:t xml:space="preserve"> nie </w:t>
      </w:r>
      <w:r w:rsidR="00FB4D27" w:rsidRPr="009E1EDB">
        <w:t xml:space="preserve">będzie miała dużego znaczenia w zwiększeniu emisji zanieczyszczeń do atmosfery w skali województwa </w:t>
      </w:r>
      <w:r w:rsidR="00003E63" w:rsidRPr="009E1EDB">
        <w:t>podkarpackiego</w:t>
      </w:r>
      <w:r w:rsidR="009F758C" w:rsidRPr="009E1EDB">
        <w:t xml:space="preserve"> z uwagi na małą skalę emisji i niskim źródłem emisji jak i </w:t>
      </w:r>
      <w:r w:rsidR="00FB4D27" w:rsidRPr="009E1EDB">
        <w:t>lokalne</w:t>
      </w:r>
      <w:r w:rsidR="009F758C" w:rsidRPr="009E1EDB">
        <w:t>go</w:t>
      </w:r>
      <w:r w:rsidR="00FB4D27" w:rsidRPr="009E1EDB">
        <w:t xml:space="preserve"> </w:t>
      </w:r>
      <w:r w:rsidR="009F758C" w:rsidRPr="009E1EDB">
        <w:t>w zakresie</w:t>
      </w:r>
      <w:r w:rsidR="00FB4D27" w:rsidRPr="009E1EDB">
        <w:t xml:space="preserve"> stanu zanieczysz</w:t>
      </w:r>
      <w:r w:rsidR="00B82678" w:rsidRPr="009E1EDB">
        <w:t xml:space="preserve">czenia powietrza w </w:t>
      </w:r>
      <w:r w:rsidR="00003E63" w:rsidRPr="009E1EDB">
        <w:t xml:space="preserve">rejonie </w:t>
      </w:r>
      <w:r w:rsidR="00F07C49">
        <w:t>miejscowości Kłodawa</w:t>
      </w:r>
      <w:r w:rsidR="00003E63" w:rsidRPr="009E1EDB">
        <w:t xml:space="preserve"> </w:t>
      </w:r>
      <w:r w:rsidR="009F758C" w:rsidRPr="009E1EDB">
        <w:t>(ze względu na niewielki zasięg zagrożeń związanych z emisją niezorganizowaną z procesów wydobycia i przerobu kruszywa)</w:t>
      </w:r>
      <w:r w:rsidR="00FB4D27" w:rsidRPr="009E1EDB">
        <w:t>.</w:t>
      </w:r>
    </w:p>
    <w:p w14:paraId="00F838BE" w14:textId="77777777" w:rsidR="000C14E5" w:rsidRPr="000C14E5" w:rsidRDefault="000C14E5" w:rsidP="00FB4D27">
      <w:pPr>
        <w:ind w:firstLine="0"/>
        <w:jc w:val="both"/>
        <w:rPr>
          <w:szCs w:val="24"/>
        </w:rPr>
      </w:pPr>
    </w:p>
    <w:p w14:paraId="62B869D4" w14:textId="77777777" w:rsidR="00FB4D27" w:rsidRPr="009E1EDB" w:rsidRDefault="00FB4D27" w:rsidP="00FB4D27">
      <w:pPr>
        <w:tabs>
          <w:tab w:val="left" w:pos="-1512"/>
          <w:tab w:val="left" w:pos="-360"/>
          <w:tab w:val="right" w:pos="8593"/>
        </w:tabs>
        <w:ind w:left="426" w:hanging="426"/>
        <w:jc w:val="both"/>
        <w:rPr>
          <w:b/>
          <w:bCs/>
          <w:i/>
          <w:u w:val="single"/>
        </w:rPr>
      </w:pPr>
      <w:r w:rsidRPr="009E1EDB">
        <w:rPr>
          <w:b/>
          <w:i/>
          <w:u w:val="single"/>
        </w:rPr>
        <w:t xml:space="preserve">5.1.2. </w:t>
      </w:r>
      <w:r w:rsidRPr="009E1EDB">
        <w:rPr>
          <w:b/>
          <w:bCs/>
          <w:i/>
          <w:u w:val="single"/>
        </w:rPr>
        <w:t xml:space="preserve">Klimat akustyczny </w:t>
      </w:r>
    </w:p>
    <w:p w14:paraId="57C0D862" w14:textId="77777777" w:rsidR="00FB4D27" w:rsidRPr="009E1EDB" w:rsidRDefault="00FB4D27" w:rsidP="00FB4D27">
      <w:pPr>
        <w:tabs>
          <w:tab w:val="right" w:pos="9236"/>
        </w:tabs>
        <w:ind w:firstLine="0"/>
        <w:jc w:val="both"/>
        <w:rPr>
          <w:b/>
          <w:i/>
          <w:u w:val="single"/>
        </w:rPr>
      </w:pPr>
      <w:r w:rsidRPr="009E1EDB">
        <w:rPr>
          <w:b/>
          <w:i/>
          <w:u w:val="single"/>
        </w:rPr>
        <w:t>A. Opis ogólny</w:t>
      </w:r>
    </w:p>
    <w:p w14:paraId="1C3A16CC" w14:textId="77777777" w:rsidR="009E1EDB" w:rsidRPr="00230A6F" w:rsidRDefault="00FB4D27" w:rsidP="00682B79">
      <w:pPr>
        <w:jc w:val="both"/>
      </w:pPr>
      <w:r w:rsidRPr="009E1EDB">
        <w:t>Zespół zjawisk akustycznych, które zachodzą w środowisku, wywołanych hałasem ze źródeł znajdujących się w środowisku i (lub) poza nim, określony za pomocą odpowiednich parametrów (wskaźników) akustycznych w funkcji częstotliwości, czasu i przestrzeni, nazywa się umownie klimatem akustycznym środowiska.</w:t>
      </w:r>
      <w:r w:rsidR="006A2961" w:rsidRPr="009E1EDB">
        <w:t xml:space="preserve"> </w:t>
      </w:r>
      <w:r w:rsidRPr="009E1EDB">
        <w:t>Istotnym źródłem hałasu wpływającym negatywnie na środowisko jest hałas przemysłowy, który ze względu na zasięg i oddziaływanie ma charakter bardziej lokalny. Hałas i wibracje powodują pogarszanie jakości środowiska przy</w:t>
      </w:r>
      <w:r w:rsidR="00B82678" w:rsidRPr="009E1EDB">
        <w:t>rodniczego</w:t>
      </w:r>
      <w:r w:rsidRPr="009E1EDB">
        <w:t xml:space="preserve"> zurbanizow</w:t>
      </w:r>
      <w:r w:rsidR="00B82678" w:rsidRPr="009E1EDB">
        <w:t>anego, jak też naturalnego.</w:t>
      </w:r>
    </w:p>
    <w:p w14:paraId="4FA1C145" w14:textId="77777777" w:rsidR="00FF0339" w:rsidRDefault="00FF0339" w:rsidP="00F44B30">
      <w:pPr>
        <w:pStyle w:val="NormalnyWeb"/>
        <w:spacing w:before="0" w:beforeAutospacing="0" w:after="0" w:afterAutospacing="0" w:line="360" w:lineRule="auto"/>
        <w:jc w:val="both"/>
        <w:rPr>
          <w:b/>
          <w:i/>
          <w:szCs w:val="20"/>
          <w:u w:val="single"/>
        </w:rPr>
      </w:pPr>
    </w:p>
    <w:p w14:paraId="7B8958DD" w14:textId="77777777" w:rsidR="00FB4D27" w:rsidRPr="009E1EDB" w:rsidRDefault="00FB4D27" w:rsidP="00F44B30">
      <w:pPr>
        <w:pStyle w:val="NormalnyWeb"/>
        <w:spacing w:before="0" w:beforeAutospacing="0" w:after="0" w:afterAutospacing="0" w:line="360" w:lineRule="auto"/>
        <w:jc w:val="both"/>
        <w:rPr>
          <w:b/>
          <w:i/>
          <w:szCs w:val="20"/>
          <w:u w:val="single"/>
        </w:rPr>
      </w:pPr>
      <w:r w:rsidRPr="009E1EDB">
        <w:rPr>
          <w:b/>
          <w:i/>
          <w:szCs w:val="20"/>
          <w:u w:val="single"/>
        </w:rPr>
        <w:lastRenderedPageBreak/>
        <w:t>B. Charakterystyka akustyczna stanu istnieją</w:t>
      </w:r>
      <w:r w:rsidR="00F40239" w:rsidRPr="009E1EDB">
        <w:rPr>
          <w:b/>
          <w:i/>
          <w:szCs w:val="20"/>
          <w:u w:val="single"/>
        </w:rPr>
        <w:t>cego wraz z klasyfikacją terenu</w:t>
      </w:r>
    </w:p>
    <w:p w14:paraId="058EA2B7" w14:textId="00CF0060" w:rsidR="008E6B54" w:rsidRPr="008E6B54" w:rsidRDefault="008E6B54" w:rsidP="008E6B54">
      <w:pPr>
        <w:pStyle w:val="Tekstpodstawowywcity"/>
        <w:jc w:val="both"/>
        <w:rPr>
          <w:szCs w:val="24"/>
        </w:rPr>
      </w:pPr>
      <w:r>
        <w:rPr>
          <w:szCs w:val="24"/>
        </w:rPr>
        <w:t xml:space="preserve">Szczegółowe omówienie lokalizacji i kwalifikacji akustycznej najbliższych terenów chronionych akustycznie względem terenu realizacji przedsięwzięcia, oraz drogi wywozu urobku ze złoża do ZPK i z ZPK do drogi powiatowej przedstawiono w punkcie 4.3.3. „Raportu…” dlatego nie powtarzano jej ponownie. </w:t>
      </w:r>
    </w:p>
    <w:p w14:paraId="6ABDDE0B" w14:textId="4B5B80B3" w:rsidR="008E6B54" w:rsidRPr="00FB16AB" w:rsidRDefault="008E6B54" w:rsidP="008E6B54">
      <w:pPr>
        <w:pStyle w:val="Tekstpodstawowywcity"/>
        <w:jc w:val="both"/>
        <w:rPr>
          <w:szCs w:val="24"/>
        </w:rPr>
      </w:pPr>
      <w:r>
        <w:rPr>
          <w:szCs w:val="24"/>
        </w:rPr>
        <w:t xml:space="preserve">Zgodnie z przedstawionymi w punkcie 4.3.3. „Raportu…” lokalizacją terenu realizacji przedsięwzięcia oraz Pismem Urzędu Gminy Brzyska dotyczącym kwalifikacji akustycznej najbliższej zabudowy </w:t>
      </w:r>
      <w:r w:rsidRPr="00FB16AB">
        <w:rPr>
          <w:szCs w:val="24"/>
        </w:rPr>
        <w:t>proponuje się sklasyfikować</w:t>
      </w:r>
      <w:r>
        <w:rPr>
          <w:szCs w:val="24"/>
        </w:rPr>
        <w:t xml:space="preserve"> </w:t>
      </w:r>
      <w:r w:rsidRPr="00FB16AB">
        <w:rPr>
          <w:szCs w:val="24"/>
        </w:rPr>
        <w:t xml:space="preserve">najbliższe tereny chronione akustycznie </w:t>
      </w:r>
      <w:r>
        <w:rPr>
          <w:szCs w:val="24"/>
        </w:rPr>
        <w:t>względem terenu realizacji przedsięwzięcia, drogi wywozu urobku ze złoża do ZPK i z ZPK do drogi powiatowej jako</w:t>
      </w:r>
      <w:r w:rsidRPr="00FB16AB">
        <w:rPr>
          <w:szCs w:val="24"/>
        </w:rPr>
        <w:t>:</w:t>
      </w:r>
    </w:p>
    <w:p w14:paraId="3CDF169B" w14:textId="77777777" w:rsidR="008E6B54" w:rsidRPr="00843C7C" w:rsidRDefault="008E6B54" w:rsidP="008E6B54">
      <w:pPr>
        <w:pStyle w:val="Tekstpodstawowywcity"/>
        <w:ind w:left="567" w:hanging="567"/>
        <w:jc w:val="both"/>
        <w:rPr>
          <w:szCs w:val="24"/>
        </w:rPr>
      </w:pPr>
      <w:r w:rsidRPr="00843C7C">
        <w:rPr>
          <w:szCs w:val="24"/>
        </w:rPr>
        <w:t xml:space="preserve">2a – Tereny zabudowy mieszkaniowej jednorodzinnej </w:t>
      </w:r>
      <w:r w:rsidRPr="00843C7C">
        <w:t>(dla budynków oznaczonych na mapie symbolami ZB1 – ZB3, ZB5 – ZB12 i ZB14 – ZB15)</w:t>
      </w:r>
      <w:r w:rsidRPr="00843C7C">
        <w:rPr>
          <w:szCs w:val="24"/>
        </w:rPr>
        <w:t>,</w:t>
      </w:r>
    </w:p>
    <w:p w14:paraId="55731512" w14:textId="77777777" w:rsidR="008E6B54" w:rsidRDefault="008E6B54" w:rsidP="008E6B54">
      <w:pPr>
        <w:pStyle w:val="Tekstpodstawowywcity"/>
        <w:ind w:left="567" w:hanging="567"/>
        <w:jc w:val="both"/>
        <w:rPr>
          <w:szCs w:val="24"/>
        </w:rPr>
      </w:pPr>
      <w:r w:rsidRPr="00843C7C">
        <w:rPr>
          <w:szCs w:val="24"/>
        </w:rPr>
        <w:t xml:space="preserve">3b – Tereny zabudowy zagrodowej </w:t>
      </w:r>
      <w:r w:rsidRPr="00843C7C">
        <w:t>(dla budynków oznaczonych na mapie symbolami ZB4 i ZB13)</w:t>
      </w:r>
      <w:r w:rsidRPr="00843C7C">
        <w:rPr>
          <w:szCs w:val="24"/>
        </w:rPr>
        <w:t xml:space="preserve">, </w:t>
      </w:r>
    </w:p>
    <w:p w14:paraId="3AFC286F" w14:textId="77777777" w:rsidR="008E6B54" w:rsidRPr="00843C7C" w:rsidRDefault="008E6B54" w:rsidP="008E6B54">
      <w:pPr>
        <w:pStyle w:val="Tekstpodstawowywcity"/>
        <w:ind w:left="567" w:hanging="567"/>
        <w:jc w:val="both"/>
        <w:rPr>
          <w:szCs w:val="24"/>
        </w:rPr>
      </w:pPr>
    </w:p>
    <w:p w14:paraId="76A7FC71" w14:textId="77777777" w:rsidR="008E6B54" w:rsidRPr="00843C7C" w:rsidRDefault="008E6B54" w:rsidP="008E6B54">
      <w:pPr>
        <w:ind w:firstLine="567"/>
        <w:jc w:val="both"/>
      </w:pPr>
      <w:r w:rsidRPr="00843C7C">
        <w:t>Dla tego typu terenów obowiązują następujące wartości dopuszczalne:</w:t>
      </w:r>
    </w:p>
    <w:p w14:paraId="258C7E41" w14:textId="77777777" w:rsidR="008E6B54" w:rsidRPr="00843C7C" w:rsidRDefault="008E6B54" w:rsidP="008E6B54">
      <w:pPr>
        <w:ind w:firstLine="0"/>
        <w:jc w:val="both"/>
      </w:pPr>
      <w:r w:rsidRPr="00843C7C">
        <w:t xml:space="preserve">Wskaźnik hałasu </w:t>
      </w:r>
      <w:r w:rsidRPr="00843C7C">
        <w:rPr>
          <w:b/>
        </w:rPr>
        <w:t>L</w:t>
      </w:r>
      <w:r w:rsidRPr="00843C7C">
        <w:rPr>
          <w:b/>
          <w:vertAlign w:val="subscript"/>
        </w:rPr>
        <w:t>Aeq D</w:t>
      </w:r>
      <w:r w:rsidRPr="00843C7C">
        <w:t xml:space="preserve"> określony jako równoważny poziom dźwięku w godzinach: od 6:00 do 22:00   -   </w:t>
      </w:r>
      <w:r w:rsidRPr="00843C7C">
        <w:rPr>
          <w:b/>
        </w:rPr>
        <w:t xml:space="preserve">50 dB(A) </w:t>
      </w:r>
      <w:r w:rsidRPr="00843C7C">
        <w:t>– dla punktu 2a „</w:t>
      </w:r>
      <w:r w:rsidRPr="00843C7C">
        <w:rPr>
          <w:szCs w:val="24"/>
        </w:rPr>
        <w:t>Tereny zabudowy mieszkaniowej jednorodzinnej”</w:t>
      </w:r>
      <w:r w:rsidRPr="00843C7C">
        <w:t>.</w:t>
      </w:r>
    </w:p>
    <w:p w14:paraId="19D43931" w14:textId="77777777" w:rsidR="008E6B54" w:rsidRPr="00843C7C" w:rsidRDefault="008E6B54" w:rsidP="008E6B54">
      <w:pPr>
        <w:ind w:firstLine="0"/>
        <w:jc w:val="both"/>
      </w:pPr>
      <w:r w:rsidRPr="00843C7C">
        <w:t xml:space="preserve">Wskaźnik hałasu </w:t>
      </w:r>
      <w:r w:rsidRPr="00843C7C">
        <w:rPr>
          <w:b/>
        </w:rPr>
        <w:t>L</w:t>
      </w:r>
      <w:r w:rsidRPr="00843C7C">
        <w:rPr>
          <w:b/>
          <w:vertAlign w:val="subscript"/>
        </w:rPr>
        <w:t>Aeq N</w:t>
      </w:r>
      <w:r w:rsidRPr="00843C7C">
        <w:t xml:space="preserve"> określony jako równoważny poziom dźwięku w godzinach: od 22:00 do 6:00   -   </w:t>
      </w:r>
      <w:r w:rsidRPr="00843C7C">
        <w:rPr>
          <w:b/>
        </w:rPr>
        <w:t>40 dB(A)</w:t>
      </w:r>
      <w:r w:rsidRPr="00843C7C">
        <w:t xml:space="preserve"> – dla punktu 2a „</w:t>
      </w:r>
      <w:r w:rsidRPr="00843C7C">
        <w:rPr>
          <w:szCs w:val="24"/>
        </w:rPr>
        <w:t>Tereny zabudowy mieszkaniowej jednorodzinnej”</w:t>
      </w:r>
      <w:r w:rsidRPr="00843C7C">
        <w:t>.</w:t>
      </w:r>
    </w:p>
    <w:p w14:paraId="7DA2BB67" w14:textId="77777777" w:rsidR="008E6B54" w:rsidRPr="00843C7C" w:rsidRDefault="008E6B54" w:rsidP="008E6B54">
      <w:pPr>
        <w:ind w:firstLine="0"/>
        <w:jc w:val="both"/>
      </w:pPr>
      <w:r w:rsidRPr="00843C7C">
        <w:t xml:space="preserve">Wskaźnik hałasu </w:t>
      </w:r>
      <w:r w:rsidRPr="00843C7C">
        <w:rPr>
          <w:b/>
        </w:rPr>
        <w:t>L</w:t>
      </w:r>
      <w:r w:rsidRPr="00843C7C">
        <w:rPr>
          <w:b/>
          <w:vertAlign w:val="subscript"/>
        </w:rPr>
        <w:t>Aeq D</w:t>
      </w:r>
      <w:r w:rsidRPr="00843C7C">
        <w:t xml:space="preserve"> określony jako równoważny poziom dźwięku w godzinach: od 6:00 do 22:00   -   </w:t>
      </w:r>
      <w:r w:rsidRPr="00843C7C">
        <w:rPr>
          <w:b/>
        </w:rPr>
        <w:t xml:space="preserve">55 dB(A) </w:t>
      </w:r>
      <w:r w:rsidRPr="00843C7C">
        <w:t>– dla punktu 3b „</w:t>
      </w:r>
      <w:r w:rsidRPr="00843C7C">
        <w:rPr>
          <w:szCs w:val="24"/>
        </w:rPr>
        <w:t>Tereny zabudowy zagrodowej”</w:t>
      </w:r>
      <w:r w:rsidRPr="00843C7C">
        <w:t>.</w:t>
      </w:r>
    </w:p>
    <w:p w14:paraId="66FC5DDE" w14:textId="77777777" w:rsidR="008E6B54" w:rsidRPr="00843C7C" w:rsidRDefault="008E6B54" w:rsidP="008E6B54">
      <w:pPr>
        <w:ind w:firstLine="0"/>
        <w:jc w:val="both"/>
      </w:pPr>
      <w:r w:rsidRPr="00843C7C">
        <w:t xml:space="preserve">Wskaźnik hałasu </w:t>
      </w:r>
      <w:r w:rsidRPr="00843C7C">
        <w:rPr>
          <w:b/>
        </w:rPr>
        <w:t>L</w:t>
      </w:r>
      <w:r w:rsidRPr="00843C7C">
        <w:rPr>
          <w:b/>
          <w:vertAlign w:val="subscript"/>
        </w:rPr>
        <w:t>Aeq N</w:t>
      </w:r>
      <w:r w:rsidRPr="00843C7C">
        <w:t xml:space="preserve"> określony jako równoważny poziom dźwięku w godzinach: od 22:00 do 6:00   -   </w:t>
      </w:r>
      <w:r w:rsidRPr="00843C7C">
        <w:rPr>
          <w:b/>
        </w:rPr>
        <w:t>45 dB(A)</w:t>
      </w:r>
      <w:r w:rsidRPr="00843C7C">
        <w:t xml:space="preserve"> – dla punktu 3b „</w:t>
      </w:r>
      <w:r w:rsidRPr="00843C7C">
        <w:rPr>
          <w:szCs w:val="24"/>
        </w:rPr>
        <w:t>Tereny zabudowy zagrodowej”</w:t>
      </w:r>
      <w:r w:rsidRPr="00843C7C">
        <w:t>.</w:t>
      </w:r>
    </w:p>
    <w:p w14:paraId="7AAA0CCC" w14:textId="77777777" w:rsidR="008E6B54" w:rsidRPr="00843C7C" w:rsidRDefault="008E6B54" w:rsidP="008E6B54">
      <w:pPr>
        <w:pStyle w:val="Tekstpodstawowywcity"/>
        <w:ind w:firstLine="0"/>
        <w:jc w:val="both"/>
      </w:pPr>
      <w:r w:rsidRPr="00152BF6">
        <w:rPr>
          <w:color w:val="FF0000"/>
        </w:rPr>
        <w:tab/>
      </w:r>
    </w:p>
    <w:p w14:paraId="415F9492" w14:textId="1D8B3723" w:rsidR="008E6B54" w:rsidRPr="008E6B54" w:rsidRDefault="008E6B54" w:rsidP="008E6B54">
      <w:pPr>
        <w:pStyle w:val="Tekstpodstawowywcity"/>
        <w:jc w:val="both"/>
      </w:pPr>
      <w:r w:rsidRPr="00843C7C">
        <w:t xml:space="preserve">Wydobycie i przerób kruszywa ze złoża </w:t>
      </w:r>
      <w:r w:rsidRPr="00843C7C">
        <w:rPr>
          <w:szCs w:val="24"/>
        </w:rPr>
        <w:t>„Kłodawa 10”</w:t>
      </w:r>
      <w:r w:rsidRPr="00843C7C">
        <w:t xml:space="preserve"> przewidziano wyłącznie w okresie pory dziennej, dlatego też analiza akustyczna zostanie wykonana i zinterpretowana w stosunku do normatywu dziennego: L</w:t>
      </w:r>
      <w:r w:rsidRPr="00843C7C">
        <w:rPr>
          <w:vertAlign w:val="subscript"/>
        </w:rPr>
        <w:t>Aeq D</w:t>
      </w:r>
      <w:r w:rsidRPr="00843C7C">
        <w:t xml:space="preserve"> = 50 dB(A) – dla terenów </w:t>
      </w:r>
      <w:r w:rsidRPr="00843C7C">
        <w:rPr>
          <w:szCs w:val="24"/>
        </w:rPr>
        <w:t xml:space="preserve">zabudowy mieszkaniowej jednorodzinnej oraz </w:t>
      </w:r>
      <w:r w:rsidRPr="00843C7C">
        <w:t>L</w:t>
      </w:r>
      <w:r w:rsidRPr="00843C7C">
        <w:rPr>
          <w:vertAlign w:val="subscript"/>
        </w:rPr>
        <w:t>Aeq D</w:t>
      </w:r>
      <w:r w:rsidRPr="00843C7C">
        <w:t xml:space="preserve"> = 55 dB(A) - dla terenów </w:t>
      </w:r>
      <w:r w:rsidRPr="00843C7C">
        <w:rPr>
          <w:szCs w:val="24"/>
        </w:rPr>
        <w:t>zabudowy zagrodowej</w:t>
      </w:r>
      <w:r w:rsidRPr="00843C7C">
        <w:t>.</w:t>
      </w:r>
    </w:p>
    <w:p w14:paraId="0AD36E06" w14:textId="77777777" w:rsidR="008E6B54" w:rsidRDefault="008E6B54" w:rsidP="008E6B54">
      <w:pPr>
        <w:pStyle w:val="NormalnyWeb"/>
        <w:suppressAutoHyphens/>
        <w:spacing w:before="0" w:beforeAutospacing="0" w:after="0" w:afterAutospacing="0" w:line="360" w:lineRule="auto"/>
        <w:ind w:firstLine="708"/>
        <w:jc w:val="both"/>
        <w:rPr>
          <w:rFonts w:eastAsia="Arial"/>
          <w:szCs w:val="20"/>
          <w:lang w:eastAsia="ar-SA"/>
        </w:rPr>
      </w:pPr>
      <w:r w:rsidRPr="00B00A9A">
        <w:t>Pozostałe tereny w bezpośrednim sąsiedztwie złoża „Kłodawa 10” – zgodnie z załącznikiem do w/w Rozporządzenia nie podlegają klasyfikacji akustycznej (są to tereny o charakterze rolnym, rzeka Wisłoka, drogi, zadrzewienia i zakrzewienia).</w:t>
      </w:r>
      <w:r>
        <w:tab/>
      </w:r>
    </w:p>
    <w:p w14:paraId="6C308C82" w14:textId="77777777" w:rsidR="008E6B54" w:rsidRDefault="008E6B54" w:rsidP="008E6B54">
      <w:pPr>
        <w:pStyle w:val="NormalnyWeb"/>
        <w:suppressAutoHyphens/>
        <w:spacing w:before="0" w:beforeAutospacing="0" w:after="0" w:afterAutospacing="0" w:line="360" w:lineRule="auto"/>
        <w:ind w:firstLine="708"/>
        <w:jc w:val="both"/>
        <w:rPr>
          <w:rFonts w:eastAsia="Arial"/>
          <w:szCs w:val="20"/>
          <w:lang w:eastAsia="ar-SA"/>
        </w:rPr>
      </w:pPr>
    </w:p>
    <w:p w14:paraId="672FA65D" w14:textId="77777777" w:rsidR="003B5493" w:rsidRDefault="003B5493" w:rsidP="00F071FC">
      <w:pPr>
        <w:pStyle w:val="Tekstpodstawowywcity"/>
        <w:ind w:firstLine="0"/>
        <w:jc w:val="both"/>
      </w:pPr>
    </w:p>
    <w:p w14:paraId="635D89AA" w14:textId="559FFA1A" w:rsidR="006A2961" w:rsidRPr="009E1EDB" w:rsidRDefault="003F092D" w:rsidP="006A2961">
      <w:pPr>
        <w:pStyle w:val="Tekstpodstawowy"/>
        <w:tabs>
          <w:tab w:val="num" w:pos="1129"/>
        </w:tabs>
        <w:ind w:firstLine="0"/>
        <w:jc w:val="both"/>
        <w:rPr>
          <w:b/>
          <w:bCs/>
          <w:i/>
          <w:iCs/>
          <w:u w:val="single"/>
        </w:rPr>
      </w:pPr>
      <w:r>
        <w:rPr>
          <w:b/>
          <w:bCs/>
          <w:i/>
          <w:iCs/>
          <w:u w:val="single"/>
        </w:rPr>
        <w:lastRenderedPageBreak/>
        <w:t>5.1.3</w:t>
      </w:r>
      <w:r w:rsidR="006A2961" w:rsidRPr="009E1EDB">
        <w:rPr>
          <w:b/>
          <w:bCs/>
          <w:i/>
          <w:iCs/>
          <w:u w:val="single"/>
        </w:rPr>
        <w:t>. Budo</w:t>
      </w:r>
      <w:r w:rsidR="00AB721E" w:rsidRPr="009E1EDB">
        <w:rPr>
          <w:b/>
          <w:bCs/>
          <w:i/>
          <w:iCs/>
          <w:u w:val="single"/>
        </w:rPr>
        <w:t>wa geologiczna</w:t>
      </w:r>
      <w:r w:rsidR="00B60BA3">
        <w:rPr>
          <w:b/>
          <w:bCs/>
          <w:i/>
          <w:iCs/>
          <w:u w:val="single"/>
        </w:rPr>
        <w:t xml:space="preserve"> i morfologia </w:t>
      </w:r>
      <w:r w:rsidR="00AB721E" w:rsidRPr="009E1EDB">
        <w:rPr>
          <w:b/>
          <w:bCs/>
          <w:i/>
          <w:iCs/>
          <w:u w:val="single"/>
        </w:rPr>
        <w:t xml:space="preserve"> </w:t>
      </w:r>
      <w:r w:rsidR="00FF0339">
        <w:rPr>
          <w:b/>
          <w:bCs/>
          <w:i/>
          <w:iCs/>
          <w:u w:val="single"/>
        </w:rPr>
        <w:t>zł</w:t>
      </w:r>
      <w:r w:rsidR="000D7F29">
        <w:rPr>
          <w:b/>
          <w:bCs/>
          <w:i/>
          <w:iCs/>
          <w:u w:val="single"/>
        </w:rPr>
        <w:t>oża</w:t>
      </w:r>
      <w:r w:rsidR="00AB721E" w:rsidRPr="009E1EDB">
        <w:rPr>
          <w:b/>
          <w:bCs/>
          <w:i/>
          <w:iCs/>
          <w:u w:val="single"/>
        </w:rPr>
        <w:t xml:space="preserve"> „</w:t>
      </w:r>
      <w:r w:rsidR="000D7F29">
        <w:rPr>
          <w:b/>
          <w:bCs/>
          <w:i/>
          <w:iCs/>
          <w:u w:val="single"/>
        </w:rPr>
        <w:t>Kłodawa 10</w:t>
      </w:r>
      <w:r w:rsidR="00FF0339">
        <w:rPr>
          <w:b/>
          <w:bCs/>
          <w:i/>
          <w:iCs/>
          <w:u w:val="single"/>
        </w:rPr>
        <w:t>”</w:t>
      </w:r>
    </w:p>
    <w:p w14:paraId="167733BA" w14:textId="266C2292" w:rsidR="00CB79E7" w:rsidRPr="004342C4" w:rsidRDefault="003F092D" w:rsidP="00CB79E7">
      <w:pPr>
        <w:ind w:firstLine="0"/>
        <w:jc w:val="both"/>
        <w:rPr>
          <w:b/>
          <w:i/>
          <w:u w:val="single"/>
        </w:rPr>
      </w:pPr>
      <w:r>
        <w:rPr>
          <w:b/>
          <w:bCs/>
          <w:i/>
          <w:iCs/>
          <w:u w:val="single"/>
        </w:rPr>
        <w:t>5.1.3</w:t>
      </w:r>
      <w:r w:rsidR="00CB79E7">
        <w:rPr>
          <w:b/>
          <w:bCs/>
          <w:i/>
          <w:iCs/>
          <w:u w:val="single"/>
        </w:rPr>
        <w:t>.</w:t>
      </w:r>
      <w:r w:rsidR="00CB79E7" w:rsidRPr="004342C4">
        <w:rPr>
          <w:b/>
          <w:i/>
          <w:u w:val="single"/>
        </w:rPr>
        <w:t xml:space="preserve">1. </w:t>
      </w:r>
      <w:r w:rsidR="00CB79E7">
        <w:rPr>
          <w:b/>
          <w:i/>
          <w:u w:val="single"/>
        </w:rPr>
        <w:t>Źródła danych o budowie geologicznej</w:t>
      </w:r>
      <w:r w:rsidR="00CB79E7" w:rsidRPr="004342C4">
        <w:rPr>
          <w:b/>
          <w:i/>
          <w:u w:val="single"/>
        </w:rPr>
        <w:t xml:space="preserve"> złoża</w:t>
      </w:r>
      <w:r w:rsidR="00CB79E7">
        <w:rPr>
          <w:b/>
          <w:i/>
          <w:u w:val="single"/>
        </w:rPr>
        <w:t xml:space="preserve"> </w:t>
      </w:r>
      <w:r w:rsidR="00CB79E7" w:rsidRPr="004342C4">
        <w:rPr>
          <w:b/>
          <w:i/>
          <w:u w:val="single"/>
        </w:rPr>
        <w:t xml:space="preserve"> </w:t>
      </w:r>
    </w:p>
    <w:p w14:paraId="7062D95B" w14:textId="77777777" w:rsidR="008E6B54" w:rsidRDefault="008E6B54" w:rsidP="008E6B54">
      <w:pPr>
        <w:jc w:val="both"/>
        <w:rPr>
          <w:bCs/>
        </w:rPr>
      </w:pPr>
      <w:r>
        <w:rPr>
          <w:bCs/>
        </w:rPr>
        <w:t>W celu przedstawienia parametrów przewidzianego do eksploatacji terenu złoża „Kłodawa 10” w</w:t>
      </w:r>
      <w:r w:rsidRPr="00F9297B">
        <w:rPr>
          <w:bCs/>
        </w:rPr>
        <w:t xml:space="preserve"> „Raporcie…” oparto się na danych geologicznych </w:t>
      </w:r>
      <w:r>
        <w:rPr>
          <w:bCs/>
        </w:rPr>
        <w:t>z  opracowania pt.: </w:t>
      </w:r>
      <w:r>
        <w:rPr>
          <w:bCs/>
          <w:szCs w:val="24"/>
        </w:rPr>
        <w:t>„Dokumentacja geologiczna złoża żwiru z piaskiem „Kłodawa 10” w kategorii C1” – opracowanie PPKiUG „Kruszgeo” S.A., Rzeszów z marca 2019 roku</w:t>
      </w:r>
      <w:r w:rsidRPr="00F9297B">
        <w:rPr>
          <w:bCs/>
        </w:rPr>
        <w:t>.</w:t>
      </w:r>
      <w:r>
        <w:rPr>
          <w:bCs/>
        </w:rPr>
        <w:t xml:space="preserve"> Poniżej przedstawiono najważniejsze informacje płynące z tej dokumentacji wykonanej dla złoża „Kłodawa 10” (fragmenty tego opracowania stanowią załącznik nr 7 w rozdziale XXIII „Raportu…”)</w:t>
      </w:r>
    </w:p>
    <w:p w14:paraId="12EB35F9" w14:textId="77777777" w:rsidR="000D7F29" w:rsidRDefault="000D7F29" w:rsidP="00E70F96">
      <w:pPr>
        <w:ind w:firstLine="0"/>
        <w:jc w:val="both"/>
        <w:rPr>
          <w:bCs/>
          <w:szCs w:val="24"/>
        </w:rPr>
      </w:pPr>
    </w:p>
    <w:p w14:paraId="7342EEB9" w14:textId="178E51F6" w:rsidR="00E70F96" w:rsidRDefault="003F092D" w:rsidP="00E70F96">
      <w:pPr>
        <w:ind w:firstLine="0"/>
        <w:jc w:val="both"/>
        <w:rPr>
          <w:b/>
          <w:i/>
          <w:iCs/>
          <w:u w:val="single"/>
        </w:rPr>
      </w:pPr>
      <w:r>
        <w:rPr>
          <w:b/>
          <w:i/>
          <w:iCs/>
          <w:u w:val="single"/>
        </w:rPr>
        <w:t>5.1.3</w:t>
      </w:r>
      <w:r w:rsidR="00E70F96">
        <w:rPr>
          <w:b/>
          <w:i/>
          <w:iCs/>
          <w:u w:val="single"/>
        </w:rPr>
        <w:t>.</w:t>
      </w:r>
      <w:r w:rsidR="000D5335">
        <w:rPr>
          <w:b/>
          <w:i/>
          <w:iCs/>
          <w:u w:val="single"/>
        </w:rPr>
        <w:t>2</w:t>
      </w:r>
      <w:r w:rsidR="00E70F96">
        <w:rPr>
          <w:b/>
          <w:i/>
          <w:iCs/>
          <w:u w:val="single"/>
        </w:rPr>
        <w:t>. Dane geologiczne złoża „</w:t>
      </w:r>
      <w:r w:rsidR="000D5335">
        <w:rPr>
          <w:b/>
          <w:i/>
          <w:iCs/>
          <w:u w:val="single"/>
        </w:rPr>
        <w:t>Kłodawa 10</w:t>
      </w:r>
      <w:r w:rsidR="00E70F96">
        <w:rPr>
          <w:b/>
          <w:i/>
          <w:iCs/>
          <w:u w:val="single"/>
        </w:rPr>
        <w:t xml:space="preserve">” </w:t>
      </w:r>
    </w:p>
    <w:p w14:paraId="40E85D92" w14:textId="77777777" w:rsidR="008E6B54" w:rsidRDefault="00E70F96" w:rsidP="008E6B54">
      <w:pPr>
        <w:ind w:firstLine="0"/>
        <w:jc w:val="both"/>
        <w:rPr>
          <w:bCs/>
        </w:rPr>
      </w:pPr>
      <w:r>
        <w:rPr>
          <w:bCs/>
        </w:rPr>
        <w:tab/>
      </w:r>
      <w:r w:rsidR="008E6B54">
        <w:rPr>
          <w:bCs/>
        </w:rPr>
        <w:t>Poniżej przedstawiono fragmenty „Dokumentacji geologicznej złoża żwiru z piaskiem „Kłodawa 10” w kategorii C</w:t>
      </w:r>
      <w:r w:rsidR="008E6B54">
        <w:rPr>
          <w:bCs/>
          <w:vertAlign w:val="subscript"/>
        </w:rPr>
        <w:t>1</w:t>
      </w:r>
      <w:r w:rsidR="008E6B54">
        <w:rPr>
          <w:bCs/>
        </w:rPr>
        <w:t>” z 2019 roku.</w:t>
      </w:r>
    </w:p>
    <w:p w14:paraId="7D227D99" w14:textId="03E3455B" w:rsidR="00E70F96" w:rsidRPr="00C25997" w:rsidRDefault="00E70F96" w:rsidP="00E70F96">
      <w:pPr>
        <w:ind w:firstLine="0"/>
        <w:jc w:val="both"/>
        <w:rPr>
          <w:b/>
          <w:bCs/>
          <w:i/>
          <w:iCs/>
          <w:u w:val="single"/>
        </w:rPr>
      </w:pPr>
      <w:r w:rsidRPr="00C25997">
        <w:rPr>
          <w:b/>
          <w:bCs/>
          <w:i/>
          <w:iCs/>
          <w:u w:val="single"/>
        </w:rPr>
        <w:t>A. Położenie administracyjne i geograficzne złoża</w:t>
      </w:r>
    </w:p>
    <w:p w14:paraId="3BC91079" w14:textId="77777777" w:rsidR="008E6B54" w:rsidRPr="00631748" w:rsidRDefault="008E6B54" w:rsidP="008E6B54">
      <w:pPr>
        <w:jc w:val="both"/>
        <w:rPr>
          <w:bCs/>
        </w:rPr>
      </w:pPr>
      <w:r w:rsidRPr="00631748">
        <w:rPr>
          <w:bCs/>
        </w:rPr>
        <w:t>Teren złoża o powierzchni 39,08 ha położony jest w miejscowości Kłodawa, która należy administracyjnie do gminy Brzyska, wchodzącej w skład powiatu jasielskiego w województwie podkarpackim. Dokumentowane złoże zlokalizowane jest w odległości około 870 m na północny – zachód od centrum miasta Kołaczyce, około 8,5 km na północny – zachód od centrum miasta Jasło oraz około 150 m na zachód od drogi  krajowej  nr  73,  łączącej  Wiśniówkę  (woj.  świętokrzyskie)  i  Jasło (woj. podkarpackie). W bezpośrednim sąsiedztwie niniejszego złoża, przy jego wschodniej granicy, przepływa rzeka Wisłoka.</w:t>
      </w:r>
    </w:p>
    <w:p w14:paraId="2B89BF49" w14:textId="77777777" w:rsidR="008E6B54" w:rsidRPr="00631748" w:rsidRDefault="008E6B54" w:rsidP="008E6B54">
      <w:pPr>
        <w:jc w:val="both"/>
        <w:rPr>
          <w:bCs/>
        </w:rPr>
      </w:pPr>
      <w:r w:rsidRPr="00631748">
        <w:rPr>
          <w:bCs/>
        </w:rPr>
        <w:t>Obszar dokumentowanego złoża żwiru z piaskiem „Kłodawa 10” znajduje się prawie w całości w obrębie złoża kruszywa naturalnego „Kłodawa”, udokumentowanego w kat. C2 w 2001 roku przez Zespół Usług Geologiczno – Technicznych „HGS-EKO” w Krośnie. Powyższe złoże jest eksploatowane w części nie objętej granicami dokumentowanego złoża żwiru z piaskiem „Kłodawa 10”. Ze złoża kruszywa naturalnego „Kłodawa” z upływem czasu został wydzielony szereg mniejszych złóż również objętych eksploatacj</w:t>
      </w:r>
      <w:r>
        <w:rPr>
          <w:bCs/>
        </w:rPr>
        <w:t>ą.</w:t>
      </w:r>
    </w:p>
    <w:p w14:paraId="5E7C1861" w14:textId="77777777" w:rsidR="008E6B54" w:rsidRDefault="008E6B54" w:rsidP="008E6B54">
      <w:pPr>
        <w:jc w:val="both"/>
        <w:rPr>
          <w:bCs/>
        </w:rPr>
      </w:pPr>
      <w:r w:rsidRPr="00631748">
        <w:rPr>
          <w:bCs/>
        </w:rPr>
        <w:t>Zgodnie  z  podziałem  fizyczno-geograficznym,  zaproponowanym  przez</w:t>
      </w:r>
      <w:r>
        <w:rPr>
          <w:bCs/>
        </w:rPr>
        <w:t xml:space="preserve"> </w:t>
      </w:r>
      <w:r w:rsidRPr="00631748">
        <w:rPr>
          <w:bCs/>
        </w:rPr>
        <w:t>J. Kondrackiego, omawiany obszar dokumentowanego złoża leży na pograniczu mezoregionów Pogórze Ciężkowickie i Pogórze Strzyżowskie. Mezoregiony te należą do jednostki wyższego rzędu – makroregionu Pogórze Środkowobeskidzkie, zaliczonego do podprowincji Zewnętrzne Karpaty Zachodnie oraz prowincji Karpaty Zachodnie z Podkarpaciem Zachodnim i Północnym.</w:t>
      </w:r>
    </w:p>
    <w:p w14:paraId="4386070A" w14:textId="77777777" w:rsidR="008E6B54" w:rsidRDefault="008E6B54" w:rsidP="008E6B54">
      <w:pPr>
        <w:jc w:val="both"/>
        <w:rPr>
          <w:bCs/>
        </w:rPr>
      </w:pPr>
    </w:p>
    <w:p w14:paraId="07C8D38B" w14:textId="77777777" w:rsidR="008E6B54" w:rsidRDefault="008E6B54" w:rsidP="008E6B54">
      <w:pPr>
        <w:jc w:val="both"/>
        <w:rPr>
          <w:bCs/>
        </w:rPr>
      </w:pPr>
    </w:p>
    <w:p w14:paraId="1F72C75A" w14:textId="118820B4" w:rsidR="00E70F96" w:rsidRPr="00C25997" w:rsidRDefault="00E70F96" w:rsidP="00631748">
      <w:pPr>
        <w:ind w:firstLine="0"/>
        <w:jc w:val="both"/>
        <w:rPr>
          <w:b/>
          <w:bCs/>
          <w:i/>
          <w:iCs/>
          <w:u w:val="single"/>
        </w:rPr>
      </w:pPr>
      <w:r w:rsidRPr="00C25997">
        <w:rPr>
          <w:b/>
          <w:bCs/>
          <w:i/>
          <w:iCs/>
          <w:u w:val="single"/>
        </w:rPr>
        <w:lastRenderedPageBreak/>
        <w:t>B. Zagospodarowanie terenu oraz stan zagospodarowania złoża</w:t>
      </w:r>
    </w:p>
    <w:p w14:paraId="08505560" w14:textId="77777777" w:rsidR="008E6B54" w:rsidRDefault="008E6B54" w:rsidP="008E6B54">
      <w:pPr>
        <w:jc w:val="both"/>
        <w:rPr>
          <w:bCs/>
        </w:rPr>
      </w:pPr>
      <w:r w:rsidRPr="00592CE5">
        <w:rPr>
          <w:bCs/>
        </w:rPr>
        <w:t>Teren złoża żwiru z piaskiem „Kłodawa 10” w przeważającej części jest sklasyfikowany jako grunty rolne klasy III (w obrębie całego obszaru złoża).</w:t>
      </w:r>
    </w:p>
    <w:p w14:paraId="3CFA277C" w14:textId="196362E0" w:rsidR="008E6B54" w:rsidRPr="00592CE5" w:rsidRDefault="008E6B54" w:rsidP="00366E01">
      <w:pPr>
        <w:jc w:val="both"/>
        <w:rPr>
          <w:bCs/>
        </w:rPr>
      </w:pPr>
      <w:r w:rsidRPr="00592CE5">
        <w:rPr>
          <w:bCs/>
        </w:rPr>
        <w:t xml:space="preserve"> Na mniejszej części obszaru złoża występują grunty rolne klasy II, IV i V (południowo – zachodnia, południowa i wschodnia część złoża) oraz pastwiska klasy III, IV, V i VI (w obrębie całego obszaru złoża).  Ponadto w północnej, północno – wschodniej</w:t>
      </w:r>
      <w:r>
        <w:rPr>
          <w:bCs/>
        </w:rPr>
        <w:t xml:space="preserve"> </w:t>
      </w:r>
      <w:r w:rsidRPr="00592CE5">
        <w:rPr>
          <w:bCs/>
        </w:rPr>
        <w:t>i wschodniej części złoża występują niewielkie tereny zakwalifikowane jako grunty rolne zabudowane, grunty zadrzewione i zakrzewione na pastwiskach oraz nieużytki. W południowo – wschodniej części złoża występuje lokalna droga gruntowa o kierunku południe – północ.</w:t>
      </w:r>
      <w:r w:rsidR="00366E01">
        <w:rPr>
          <w:bCs/>
        </w:rPr>
        <w:t xml:space="preserve"> </w:t>
      </w:r>
      <w:r w:rsidRPr="00592CE5">
        <w:rPr>
          <w:bCs/>
        </w:rPr>
        <w:t>W granicy dokumentowanego złoża żwiru z piaskiem „Kłodawa 10” stwierdzono obecność obiektów infrastruktury technicznej. Wzdłuż jego południowej granicy rozciąga się napowietrzna linia telekomunikacyjna. W północno – wschodniej jego części, w obrębie działek o numerach ewidencyjnych 100 i 101/3, znajdują się pozostałości zlikwidowanej zabudowy mieszkaniowej. Likwidacji również uległa napowietrzna linia energetyczna przebiegająca od zachodu ku niniejszej zabudowie.</w:t>
      </w:r>
    </w:p>
    <w:p w14:paraId="63C993E4" w14:textId="77777777" w:rsidR="008E6B54" w:rsidRDefault="008E6B54" w:rsidP="008E6B54">
      <w:pPr>
        <w:jc w:val="both"/>
        <w:rPr>
          <w:bCs/>
        </w:rPr>
      </w:pPr>
      <w:r w:rsidRPr="00592CE5">
        <w:rPr>
          <w:bCs/>
        </w:rPr>
        <w:t>Ze względu na warunki geologiczno – górnicze (występowanie rozpoznawczych otworów negatywnych) w niniejszej dokumentacji granicę złoża żwiru z piaskiem</w:t>
      </w:r>
      <w:r>
        <w:rPr>
          <w:bCs/>
        </w:rPr>
        <w:t xml:space="preserve"> </w:t>
      </w:r>
      <w:r w:rsidRPr="00592CE5">
        <w:rPr>
          <w:bCs/>
        </w:rPr>
        <w:t xml:space="preserve">„Kłodawa 10” skorygowano, pomniejszając powierzchnię udokumentowanego złoża w stosunku do dokumentowanego obszaru w projekcie robót geologicznych. Północną i wschodnią granicę złoża żwiru z piaskiem „Kłodawa 10” wyznacza linia brzegowa rzeki Wisłoka. Południową granicę przedmiotowego złoża wyznacza droga powiatowa nr 1835R Kołaczyce – Brzyska oraz zabudowa mieszkaniowa, natomiast zachodnią rów melioracyjny wraz z terenami zabudowanymi i negatywnym obszarem rozpoznawczym. </w:t>
      </w:r>
    </w:p>
    <w:p w14:paraId="75179343" w14:textId="5FF22F44" w:rsidR="00E70F96" w:rsidRPr="00592CE5" w:rsidRDefault="00E70F96" w:rsidP="00592CE5">
      <w:pPr>
        <w:ind w:firstLine="0"/>
        <w:jc w:val="both"/>
        <w:rPr>
          <w:bCs/>
        </w:rPr>
      </w:pPr>
      <w:r w:rsidRPr="00695602">
        <w:rPr>
          <w:b/>
          <w:i/>
          <w:iCs/>
          <w:u w:val="single"/>
        </w:rPr>
        <w:t>C. Charakterystyka geologiczna z</w:t>
      </w:r>
      <w:r>
        <w:rPr>
          <w:b/>
          <w:i/>
          <w:iCs/>
          <w:u w:val="single"/>
        </w:rPr>
        <w:t>łoż</w:t>
      </w:r>
      <w:r w:rsidRPr="00695602">
        <w:rPr>
          <w:b/>
          <w:i/>
          <w:iCs/>
          <w:u w:val="single"/>
        </w:rPr>
        <w:t>a</w:t>
      </w:r>
    </w:p>
    <w:p w14:paraId="14D4F927" w14:textId="77777777" w:rsidR="00366E01" w:rsidRDefault="008E6B54" w:rsidP="00366E01">
      <w:pPr>
        <w:jc w:val="both"/>
        <w:rPr>
          <w:bCs/>
        </w:rPr>
      </w:pPr>
      <w:r w:rsidRPr="00592CE5">
        <w:rPr>
          <w:bCs/>
        </w:rPr>
        <w:t>Dokumentowane złoże żwiru z piaskiem „Kłodawa 10” położone jest w północnej, brzeżnej części Zewnętrznych Karpat Fliszowych, w obrębie ich jednostki tektonicznej tj. płaszczowiny śląskiej. Płaszczowina śląska wypełniona jest utworami kredowymi, na których zalegają utwory młodsze (trzeciorzęd i czwartorzęd). W budowie geologicznej dokumentowanego złoża udział biorą utwory trzeciorzędowe i czwartorzędowe. Ze względu na głębokość wykonanych otworów rozpoznawczych oraz głębokie występowanie utworów kredowych, nie zostały one nawiercone.</w:t>
      </w:r>
      <w:r w:rsidR="00366E01">
        <w:rPr>
          <w:bCs/>
        </w:rPr>
        <w:t xml:space="preserve"> </w:t>
      </w:r>
      <w:r w:rsidRPr="00592CE5">
        <w:rPr>
          <w:bCs/>
        </w:rPr>
        <w:t xml:space="preserve">Utwory trzeciorzędowe wykształcone są w tym rejonie w postaci zwietrzelin oligoceńskich skał piaskowcowo – łupkowych warstw krośnieńskich i stanowią podłoże utworów czwartorzędowych, należących do serii nadkładowej i złożowej. </w:t>
      </w:r>
    </w:p>
    <w:p w14:paraId="675737A4" w14:textId="49671579" w:rsidR="008E6B54" w:rsidRPr="00592CE5" w:rsidRDefault="008E6B54" w:rsidP="00366E01">
      <w:pPr>
        <w:jc w:val="both"/>
        <w:rPr>
          <w:bCs/>
        </w:rPr>
      </w:pPr>
      <w:r w:rsidRPr="00592CE5">
        <w:rPr>
          <w:bCs/>
        </w:rPr>
        <w:lastRenderedPageBreak/>
        <w:t>Strop podłoża serii złożowej wykazuje nierówności morfologiczne, a jego rzędne oscylują w granicach od około 206,30 m n.p.m. do około 209,01 m n.p.m.</w:t>
      </w:r>
    </w:p>
    <w:p w14:paraId="17FE730F" w14:textId="77777777" w:rsidR="008E6B54" w:rsidRDefault="008E6B54" w:rsidP="008E6B54">
      <w:pPr>
        <w:jc w:val="both"/>
        <w:rPr>
          <w:bCs/>
        </w:rPr>
      </w:pPr>
      <w:r w:rsidRPr="00592CE5">
        <w:rPr>
          <w:bCs/>
        </w:rPr>
        <w:t>Utwory czwartorzędowe budują holoceńskie osady rzeczne (aluwialne), akumulacyjnej lewobrzeżnej terasy zalewowej i nadzalewowej rzeki Wisłoka. Utwory te na przedmiotowym obszarze wykształcone są jako gleba, glina pylasta (lokalnie z domieszką żwiru), glina piaszczysta (lokalnie z domieszką żwiru), pył, pył piaszczysty, namuł (lokalnie z domieszką żwiru), piasek drobnoziarnisty (lokalnie z domieszką żwiru i/lub zagliniony), piasek średnioziarnisty (lokalnie z domieszką żwiru i/lub zagliniony), piasek ze żwirem i żwir z piaskiem (lokalnie zaglinione). Ich miąższość waha się od około 4,7 m do około 8,2 m.</w:t>
      </w:r>
    </w:p>
    <w:p w14:paraId="60790517" w14:textId="2DF3BAF0" w:rsidR="00E70F96" w:rsidRPr="002B117D" w:rsidRDefault="00E70F96" w:rsidP="00592CE5">
      <w:pPr>
        <w:ind w:firstLine="0"/>
        <w:jc w:val="both"/>
        <w:rPr>
          <w:b/>
          <w:i/>
          <w:iCs/>
          <w:u w:val="single"/>
        </w:rPr>
      </w:pPr>
      <w:r>
        <w:rPr>
          <w:b/>
          <w:i/>
          <w:iCs/>
          <w:u w:val="single"/>
        </w:rPr>
        <w:t>D. Budowa złoża, jego typ i grupa</w:t>
      </w:r>
    </w:p>
    <w:p w14:paraId="14EFD05F" w14:textId="77777777" w:rsidR="008E6B54" w:rsidRPr="00592CE5" w:rsidRDefault="008E6B54" w:rsidP="008E6B54">
      <w:pPr>
        <w:jc w:val="both"/>
        <w:rPr>
          <w:bCs/>
        </w:rPr>
      </w:pPr>
      <w:r w:rsidRPr="00592CE5">
        <w:rPr>
          <w:bCs/>
        </w:rPr>
        <w:t>Dokumentowane złoże żwiru z piaskiem „Kłodawa 10” pod względem budowy geologicznej wykazuje niewielką zmienność w wykształceniu litologicznym osadów serii złożowej (utwory żwirowo – piaszczyste, lokalnie z przerostem gliny piaszczystej) w poszczególnych jego partiach. Widoczne jest zróżnicowanie wartości parametrów jakościowych kopaliny (zawartość pyłów mineralnych i ziaren &lt; 2,0 mm) bez jednoznacznie zaznaczonego kierunku trendu ich zmienności. Zaznacza się również niejednorodność miąższości nadkładu i serii złożowej oraz wzajemnego stosunku tych</w:t>
      </w:r>
      <w:r>
        <w:rPr>
          <w:bCs/>
        </w:rPr>
        <w:t xml:space="preserve"> </w:t>
      </w:r>
      <w:r w:rsidRPr="00592CE5">
        <w:rPr>
          <w:bCs/>
        </w:rPr>
        <w:t>parametrów. Jest ona uwarunkowana zmienną dynamiką sedymentacji osadów w poszczególnych partiach złoża.</w:t>
      </w:r>
    </w:p>
    <w:p w14:paraId="4F198CA6" w14:textId="77777777" w:rsidR="008E6B54" w:rsidRPr="00592CE5" w:rsidRDefault="008E6B54" w:rsidP="008E6B54">
      <w:pPr>
        <w:jc w:val="both"/>
        <w:rPr>
          <w:bCs/>
        </w:rPr>
      </w:pPr>
      <w:r w:rsidRPr="00592CE5">
        <w:rPr>
          <w:bCs/>
        </w:rPr>
        <w:t>Utwory budujące nadkład stanowią głównie gleba, glina pylasta (lokalnie z domieszką żwiru), glina piaszczysta (lokalnie z domieszką żwiru), pył, pył piaszczysty, namuł (lokalnie z domieszką żwiru), piasek drobnoziarnisty (lokalnie zagliniony). Miąższość nadkładu wynosi od 0,2 m do 4,3 m na całym obszarze złoża. Największymi jej wartościami (powyżej 2,0 m) charakteryzuje się generalnie zachodnia i centralna część złoża, z wyjątkiem niektórych otworów rozpoznawczych (w tym przede wszystkim okolice bloków pozabilansowych B-19 i B-20). Pozostała część dokumentowanego obszaru wyróżnia się małą miąższością nadkładu (poniżej 2,0 m). Średnia miąższość nadkładu serii złożowej wynosi 1,8 m (1,5 m nad zasobami bilansowymi i 4,1 m nad zasobami pozabilansowymi).</w:t>
      </w:r>
    </w:p>
    <w:p w14:paraId="12AFA7AA" w14:textId="77777777" w:rsidR="00366E01" w:rsidRDefault="008E6B54" w:rsidP="008E6B54">
      <w:pPr>
        <w:jc w:val="both"/>
        <w:rPr>
          <w:bCs/>
        </w:rPr>
      </w:pPr>
      <w:r w:rsidRPr="00592CE5">
        <w:rPr>
          <w:bCs/>
        </w:rPr>
        <w:t xml:space="preserve">Serię złożową budują utwory żwirowo – piaszczyste, wykształcone w postaci piasku drobnoziarnistego (lokalnie z domieszką żwiru i/lub zaglinionego), piasku średnioziarnistego (lokalnie z domieszką żwiru i/lub zaglinionego), piasku ze żwirem i żwiru z piaskiem (lokalnie zaglinionych). Ich miąższość jest zróżnicowana i na całym obszarze złoża waha się od 2,7 m do 7,8 m. Najmniejsze miąższości złoża (poniżej lub równe 4,0 m) występują generalnie w zachodniej i centralnej części złoża, z wyjątkiem niektórych otworów rozpoznawczych (w tym przede wszystkim w okolicy bloków pozabilansowych B-19 i B-20). </w:t>
      </w:r>
      <w:r w:rsidR="00366E01">
        <w:rPr>
          <w:bCs/>
        </w:rPr>
        <w:t xml:space="preserve">  </w:t>
      </w:r>
    </w:p>
    <w:p w14:paraId="1A663567" w14:textId="77777777" w:rsidR="00366E01" w:rsidRDefault="008E6B54" w:rsidP="00366E01">
      <w:pPr>
        <w:jc w:val="both"/>
        <w:rPr>
          <w:bCs/>
        </w:rPr>
      </w:pPr>
      <w:r w:rsidRPr="00592CE5">
        <w:rPr>
          <w:bCs/>
        </w:rPr>
        <w:lastRenderedPageBreak/>
        <w:t>Pozostała część dokumentowanego obszaru wyróżnia się większą miąższością złoża (powyżej 4,0 m). Szczególnie wysokimi miąższościami złoża (powyżej 7,0 m) charakteryzuje się jego obszar w rejonie otworów rozpoznawczych nr 12/18, 18/18, 25/18 i 38/18. Średnia miąższość złoża wynosi 5,1 m (5,3 m dla zasobów bilansowych i 3,1 m dla zasobów pozabilansowych).</w:t>
      </w:r>
      <w:r w:rsidR="00366E01">
        <w:rPr>
          <w:bCs/>
        </w:rPr>
        <w:t xml:space="preserve"> </w:t>
      </w:r>
      <w:r w:rsidRPr="00592CE5">
        <w:rPr>
          <w:bCs/>
        </w:rPr>
        <w:t>W obrębie serii złożowej w północnej części złoża w okolicy otworu rozpoznawczego nr 7/18 występuje także przerost skały płonnej. Posiada on miąższość równą 0,4 m.</w:t>
      </w:r>
      <w:r w:rsidR="00366E01">
        <w:rPr>
          <w:bCs/>
        </w:rPr>
        <w:t xml:space="preserve"> </w:t>
      </w:r>
    </w:p>
    <w:p w14:paraId="0CF2C4B0" w14:textId="5E1B6C49" w:rsidR="008E6B54" w:rsidRPr="00592CE5" w:rsidRDefault="008E6B54" w:rsidP="00366E01">
      <w:pPr>
        <w:jc w:val="both"/>
        <w:rPr>
          <w:bCs/>
        </w:rPr>
      </w:pPr>
      <w:r w:rsidRPr="00592CE5">
        <w:rPr>
          <w:bCs/>
        </w:rPr>
        <w:t>Zawartość ziaren poniżej 2,0 mm na obszarze całego złoża jest bardzo zróżnicowana i waha się w przedziale od 16,9 % do 69,2 %. Brak jest zaznaczonego wyraźnego trendu jej zmienności. Największa część złoża charakteryzuje się wartościami niniejszego parametru w przedziale od 20,0 % do 50,0 %. Punkt piaskowy o wartości poniżej 20,0 % występuje wyłącznie w zachodniej części złoża w rejonie otworu rozpoznawczego nr 24/18, natomiast o wartości powyżej 50,0 % w północno – zachodniej i południowo – wschodniej części złoża w rejonie otworów rozpoznawczych</w:t>
      </w:r>
      <w:r>
        <w:rPr>
          <w:bCs/>
        </w:rPr>
        <w:t xml:space="preserve"> </w:t>
      </w:r>
      <w:r w:rsidRPr="00592CE5">
        <w:rPr>
          <w:bCs/>
        </w:rPr>
        <w:t>nr 2/18, 3/18, 28/18, 36/18 i 40/18. Średnia zawartość ziaren poniżej 2,0 mm dla całego złoża wynosi 37,85 % (38,16 % dla zasobów bilansowych i 33,23 % dla zasobów pozabilansowych).</w:t>
      </w:r>
    </w:p>
    <w:p w14:paraId="58704949" w14:textId="77777777" w:rsidR="008E6B54" w:rsidRPr="00592CE5" w:rsidRDefault="008E6B54" w:rsidP="008E6B54">
      <w:pPr>
        <w:jc w:val="both"/>
        <w:rPr>
          <w:bCs/>
        </w:rPr>
      </w:pPr>
      <w:r w:rsidRPr="00592CE5">
        <w:rPr>
          <w:bCs/>
        </w:rPr>
        <w:t>Zawartość pyłów mineralnych na obszarze całego złoża jest bardzo zróżnicowana, miejscami mocno zbliża się swoją wartością do granicy bilansowości i wynosi od 5,4 % do 14,4 %. Brak jest zaznaczonego wyraźnego trendu jej zmienności. Największa część złoża charakteryzuje się wartościami niniejszego parametru w przedziale od 7,0 % do 10,0 %. Najkorzystniejsze wartości zawartości pyłów mineralnych (poniżej 7,0 %) występują w południowo – zachodniej, zachodniej i wschodniej części złoża (odpowiednio rejon otworów rozpoznawczych nr 24/18, 25/18, 32/18, 38/18, 12/18, 22/18 i 29/18). Najbardziej niekorzystnymi wartościami przedmiotowego parametru (powyżej 10,0 %) charakteryzuje się złoże w pasie o rozciągłości N-S we wschodniej jego części oraz w rejonie otworów rozpoznawczych nr 3/18, 11/18 i 17/18 (odpowiednio północno – zachodnia i zachodnia część złoża). Średnia zawartość pyłów mineralnych dla całego złoża jest równa 8,84 % (8,88 % dla zasobów bilansowych i 8,14 % dla zasobów pozabilansowych).</w:t>
      </w:r>
    </w:p>
    <w:p w14:paraId="5E36A714" w14:textId="77777777" w:rsidR="00366E01" w:rsidRDefault="008E6B54" w:rsidP="008E6B54">
      <w:pPr>
        <w:jc w:val="both"/>
        <w:rPr>
          <w:bCs/>
        </w:rPr>
      </w:pPr>
      <w:r w:rsidRPr="00592CE5">
        <w:rPr>
          <w:bCs/>
        </w:rPr>
        <w:t xml:space="preserve">Wartość parametru N/Z, czyli stosunek miąższości nadkładu do miąższości zasobów złoża na całym obszarze waha się od 0,03 do 1,59. Najbardziej niekorzystnymi jego wartościami (powyżej 0,60) charakteryzuje się południowo – zachodnia i centralna część złoża (bloki pozabilansowe B-19 i B-20 wraz z ich okolicą) oraz rejon przy otworach rozpoznawczych nr 11/18, 13/18, 15/18, 16/18 i 17/18 w pasie złoża o rozciągłości W – E. </w:t>
      </w:r>
    </w:p>
    <w:p w14:paraId="66B85BF2" w14:textId="71B48EF7" w:rsidR="008E6B54" w:rsidRPr="00592CE5" w:rsidRDefault="008E6B54" w:rsidP="008E6B54">
      <w:pPr>
        <w:jc w:val="both"/>
        <w:rPr>
          <w:bCs/>
        </w:rPr>
      </w:pPr>
      <w:r w:rsidRPr="00592CE5">
        <w:rPr>
          <w:bCs/>
        </w:rPr>
        <w:lastRenderedPageBreak/>
        <w:t>Pozostała część dokumentowanego obszaru wyróżnia się małym niniejszym stosunkiem poniżej 0,60. Średni stosunek miąższości nadkładu do miąższości zasobów złoża wynosi 0,44 (0,34 dla zasobów bilansowych i 1,34 dla zasobów pozabilansowych).</w:t>
      </w:r>
    </w:p>
    <w:p w14:paraId="49AC385E" w14:textId="77777777" w:rsidR="008E6B54" w:rsidRPr="00592CE5" w:rsidRDefault="008E6B54" w:rsidP="008E6B54">
      <w:pPr>
        <w:jc w:val="both"/>
        <w:rPr>
          <w:bCs/>
        </w:rPr>
      </w:pPr>
      <w:r w:rsidRPr="00592CE5">
        <w:rPr>
          <w:bCs/>
        </w:rPr>
        <w:t>Najkorzystniejszymi parametrami jakościowymi i ilościowymi charakteryzuje się północna i wschodnia część złoża. Dużo gorsze parametry występują w południowo – zachodniej i centralnej części złoża (obecność bloków pozabilansowych B-19 i B-20). Podsumowując, złoże żwiru z piaskiem „Kłodawa 10” jest złożem pokładowym, osadowo - mechanicznym (sedymentacyjnym), zbudowanym z luźnych utworów klastycznych</w:t>
      </w:r>
      <w:r>
        <w:rPr>
          <w:bCs/>
        </w:rPr>
        <w:t xml:space="preserve"> </w:t>
      </w:r>
      <w:r w:rsidRPr="00592CE5">
        <w:rPr>
          <w:bCs/>
        </w:rPr>
        <w:t>(okruchowych).</w:t>
      </w:r>
      <w:r w:rsidRPr="00592CE5">
        <w:rPr>
          <w:bCs/>
        </w:rPr>
        <w:tab/>
        <w:t>Utwory</w:t>
      </w:r>
      <w:r w:rsidRPr="00592CE5">
        <w:rPr>
          <w:bCs/>
        </w:rPr>
        <w:tab/>
        <w:t>je</w:t>
      </w:r>
      <w:r w:rsidRPr="00592CE5">
        <w:rPr>
          <w:bCs/>
        </w:rPr>
        <w:tab/>
        <w:t>budujące</w:t>
      </w:r>
      <w:r w:rsidRPr="00592CE5">
        <w:rPr>
          <w:bCs/>
        </w:rPr>
        <w:tab/>
        <w:t>są</w:t>
      </w:r>
      <w:r w:rsidRPr="00592CE5">
        <w:rPr>
          <w:bCs/>
        </w:rPr>
        <w:tab/>
        <w:t>osadami</w:t>
      </w:r>
      <w:r>
        <w:rPr>
          <w:bCs/>
        </w:rPr>
        <w:t xml:space="preserve"> </w:t>
      </w:r>
      <w:r w:rsidRPr="00592CE5">
        <w:rPr>
          <w:bCs/>
        </w:rPr>
        <w:t>fluwialnymi,</w:t>
      </w:r>
      <w:r>
        <w:rPr>
          <w:bCs/>
        </w:rPr>
        <w:t xml:space="preserve"> </w:t>
      </w:r>
      <w:r w:rsidRPr="00592CE5">
        <w:rPr>
          <w:bCs/>
        </w:rPr>
        <w:t>wykazującymi w profilu normalne uziarnienie frakcjonalne, czyli pionowy trend</w:t>
      </w:r>
      <w:r>
        <w:rPr>
          <w:bCs/>
        </w:rPr>
        <w:t xml:space="preserve"> </w:t>
      </w:r>
      <w:r w:rsidRPr="00592CE5">
        <w:rPr>
          <w:bCs/>
        </w:rPr>
        <w:t>zmniejszania się średnicy ziaren od spągu serii złożowej ku jej stropowi.</w:t>
      </w:r>
    </w:p>
    <w:p w14:paraId="6EFB45BD" w14:textId="77777777" w:rsidR="008E6B54" w:rsidRDefault="008E6B54" w:rsidP="008E6B54">
      <w:pPr>
        <w:jc w:val="both"/>
        <w:rPr>
          <w:bCs/>
        </w:rPr>
      </w:pPr>
      <w:r w:rsidRPr="00592CE5">
        <w:rPr>
          <w:bCs/>
        </w:rPr>
        <w:t>Biorąc pod uwagę prostą budowę geologiczną złoża oraz stosunkowo niewielką zmienność parametrów jakościowych i ilościowych złoża w poszczególnych jego częściach, a także wynikającą z tego wartość współczynnika zmienności równą 25,5 % dla całego złoża, przedmiotowe złoże żwiru z piaskiem „Kłodawa 10” zostało zakwalifikowane do I grupy złóż.</w:t>
      </w:r>
    </w:p>
    <w:p w14:paraId="5F11EB93" w14:textId="77777777" w:rsidR="00E70F96" w:rsidRDefault="00E70F96" w:rsidP="00E70F96">
      <w:pPr>
        <w:ind w:firstLine="0"/>
        <w:jc w:val="both"/>
        <w:rPr>
          <w:b/>
          <w:i/>
          <w:iCs/>
          <w:u w:val="single"/>
        </w:rPr>
      </w:pPr>
      <w:r>
        <w:rPr>
          <w:b/>
          <w:i/>
          <w:iCs/>
          <w:u w:val="single"/>
        </w:rPr>
        <w:t>E. Charakterystyka mineralogiczno – petrograficzna kopalin</w:t>
      </w:r>
    </w:p>
    <w:p w14:paraId="75972A65" w14:textId="77777777" w:rsidR="008E6B54" w:rsidRPr="0093693F" w:rsidRDefault="008E6B54" w:rsidP="008E6B54">
      <w:pPr>
        <w:jc w:val="both"/>
        <w:rPr>
          <w:bCs/>
        </w:rPr>
      </w:pPr>
      <w:r w:rsidRPr="0093693F">
        <w:rPr>
          <w:bCs/>
        </w:rPr>
        <w:t>Pod względem mineralogiczno – petrograficznym złoże żwiru z piaskiem</w:t>
      </w:r>
      <w:r>
        <w:rPr>
          <w:bCs/>
        </w:rPr>
        <w:t xml:space="preserve"> </w:t>
      </w:r>
      <w:r w:rsidRPr="0093693F">
        <w:rPr>
          <w:bCs/>
        </w:rPr>
        <w:t>„Kłodawa 10” tworzą utwory zbudowane z frakcji piaszczystej i żwirowej skał osadowych oraz odosobnione ziarna kwarcu. Udział w budowie serii złożowej poszczególnych skał i minerałów obliczono stosując metodę średniej ważonej na podstawie wyników badań laboratoryjnych.</w:t>
      </w:r>
    </w:p>
    <w:p w14:paraId="43426ABD" w14:textId="77777777" w:rsidR="008E6B54" w:rsidRPr="0093693F" w:rsidRDefault="008E6B54" w:rsidP="008E6B54">
      <w:pPr>
        <w:ind w:firstLine="0"/>
        <w:jc w:val="both"/>
        <w:rPr>
          <w:bCs/>
        </w:rPr>
      </w:pPr>
      <w:r w:rsidRPr="0093693F">
        <w:rPr>
          <w:bCs/>
        </w:rPr>
        <w:t>Ich udział we frakcji kruszywa grubego &gt; 4 mm wynosi odpowiednio:</w:t>
      </w:r>
    </w:p>
    <w:p w14:paraId="6605ACD9" w14:textId="77777777" w:rsidR="008E6B54" w:rsidRPr="0093693F" w:rsidRDefault="008E6B54" w:rsidP="008E6B54">
      <w:pPr>
        <w:ind w:firstLine="0"/>
        <w:jc w:val="both"/>
        <w:rPr>
          <w:bCs/>
        </w:rPr>
      </w:pPr>
      <w:r w:rsidRPr="0093693F">
        <w:rPr>
          <w:bCs/>
        </w:rPr>
        <w:t>•</w:t>
      </w:r>
      <w:r>
        <w:rPr>
          <w:bCs/>
        </w:rPr>
        <w:t xml:space="preserve"> </w:t>
      </w:r>
      <w:r w:rsidRPr="0093693F">
        <w:rPr>
          <w:bCs/>
        </w:rPr>
        <w:t>Piaskowiec – około 96,64 % (96,67 % dla zasobów bilansowych i 96,22 % dla zasobów pozabilansowych),</w:t>
      </w:r>
    </w:p>
    <w:p w14:paraId="02C4F905" w14:textId="77777777" w:rsidR="008E6B54" w:rsidRPr="0093693F" w:rsidRDefault="008E6B54" w:rsidP="008E6B54">
      <w:pPr>
        <w:ind w:firstLine="0"/>
        <w:jc w:val="both"/>
        <w:rPr>
          <w:bCs/>
        </w:rPr>
      </w:pPr>
      <w:r w:rsidRPr="0093693F">
        <w:rPr>
          <w:bCs/>
        </w:rPr>
        <w:t>•</w:t>
      </w:r>
      <w:r>
        <w:rPr>
          <w:bCs/>
        </w:rPr>
        <w:t xml:space="preserve"> </w:t>
      </w:r>
      <w:r w:rsidRPr="0093693F">
        <w:rPr>
          <w:bCs/>
        </w:rPr>
        <w:t>Kwarc – około 2,18 % (2,18 % dla zasobów bilansowych i 2,22 % dla zasobów pozabilansowych),</w:t>
      </w:r>
    </w:p>
    <w:p w14:paraId="5991F5C7" w14:textId="77777777" w:rsidR="008E6B54" w:rsidRPr="0093693F" w:rsidRDefault="008E6B54" w:rsidP="008E6B54">
      <w:pPr>
        <w:ind w:firstLine="0"/>
        <w:jc w:val="both"/>
        <w:rPr>
          <w:bCs/>
        </w:rPr>
      </w:pPr>
      <w:r w:rsidRPr="0093693F">
        <w:rPr>
          <w:bCs/>
        </w:rPr>
        <w:t>•</w:t>
      </w:r>
      <w:r>
        <w:rPr>
          <w:bCs/>
        </w:rPr>
        <w:t xml:space="preserve"> </w:t>
      </w:r>
      <w:r w:rsidRPr="0093693F">
        <w:rPr>
          <w:bCs/>
        </w:rPr>
        <w:t>Wapień – 1,18 % (1,15 % dla zasobów bilansowych i 1,56 % dla zasobów pozabilansowych).</w:t>
      </w:r>
    </w:p>
    <w:p w14:paraId="4F8EBFA4" w14:textId="77777777" w:rsidR="008E6B54" w:rsidRPr="0093693F" w:rsidRDefault="008E6B54" w:rsidP="008E6B54">
      <w:pPr>
        <w:ind w:firstLine="0"/>
        <w:jc w:val="both"/>
        <w:rPr>
          <w:bCs/>
        </w:rPr>
      </w:pPr>
      <w:r w:rsidRPr="0093693F">
        <w:rPr>
          <w:bCs/>
        </w:rPr>
        <w:t>Ich udział we frakcji kruszywa drobnego &lt; 4 mm wynosi odpowiednio:</w:t>
      </w:r>
    </w:p>
    <w:p w14:paraId="325ADA16" w14:textId="77777777" w:rsidR="008E6B54" w:rsidRPr="0093693F" w:rsidRDefault="008E6B54" w:rsidP="008E6B54">
      <w:pPr>
        <w:ind w:firstLine="0"/>
        <w:jc w:val="both"/>
        <w:rPr>
          <w:bCs/>
        </w:rPr>
      </w:pPr>
      <w:r w:rsidRPr="0093693F">
        <w:rPr>
          <w:bCs/>
        </w:rPr>
        <w:t>•</w:t>
      </w:r>
      <w:r>
        <w:rPr>
          <w:bCs/>
        </w:rPr>
        <w:t xml:space="preserve"> </w:t>
      </w:r>
      <w:r w:rsidRPr="0093693F">
        <w:rPr>
          <w:bCs/>
        </w:rPr>
        <w:t>Kwarc – około 87,01 % (86,98 % dla zasobów bilansowych i 87,52 % dla zasobów pozabilansowych),</w:t>
      </w:r>
    </w:p>
    <w:p w14:paraId="626D39DC" w14:textId="77777777" w:rsidR="008E6B54" w:rsidRPr="0093693F" w:rsidRDefault="008E6B54" w:rsidP="008E6B54">
      <w:pPr>
        <w:ind w:firstLine="0"/>
        <w:jc w:val="both"/>
        <w:rPr>
          <w:bCs/>
        </w:rPr>
      </w:pPr>
      <w:r w:rsidRPr="0093693F">
        <w:rPr>
          <w:bCs/>
        </w:rPr>
        <w:t>•</w:t>
      </w:r>
      <w:r>
        <w:rPr>
          <w:bCs/>
        </w:rPr>
        <w:t xml:space="preserve"> </w:t>
      </w:r>
      <w:r w:rsidRPr="0093693F">
        <w:rPr>
          <w:bCs/>
        </w:rPr>
        <w:t>Piaskowiec – około 12,62 % (12,69 % dla zasobów bilansowych i 11,70 % dla zasobów pozabilansowych),</w:t>
      </w:r>
    </w:p>
    <w:p w14:paraId="13518BC9" w14:textId="77777777" w:rsidR="008E6B54" w:rsidRPr="0093693F" w:rsidRDefault="008E6B54" w:rsidP="008E6B54">
      <w:pPr>
        <w:ind w:firstLine="0"/>
        <w:jc w:val="both"/>
        <w:rPr>
          <w:bCs/>
        </w:rPr>
      </w:pPr>
      <w:r w:rsidRPr="0093693F">
        <w:rPr>
          <w:bCs/>
        </w:rPr>
        <w:lastRenderedPageBreak/>
        <w:t>•</w:t>
      </w:r>
      <w:r>
        <w:rPr>
          <w:bCs/>
        </w:rPr>
        <w:t xml:space="preserve"> </w:t>
      </w:r>
      <w:r w:rsidRPr="0093693F">
        <w:rPr>
          <w:bCs/>
        </w:rPr>
        <w:t>Wapień – 0,37 % (0,33 % dla zasobów bilansowych i 0,78 % dla zasobów pozabilansowych).</w:t>
      </w:r>
    </w:p>
    <w:p w14:paraId="3A6C4FD9" w14:textId="77777777" w:rsidR="008E6B54" w:rsidRDefault="008E6B54" w:rsidP="008E6B54">
      <w:pPr>
        <w:jc w:val="both"/>
        <w:rPr>
          <w:bCs/>
        </w:rPr>
      </w:pPr>
      <w:r w:rsidRPr="0093693F">
        <w:rPr>
          <w:bCs/>
        </w:rPr>
        <w:t>W uziarnieniu złoża przeważa frakcja gruba (&gt; 4,0 mm). Frakcja drobna (&lt; 4,0 mm) stanowi mniejszość ziaren, a jej zawartość wynosi około 42,19 % (42,43 % dla zasobów bilansowych i 38,49 % dla zasobów pozabilansowych).</w:t>
      </w:r>
    </w:p>
    <w:p w14:paraId="3E7AEDA0" w14:textId="77777777" w:rsidR="00E70F96" w:rsidRDefault="00E70F96" w:rsidP="00E70F96">
      <w:pPr>
        <w:ind w:firstLine="0"/>
        <w:jc w:val="both"/>
        <w:rPr>
          <w:b/>
          <w:i/>
          <w:iCs/>
          <w:u w:val="single"/>
        </w:rPr>
      </w:pPr>
      <w:r>
        <w:rPr>
          <w:b/>
          <w:i/>
          <w:iCs/>
          <w:u w:val="single"/>
        </w:rPr>
        <w:t>F. Warunki hydrogeologiczne</w:t>
      </w:r>
    </w:p>
    <w:p w14:paraId="7114269E" w14:textId="77777777" w:rsidR="008E6B54" w:rsidRPr="0093693F" w:rsidRDefault="008E6B54" w:rsidP="008E6B54">
      <w:pPr>
        <w:jc w:val="both"/>
        <w:rPr>
          <w:bCs/>
        </w:rPr>
      </w:pPr>
      <w:r w:rsidRPr="0093693F">
        <w:rPr>
          <w:bCs/>
        </w:rPr>
        <w:t>W obrębie złoża występuje generalnie jeden poziom wodonośny, który związany jest z utworami czwartorzędowymi. Zasilany jest głównie przez infiltrację opadów atmosferycznych i wód roztopowych. Zwierciadło wód gruntowych ma charakter swobodny. Poziom wody gruntowej występuje na głębokości od około 1,5 m p.p.t. do około 5,3 m p.p.t. Kierunek spływu wód podziemnych z tego rejonu odbywa się na wschód do rzeki Wisłoki. Rzędne zwierciadła nawierconej i jednocześnie ustabilizowanej wody podziemnej wahają się od 208,35 m n.p.m. do 213,72 m n.p.m. Podstawę nieprzepuszczalną stanowią utwory trzeciorzędowe wykształcone jako oligoceńskie zwietrzeliny skał piaskowcowo – łupkowych warstw krośnieńskich.</w:t>
      </w:r>
    </w:p>
    <w:p w14:paraId="2D1A6E44" w14:textId="77777777" w:rsidR="008E6B54" w:rsidRDefault="008E6B54" w:rsidP="008E6B54">
      <w:pPr>
        <w:jc w:val="both"/>
        <w:rPr>
          <w:bCs/>
        </w:rPr>
      </w:pPr>
      <w:r w:rsidRPr="0093693F">
        <w:rPr>
          <w:bCs/>
        </w:rPr>
        <w:t>Seria złożowa jest zawodniona w około 50,3 %, co powoduje konieczność eksploatacji połowy złoża spod wody. Utwory nadkładu w całości znajdują się powyżej ustabilizowanego zwierciadła wód podziemnych.</w:t>
      </w:r>
      <w:r>
        <w:rPr>
          <w:bCs/>
        </w:rPr>
        <w:t xml:space="preserve"> </w:t>
      </w:r>
      <w:r w:rsidRPr="0093693F">
        <w:rPr>
          <w:bCs/>
        </w:rPr>
        <w:t>Obszar złoża żwiru z piaskiem „Kłodawa 10” znajduje się w obrębie granicy najwyższej ochrony Głównego Zbiornika Wód Podziemnych nr 433 Dolina rzeki Wisłoka</w:t>
      </w:r>
      <w:r>
        <w:rPr>
          <w:bCs/>
        </w:rPr>
        <w:t>.</w:t>
      </w:r>
    </w:p>
    <w:p w14:paraId="52B5BCB1" w14:textId="77777777" w:rsidR="0093693F" w:rsidRDefault="0093693F" w:rsidP="0093693F">
      <w:pPr>
        <w:ind w:firstLine="0"/>
        <w:jc w:val="both"/>
        <w:rPr>
          <w:bCs/>
        </w:rPr>
      </w:pPr>
    </w:p>
    <w:p w14:paraId="3FC7AFFB" w14:textId="61F6C378" w:rsidR="00E70F96" w:rsidRDefault="00E70F96" w:rsidP="0093693F">
      <w:pPr>
        <w:ind w:firstLine="0"/>
        <w:jc w:val="both"/>
        <w:rPr>
          <w:b/>
          <w:i/>
          <w:iCs/>
          <w:u w:val="single"/>
        </w:rPr>
      </w:pPr>
      <w:r>
        <w:rPr>
          <w:b/>
          <w:i/>
          <w:iCs/>
          <w:u w:val="single"/>
        </w:rPr>
        <w:t>G. Warunki geologiczno – inżynierskie</w:t>
      </w:r>
    </w:p>
    <w:p w14:paraId="6416D80B" w14:textId="77777777" w:rsidR="008E6B54" w:rsidRPr="0093693F" w:rsidRDefault="008E6B54" w:rsidP="008E6B54">
      <w:pPr>
        <w:jc w:val="both"/>
        <w:rPr>
          <w:bCs/>
        </w:rPr>
      </w:pPr>
      <w:r w:rsidRPr="0093693F">
        <w:rPr>
          <w:bCs/>
        </w:rPr>
        <w:t>Pod względem geologiczno – inżynierskim złoże budują niespoiste grunty gruboziarniste, średnio zagęszczone i zagęszczone (piaski i żwiry), lokalnie zaglinione i w połowie zawodnione, o średniej miąższości 5,1 m.</w:t>
      </w:r>
    </w:p>
    <w:p w14:paraId="5B6B1462" w14:textId="77777777" w:rsidR="008E6B54" w:rsidRPr="0093693F" w:rsidRDefault="008E6B54" w:rsidP="008E6B54">
      <w:pPr>
        <w:ind w:firstLine="0"/>
        <w:jc w:val="both"/>
        <w:rPr>
          <w:bCs/>
        </w:rPr>
      </w:pPr>
      <w:r w:rsidRPr="0093693F">
        <w:rPr>
          <w:bCs/>
        </w:rPr>
        <w:t>Serię złożową przykrywa gleba oraz:</w:t>
      </w:r>
    </w:p>
    <w:p w14:paraId="35F9CD24" w14:textId="77777777" w:rsidR="008E6B54" w:rsidRPr="0093693F" w:rsidRDefault="008E6B54" w:rsidP="008E6B54">
      <w:pPr>
        <w:ind w:firstLine="0"/>
        <w:jc w:val="both"/>
        <w:rPr>
          <w:bCs/>
        </w:rPr>
      </w:pPr>
      <w:r w:rsidRPr="0093693F">
        <w:rPr>
          <w:bCs/>
        </w:rPr>
        <w:t>•</w:t>
      </w:r>
      <w:r>
        <w:rPr>
          <w:bCs/>
        </w:rPr>
        <w:t xml:space="preserve"> </w:t>
      </w:r>
      <w:r w:rsidRPr="0093693F">
        <w:rPr>
          <w:bCs/>
        </w:rPr>
        <w:t>niespoiste grunty gruboziarniste (piasek drobnoziarnisty zagliniony) w stanie średnio zagęszczonym,</w:t>
      </w:r>
    </w:p>
    <w:p w14:paraId="4B3FBA3D" w14:textId="77777777" w:rsidR="008E6B54" w:rsidRPr="0093693F" w:rsidRDefault="008E6B54" w:rsidP="008E6B54">
      <w:pPr>
        <w:ind w:firstLine="0"/>
        <w:jc w:val="both"/>
        <w:rPr>
          <w:bCs/>
        </w:rPr>
      </w:pPr>
      <w:r w:rsidRPr="0093693F">
        <w:rPr>
          <w:bCs/>
        </w:rPr>
        <w:t>•</w:t>
      </w:r>
      <w:r>
        <w:rPr>
          <w:bCs/>
        </w:rPr>
        <w:t xml:space="preserve"> </w:t>
      </w:r>
      <w:r w:rsidRPr="0093693F">
        <w:rPr>
          <w:bCs/>
        </w:rPr>
        <w:t>spoiste, drobnoziarniste grunty mało plastyczne, o małej spoistości (pył i pył piaszczysty), o konsystencji plastycznej i twardoplastycznej,</w:t>
      </w:r>
    </w:p>
    <w:p w14:paraId="66D8A008" w14:textId="77777777" w:rsidR="008E6B54" w:rsidRPr="0093693F" w:rsidRDefault="008E6B54" w:rsidP="008E6B54">
      <w:pPr>
        <w:ind w:firstLine="0"/>
        <w:jc w:val="both"/>
        <w:rPr>
          <w:bCs/>
        </w:rPr>
      </w:pPr>
      <w:r w:rsidRPr="0093693F">
        <w:rPr>
          <w:bCs/>
        </w:rPr>
        <w:t>•</w:t>
      </w:r>
      <w:r>
        <w:rPr>
          <w:bCs/>
        </w:rPr>
        <w:t xml:space="preserve"> </w:t>
      </w:r>
      <w:r w:rsidRPr="0093693F">
        <w:rPr>
          <w:bCs/>
        </w:rPr>
        <w:t>spoiste, drobnoziarniste grunty średnio plastyczne, o dużej spoistości (glina pylasta i piaszczysta, lokalnie z domieszką żwiru), o konsystencji plastycznej i twardoplastycznej,</w:t>
      </w:r>
    </w:p>
    <w:p w14:paraId="1F804600" w14:textId="77777777" w:rsidR="008E6B54" w:rsidRPr="0093693F" w:rsidRDefault="008E6B54" w:rsidP="008E6B54">
      <w:pPr>
        <w:ind w:firstLine="0"/>
        <w:jc w:val="both"/>
        <w:rPr>
          <w:bCs/>
        </w:rPr>
      </w:pPr>
      <w:r w:rsidRPr="0093693F">
        <w:rPr>
          <w:bCs/>
        </w:rPr>
        <w:t>•</w:t>
      </w:r>
      <w:r>
        <w:rPr>
          <w:bCs/>
        </w:rPr>
        <w:t xml:space="preserve"> </w:t>
      </w:r>
      <w:r w:rsidRPr="0093693F">
        <w:rPr>
          <w:bCs/>
        </w:rPr>
        <w:t>grunty organiczne (namuł, lokalnie z domieszką żwiru) o konsystencji plastycznej.</w:t>
      </w:r>
    </w:p>
    <w:p w14:paraId="170A217B" w14:textId="77777777" w:rsidR="008E6B54" w:rsidRPr="0093693F" w:rsidRDefault="008E6B54" w:rsidP="008E6B54">
      <w:pPr>
        <w:ind w:firstLine="0"/>
        <w:jc w:val="both"/>
        <w:rPr>
          <w:bCs/>
        </w:rPr>
      </w:pPr>
      <w:r w:rsidRPr="0093693F">
        <w:rPr>
          <w:bCs/>
        </w:rPr>
        <w:t>Nadkład posiada średnią miąższość równą 1,8 m.</w:t>
      </w:r>
    </w:p>
    <w:p w14:paraId="7AB316FD" w14:textId="77777777" w:rsidR="008E6B54" w:rsidRDefault="008E6B54" w:rsidP="008E6B54">
      <w:pPr>
        <w:jc w:val="both"/>
        <w:rPr>
          <w:bCs/>
        </w:rPr>
      </w:pPr>
      <w:r w:rsidRPr="0093693F">
        <w:rPr>
          <w:bCs/>
        </w:rPr>
        <w:lastRenderedPageBreak/>
        <w:t>Warunki gruntowe ocenić należy jako korzystne dla przyszłej eksploatacji ze względu na generalny brak w złożu przerostów gruntów spoistych (wyjątkiem jest jedynie niewielki przerost spoistej gliny piaszczystej z domieszką żwiru w okolicy otworu rozpoznawczego nr 7/18 w północnej części złoża). Warunki wodne są natomiast mało korzystne, ze względu na brak możliwości wydobywania około połowy zasobów złoża znad lustra wody (seria złożowa jest zawodniona w około 50,3 %).</w:t>
      </w:r>
    </w:p>
    <w:p w14:paraId="277E5E2B" w14:textId="77777777" w:rsidR="0093693F" w:rsidRDefault="0093693F" w:rsidP="0093693F">
      <w:pPr>
        <w:jc w:val="both"/>
        <w:rPr>
          <w:bCs/>
        </w:rPr>
      </w:pPr>
    </w:p>
    <w:p w14:paraId="1DEFA77D" w14:textId="77777777" w:rsidR="00E70F96" w:rsidRDefault="00E70F96" w:rsidP="00E70F96">
      <w:pPr>
        <w:ind w:firstLine="0"/>
        <w:jc w:val="both"/>
        <w:rPr>
          <w:b/>
          <w:i/>
          <w:iCs/>
          <w:u w:val="single"/>
        </w:rPr>
      </w:pPr>
      <w:r>
        <w:rPr>
          <w:b/>
          <w:i/>
          <w:iCs/>
          <w:u w:val="single"/>
        </w:rPr>
        <w:t>H. Ocena wpływu na środowisko oraz właściwości rekultywacyjne skał płonnych</w:t>
      </w:r>
    </w:p>
    <w:p w14:paraId="4B84F4D8" w14:textId="77777777" w:rsidR="008E6B54" w:rsidRPr="00882946" w:rsidRDefault="008E6B54" w:rsidP="008E6B54">
      <w:pPr>
        <w:jc w:val="both"/>
        <w:rPr>
          <w:bCs/>
        </w:rPr>
      </w:pPr>
      <w:r w:rsidRPr="00882946">
        <w:rPr>
          <w:bCs/>
        </w:rPr>
        <w:t>Eksploatacja złoża żwiru z piaskiem „Kłodawa 10” nie będzie miała ujemnego wpływu na elementy środowiska otaczającego złoże. Jej oddziaływanie mieścić się będzie w granicach przeznaczonej do eksploatacji części złoża i ograniczać się będzie głównie do gleby i powierzchni terenu (wyrobiska, zwałowiska, tymczasowe drogi transportu wewnątrzzakładowego). Oddziaływanie maszyn i urządzeń wykorzystanych do eksploatacji, emitujących hałas, wibracje i spaliny do powietrza, będzie miało charakter punktowy, ograniczający się wyłącznie do bezpośredniego otoczenia pracujących maszyn i urządzeń. Największe zagrożenie dla środowiska stanowić będzie możliwość skażenia substancjami ropopochodnymi wód podziemnych, a tym samym możliwość migracji tych zanieczyszczeń do wód rzeki Wisłoki z uwagi na istniejący związek hydrauliczny, poprzez niewłaściwe chronienie otwartego zbiornika wodnego w czasie eksploatacji i po jej zakończeniu. Przeciwdziałanie tego typu zagrożeniom polegać będzie na utrzymaniu maszyn urabiających i zwałujących oraz urządzeń, szczególnie tych napędzanych silnikami spalinowymi w pełnej sprawności technicznej oraz systematycznych ich przeglądach i remontach.</w:t>
      </w:r>
    </w:p>
    <w:p w14:paraId="46B1D45E" w14:textId="77777777" w:rsidR="008E6B54" w:rsidRPr="00882946" w:rsidRDefault="008E6B54" w:rsidP="008E6B54">
      <w:pPr>
        <w:jc w:val="both"/>
        <w:rPr>
          <w:bCs/>
        </w:rPr>
      </w:pPr>
      <w:r w:rsidRPr="00882946">
        <w:rPr>
          <w:bCs/>
        </w:rPr>
        <w:t>W trakcie udostępniania i eksploatacji złoża nie będą używane żadne środki chemiczne, a rekultywacja terenów po zakończonej działalności górniczej będzie prowadzona przy wykorzystaniu rodzimych mas nadkładu, bez użycia jakichkolwiek mieszanek popioło – żużlowych lub innych materiałów odpadowych, nie ma więc niebezpieczeństwa skażenia gleb oraz wód podziemnych. Również gospodarka zdjętą glebą oraz nadkładem prowadzona będzie w sposób zapobiegający ich degradacji biologicznej.</w:t>
      </w:r>
    </w:p>
    <w:p w14:paraId="2F2CE215" w14:textId="77777777" w:rsidR="008E6B54" w:rsidRDefault="008E6B54" w:rsidP="008E6B54">
      <w:pPr>
        <w:jc w:val="both"/>
        <w:rPr>
          <w:b/>
          <w:i/>
          <w:u w:val="single"/>
        </w:rPr>
      </w:pPr>
      <w:r w:rsidRPr="00882946">
        <w:rPr>
          <w:bCs/>
        </w:rPr>
        <w:t>Uwzględniając sposób przekształcenia terenu po działalności górniczej, rekultywacja powinna być prowadzona w kierunku urządzenia na powstałych basenach poeksploatacyjnych zbiorników wodnych, natomiast tereny otaczające zbiorniki, powinny zostać przekształcone na użytki zielone oraz rolne. Prace rekultywacyjne należy prowadzić sukcesywnie w miarę postępu eksploatacji na terenach gdzie została już ona zakończona.</w:t>
      </w:r>
    </w:p>
    <w:p w14:paraId="1C3394AB" w14:textId="77777777" w:rsidR="00100FA7" w:rsidRDefault="00100FA7" w:rsidP="00BC2601">
      <w:pPr>
        <w:ind w:firstLine="0"/>
        <w:rPr>
          <w:b/>
          <w:i/>
          <w:color w:val="FF0000"/>
          <w:u w:val="single"/>
        </w:rPr>
      </w:pPr>
    </w:p>
    <w:p w14:paraId="3851666E" w14:textId="4DD36F4D" w:rsidR="00BC2601" w:rsidRPr="001E1EE0" w:rsidRDefault="003F092D" w:rsidP="00BC2601">
      <w:pPr>
        <w:ind w:firstLine="0"/>
        <w:rPr>
          <w:b/>
          <w:i/>
          <w:u w:val="single"/>
        </w:rPr>
      </w:pPr>
      <w:r>
        <w:rPr>
          <w:b/>
          <w:i/>
          <w:u w:val="single"/>
        </w:rPr>
        <w:lastRenderedPageBreak/>
        <w:t>5.1.4</w:t>
      </w:r>
      <w:r w:rsidR="00BC2601" w:rsidRPr="001E1EE0">
        <w:rPr>
          <w:b/>
          <w:i/>
          <w:u w:val="single"/>
        </w:rPr>
        <w:t xml:space="preserve">. Wody podziemne w rejonie </w:t>
      </w:r>
      <w:r w:rsidR="00E70F96">
        <w:rPr>
          <w:b/>
          <w:i/>
          <w:u w:val="single"/>
        </w:rPr>
        <w:t>zł</w:t>
      </w:r>
      <w:r w:rsidR="00882946">
        <w:rPr>
          <w:b/>
          <w:i/>
          <w:u w:val="single"/>
        </w:rPr>
        <w:t>oża</w:t>
      </w:r>
      <w:r w:rsidR="00E70F96">
        <w:rPr>
          <w:b/>
          <w:i/>
          <w:u w:val="single"/>
        </w:rPr>
        <w:t xml:space="preserve"> „</w:t>
      </w:r>
      <w:r w:rsidR="00882946">
        <w:rPr>
          <w:b/>
          <w:i/>
          <w:u w:val="single"/>
        </w:rPr>
        <w:t>Kłodawa 10</w:t>
      </w:r>
      <w:r w:rsidR="00E70F96">
        <w:rPr>
          <w:b/>
          <w:i/>
          <w:u w:val="single"/>
        </w:rPr>
        <w:t>”</w:t>
      </w:r>
      <w:r w:rsidR="00BC2601" w:rsidRPr="001E1EE0">
        <w:rPr>
          <w:b/>
          <w:i/>
          <w:u w:val="single"/>
        </w:rPr>
        <w:t xml:space="preserve"> </w:t>
      </w:r>
    </w:p>
    <w:p w14:paraId="3791D933" w14:textId="7418DF4A" w:rsidR="00CB79E7" w:rsidRPr="00DA6CCC" w:rsidRDefault="00CB79E7" w:rsidP="009B4257">
      <w:pPr>
        <w:jc w:val="both"/>
        <w:rPr>
          <w:szCs w:val="24"/>
        </w:rPr>
      </w:pPr>
      <w:r w:rsidRPr="00DA6CCC">
        <w:t>Analizę prz</w:t>
      </w:r>
      <w:r w:rsidR="00E70F96">
        <w:t>eprowadzono w rejonie planowanej eksploatacji</w:t>
      </w:r>
      <w:r w:rsidRPr="00DA6CCC">
        <w:t xml:space="preserve"> kruszywa</w:t>
      </w:r>
      <w:r w:rsidR="00E70F96">
        <w:t xml:space="preserve"> naturalnego ze zł</w:t>
      </w:r>
      <w:r w:rsidR="00882946">
        <w:t>oża</w:t>
      </w:r>
      <w:r w:rsidRPr="00DA6CCC">
        <w:t xml:space="preserve"> </w:t>
      </w:r>
      <w:r w:rsidRPr="00DA6CCC">
        <w:rPr>
          <w:szCs w:val="24"/>
        </w:rPr>
        <w:t>„</w:t>
      </w:r>
      <w:r w:rsidR="00882946">
        <w:rPr>
          <w:szCs w:val="24"/>
        </w:rPr>
        <w:t>Kłodawa 10</w:t>
      </w:r>
      <w:r w:rsidR="00E70F96">
        <w:rPr>
          <w:szCs w:val="24"/>
        </w:rPr>
        <w:t>”</w:t>
      </w:r>
      <w:r w:rsidR="00E70F96">
        <w:t xml:space="preserve">. Najbliższa rzeka </w:t>
      </w:r>
      <w:r w:rsidR="00882946">
        <w:t>Wisłoka</w:t>
      </w:r>
      <w:r w:rsidR="00E70F96">
        <w:t xml:space="preserve"> </w:t>
      </w:r>
      <w:r w:rsidR="00761257">
        <w:t>zasilana</w:t>
      </w:r>
      <w:r w:rsidR="00761257" w:rsidRPr="00DA6CCC">
        <w:t xml:space="preserve"> </w:t>
      </w:r>
      <w:r w:rsidRPr="00DA6CCC">
        <w:t xml:space="preserve">jest przez </w:t>
      </w:r>
      <w:r w:rsidRPr="00DA6CCC">
        <w:rPr>
          <w:szCs w:val="24"/>
        </w:rPr>
        <w:t>wody opadowe, roztopowe i gruntowe (system deszczowo-śnieżno-gruntowy). Reagują one szybko na opady o gwałtownym, zwykle krótkotrwałym przyborem wody, co wskazuje na istnienie dużego spływu powierzchniowego oraz zasilanie opadowe, a w mniejszym stopniu gruntowe.</w:t>
      </w:r>
      <w:r w:rsidR="009B4257">
        <w:rPr>
          <w:szCs w:val="24"/>
        </w:rPr>
        <w:t xml:space="preserve"> </w:t>
      </w:r>
      <w:r w:rsidRPr="00DA6CCC">
        <w:rPr>
          <w:szCs w:val="24"/>
        </w:rPr>
        <w:t xml:space="preserve">W normalnym rocznym cyklu hydrologicznym rzek regionu, zaznaczają się w ciągu roku dwa wezbrania: wiosenne w marcu lub kwietniu (związane z topnieniem pokrywy śnieżnej) oraz letnie w czerwcu i lipcu, spowodowane ulewnymi opadami. Maksima wezbrań letnich znacznie przewyższają maksima wiosenne. </w:t>
      </w:r>
    </w:p>
    <w:p w14:paraId="7146522A" w14:textId="77777777" w:rsidR="00CB79E7" w:rsidRPr="00DA6CCC" w:rsidRDefault="00CB79E7" w:rsidP="00CB79E7">
      <w:pPr>
        <w:jc w:val="both"/>
        <w:rPr>
          <w:szCs w:val="24"/>
        </w:rPr>
      </w:pPr>
      <w:r w:rsidRPr="00DA6CCC">
        <w:rPr>
          <w:szCs w:val="24"/>
        </w:rPr>
        <w:t>Następstwem szczególnie obfitych opadów letnich są gwałtowne lecz krótkotrwałe wezbrania, powodujące duże zmiany w ukształtowaniu, a często i w przebiegu koryt.</w:t>
      </w:r>
    </w:p>
    <w:p w14:paraId="31CB10E4" w14:textId="6400D6F8" w:rsidR="00CB79E7" w:rsidRPr="00DA6CCC" w:rsidRDefault="00770374" w:rsidP="00CB79E7">
      <w:pPr>
        <w:autoSpaceDE w:val="0"/>
        <w:autoSpaceDN w:val="0"/>
        <w:adjustRightInd w:val="0"/>
        <w:ind w:firstLine="0"/>
        <w:jc w:val="both"/>
        <w:rPr>
          <w:szCs w:val="24"/>
        </w:rPr>
      </w:pPr>
      <w:r w:rsidRPr="00770374">
        <w:rPr>
          <w:szCs w:val="24"/>
        </w:rPr>
        <w:t xml:space="preserve">W obrębie złoża występuje generalnie jeden poziom wodonośny, który związany jest z utworami czwartorzędowymi. Zasilany jest głównie przez infiltrację opadów atmosferycznych i wód roztopowych. Zwierciadło wód gruntowych ma charakter swobodny. Poziom wody gruntowej występuje na głębokości od około 1,5 m p.p.t. do około 5,3 m p.p.t. </w:t>
      </w:r>
      <w:r w:rsidR="009B4257">
        <w:rPr>
          <w:szCs w:val="24"/>
        </w:rPr>
        <w:t xml:space="preserve">          </w:t>
      </w:r>
      <w:r w:rsidR="00CB79E7" w:rsidRPr="00DA6CCC">
        <w:rPr>
          <w:szCs w:val="24"/>
        </w:rPr>
        <w:t>Warunki gruntowe i wodne oceni</w:t>
      </w:r>
      <w:r w:rsidR="00CB79E7" w:rsidRPr="00DA6CCC">
        <w:rPr>
          <w:rFonts w:ascii="TimesNewRoman" w:hAnsi="TimesNewRoman" w:cs="TimesNewRoman"/>
          <w:szCs w:val="24"/>
        </w:rPr>
        <w:t xml:space="preserve">ć </w:t>
      </w:r>
      <w:r w:rsidR="00CB79E7" w:rsidRPr="00DA6CCC">
        <w:rPr>
          <w:szCs w:val="24"/>
        </w:rPr>
        <w:t>nale</w:t>
      </w:r>
      <w:r w:rsidR="00CB79E7" w:rsidRPr="00DA6CCC">
        <w:rPr>
          <w:rFonts w:ascii="TimesNewRoman" w:hAnsi="TimesNewRoman" w:cs="TimesNewRoman"/>
          <w:szCs w:val="24"/>
        </w:rPr>
        <w:t>ż</w:t>
      </w:r>
      <w:r w:rsidR="00CB79E7" w:rsidRPr="00DA6CCC">
        <w:rPr>
          <w:szCs w:val="24"/>
        </w:rPr>
        <w:t xml:space="preserve">y jako korzystne dla przyszłej eksploatacji. </w:t>
      </w:r>
    </w:p>
    <w:p w14:paraId="5653C994" w14:textId="52859B70" w:rsidR="00CB79E7" w:rsidRPr="00DA6CCC" w:rsidRDefault="00CB79E7" w:rsidP="00CB79E7">
      <w:pPr>
        <w:ind w:firstLine="0"/>
        <w:jc w:val="both"/>
      </w:pPr>
      <w:r w:rsidRPr="00DA6CCC">
        <w:rPr>
          <w:lang w:bidi="pl-PL"/>
        </w:rPr>
        <w:t>Zasilanie tego poziomu odbywa się z opadów atmosferycznych, dlatego też mogą wystąpić wahania tego poziomu w górę i w dół o rząd do 1 m.</w:t>
      </w:r>
      <w:r w:rsidRPr="00DA6CCC">
        <w:t xml:space="preserve"> </w:t>
      </w:r>
      <w:r w:rsidRPr="00DA6CCC">
        <w:rPr>
          <w:lang w:bidi="pl-PL"/>
        </w:rPr>
        <w:t>Eksploatacja złoża nie będzie zagrażała stosunkom wodnym dla pobliskich terenów jak również</w:t>
      </w:r>
      <w:r w:rsidR="00B1479C">
        <w:rPr>
          <w:lang w:bidi="pl-PL"/>
        </w:rPr>
        <w:t xml:space="preserve"> dla znacznie oddalonych</w:t>
      </w:r>
      <w:r w:rsidRPr="00DA6CCC">
        <w:rPr>
          <w:lang w:bidi="pl-PL"/>
        </w:rPr>
        <w:t xml:space="preserve"> </w:t>
      </w:r>
      <w:r w:rsidR="00AC28E3">
        <w:rPr>
          <w:lang w:bidi="pl-PL"/>
        </w:rPr>
        <w:t xml:space="preserve">wierconych </w:t>
      </w:r>
      <w:r w:rsidRPr="00DA6CCC">
        <w:rPr>
          <w:lang w:bidi="pl-PL"/>
        </w:rPr>
        <w:t>ujęć wód podziemnych.</w:t>
      </w:r>
      <w:r w:rsidRPr="00DA6CCC">
        <w:t xml:space="preserve"> </w:t>
      </w:r>
    </w:p>
    <w:p w14:paraId="676908EE" w14:textId="77777777" w:rsidR="00005A11" w:rsidRDefault="00005A11" w:rsidP="001E1EE0">
      <w:pPr>
        <w:ind w:firstLine="0"/>
        <w:jc w:val="both"/>
        <w:rPr>
          <w:b/>
          <w:bCs/>
          <w:i/>
          <w:u w:val="single"/>
        </w:rPr>
      </w:pPr>
    </w:p>
    <w:p w14:paraId="43888E51" w14:textId="522726DC" w:rsidR="00152262" w:rsidRDefault="00005A11" w:rsidP="00152262">
      <w:pPr>
        <w:autoSpaceDE w:val="0"/>
        <w:autoSpaceDN w:val="0"/>
        <w:adjustRightInd w:val="0"/>
        <w:ind w:firstLine="0"/>
        <w:jc w:val="both"/>
        <w:rPr>
          <w:b/>
          <w:i/>
          <w:iCs/>
          <w:u w:val="single"/>
        </w:rPr>
      </w:pPr>
      <w:r>
        <w:rPr>
          <w:b/>
          <w:i/>
          <w:iCs/>
          <w:u w:val="single"/>
        </w:rPr>
        <w:t>5.1.</w:t>
      </w:r>
      <w:r w:rsidR="003F092D">
        <w:rPr>
          <w:b/>
          <w:i/>
          <w:iCs/>
          <w:u w:val="single"/>
        </w:rPr>
        <w:t>5</w:t>
      </w:r>
      <w:r>
        <w:rPr>
          <w:b/>
          <w:i/>
          <w:iCs/>
          <w:u w:val="single"/>
        </w:rPr>
        <w:t xml:space="preserve">. </w:t>
      </w:r>
      <w:r w:rsidRPr="00F40239">
        <w:rPr>
          <w:b/>
          <w:i/>
          <w:iCs/>
          <w:u w:val="single"/>
        </w:rPr>
        <w:t>Lokalizacja przedsięwzięcia względem GZWP i najbliższych ujęć wody</w:t>
      </w:r>
    </w:p>
    <w:p w14:paraId="68C89CEE" w14:textId="0CD1C544" w:rsidR="00152262" w:rsidRPr="00152262" w:rsidRDefault="00FB67F7" w:rsidP="00195B3F">
      <w:pPr>
        <w:autoSpaceDE w:val="0"/>
        <w:autoSpaceDN w:val="0"/>
        <w:adjustRightInd w:val="0"/>
        <w:jc w:val="both"/>
        <w:rPr>
          <w:b/>
          <w:i/>
          <w:iCs/>
          <w:u w:val="single"/>
        </w:rPr>
      </w:pPr>
      <w:r w:rsidRPr="00B678C4">
        <w:t xml:space="preserve">Teren lokalizacji przedsięwzięcia w </w:t>
      </w:r>
      <w:r w:rsidR="00770374">
        <w:t>miejscowości Kłodawa</w:t>
      </w:r>
      <w:r w:rsidRPr="00B678C4">
        <w:t xml:space="preserve"> leży </w:t>
      </w:r>
      <w:r>
        <w:t>na obszarze</w:t>
      </w:r>
      <w:r w:rsidRPr="00B678C4">
        <w:t xml:space="preserve"> Główn</w:t>
      </w:r>
      <w:r>
        <w:t>ego Zbiornika</w:t>
      </w:r>
      <w:r w:rsidRPr="00B678C4">
        <w:t xml:space="preserve"> Wód Podziemnych</w:t>
      </w:r>
      <w:r w:rsidR="00195B3F">
        <w:t xml:space="preserve"> 4</w:t>
      </w:r>
      <w:r w:rsidR="00770374">
        <w:t>33</w:t>
      </w:r>
      <w:r>
        <w:t xml:space="preserve"> </w:t>
      </w:r>
      <w:r w:rsidR="00195B3F">
        <w:t xml:space="preserve">Dolina </w:t>
      </w:r>
      <w:r w:rsidR="00770374">
        <w:t xml:space="preserve">Rzeki Wisłoka </w:t>
      </w:r>
      <w:r w:rsidR="00152262">
        <w:rPr>
          <w:szCs w:val="24"/>
        </w:rPr>
        <w:t xml:space="preserve">– co przedstawiono na załączniku </w:t>
      </w:r>
      <w:r w:rsidR="00195B3F">
        <w:rPr>
          <w:szCs w:val="24"/>
        </w:rPr>
        <w:t>nr 1</w:t>
      </w:r>
      <w:r w:rsidR="00770374">
        <w:rPr>
          <w:szCs w:val="24"/>
        </w:rPr>
        <w:t>1</w:t>
      </w:r>
      <w:r w:rsidR="00152262">
        <w:rPr>
          <w:szCs w:val="24"/>
        </w:rPr>
        <w:t xml:space="preserve"> w rozdziale XXII </w:t>
      </w:r>
      <w:r w:rsidR="00770374">
        <w:rPr>
          <w:szCs w:val="24"/>
        </w:rPr>
        <w:t>„</w:t>
      </w:r>
      <w:r w:rsidR="00152262">
        <w:rPr>
          <w:szCs w:val="24"/>
        </w:rPr>
        <w:t>Raportu...” oraz poniżej</w:t>
      </w:r>
      <w:r w:rsidR="00152262" w:rsidRPr="00956E4E">
        <w:rPr>
          <w:szCs w:val="24"/>
        </w:rPr>
        <w:t>.</w:t>
      </w:r>
      <w:r w:rsidR="00152262">
        <w:rPr>
          <w:szCs w:val="24"/>
        </w:rPr>
        <w:t xml:space="preserve"> </w:t>
      </w:r>
    </w:p>
    <w:p w14:paraId="733938B0" w14:textId="3CEA84C9" w:rsidR="00152262" w:rsidRDefault="00770374" w:rsidP="00152262">
      <w:pPr>
        <w:pStyle w:val="Teksttreci0"/>
        <w:shd w:val="clear" w:color="auto" w:fill="auto"/>
        <w:spacing w:line="360" w:lineRule="auto"/>
        <w:ind w:right="23" w:firstLine="0"/>
        <w:jc w:val="center"/>
        <w:rPr>
          <w:sz w:val="24"/>
          <w:szCs w:val="24"/>
        </w:rPr>
      </w:pPr>
      <w:r>
        <w:rPr>
          <w:noProof/>
        </w:rPr>
        <w:lastRenderedPageBreak/>
        <w:drawing>
          <wp:inline distT="0" distB="0" distL="0" distR="0" wp14:anchorId="4A66827A" wp14:editId="07E03EC6">
            <wp:extent cx="5516127" cy="6801492"/>
            <wp:effectExtent l="0" t="0" r="8890" b="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39253" cy="6830007"/>
                    </a:xfrm>
                    <a:prstGeom prst="rect">
                      <a:avLst/>
                    </a:prstGeom>
                    <a:noFill/>
                    <a:ln>
                      <a:noFill/>
                    </a:ln>
                  </pic:spPr>
                </pic:pic>
              </a:graphicData>
            </a:graphic>
          </wp:inline>
        </w:drawing>
      </w:r>
    </w:p>
    <w:p w14:paraId="4FA5A63C" w14:textId="23CCEBF5" w:rsidR="00152262" w:rsidRPr="009B4257" w:rsidRDefault="009B4257" w:rsidP="009B4257">
      <w:pPr>
        <w:ind w:firstLine="0"/>
        <w:rPr>
          <w:bCs/>
          <w:iCs/>
          <w:sz w:val="20"/>
        </w:rPr>
      </w:pPr>
      <w:r>
        <w:rPr>
          <w:b/>
          <w:snapToGrid w:val="0"/>
          <w:sz w:val="20"/>
        </w:rPr>
        <w:t xml:space="preserve">                   </w:t>
      </w:r>
      <w:r w:rsidR="00D90AD2">
        <w:rPr>
          <w:b/>
          <w:snapToGrid w:val="0"/>
          <w:sz w:val="20"/>
        </w:rPr>
        <w:t xml:space="preserve">          </w:t>
      </w:r>
      <w:r w:rsidR="00152262" w:rsidRPr="009E2869">
        <w:rPr>
          <w:b/>
          <w:snapToGrid w:val="0"/>
          <w:sz w:val="20"/>
        </w:rPr>
        <w:t xml:space="preserve">Mapa nr </w:t>
      </w:r>
      <w:r w:rsidR="00DA7A13">
        <w:rPr>
          <w:b/>
          <w:snapToGrid w:val="0"/>
          <w:sz w:val="20"/>
        </w:rPr>
        <w:t>30</w:t>
      </w:r>
      <w:r w:rsidR="00152262" w:rsidRPr="009E2869">
        <w:rPr>
          <w:b/>
          <w:snapToGrid w:val="0"/>
          <w:sz w:val="20"/>
        </w:rPr>
        <w:t>.</w:t>
      </w:r>
      <w:r w:rsidR="00152262">
        <w:rPr>
          <w:b/>
          <w:snapToGrid w:val="0"/>
          <w:sz w:val="20"/>
        </w:rPr>
        <w:t xml:space="preserve"> </w:t>
      </w:r>
      <w:r w:rsidR="00152262">
        <w:rPr>
          <w:bCs/>
          <w:iCs/>
          <w:sz w:val="20"/>
        </w:rPr>
        <w:t>Lokalizacja terenu realizacji przedsięwzięcia względem GZWP.</w:t>
      </w:r>
    </w:p>
    <w:p w14:paraId="5D160B61" w14:textId="77777777" w:rsidR="00366E01" w:rsidRDefault="00366E01" w:rsidP="00152262">
      <w:pPr>
        <w:pStyle w:val="Tekstpodstawowy"/>
        <w:jc w:val="both"/>
      </w:pPr>
      <w:bookmarkStart w:id="34" w:name="_Hlk112068786"/>
    </w:p>
    <w:p w14:paraId="20E72BA2" w14:textId="0325162C" w:rsidR="00152262" w:rsidRDefault="00152262" w:rsidP="00152262">
      <w:pPr>
        <w:pStyle w:val="Tekstpodstawowy"/>
        <w:jc w:val="both"/>
        <w:rPr>
          <w:bCs/>
          <w:szCs w:val="24"/>
        </w:rPr>
      </w:pPr>
      <w:r>
        <w:t>Lokalizacja najbliższych ujęć wody podziemnej (studnie wiercone) przedstawiono na poniższej mapie (w większym formacie zawartej w rozdziale XXI</w:t>
      </w:r>
      <w:r w:rsidR="00FB67F7">
        <w:t>I</w:t>
      </w:r>
      <w:r w:rsidR="00195B3F">
        <w:t xml:space="preserve"> „Raportu…” jako załącznik nr 1</w:t>
      </w:r>
      <w:r w:rsidR="00770374">
        <w:t>2</w:t>
      </w:r>
      <w:r>
        <w:t>).</w:t>
      </w:r>
    </w:p>
    <w:p w14:paraId="5F81A58A" w14:textId="5B25A59A" w:rsidR="00152262" w:rsidRDefault="008E2803" w:rsidP="00152262">
      <w:pPr>
        <w:pStyle w:val="Tekstpodstawowy"/>
        <w:ind w:firstLine="0"/>
        <w:jc w:val="center"/>
      </w:pPr>
      <w:r>
        <w:rPr>
          <w:noProof/>
        </w:rPr>
        <w:lastRenderedPageBreak/>
        <w:drawing>
          <wp:inline distT="0" distB="0" distL="0" distR="0" wp14:anchorId="282381DA" wp14:editId="2186C34D">
            <wp:extent cx="5182731" cy="5938463"/>
            <wp:effectExtent l="0" t="0" r="0" b="5715"/>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196022" cy="5953692"/>
                    </a:xfrm>
                    <a:prstGeom prst="rect">
                      <a:avLst/>
                    </a:prstGeom>
                    <a:noFill/>
                    <a:ln>
                      <a:noFill/>
                    </a:ln>
                  </pic:spPr>
                </pic:pic>
              </a:graphicData>
            </a:graphic>
          </wp:inline>
        </w:drawing>
      </w:r>
    </w:p>
    <w:bookmarkEnd w:id="34"/>
    <w:p w14:paraId="41525412" w14:textId="0E7556A4" w:rsidR="00B05A63" w:rsidRPr="00D90AD2" w:rsidRDefault="00195B3F" w:rsidP="00B05A63">
      <w:pPr>
        <w:ind w:firstLine="0"/>
        <w:jc w:val="both"/>
        <w:rPr>
          <w:rFonts w:cs="Calibri"/>
          <w:sz w:val="20"/>
        </w:rPr>
      </w:pPr>
      <w:r>
        <w:rPr>
          <w:b/>
          <w:snapToGrid w:val="0"/>
          <w:sz w:val="20"/>
        </w:rPr>
        <w:t xml:space="preserve"> </w:t>
      </w:r>
      <w:r w:rsidR="00D90AD2">
        <w:rPr>
          <w:b/>
          <w:snapToGrid w:val="0"/>
          <w:sz w:val="20"/>
        </w:rPr>
        <w:t xml:space="preserve"> </w:t>
      </w:r>
      <w:r w:rsidR="00152262" w:rsidRPr="009E2869">
        <w:rPr>
          <w:b/>
          <w:snapToGrid w:val="0"/>
          <w:sz w:val="20"/>
        </w:rPr>
        <w:t xml:space="preserve">Mapa nr </w:t>
      </w:r>
      <w:r w:rsidR="00DA7A13">
        <w:rPr>
          <w:b/>
          <w:snapToGrid w:val="0"/>
          <w:sz w:val="20"/>
        </w:rPr>
        <w:t>31</w:t>
      </w:r>
      <w:r w:rsidR="00152262" w:rsidRPr="009E2869">
        <w:rPr>
          <w:b/>
          <w:snapToGrid w:val="0"/>
          <w:sz w:val="20"/>
        </w:rPr>
        <w:t>.</w:t>
      </w:r>
      <w:r w:rsidR="00152262">
        <w:rPr>
          <w:b/>
          <w:snapToGrid w:val="0"/>
          <w:sz w:val="20"/>
        </w:rPr>
        <w:t xml:space="preserve"> </w:t>
      </w:r>
      <w:r w:rsidR="00152262">
        <w:rPr>
          <w:snapToGrid w:val="0"/>
          <w:sz w:val="20"/>
        </w:rPr>
        <w:t xml:space="preserve">Lokalizacja ujęć wody w pobliżu projektowanej eksploatacji </w:t>
      </w:r>
      <w:r>
        <w:rPr>
          <w:rFonts w:cs="Calibri"/>
          <w:sz w:val="20"/>
        </w:rPr>
        <w:t>zł</w:t>
      </w:r>
      <w:r w:rsidR="00770374">
        <w:rPr>
          <w:rFonts w:cs="Calibri"/>
          <w:sz w:val="20"/>
        </w:rPr>
        <w:t>oża</w:t>
      </w:r>
      <w:r>
        <w:rPr>
          <w:rFonts w:cs="Calibri"/>
          <w:sz w:val="20"/>
        </w:rPr>
        <w:t xml:space="preserve"> „</w:t>
      </w:r>
      <w:r w:rsidR="00770374">
        <w:rPr>
          <w:rFonts w:cs="Calibri"/>
          <w:sz w:val="20"/>
        </w:rPr>
        <w:t>Kłodawa 10”.</w:t>
      </w:r>
    </w:p>
    <w:p w14:paraId="1630FA78" w14:textId="77777777" w:rsidR="00AC28E3" w:rsidRDefault="00B05A63" w:rsidP="00D90AD2">
      <w:pPr>
        <w:ind w:firstLine="0"/>
        <w:jc w:val="both"/>
        <w:rPr>
          <w:color w:val="FF0000"/>
        </w:rPr>
      </w:pPr>
      <w:r>
        <w:rPr>
          <w:color w:val="000000"/>
          <w:szCs w:val="24"/>
        </w:rPr>
        <w:t xml:space="preserve">           </w:t>
      </w:r>
      <w:r w:rsidR="00152262">
        <w:rPr>
          <w:color w:val="000000"/>
          <w:szCs w:val="24"/>
        </w:rPr>
        <w:t xml:space="preserve">Najbliższa studnia wiercona jest w odległości około </w:t>
      </w:r>
      <w:r w:rsidR="008E2803">
        <w:rPr>
          <w:color w:val="000000"/>
          <w:szCs w:val="24"/>
        </w:rPr>
        <w:t>2,15</w:t>
      </w:r>
      <w:r w:rsidR="00152262">
        <w:rPr>
          <w:color w:val="000000"/>
          <w:szCs w:val="24"/>
        </w:rPr>
        <w:t xml:space="preserve"> km – a więc projektowane przedsięwzięcie nie stanowi dla niej zagrożenia. </w:t>
      </w:r>
      <w:r w:rsidR="00AC28E3">
        <w:rPr>
          <w:color w:val="000000"/>
          <w:szCs w:val="24"/>
        </w:rPr>
        <w:t xml:space="preserve">Na terenie przedsięwzięcia (na terenie Zakładu </w:t>
      </w:r>
      <w:r w:rsidR="00AC28E3" w:rsidRPr="00AC28E3">
        <w:rPr>
          <w:szCs w:val="24"/>
        </w:rPr>
        <w:t xml:space="preserve">Przeróbczego) wykonana będzie studnia </w:t>
      </w:r>
      <w:r w:rsidR="00B52FCE" w:rsidRPr="00AC28E3">
        <w:t xml:space="preserve">kopana lub wiercona na potrzeby socjalne </w:t>
      </w:r>
      <w:r w:rsidR="00AC28E3" w:rsidRPr="00AC28E3">
        <w:t>zapewniająca pobór wody min. 0,5 m</w:t>
      </w:r>
      <w:r w:rsidR="00AC28E3" w:rsidRPr="00AC28E3">
        <w:rPr>
          <w:vertAlign w:val="superscript"/>
        </w:rPr>
        <w:t>3</w:t>
      </w:r>
      <w:r w:rsidR="00AC28E3" w:rsidRPr="00AC28E3">
        <w:t>/h, do około 1 m</w:t>
      </w:r>
      <w:r w:rsidR="00AC28E3" w:rsidRPr="00AC28E3">
        <w:rPr>
          <w:vertAlign w:val="superscript"/>
        </w:rPr>
        <w:t>3</w:t>
      </w:r>
      <w:r w:rsidR="00AC28E3" w:rsidRPr="00AC28E3">
        <w:t xml:space="preserve">/dobę. </w:t>
      </w:r>
      <w:r w:rsidR="00B52FCE" w:rsidRPr="00AC28E3">
        <w:t>Na podstawie wierceń geologicznych z etapu dokumentowania zł</w:t>
      </w:r>
      <w:r w:rsidR="008E2803" w:rsidRPr="00AC28E3">
        <w:t xml:space="preserve">oża </w:t>
      </w:r>
      <w:r w:rsidR="00B52FCE" w:rsidRPr="00AC28E3">
        <w:t>„</w:t>
      </w:r>
      <w:r w:rsidR="008E2803" w:rsidRPr="00AC28E3">
        <w:t>Kłodawa 10</w:t>
      </w:r>
      <w:r w:rsidR="00B52FCE" w:rsidRPr="00AC28E3">
        <w:t xml:space="preserve">” </w:t>
      </w:r>
      <w:r w:rsidR="00AC28E3" w:rsidRPr="00AC28E3">
        <w:t xml:space="preserve">szacowana </w:t>
      </w:r>
      <w:r w:rsidR="00B52FCE" w:rsidRPr="00AC28E3">
        <w:t xml:space="preserve">głębokość studni wynosić będzie około 10 – 12 metrów. </w:t>
      </w:r>
      <w:r w:rsidR="00B52FCE" w:rsidRPr="00AC28E3">
        <w:rPr>
          <w:snapToGrid w:val="0"/>
        </w:rPr>
        <w:t>Wstępną lokalizację studni kopanej lub wierconej przedstawiono na załącznikach 8a i 8b w rozdziale XXII „Raportu...”.</w:t>
      </w:r>
      <w:r w:rsidR="00D90AD2" w:rsidRPr="00AC28E3">
        <w:t xml:space="preserve"> </w:t>
      </w:r>
    </w:p>
    <w:p w14:paraId="2ABC696D" w14:textId="356FF632" w:rsidR="00152262" w:rsidRPr="00AC28E3" w:rsidRDefault="00152262" w:rsidP="00AC28E3">
      <w:pPr>
        <w:jc w:val="both"/>
      </w:pPr>
      <w:r>
        <w:t xml:space="preserve">Na poniższej mapie przedstawiono lokalizację przedsięwzięcia eksploatacji </w:t>
      </w:r>
      <w:r w:rsidR="00B52FCE">
        <w:rPr>
          <w:szCs w:val="24"/>
        </w:rPr>
        <w:t>zł</w:t>
      </w:r>
      <w:r w:rsidR="008E2803">
        <w:rPr>
          <w:szCs w:val="24"/>
        </w:rPr>
        <w:t>oża</w:t>
      </w:r>
      <w:r w:rsidR="00B52FCE">
        <w:rPr>
          <w:szCs w:val="24"/>
        </w:rPr>
        <w:t xml:space="preserve"> </w:t>
      </w:r>
      <w:r w:rsidRPr="009F4340">
        <w:rPr>
          <w:szCs w:val="24"/>
        </w:rPr>
        <w:t>„</w:t>
      </w:r>
      <w:r w:rsidR="008E2803">
        <w:rPr>
          <w:szCs w:val="24"/>
        </w:rPr>
        <w:t>Kłodawa 10</w:t>
      </w:r>
      <w:r w:rsidR="00B52FCE">
        <w:rPr>
          <w:szCs w:val="24"/>
        </w:rPr>
        <w:t>”</w:t>
      </w:r>
      <w:r>
        <w:t xml:space="preserve"> na tle mapy JCWPd (w większym formacie przed</w:t>
      </w:r>
      <w:r w:rsidR="00FB67F7">
        <w:t xml:space="preserve">stawiono to jako załącznik </w:t>
      </w:r>
      <w:r w:rsidR="00AC28E3">
        <w:t>nr </w:t>
      </w:r>
      <w:r w:rsidR="00B52FCE">
        <w:t>1</w:t>
      </w:r>
      <w:r w:rsidR="008E2803">
        <w:t>3</w:t>
      </w:r>
      <w:r>
        <w:t xml:space="preserve"> w </w:t>
      </w:r>
      <w:r w:rsidR="00D36FC1">
        <w:t>rozdziale XXII „Raportu…”</w:t>
      </w:r>
      <w:r>
        <w:t>).</w:t>
      </w:r>
    </w:p>
    <w:p w14:paraId="19253186" w14:textId="71083DB9" w:rsidR="00152262" w:rsidRDefault="008E2803" w:rsidP="00152262">
      <w:pPr>
        <w:spacing w:before="120"/>
        <w:ind w:firstLine="0"/>
        <w:jc w:val="center"/>
      </w:pPr>
      <w:r>
        <w:rPr>
          <w:noProof/>
        </w:rPr>
        <w:lastRenderedPageBreak/>
        <w:drawing>
          <wp:inline distT="0" distB="0" distL="0" distR="0" wp14:anchorId="124C5F3C" wp14:editId="6B6E50CC">
            <wp:extent cx="5622516" cy="7335748"/>
            <wp:effectExtent l="0" t="0" r="0" b="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44487" cy="7364414"/>
                    </a:xfrm>
                    <a:prstGeom prst="rect">
                      <a:avLst/>
                    </a:prstGeom>
                    <a:noFill/>
                    <a:ln>
                      <a:noFill/>
                    </a:ln>
                  </pic:spPr>
                </pic:pic>
              </a:graphicData>
            </a:graphic>
          </wp:inline>
        </w:drawing>
      </w:r>
    </w:p>
    <w:p w14:paraId="42E99AA0" w14:textId="1CCB0BB0" w:rsidR="00711810" w:rsidRDefault="00D90AD2" w:rsidP="00D36FC1">
      <w:pPr>
        <w:ind w:firstLine="0"/>
        <w:rPr>
          <w:sz w:val="20"/>
        </w:rPr>
      </w:pPr>
      <w:r>
        <w:rPr>
          <w:b/>
          <w:snapToGrid w:val="0"/>
          <w:sz w:val="20"/>
        </w:rPr>
        <w:t xml:space="preserve">             </w:t>
      </w:r>
      <w:r w:rsidR="00711810">
        <w:rPr>
          <w:b/>
          <w:snapToGrid w:val="0"/>
          <w:sz w:val="20"/>
        </w:rPr>
        <w:t xml:space="preserve">  </w:t>
      </w:r>
      <w:r w:rsidR="00152262" w:rsidRPr="009E2869">
        <w:rPr>
          <w:b/>
          <w:snapToGrid w:val="0"/>
          <w:sz w:val="20"/>
        </w:rPr>
        <w:t xml:space="preserve">Mapa nr </w:t>
      </w:r>
      <w:r w:rsidR="00DA7A13">
        <w:rPr>
          <w:b/>
          <w:snapToGrid w:val="0"/>
          <w:sz w:val="20"/>
        </w:rPr>
        <w:t>32</w:t>
      </w:r>
      <w:r w:rsidR="00152262" w:rsidRPr="009E2869">
        <w:rPr>
          <w:b/>
          <w:snapToGrid w:val="0"/>
          <w:sz w:val="20"/>
        </w:rPr>
        <w:t>.</w:t>
      </w:r>
      <w:r w:rsidR="00152262">
        <w:rPr>
          <w:b/>
          <w:snapToGrid w:val="0"/>
          <w:sz w:val="20"/>
        </w:rPr>
        <w:t xml:space="preserve"> </w:t>
      </w:r>
      <w:r w:rsidR="00152262" w:rsidRPr="00CC033C">
        <w:rPr>
          <w:bCs/>
          <w:iCs/>
          <w:sz w:val="20"/>
        </w:rPr>
        <w:t xml:space="preserve">Lokalizacja </w:t>
      </w:r>
      <w:r w:rsidR="00152262">
        <w:rPr>
          <w:bCs/>
          <w:iCs/>
          <w:sz w:val="20"/>
        </w:rPr>
        <w:t>terenu realizacji przedsięwzięcia na</w:t>
      </w:r>
      <w:r w:rsidR="00152262" w:rsidRPr="00CC033C">
        <w:rPr>
          <w:sz w:val="20"/>
        </w:rPr>
        <w:t xml:space="preserve"> tle mapy JCWPd.</w:t>
      </w:r>
    </w:p>
    <w:p w14:paraId="2F70D82A" w14:textId="77777777" w:rsidR="00B05A63" w:rsidRDefault="00B05A63" w:rsidP="00D36FC1">
      <w:pPr>
        <w:ind w:firstLine="0"/>
        <w:rPr>
          <w:sz w:val="20"/>
        </w:rPr>
      </w:pPr>
    </w:p>
    <w:p w14:paraId="021E9714" w14:textId="77777777" w:rsidR="00366E01" w:rsidRDefault="00366E01" w:rsidP="00D36FC1">
      <w:pPr>
        <w:ind w:firstLine="0"/>
        <w:rPr>
          <w:sz w:val="20"/>
        </w:rPr>
      </w:pPr>
    </w:p>
    <w:p w14:paraId="571469A4" w14:textId="77777777" w:rsidR="00366E01" w:rsidRDefault="00366E01" w:rsidP="00D36FC1">
      <w:pPr>
        <w:ind w:firstLine="0"/>
        <w:rPr>
          <w:sz w:val="20"/>
        </w:rPr>
      </w:pPr>
    </w:p>
    <w:p w14:paraId="45259929" w14:textId="77777777" w:rsidR="00366E01" w:rsidRDefault="00366E01" w:rsidP="00D36FC1">
      <w:pPr>
        <w:ind w:firstLine="0"/>
        <w:rPr>
          <w:sz w:val="20"/>
        </w:rPr>
      </w:pPr>
    </w:p>
    <w:p w14:paraId="4E7198E7" w14:textId="77777777" w:rsidR="00366E01" w:rsidRDefault="00366E01" w:rsidP="00D36FC1">
      <w:pPr>
        <w:ind w:firstLine="0"/>
        <w:rPr>
          <w:sz w:val="20"/>
        </w:rPr>
      </w:pPr>
    </w:p>
    <w:p w14:paraId="7703BC0B" w14:textId="77777777" w:rsidR="00366E01" w:rsidRPr="00D36FC1" w:rsidRDefault="00366E01" w:rsidP="00D36FC1">
      <w:pPr>
        <w:ind w:firstLine="0"/>
        <w:rPr>
          <w:sz w:val="20"/>
        </w:rPr>
      </w:pPr>
    </w:p>
    <w:p w14:paraId="16DDC7C4" w14:textId="08CB1716" w:rsidR="00D96981" w:rsidRDefault="00D96981" w:rsidP="00D96981">
      <w:pPr>
        <w:ind w:firstLine="0"/>
        <w:jc w:val="both"/>
        <w:rPr>
          <w:b/>
          <w:i/>
          <w:szCs w:val="24"/>
          <w:u w:val="single"/>
        </w:rPr>
      </w:pPr>
      <w:r>
        <w:rPr>
          <w:b/>
          <w:i/>
          <w:szCs w:val="24"/>
          <w:u w:val="single"/>
        </w:rPr>
        <w:lastRenderedPageBreak/>
        <w:t>5.1.</w:t>
      </w:r>
      <w:r w:rsidR="003F092D">
        <w:rPr>
          <w:b/>
          <w:i/>
          <w:szCs w:val="24"/>
          <w:u w:val="single"/>
        </w:rPr>
        <w:t>6</w:t>
      </w:r>
      <w:r>
        <w:rPr>
          <w:b/>
          <w:i/>
          <w:szCs w:val="24"/>
          <w:u w:val="single"/>
        </w:rPr>
        <w:t>. Gleby</w:t>
      </w:r>
    </w:p>
    <w:p w14:paraId="0340554C" w14:textId="77777777" w:rsidR="00AC28E3" w:rsidRDefault="00AC28E3" w:rsidP="00AC28E3">
      <w:pPr>
        <w:jc w:val="both"/>
        <w:rPr>
          <w:snapToGrid w:val="0"/>
        </w:rPr>
      </w:pPr>
      <w:r>
        <w:rPr>
          <w:snapToGrid w:val="0"/>
        </w:rPr>
        <w:t xml:space="preserve">Analizowane przedsięwzięcie dotyczy wydobycia kruszywa z udokumentowanego złoża „Kłodawa 10” o łącznej powierzchni </w:t>
      </w:r>
      <w:r w:rsidRPr="00CB6D79">
        <w:rPr>
          <w:snapToGrid w:val="0"/>
        </w:rPr>
        <w:t xml:space="preserve">około 39,08 ha w miejscowości </w:t>
      </w:r>
      <w:r>
        <w:rPr>
          <w:snapToGrid w:val="0"/>
        </w:rPr>
        <w:t xml:space="preserve">Kłodawa w granicach działek lub części działek o numerach ewidencyjnych: 82, 83, 84, 85, 86, 87, 88, 89, 90, 91, 92, 93, 94, 95, 96, 97, 98, 99, 100, 101/3, 101/4, 101/5, 101/6, 101/7, 102, 103, 104, 105, 106, 107, 108, 109, 110, 111, 112, 113, 114, 115, 116, 117, 118/1, 118/2, 119, 120, 121, 122, 123, 124/1, 124/2, 125, 126, 128, 129, 130, 131, 132, 133, 134, 135, 136, 137, 138, 139, 141, 142,143, 144, 145, 146, 147, 148, 149, 150, 151/1, 151/2, 151/3, 152, 153, 154, 155, 156, 157, 158, 159, 160, 161, 162, 163/1, 163/2, 164/1, 164/2, 165/1, 165/2, 166/1, 166/2, 167, 168. </w:t>
      </w:r>
    </w:p>
    <w:p w14:paraId="46659BEA" w14:textId="77777777" w:rsidR="00AC28E3" w:rsidRDefault="00AC28E3" w:rsidP="00AC28E3">
      <w:pPr>
        <w:jc w:val="both"/>
        <w:rPr>
          <w:snapToGrid w:val="0"/>
        </w:rPr>
      </w:pPr>
      <w:r>
        <w:rPr>
          <w:snapToGrid w:val="0"/>
        </w:rPr>
        <w:t xml:space="preserve">Przez północną część terenu złoża przebiega linia energetyczna napowietrzna na potrzeby istniejących tu wcześniej budynków mieszkalnych (obecnie budynki te zostały już poddane rozbiórce). W ramach przedsięwzięcia linia ta zostanie zlikwidowana, a kruszywo z miejsca jej lokalizacji zostanie wydobyte zgodnie z obowiązującym Prawem geologicznym i górniczym (zatem nie ma potrzeby ustalania dodatkowych filarów ochronnych od sieci energetycznej, która zostanie zlikwidowana przed przystąpieniem do wydobycia). </w:t>
      </w:r>
      <w:r w:rsidRPr="0079125F">
        <w:rPr>
          <w:snapToGrid w:val="0"/>
        </w:rPr>
        <w:t xml:space="preserve">Wzdłuż fragmentu południowej granicy terenu realizacji przedsięwzięcia równolegle do drogi powiatowej przebiega napowietrzna linia telekomunikacyjna. W rejonie przebiegu napowietrznej linii telekomunikacyjnej wyznaczono pasy ochronne od jej słupów o szerokości 10 m. W związku z tym nie ma konieczności </w:t>
      </w:r>
      <w:r>
        <w:rPr>
          <w:snapToGrid w:val="0"/>
        </w:rPr>
        <w:t>podejmowania</w:t>
      </w:r>
      <w:r w:rsidRPr="0079125F">
        <w:rPr>
          <w:snapToGrid w:val="0"/>
        </w:rPr>
        <w:t xml:space="preserve"> dodatkowych prac w celu zabezpieczenia napowietrznych linii telekomunikacyjnych</w:t>
      </w:r>
      <w:r>
        <w:rPr>
          <w:snapToGrid w:val="0"/>
        </w:rPr>
        <w:t xml:space="preserve">, </w:t>
      </w:r>
      <w:r w:rsidRPr="0079125F">
        <w:rPr>
          <w:snapToGrid w:val="0"/>
        </w:rPr>
        <w:t>ponieważ mieszczą się one w pasie ochronnym, w którym nie będą prowadzone</w:t>
      </w:r>
      <w:r>
        <w:rPr>
          <w:snapToGrid w:val="0"/>
        </w:rPr>
        <w:t xml:space="preserve"> żadne działania wydobywcze. </w:t>
      </w:r>
    </w:p>
    <w:p w14:paraId="431B2F6F" w14:textId="77777777" w:rsidR="00AC28E3" w:rsidRDefault="00AC28E3" w:rsidP="00AC28E3">
      <w:pPr>
        <w:jc w:val="both"/>
        <w:rPr>
          <w:snapToGrid w:val="0"/>
        </w:rPr>
      </w:pPr>
      <w:r>
        <w:rPr>
          <w:snapToGrid w:val="0"/>
        </w:rPr>
        <w:t>Na terenie przedsięwzięcia brak jest innych instalacji lub sieci zewnętrznych wodnych, gazowych lub kanalizacyjnych wymagających zachowanie filarów ochronnych.</w:t>
      </w:r>
    </w:p>
    <w:p w14:paraId="102AC1EE" w14:textId="6551E1F0" w:rsidR="00AC28E3" w:rsidRDefault="00AC28E3" w:rsidP="00366E01">
      <w:pPr>
        <w:jc w:val="both"/>
        <w:rPr>
          <w:snapToGrid w:val="0"/>
        </w:rPr>
      </w:pPr>
      <w:r>
        <w:rPr>
          <w:snapToGrid w:val="0"/>
        </w:rPr>
        <w:t xml:space="preserve"> Przez teren przedsięwzięcia przebiegają drogi lokalne dojazdowe do pól uprawnych przewidziane do likwidacji w związku z likwidacją tych pól w czasie wydobycia kruszywa. Na terenie lokalizacji złoża nie występują obecnie żadne obiekty kubaturowe (budynki mieszkalne zlokalizowane dotychczas na terenie realizacji przedsięwzięcia zostały już poddane całkowitej rozbiórce). </w:t>
      </w:r>
      <w:r w:rsidRPr="006D17C3">
        <w:rPr>
          <w:szCs w:val="24"/>
        </w:rPr>
        <w:t xml:space="preserve">Teren przedsięwzięcia jest płaski i w większości pokryty roślinnością ruderalną oraz uprawami rolnymi. </w:t>
      </w:r>
      <w:r w:rsidRPr="006D17C3">
        <w:t>Morfologicznie teren lokalizacji przedsięwzięcia jest równinny</w:t>
      </w:r>
      <w:r>
        <w:t xml:space="preserve"> </w:t>
      </w:r>
      <w:r w:rsidRPr="006D17C3">
        <w:t>, o mało urozmaiconej rzeźbie terenu.</w:t>
      </w:r>
    </w:p>
    <w:p w14:paraId="3E30D9E6" w14:textId="11559C6A" w:rsidR="00013796" w:rsidRPr="00366E01" w:rsidRDefault="00D36FC1" w:rsidP="00366E01">
      <w:pPr>
        <w:jc w:val="both"/>
        <w:rPr>
          <w:szCs w:val="24"/>
        </w:rPr>
      </w:pPr>
      <w:r w:rsidRPr="00C85E29">
        <w:rPr>
          <w:szCs w:val="24"/>
        </w:rPr>
        <w:t>Szczegółowe zagospodarowanie terenu lokalizacji złoża i terenów w bezpośrednim sąsiedztwie zawarto w „Inwentaryzacji przyrodniczej…” omówionej w Rozdziale V „Raportu...” i przedstawionej</w:t>
      </w:r>
      <w:r w:rsidR="003D7E98">
        <w:rPr>
          <w:szCs w:val="24"/>
        </w:rPr>
        <w:t xml:space="preserve">, jako załącznik nr </w:t>
      </w:r>
      <w:r w:rsidR="00AC28E3">
        <w:rPr>
          <w:szCs w:val="24"/>
        </w:rPr>
        <w:t>9</w:t>
      </w:r>
      <w:r w:rsidRPr="00C85E29">
        <w:rPr>
          <w:szCs w:val="24"/>
        </w:rPr>
        <w:t xml:space="preserve"> w rozdziale XXIII „Raportu...”, Tom II.</w:t>
      </w:r>
    </w:p>
    <w:p w14:paraId="732417C8" w14:textId="59A9F0BD" w:rsidR="00013796" w:rsidRPr="00013796" w:rsidRDefault="003F092D" w:rsidP="00013796">
      <w:pPr>
        <w:spacing w:line="336" w:lineRule="auto"/>
        <w:ind w:firstLine="0"/>
        <w:jc w:val="both"/>
        <w:rPr>
          <w:b/>
          <w:i/>
          <w:u w:val="single"/>
        </w:rPr>
      </w:pPr>
      <w:r>
        <w:rPr>
          <w:b/>
          <w:i/>
          <w:u w:val="single"/>
        </w:rPr>
        <w:lastRenderedPageBreak/>
        <w:t>5.1.7</w:t>
      </w:r>
      <w:r w:rsidR="00013796">
        <w:rPr>
          <w:b/>
          <w:i/>
          <w:u w:val="single"/>
        </w:rPr>
        <w:t xml:space="preserve">. Wody powierzchniowe w rejonie lokalizacji przedsięwzięcia </w:t>
      </w:r>
    </w:p>
    <w:p w14:paraId="4AB13B95" w14:textId="11AD1980" w:rsidR="00152262" w:rsidRPr="005E21FA" w:rsidRDefault="003F092D" w:rsidP="005E21FA">
      <w:pPr>
        <w:suppressAutoHyphens/>
        <w:ind w:firstLine="0"/>
        <w:jc w:val="both"/>
        <w:rPr>
          <w:b/>
          <w:i/>
          <w:snapToGrid w:val="0"/>
          <w:u w:val="single"/>
        </w:rPr>
      </w:pPr>
      <w:r>
        <w:rPr>
          <w:b/>
          <w:i/>
          <w:snapToGrid w:val="0"/>
          <w:u w:val="single"/>
        </w:rPr>
        <w:t>5.1.7</w:t>
      </w:r>
      <w:r w:rsidR="00013796">
        <w:rPr>
          <w:b/>
          <w:i/>
          <w:snapToGrid w:val="0"/>
          <w:u w:val="single"/>
        </w:rPr>
        <w:t>.1.</w:t>
      </w:r>
      <w:r w:rsidR="00D96981">
        <w:rPr>
          <w:b/>
          <w:i/>
          <w:snapToGrid w:val="0"/>
          <w:u w:val="single"/>
        </w:rPr>
        <w:t xml:space="preserve"> Położenie terenu lokalizacji przedsięwzięcia w nawiązaniu do ustaleń „Planu gospodarowania wodami w obszarze dorzecza Wisły”</w:t>
      </w:r>
    </w:p>
    <w:p w14:paraId="0C479A93" w14:textId="50137236" w:rsidR="00152262" w:rsidRDefault="00152262" w:rsidP="003D7E98">
      <w:pPr>
        <w:jc w:val="both"/>
        <w:rPr>
          <w:szCs w:val="24"/>
        </w:rPr>
      </w:pPr>
      <w:r>
        <w:rPr>
          <w:color w:val="000000"/>
          <w:szCs w:val="24"/>
        </w:rPr>
        <w:t>Zgodnie z zapisami</w:t>
      </w:r>
      <w:r w:rsidRPr="00FD0BDD">
        <w:rPr>
          <w:color w:val="000000"/>
          <w:szCs w:val="24"/>
        </w:rPr>
        <w:t xml:space="preserve"> Planu gospodarowania wodami na obszarze dorzecza Wisły w rejonie lokalizacji przedsięw</w:t>
      </w:r>
      <w:r>
        <w:rPr>
          <w:color w:val="000000"/>
          <w:szCs w:val="24"/>
        </w:rPr>
        <w:t xml:space="preserve">zięcia zlokalizowano najbliższe w stosunku do terenu eksploatacji </w:t>
      </w:r>
      <w:r w:rsidR="003D7E98">
        <w:t>zł</w:t>
      </w:r>
      <w:r w:rsidR="00C37094">
        <w:t>oża</w:t>
      </w:r>
      <w:r>
        <w:t xml:space="preserve"> </w:t>
      </w:r>
      <w:r>
        <w:rPr>
          <w:szCs w:val="24"/>
        </w:rPr>
        <w:t>„</w:t>
      </w:r>
      <w:r w:rsidR="00C37094">
        <w:rPr>
          <w:szCs w:val="24"/>
        </w:rPr>
        <w:t xml:space="preserve">Kłodawa </w:t>
      </w:r>
      <w:r w:rsidR="00C37094" w:rsidRPr="0018521F">
        <w:rPr>
          <w:szCs w:val="24"/>
        </w:rPr>
        <w:t>10</w:t>
      </w:r>
      <w:r w:rsidR="003D7E98" w:rsidRPr="0018521F">
        <w:rPr>
          <w:szCs w:val="24"/>
        </w:rPr>
        <w:t>”</w:t>
      </w:r>
      <w:r w:rsidRPr="0018521F">
        <w:rPr>
          <w:szCs w:val="24"/>
        </w:rPr>
        <w:t xml:space="preserve">. Ze względu na lokalizację przedsięwzięcia oddziałuje ono na JCWP </w:t>
      </w:r>
      <w:r w:rsidR="0018521F" w:rsidRPr="0018521F">
        <w:t>„Wisłoka od Ropy do Potoku Chotowskiego”</w:t>
      </w:r>
      <w:r w:rsidR="0018521F" w:rsidRPr="0018521F">
        <w:rPr>
          <w:szCs w:val="24"/>
        </w:rPr>
        <w:t>.</w:t>
      </w:r>
      <w:r w:rsidRPr="0018521F">
        <w:rPr>
          <w:szCs w:val="24"/>
        </w:rPr>
        <w:t xml:space="preserve"> Lokalizację przedsięwzięcia i JCWP przedstawiono na poniższej mapie (w większym </w:t>
      </w:r>
      <w:r>
        <w:rPr>
          <w:szCs w:val="24"/>
        </w:rPr>
        <w:t>formacie to załącznik nr 1</w:t>
      </w:r>
      <w:r w:rsidR="00C37094">
        <w:rPr>
          <w:szCs w:val="24"/>
        </w:rPr>
        <w:t>4</w:t>
      </w:r>
      <w:r>
        <w:rPr>
          <w:szCs w:val="24"/>
        </w:rPr>
        <w:t xml:space="preserve"> w rozdziale XXII ,,Raportu…”).</w:t>
      </w:r>
    </w:p>
    <w:p w14:paraId="3201ABE8" w14:textId="00F330DE" w:rsidR="00005A11" w:rsidRPr="00C37094" w:rsidRDefault="00C37094" w:rsidP="00152262">
      <w:pPr>
        <w:ind w:firstLine="0"/>
        <w:jc w:val="center"/>
        <w:rPr>
          <w:iCs/>
        </w:rPr>
      </w:pPr>
      <w:r>
        <w:rPr>
          <w:noProof/>
        </w:rPr>
        <w:drawing>
          <wp:inline distT="0" distB="0" distL="0" distR="0" wp14:anchorId="53FD1282" wp14:editId="11DB30DB">
            <wp:extent cx="5661899" cy="6133672"/>
            <wp:effectExtent l="0" t="0" r="0" b="635"/>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71931" cy="6144540"/>
                    </a:xfrm>
                    <a:prstGeom prst="rect">
                      <a:avLst/>
                    </a:prstGeom>
                    <a:noFill/>
                    <a:ln>
                      <a:noFill/>
                    </a:ln>
                  </pic:spPr>
                </pic:pic>
              </a:graphicData>
            </a:graphic>
          </wp:inline>
        </w:drawing>
      </w:r>
    </w:p>
    <w:p w14:paraId="0C8DA923" w14:textId="20EDFD21" w:rsidR="0018521F" w:rsidRPr="00366E01" w:rsidRDefault="00152262" w:rsidP="00366E01">
      <w:pPr>
        <w:spacing w:line="384" w:lineRule="auto"/>
        <w:ind w:firstLine="0"/>
        <w:jc w:val="both"/>
        <w:rPr>
          <w:rFonts w:cs="Calibri"/>
          <w:sz w:val="20"/>
        </w:rPr>
      </w:pPr>
      <w:r w:rsidRPr="005E176E">
        <w:rPr>
          <w:b/>
          <w:sz w:val="20"/>
        </w:rPr>
        <w:t xml:space="preserve">Mapa nr </w:t>
      </w:r>
      <w:r w:rsidR="00DA7A13">
        <w:rPr>
          <w:b/>
          <w:sz w:val="20"/>
        </w:rPr>
        <w:t>33</w:t>
      </w:r>
      <w:r>
        <w:rPr>
          <w:b/>
          <w:sz w:val="20"/>
        </w:rPr>
        <w:t>.</w:t>
      </w:r>
      <w:r>
        <w:rPr>
          <w:sz w:val="20"/>
        </w:rPr>
        <w:t xml:space="preserve"> </w:t>
      </w:r>
      <w:r>
        <w:rPr>
          <w:rFonts w:cs="Calibri"/>
          <w:sz w:val="20"/>
        </w:rPr>
        <w:t>Usytuowanie lokal</w:t>
      </w:r>
      <w:r w:rsidR="003D7E98">
        <w:rPr>
          <w:rFonts w:cs="Calibri"/>
          <w:sz w:val="20"/>
        </w:rPr>
        <w:t>izacji terenu eksploatacji zł</w:t>
      </w:r>
      <w:r w:rsidR="00C37094">
        <w:rPr>
          <w:rFonts w:cs="Calibri"/>
          <w:sz w:val="20"/>
        </w:rPr>
        <w:t>oża</w:t>
      </w:r>
      <w:r>
        <w:rPr>
          <w:rFonts w:cs="Calibri"/>
          <w:sz w:val="20"/>
        </w:rPr>
        <w:t xml:space="preserve"> „</w:t>
      </w:r>
      <w:r w:rsidR="00C37094">
        <w:rPr>
          <w:rFonts w:cs="Calibri"/>
          <w:sz w:val="20"/>
        </w:rPr>
        <w:t>Kłodawa 10</w:t>
      </w:r>
      <w:r w:rsidR="003D7E98">
        <w:rPr>
          <w:rFonts w:cs="Calibri"/>
          <w:sz w:val="20"/>
        </w:rPr>
        <w:t>”</w:t>
      </w:r>
      <w:r>
        <w:rPr>
          <w:rFonts w:cs="Calibri"/>
          <w:sz w:val="20"/>
        </w:rPr>
        <w:t xml:space="preserve">  na mapie JCWP.</w:t>
      </w:r>
    </w:p>
    <w:p w14:paraId="39E22BB5" w14:textId="7B0511ED" w:rsidR="003D7E98" w:rsidRPr="00D742D0" w:rsidRDefault="00152262" w:rsidP="00D90AD2">
      <w:pPr>
        <w:jc w:val="both"/>
      </w:pPr>
      <w:r w:rsidRPr="00D742D0">
        <w:lastRenderedPageBreak/>
        <w:t>W pon</w:t>
      </w:r>
      <w:r>
        <w:t>iższej tabeli przedstawiono kod</w:t>
      </w:r>
      <w:r w:rsidRPr="00D742D0">
        <w:t>, nazw</w:t>
      </w:r>
      <w:r>
        <w:t>ę</w:t>
      </w:r>
      <w:r w:rsidRPr="00D742D0">
        <w:t xml:space="preserve"> i typologię JCW</w:t>
      </w:r>
      <w:r>
        <w:t xml:space="preserve">P </w:t>
      </w:r>
      <w:r w:rsidRPr="0018521F">
        <w:t>„</w:t>
      </w:r>
      <w:r w:rsidR="0018521F" w:rsidRPr="0018521F">
        <w:t>Wisłoka od Ropy do Potoku Chotowskiego</w:t>
      </w:r>
      <w:r w:rsidRPr="0018521F">
        <w:t xml:space="preserve">” </w:t>
      </w:r>
      <w:r>
        <w:t>dla </w:t>
      </w:r>
      <w:r w:rsidRPr="00D742D0">
        <w:t xml:space="preserve">terenu lokalizacji </w:t>
      </w:r>
      <w:r>
        <w:t xml:space="preserve">przedsięwzięcia w </w:t>
      </w:r>
      <w:r w:rsidR="00C37094">
        <w:t>miejscowości Kłodawa</w:t>
      </w:r>
      <w:r w:rsidR="003D7E98">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2"/>
        <w:gridCol w:w="2088"/>
        <w:gridCol w:w="2482"/>
        <w:gridCol w:w="3089"/>
      </w:tblGrid>
      <w:tr w:rsidR="00152262" w:rsidRPr="00D742D0" w14:paraId="0564F361" w14:textId="77777777" w:rsidTr="00B61A83">
        <w:tc>
          <w:tcPr>
            <w:tcW w:w="1594" w:type="dxa"/>
            <w:shd w:val="clear" w:color="auto" w:fill="auto"/>
            <w:vAlign w:val="center"/>
          </w:tcPr>
          <w:p w14:paraId="589AD7AC" w14:textId="77777777" w:rsidR="00152262" w:rsidRDefault="00152262" w:rsidP="00B61A83">
            <w:pPr>
              <w:ind w:firstLine="0"/>
              <w:jc w:val="center"/>
              <w:rPr>
                <w:sz w:val="18"/>
                <w:szCs w:val="18"/>
                <w:lang w:eastAsia="en-US"/>
              </w:rPr>
            </w:pPr>
            <w:r>
              <w:rPr>
                <w:sz w:val="18"/>
                <w:szCs w:val="18"/>
                <w:lang w:eastAsia="en-US"/>
              </w:rPr>
              <w:t>Lp. wg Rozporządzenia Rady Ministrów</w:t>
            </w:r>
          </w:p>
        </w:tc>
        <w:tc>
          <w:tcPr>
            <w:tcW w:w="2106" w:type="dxa"/>
            <w:shd w:val="clear" w:color="auto" w:fill="auto"/>
            <w:vAlign w:val="center"/>
          </w:tcPr>
          <w:p w14:paraId="4750B807" w14:textId="77777777" w:rsidR="00152262" w:rsidRDefault="00152262" w:rsidP="00B61A83">
            <w:pPr>
              <w:ind w:firstLine="0"/>
              <w:jc w:val="center"/>
              <w:rPr>
                <w:sz w:val="18"/>
                <w:szCs w:val="18"/>
                <w:lang w:eastAsia="en-US"/>
              </w:rPr>
            </w:pPr>
            <w:r>
              <w:rPr>
                <w:sz w:val="18"/>
                <w:szCs w:val="18"/>
                <w:lang w:eastAsia="en-US"/>
              </w:rPr>
              <w:t>Kod JCWP</w:t>
            </w:r>
          </w:p>
        </w:tc>
        <w:tc>
          <w:tcPr>
            <w:tcW w:w="2551" w:type="dxa"/>
            <w:shd w:val="clear" w:color="auto" w:fill="auto"/>
            <w:vAlign w:val="center"/>
          </w:tcPr>
          <w:p w14:paraId="7EB0B683" w14:textId="77777777" w:rsidR="00152262" w:rsidRDefault="00152262" w:rsidP="00B61A83">
            <w:pPr>
              <w:ind w:firstLine="0"/>
              <w:jc w:val="center"/>
              <w:rPr>
                <w:sz w:val="18"/>
                <w:szCs w:val="18"/>
                <w:lang w:eastAsia="en-US"/>
              </w:rPr>
            </w:pPr>
            <w:r>
              <w:rPr>
                <w:sz w:val="18"/>
                <w:szCs w:val="18"/>
                <w:lang w:eastAsia="en-US"/>
              </w:rPr>
              <w:t>Nazwa JCWP</w:t>
            </w:r>
          </w:p>
        </w:tc>
        <w:tc>
          <w:tcPr>
            <w:tcW w:w="3213" w:type="dxa"/>
            <w:shd w:val="clear" w:color="auto" w:fill="auto"/>
            <w:vAlign w:val="center"/>
          </w:tcPr>
          <w:p w14:paraId="5C56B4DA" w14:textId="77777777" w:rsidR="00152262" w:rsidRDefault="00152262" w:rsidP="00B61A83">
            <w:pPr>
              <w:ind w:firstLine="0"/>
              <w:jc w:val="center"/>
              <w:rPr>
                <w:sz w:val="18"/>
                <w:szCs w:val="18"/>
                <w:lang w:eastAsia="en-US"/>
              </w:rPr>
            </w:pPr>
            <w:r>
              <w:rPr>
                <w:sz w:val="18"/>
                <w:szCs w:val="18"/>
                <w:lang w:eastAsia="en-US"/>
              </w:rPr>
              <w:t>Typologia JCW</w:t>
            </w:r>
          </w:p>
        </w:tc>
      </w:tr>
      <w:tr w:rsidR="00152262" w:rsidRPr="00D742D0" w14:paraId="2B285F6D" w14:textId="77777777" w:rsidTr="00B61A83">
        <w:tc>
          <w:tcPr>
            <w:tcW w:w="1594" w:type="dxa"/>
            <w:shd w:val="clear" w:color="auto" w:fill="auto"/>
            <w:vAlign w:val="center"/>
          </w:tcPr>
          <w:p w14:paraId="0CD97E19" w14:textId="36DCD83D" w:rsidR="00152262" w:rsidRDefault="0018521F" w:rsidP="00B61A83">
            <w:pPr>
              <w:ind w:firstLine="0"/>
              <w:jc w:val="center"/>
              <w:rPr>
                <w:sz w:val="18"/>
                <w:szCs w:val="18"/>
                <w:lang w:eastAsia="en-US"/>
              </w:rPr>
            </w:pPr>
            <w:r>
              <w:rPr>
                <w:sz w:val="18"/>
                <w:szCs w:val="18"/>
                <w:lang w:eastAsia="en-US"/>
              </w:rPr>
              <w:t>767</w:t>
            </w:r>
          </w:p>
        </w:tc>
        <w:tc>
          <w:tcPr>
            <w:tcW w:w="2106" w:type="dxa"/>
            <w:shd w:val="clear" w:color="auto" w:fill="auto"/>
            <w:vAlign w:val="center"/>
          </w:tcPr>
          <w:p w14:paraId="0EC73EDB" w14:textId="75CD750A" w:rsidR="00152262" w:rsidRDefault="00152262" w:rsidP="003D7E98">
            <w:pPr>
              <w:ind w:firstLine="0"/>
              <w:jc w:val="center"/>
              <w:rPr>
                <w:sz w:val="18"/>
                <w:szCs w:val="18"/>
                <w:lang w:eastAsia="en-US"/>
              </w:rPr>
            </w:pPr>
            <w:r>
              <w:rPr>
                <w:sz w:val="18"/>
                <w:szCs w:val="18"/>
                <w:lang w:eastAsia="en-US"/>
              </w:rPr>
              <w:t>PLRW</w:t>
            </w:r>
            <w:r w:rsidR="003D7E98">
              <w:rPr>
                <w:sz w:val="18"/>
                <w:szCs w:val="18"/>
                <w:lang w:eastAsia="en-US"/>
              </w:rPr>
              <w:t>2000</w:t>
            </w:r>
            <w:r w:rsidR="00C37094">
              <w:rPr>
                <w:sz w:val="18"/>
                <w:szCs w:val="18"/>
                <w:lang w:eastAsia="en-US"/>
              </w:rPr>
              <w:t>15218719</w:t>
            </w:r>
            <w:r w:rsidR="00872ABD">
              <w:rPr>
                <w:sz w:val="18"/>
                <w:szCs w:val="18"/>
                <w:lang w:eastAsia="en-US"/>
              </w:rPr>
              <w:t xml:space="preserve"> </w:t>
            </w:r>
            <w:r>
              <w:rPr>
                <w:sz w:val="18"/>
                <w:szCs w:val="18"/>
                <w:lang w:eastAsia="en-US"/>
              </w:rPr>
              <w:t>„</w:t>
            </w:r>
            <w:r w:rsidR="0018521F">
              <w:rPr>
                <w:sz w:val="18"/>
                <w:szCs w:val="18"/>
                <w:lang w:eastAsia="en-US"/>
              </w:rPr>
              <w:t>Wisłoka od Ropy do Potoku Chotowskiego</w:t>
            </w:r>
            <w:r>
              <w:rPr>
                <w:sz w:val="18"/>
                <w:szCs w:val="18"/>
                <w:lang w:eastAsia="en-US"/>
              </w:rPr>
              <w:t>”</w:t>
            </w:r>
          </w:p>
        </w:tc>
        <w:tc>
          <w:tcPr>
            <w:tcW w:w="2551" w:type="dxa"/>
            <w:shd w:val="clear" w:color="auto" w:fill="auto"/>
            <w:vAlign w:val="center"/>
          </w:tcPr>
          <w:p w14:paraId="0CC30CC3" w14:textId="6FDC08AC" w:rsidR="00152262" w:rsidRDefault="0018521F" w:rsidP="00872ABD">
            <w:pPr>
              <w:ind w:firstLine="0"/>
              <w:jc w:val="center"/>
              <w:rPr>
                <w:sz w:val="18"/>
                <w:szCs w:val="18"/>
                <w:lang w:eastAsia="en-US"/>
              </w:rPr>
            </w:pPr>
            <w:r>
              <w:rPr>
                <w:sz w:val="18"/>
                <w:szCs w:val="18"/>
                <w:lang w:eastAsia="en-US"/>
              </w:rPr>
              <w:t>„Wisłoka od Ropy do Potoku Chotowskiego”</w:t>
            </w:r>
          </w:p>
        </w:tc>
        <w:tc>
          <w:tcPr>
            <w:tcW w:w="3213" w:type="dxa"/>
            <w:shd w:val="clear" w:color="auto" w:fill="auto"/>
            <w:vAlign w:val="center"/>
          </w:tcPr>
          <w:p w14:paraId="31CD46F8" w14:textId="4E5D6DC1" w:rsidR="00152262" w:rsidRDefault="003D7E98" w:rsidP="003D7E98">
            <w:pPr>
              <w:ind w:firstLine="0"/>
              <w:jc w:val="center"/>
              <w:rPr>
                <w:sz w:val="18"/>
                <w:szCs w:val="18"/>
                <w:lang w:eastAsia="en-US"/>
              </w:rPr>
            </w:pPr>
            <w:r>
              <w:rPr>
                <w:sz w:val="18"/>
                <w:szCs w:val="18"/>
                <w:lang w:eastAsia="en-US"/>
              </w:rPr>
              <w:t>1</w:t>
            </w:r>
            <w:r w:rsidR="0018521F">
              <w:rPr>
                <w:sz w:val="18"/>
                <w:szCs w:val="18"/>
                <w:lang w:eastAsia="en-US"/>
              </w:rPr>
              <w:t>5</w:t>
            </w:r>
            <w:r w:rsidR="00152262">
              <w:rPr>
                <w:sz w:val="18"/>
                <w:szCs w:val="18"/>
                <w:lang w:eastAsia="en-US"/>
              </w:rPr>
              <w:t xml:space="preserve"> (</w:t>
            </w:r>
            <w:r w:rsidR="0018521F">
              <w:rPr>
                <w:sz w:val="18"/>
                <w:szCs w:val="18"/>
                <w:lang w:eastAsia="en-US"/>
              </w:rPr>
              <w:t>średnia rzeka wyżynna - wschodnia</w:t>
            </w:r>
            <w:r w:rsidR="00152262">
              <w:rPr>
                <w:sz w:val="18"/>
                <w:szCs w:val="18"/>
                <w:lang w:eastAsia="en-US"/>
              </w:rPr>
              <w:t>)</w:t>
            </w:r>
          </w:p>
        </w:tc>
      </w:tr>
    </w:tbl>
    <w:p w14:paraId="65149DF9" w14:textId="77777777" w:rsidR="00366E01" w:rsidRDefault="00366E01" w:rsidP="00AC28E3">
      <w:pPr>
        <w:jc w:val="both"/>
        <w:rPr>
          <w:szCs w:val="24"/>
        </w:rPr>
      </w:pPr>
    </w:p>
    <w:p w14:paraId="5B144988" w14:textId="5480456C" w:rsidR="00152262" w:rsidRDefault="00152262" w:rsidP="00AC28E3">
      <w:pPr>
        <w:jc w:val="both"/>
        <w:rPr>
          <w:szCs w:val="24"/>
        </w:rPr>
      </w:pPr>
      <w:r w:rsidRPr="00D742D0">
        <w:rPr>
          <w:szCs w:val="24"/>
        </w:rPr>
        <w:t>Uzasadnienie dla wyznaczania SZCW i SCW na obszarze dorzecza Wisły przedstawiono w poniższej tabeli.</w:t>
      </w:r>
    </w:p>
    <w:tbl>
      <w:tblPr>
        <w:tblW w:w="9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2127"/>
        <w:gridCol w:w="1134"/>
        <w:gridCol w:w="2706"/>
      </w:tblGrid>
      <w:tr w:rsidR="00152262" w:rsidRPr="00D742D0" w14:paraId="31CA6F02" w14:textId="77777777" w:rsidTr="003D7E98">
        <w:trPr>
          <w:trHeight w:val="825"/>
        </w:trPr>
        <w:tc>
          <w:tcPr>
            <w:tcW w:w="3510" w:type="dxa"/>
            <w:shd w:val="clear" w:color="auto" w:fill="auto"/>
            <w:vAlign w:val="center"/>
          </w:tcPr>
          <w:p w14:paraId="3455CB30" w14:textId="77777777" w:rsidR="00152262" w:rsidRDefault="00152262" w:rsidP="00B61A83">
            <w:pPr>
              <w:ind w:firstLine="0"/>
              <w:jc w:val="center"/>
              <w:rPr>
                <w:sz w:val="18"/>
                <w:szCs w:val="18"/>
                <w:lang w:eastAsia="en-US"/>
              </w:rPr>
            </w:pPr>
            <w:r>
              <w:rPr>
                <w:sz w:val="18"/>
                <w:szCs w:val="18"/>
                <w:lang w:eastAsia="en-US"/>
              </w:rPr>
              <w:t>Kod JCWP i nazwa</w:t>
            </w:r>
          </w:p>
        </w:tc>
        <w:tc>
          <w:tcPr>
            <w:tcW w:w="2127" w:type="dxa"/>
            <w:shd w:val="clear" w:color="auto" w:fill="auto"/>
            <w:vAlign w:val="center"/>
          </w:tcPr>
          <w:p w14:paraId="5A60AFAD" w14:textId="77777777" w:rsidR="00152262" w:rsidRDefault="00152262" w:rsidP="00B61A83">
            <w:pPr>
              <w:ind w:firstLine="0"/>
              <w:jc w:val="center"/>
              <w:rPr>
                <w:sz w:val="18"/>
                <w:szCs w:val="18"/>
                <w:lang w:eastAsia="en-US"/>
              </w:rPr>
            </w:pPr>
            <w:r>
              <w:rPr>
                <w:sz w:val="18"/>
                <w:szCs w:val="18"/>
                <w:lang w:eastAsia="en-US"/>
              </w:rPr>
              <w:t>Status JCW wstępny</w:t>
            </w:r>
          </w:p>
        </w:tc>
        <w:tc>
          <w:tcPr>
            <w:tcW w:w="1134" w:type="dxa"/>
            <w:shd w:val="clear" w:color="auto" w:fill="auto"/>
            <w:vAlign w:val="center"/>
          </w:tcPr>
          <w:p w14:paraId="4A406560" w14:textId="77777777" w:rsidR="00152262" w:rsidRDefault="00152262" w:rsidP="00B61A83">
            <w:pPr>
              <w:ind w:firstLine="0"/>
              <w:jc w:val="center"/>
              <w:rPr>
                <w:sz w:val="18"/>
                <w:szCs w:val="18"/>
                <w:lang w:eastAsia="en-US"/>
              </w:rPr>
            </w:pPr>
            <w:r>
              <w:rPr>
                <w:sz w:val="18"/>
                <w:szCs w:val="18"/>
                <w:lang w:eastAsia="en-US"/>
              </w:rPr>
              <w:t>Status JCW ostateczny</w:t>
            </w:r>
          </w:p>
        </w:tc>
        <w:tc>
          <w:tcPr>
            <w:tcW w:w="2706" w:type="dxa"/>
            <w:shd w:val="clear" w:color="auto" w:fill="auto"/>
            <w:vAlign w:val="center"/>
          </w:tcPr>
          <w:p w14:paraId="237DF270" w14:textId="77777777" w:rsidR="00152262" w:rsidRDefault="00152262" w:rsidP="00B61A83">
            <w:pPr>
              <w:ind w:firstLine="0"/>
              <w:jc w:val="center"/>
              <w:rPr>
                <w:sz w:val="18"/>
                <w:szCs w:val="18"/>
                <w:lang w:eastAsia="en-US"/>
              </w:rPr>
            </w:pPr>
            <w:r>
              <w:rPr>
                <w:sz w:val="18"/>
                <w:szCs w:val="18"/>
                <w:lang w:eastAsia="en-US"/>
              </w:rPr>
              <w:t>Zmiany hydromorfologiczne uzasadniające wyznaczenie</w:t>
            </w:r>
          </w:p>
        </w:tc>
      </w:tr>
      <w:tr w:rsidR="00152262" w:rsidRPr="00D742D0" w14:paraId="127238DA" w14:textId="77777777" w:rsidTr="00B61A83">
        <w:tc>
          <w:tcPr>
            <w:tcW w:w="3510" w:type="dxa"/>
            <w:shd w:val="clear" w:color="auto" w:fill="auto"/>
          </w:tcPr>
          <w:p w14:paraId="3E115BAB" w14:textId="699FCDB3" w:rsidR="00152262" w:rsidRDefault="0018521F" w:rsidP="00B61A83">
            <w:pPr>
              <w:ind w:firstLine="0"/>
              <w:jc w:val="center"/>
              <w:rPr>
                <w:sz w:val="18"/>
                <w:szCs w:val="18"/>
                <w:lang w:eastAsia="en-US"/>
              </w:rPr>
            </w:pPr>
            <w:r>
              <w:rPr>
                <w:sz w:val="18"/>
                <w:szCs w:val="18"/>
                <w:lang w:eastAsia="en-US"/>
              </w:rPr>
              <w:t>PLRW200015218719 „Wisłoka od Ropy do Potoku Chotowskiego”</w:t>
            </w:r>
          </w:p>
        </w:tc>
        <w:tc>
          <w:tcPr>
            <w:tcW w:w="2127" w:type="dxa"/>
            <w:shd w:val="clear" w:color="auto" w:fill="auto"/>
          </w:tcPr>
          <w:p w14:paraId="3AF694F3" w14:textId="146E94B9" w:rsidR="00152262" w:rsidRDefault="003D7E98" w:rsidP="00B61A83">
            <w:pPr>
              <w:ind w:firstLine="0"/>
              <w:jc w:val="center"/>
              <w:rPr>
                <w:sz w:val="18"/>
                <w:szCs w:val="18"/>
                <w:lang w:eastAsia="en-US"/>
              </w:rPr>
            </w:pPr>
            <w:r>
              <w:rPr>
                <w:sz w:val="18"/>
                <w:szCs w:val="18"/>
                <w:lang w:eastAsia="en-US"/>
              </w:rPr>
              <w:t>naturalna</w:t>
            </w:r>
          </w:p>
        </w:tc>
        <w:tc>
          <w:tcPr>
            <w:tcW w:w="1134" w:type="dxa"/>
            <w:shd w:val="clear" w:color="auto" w:fill="auto"/>
          </w:tcPr>
          <w:p w14:paraId="20BD0259" w14:textId="121A0514" w:rsidR="00152262" w:rsidRDefault="003D7E98" w:rsidP="00B61A83">
            <w:pPr>
              <w:ind w:firstLine="0"/>
              <w:jc w:val="center"/>
              <w:rPr>
                <w:sz w:val="18"/>
                <w:szCs w:val="18"/>
                <w:lang w:eastAsia="en-US"/>
              </w:rPr>
            </w:pPr>
            <w:r>
              <w:rPr>
                <w:sz w:val="18"/>
                <w:szCs w:val="18"/>
                <w:lang w:eastAsia="en-US"/>
              </w:rPr>
              <w:t>naturalna</w:t>
            </w:r>
          </w:p>
        </w:tc>
        <w:tc>
          <w:tcPr>
            <w:tcW w:w="2706" w:type="dxa"/>
            <w:shd w:val="clear" w:color="auto" w:fill="auto"/>
          </w:tcPr>
          <w:p w14:paraId="0E0FE288" w14:textId="6C4DD759" w:rsidR="00152262" w:rsidRDefault="003D7E98" w:rsidP="00B61A83">
            <w:pPr>
              <w:ind w:firstLine="0"/>
              <w:jc w:val="center"/>
              <w:rPr>
                <w:sz w:val="18"/>
                <w:szCs w:val="18"/>
                <w:lang w:eastAsia="en-US"/>
              </w:rPr>
            </w:pPr>
            <w:r>
              <w:rPr>
                <w:sz w:val="18"/>
                <w:szCs w:val="18"/>
                <w:lang w:eastAsia="en-US"/>
              </w:rPr>
              <w:t>nie dotyczy</w:t>
            </w:r>
          </w:p>
        </w:tc>
      </w:tr>
    </w:tbl>
    <w:p w14:paraId="42FBB493" w14:textId="77777777" w:rsidR="000B0250" w:rsidRDefault="00152262" w:rsidP="00152262">
      <w:pPr>
        <w:ind w:firstLine="0"/>
        <w:jc w:val="both"/>
        <w:rPr>
          <w:szCs w:val="24"/>
        </w:rPr>
      </w:pPr>
      <w:r>
        <w:rPr>
          <w:szCs w:val="24"/>
        </w:rPr>
        <w:t xml:space="preserve">     </w:t>
      </w:r>
    </w:p>
    <w:p w14:paraId="59F460FB" w14:textId="54714A63" w:rsidR="00152262" w:rsidRDefault="00152262" w:rsidP="003D7E98">
      <w:pPr>
        <w:ind w:firstLine="0"/>
        <w:jc w:val="both"/>
        <w:rPr>
          <w:szCs w:val="24"/>
        </w:rPr>
      </w:pPr>
      <w:r>
        <w:rPr>
          <w:szCs w:val="24"/>
        </w:rPr>
        <w:t xml:space="preserve">   </w:t>
      </w:r>
      <w:r w:rsidRPr="00D742D0">
        <w:rPr>
          <w:szCs w:val="24"/>
        </w:rPr>
        <w:t xml:space="preserve">Ocena ryzyka nieosiągnięcia celów środowiskowych dla JCWP </w:t>
      </w:r>
      <w:r w:rsidRPr="00014391">
        <w:t>„</w:t>
      </w:r>
      <w:r w:rsidR="0018521F">
        <w:t>Wisłoka od Ropy do Potoku Chotowskiego</w:t>
      </w:r>
      <w:r w:rsidRPr="00014391">
        <w:t>”</w:t>
      </w:r>
      <w:r>
        <w:t xml:space="preserve"> </w:t>
      </w:r>
      <w:r>
        <w:rPr>
          <w:szCs w:val="24"/>
        </w:rPr>
        <w:t xml:space="preserve"> na </w:t>
      </w:r>
      <w:r w:rsidRPr="00D742D0">
        <w:rPr>
          <w:szCs w:val="24"/>
        </w:rPr>
        <w:t>obszarze dorzecza Wisły przedstawiono w poniższej tabeli.</w:t>
      </w:r>
    </w:p>
    <w:p w14:paraId="62FD4221" w14:textId="77777777" w:rsidR="00366E01" w:rsidRPr="00D742D0" w:rsidRDefault="00366E01" w:rsidP="003D7E98">
      <w:pPr>
        <w:ind w:firstLine="0"/>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409"/>
        <w:gridCol w:w="1560"/>
        <w:gridCol w:w="1417"/>
        <w:gridCol w:w="1418"/>
        <w:gridCol w:w="1559"/>
      </w:tblGrid>
      <w:tr w:rsidR="00152262" w:rsidRPr="00D742D0" w14:paraId="11D6495A" w14:textId="77777777" w:rsidTr="00B61A83">
        <w:tc>
          <w:tcPr>
            <w:tcW w:w="1101" w:type="dxa"/>
            <w:shd w:val="clear" w:color="auto" w:fill="auto"/>
            <w:vAlign w:val="center"/>
          </w:tcPr>
          <w:p w14:paraId="0F396749" w14:textId="77777777" w:rsidR="00152262" w:rsidRDefault="00152262" w:rsidP="00B61A83">
            <w:pPr>
              <w:ind w:firstLine="0"/>
              <w:jc w:val="center"/>
              <w:rPr>
                <w:sz w:val="18"/>
                <w:szCs w:val="18"/>
                <w:lang w:eastAsia="en-US"/>
              </w:rPr>
            </w:pPr>
            <w:r>
              <w:rPr>
                <w:sz w:val="18"/>
                <w:szCs w:val="18"/>
                <w:lang w:eastAsia="en-US"/>
              </w:rPr>
              <w:t xml:space="preserve">Lp. wg </w:t>
            </w:r>
            <w:r w:rsidR="000271F3">
              <w:rPr>
                <w:sz w:val="18"/>
                <w:szCs w:val="18"/>
                <w:lang w:eastAsia="en-US"/>
              </w:rPr>
              <w:t>Rozporządzenia</w:t>
            </w:r>
            <w:r>
              <w:rPr>
                <w:sz w:val="18"/>
                <w:szCs w:val="18"/>
                <w:lang w:eastAsia="en-US"/>
              </w:rPr>
              <w:t xml:space="preserve"> Rady Ministrów</w:t>
            </w:r>
          </w:p>
        </w:tc>
        <w:tc>
          <w:tcPr>
            <w:tcW w:w="2409" w:type="dxa"/>
            <w:shd w:val="clear" w:color="auto" w:fill="auto"/>
            <w:vAlign w:val="center"/>
          </w:tcPr>
          <w:p w14:paraId="283C16CA" w14:textId="77777777" w:rsidR="00152262" w:rsidRDefault="00152262" w:rsidP="00B61A83">
            <w:pPr>
              <w:ind w:firstLine="0"/>
              <w:jc w:val="center"/>
              <w:rPr>
                <w:sz w:val="18"/>
                <w:szCs w:val="18"/>
                <w:lang w:eastAsia="en-US"/>
              </w:rPr>
            </w:pPr>
            <w:r>
              <w:rPr>
                <w:sz w:val="18"/>
                <w:szCs w:val="18"/>
                <w:lang w:eastAsia="en-US"/>
              </w:rPr>
              <w:t>Kod JCWP i nazwa</w:t>
            </w:r>
          </w:p>
        </w:tc>
        <w:tc>
          <w:tcPr>
            <w:tcW w:w="1560" w:type="dxa"/>
            <w:shd w:val="clear" w:color="auto" w:fill="auto"/>
            <w:vAlign w:val="center"/>
          </w:tcPr>
          <w:p w14:paraId="244310DC" w14:textId="77777777" w:rsidR="00152262" w:rsidRDefault="00152262" w:rsidP="00B61A83">
            <w:pPr>
              <w:ind w:firstLine="0"/>
              <w:jc w:val="center"/>
              <w:rPr>
                <w:sz w:val="18"/>
                <w:szCs w:val="18"/>
                <w:lang w:eastAsia="en-US"/>
              </w:rPr>
            </w:pPr>
            <w:r>
              <w:rPr>
                <w:sz w:val="18"/>
                <w:szCs w:val="18"/>
                <w:lang w:eastAsia="en-US"/>
              </w:rPr>
              <w:t>Czy JCW jest monitorowana?</w:t>
            </w:r>
          </w:p>
        </w:tc>
        <w:tc>
          <w:tcPr>
            <w:tcW w:w="1417" w:type="dxa"/>
            <w:shd w:val="clear" w:color="auto" w:fill="auto"/>
            <w:vAlign w:val="center"/>
          </w:tcPr>
          <w:p w14:paraId="3BEA9AB8" w14:textId="77777777" w:rsidR="00152262" w:rsidRDefault="00152262" w:rsidP="00B61A83">
            <w:pPr>
              <w:ind w:firstLine="0"/>
              <w:jc w:val="center"/>
              <w:rPr>
                <w:sz w:val="18"/>
                <w:szCs w:val="18"/>
                <w:lang w:eastAsia="en-US"/>
              </w:rPr>
            </w:pPr>
            <w:r>
              <w:rPr>
                <w:sz w:val="18"/>
                <w:szCs w:val="18"/>
                <w:lang w:eastAsia="en-US"/>
              </w:rPr>
              <w:t>Status JCW</w:t>
            </w:r>
          </w:p>
        </w:tc>
        <w:tc>
          <w:tcPr>
            <w:tcW w:w="1418" w:type="dxa"/>
            <w:shd w:val="clear" w:color="auto" w:fill="auto"/>
            <w:vAlign w:val="center"/>
          </w:tcPr>
          <w:p w14:paraId="323E53AB" w14:textId="77777777" w:rsidR="00152262" w:rsidRDefault="00152262" w:rsidP="00B61A83">
            <w:pPr>
              <w:ind w:firstLine="0"/>
              <w:jc w:val="center"/>
              <w:rPr>
                <w:sz w:val="18"/>
                <w:szCs w:val="18"/>
                <w:lang w:eastAsia="en-US"/>
              </w:rPr>
            </w:pPr>
            <w:r>
              <w:rPr>
                <w:sz w:val="18"/>
                <w:szCs w:val="18"/>
                <w:lang w:eastAsia="en-US"/>
              </w:rPr>
              <w:t>Aktualny stan lub potencjał JCW</w:t>
            </w:r>
          </w:p>
        </w:tc>
        <w:tc>
          <w:tcPr>
            <w:tcW w:w="1559" w:type="dxa"/>
            <w:shd w:val="clear" w:color="auto" w:fill="auto"/>
            <w:vAlign w:val="center"/>
          </w:tcPr>
          <w:p w14:paraId="1C1CA442" w14:textId="77777777" w:rsidR="00152262" w:rsidRDefault="00152262" w:rsidP="00B61A83">
            <w:pPr>
              <w:ind w:firstLine="0"/>
              <w:jc w:val="center"/>
              <w:rPr>
                <w:sz w:val="18"/>
                <w:szCs w:val="18"/>
                <w:lang w:eastAsia="en-US"/>
              </w:rPr>
            </w:pPr>
            <w:r>
              <w:rPr>
                <w:sz w:val="18"/>
                <w:szCs w:val="18"/>
                <w:lang w:eastAsia="en-US"/>
              </w:rPr>
              <w:t>Ocena ryzyka nieosiągnięcia celów środowiskowych</w:t>
            </w:r>
          </w:p>
        </w:tc>
      </w:tr>
      <w:tr w:rsidR="00152262" w:rsidRPr="00D742D0" w14:paraId="33590E3E" w14:textId="77777777" w:rsidTr="00B61A83">
        <w:tc>
          <w:tcPr>
            <w:tcW w:w="1101" w:type="dxa"/>
            <w:shd w:val="clear" w:color="auto" w:fill="auto"/>
            <w:vAlign w:val="center"/>
          </w:tcPr>
          <w:p w14:paraId="64C8BF36" w14:textId="03B67AE6" w:rsidR="00152262" w:rsidRDefault="0018521F" w:rsidP="00B61A83">
            <w:pPr>
              <w:ind w:firstLine="0"/>
              <w:jc w:val="center"/>
              <w:rPr>
                <w:sz w:val="18"/>
                <w:szCs w:val="18"/>
                <w:lang w:eastAsia="en-US"/>
              </w:rPr>
            </w:pPr>
            <w:r>
              <w:rPr>
                <w:sz w:val="18"/>
                <w:szCs w:val="18"/>
                <w:lang w:eastAsia="en-US"/>
              </w:rPr>
              <w:t>392</w:t>
            </w:r>
          </w:p>
        </w:tc>
        <w:tc>
          <w:tcPr>
            <w:tcW w:w="2409" w:type="dxa"/>
            <w:shd w:val="clear" w:color="auto" w:fill="auto"/>
            <w:vAlign w:val="center"/>
          </w:tcPr>
          <w:p w14:paraId="045C5955" w14:textId="37649686" w:rsidR="00152262" w:rsidRDefault="0018521F" w:rsidP="00B61A83">
            <w:pPr>
              <w:ind w:firstLine="0"/>
              <w:jc w:val="center"/>
              <w:rPr>
                <w:sz w:val="18"/>
                <w:szCs w:val="18"/>
                <w:lang w:eastAsia="en-US"/>
              </w:rPr>
            </w:pPr>
            <w:r>
              <w:rPr>
                <w:sz w:val="18"/>
                <w:szCs w:val="18"/>
                <w:lang w:eastAsia="en-US"/>
              </w:rPr>
              <w:t>PLRW200015218719 „Wisłoka od Ropy do Potoku Chotowskiego”</w:t>
            </w:r>
          </w:p>
        </w:tc>
        <w:tc>
          <w:tcPr>
            <w:tcW w:w="1560" w:type="dxa"/>
            <w:shd w:val="clear" w:color="auto" w:fill="auto"/>
            <w:vAlign w:val="center"/>
          </w:tcPr>
          <w:p w14:paraId="65DBB5C5" w14:textId="77777777" w:rsidR="00152262" w:rsidRDefault="00152262" w:rsidP="00B61A83">
            <w:pPr>
              <w:ind w:firstLine="0"/>
              <w:jc w:val="center"/>
              <w:rPr>
                <w:sz w:val="18"/>
                <w:szCs w:val="18"/>
                <w:lang w:eastAsia="en-US"/>
              </w:rPr>
            </w:pPr>
            <w:r>
              <w:rPr>
                <w:sz w:val="18"/>
                <w:szCs w:val="18"/>
                <w:lang w:eastAsia="en-US"/>
              </w:rPr>
              <w:t>monitorowana</w:t>
            </w:r>
          </w:p>
        </w:tc>
        <w:tc>
          <w:tcPr>
            <w:tcW w:w="1417" w:type="dxa"/>
            <w:shd w:val="clear" w:color="auto" w:fill="auto"/>
            <w:vAlign w:val="center"/>
          </w:tcPr>
          <w:p w14:paraId="38D920A2" w14:textId="000F6A42" w:rsidR="00152262" w:rsidRDefault="003D7E98" w:rsidP="00B61A83">
            <w:pPr>
              <w:ind w:firstLine="0"/>
              <w:jc w:val="center"/>
              <w:rPr>
                <w:sz w:val="18"/>
                <w:szCs w:val="18"/>
                <w:lang w:eastAsia="en-US"/>
              </w:rPr>
            </w:pPr>
            <w:r>
              <w:rPr>
                <w:sz w:val="18"/>
                <w:szCs w:val="18"/>
                <w:lang w:eastAsia="en-US"/>
              </w:rPr>
              <w:t>naturalna</w:t>
            </w:r>
          </w:p>
        </w:tc>
        <w:tc>
          <w:tcPr>
            <w:tcW w:w="1418" w:type="dxa"/>
            <w:shd w:val="clear" w:color="auto" w:fill="auto"/>
            <w:vAlign w:val="center"/>
          </w:tcPr>
          <w:p w14:paraId="7CC5A710" w14:textId="77777777" w:rsidR="00152262" w:rsidRDefault="00152262" w:rsidP="00B61A83">
            <w:pPr>
              <w:ind w:firstLine="0"/>
              <w:jc w:val="center"/>
              <w:rPr>
                <w:sz w:val="18"/>
                <w:szCs w:val="18"/>
                <w:lang w:eastAsia="en-US"/>
              </w:rPr>
            </w:pPr>
            <w:r>
              <w:rPr>
                <w:sz w:val="18"/>
                <w:szCs w:val="18"/>
                <w:lang w:eastAsia="en-US"/>
              </w:rPr>
              <w:t>zły</w:t>
            </w:r>
          </w:p>
        </w:tc>
        <w:tc>
          <w:tcPr>
            <w:tcW w:w="1559" w:type="dxa"/>
            <w:shd w:val="clear" w:color="auto" w:fill="auto"/>
            <w:vAlign w:val="center"/>
          </w:tcPr>
          <w:p w14:paraId="45A70434" w14:textId="77777777" w:rsidR="00152262" w:rsidRDefault="00152262" w:rsidP="00B61A83">
            <w:pPr>
              <w:ind w:firstLine="0"/>
              <w:jc w:val="center"/>
              <w:rPr>
                <w:sz w:val="18"/>
                <w:szCs w:val="18"/>
                <w:lang w:eastAsia="en-US"/>
              </w:rPr>
            </w:pPr>
            <w:r>
              <w:rPr>
                <w:sz w:val="18"/>
                <w:szCs w:val="18"/>
                <w:lang w:eastAsia="en-US"/>
              </w:rPr>
              <w:t>zagrożona</w:t>
            </w:r>
          </w:p>
        </w:tc>
      </w:tr>
    </w:tbl>
    <w:p w14:paraId="7A8421B5" w14:textId="77777777" w:rsidR="00152262" w:rsidRDefault="00152262" w:rsidP="00152262">
      <w:pPr>
        <w:jc w:val="both"/>
        <w:rPr>
          <w:szCs w:val="24"/>
        </w:rPr>
      </w:pPr>
    </w:p>
    <w:p w14:paraId="4AA1F2F1" w14:textId="60B43E77" w:rsidR="000B0250" w:rsidRDefault="00152262" w:rsidP="003D7E98">
      <w:pPr>
        <w:jc w:val="both"/>
        <w:rPr>
          <w:szCs w:val="24"/>
        </w:rPr>
      </w:pPr>
      <w:r w:rsidRPr="00D742D0">
        <w:rPr>
          <w:szCs w:val="24"/>
        </w:rPr>
        <w:t xml:space="preserve">Cele środowiskowe dla JCWP rzecznych na obszarze dorzecza </w:t>
      </w:r>
      <w:r w:rsidR="000271F3" w:rsidRPr="00D742D0">
        <w:rPr>
          <w:szCs w:val="24"/>
        </w:rPr>
        <w:t>Wisły, na których</w:t>
      </w:r>
      <w:r w:rsidRPr="00D742D0">
        <w:rPr>
          <w:szCs w:val="24"/>
        </w:rPr>
        <w:t xml:space="preserve"> zlokalizowan</w:t>
      </w:r>
      <w:r>
        <w:rPr>
          <w:szCs w:val="24"/>
        </w:rPr>
        <w:t>e</w:t>
      </w:r>
      <w:r w:rsidRPr="00D742D0">
        <w:rPr>
          <w:szCs w:val="24"/>
        </w:rPr>
        <w:t xml:space="preserve"> jest </w:t>
      </w:r>
      <w:r>
        <w:rPr>
          <w:szCs w:val="24"/>
        </w:rPr>
        <w:t>analizowane przedsięwzięcie</w:t>
      </w:r>
      <w:r w:rsidRPr="00D742D0">
        <w:rPr>
          <w:szCs w:val="24"/>
        </w:rPr>
        <w:t xml:space="preserve"> w poniższej tabeli.</w:t>
      </w:r>
    </w:p>
    <w:p w14:paraId="28DEE2AD" w14:textId="77777777" w:rsidR="00366E01" w:rsidRDefault="00366E01" w:rsidP="003D7E98">
      <w:pPr>
        <w:jc w:val="both"/>
        <w:rPr>
          <w:szCs w:val="24"/>
        </w:rPr>
      </w:pPr>
    </w:p>
    <w:tbl>
      <w:tblPr>
        <w:tblW w:w="50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4"/>
        <w:gridCol w:w="2128"/>
        <w:gridCol w:w="3570"/>
        <w:gridCol w:w="2079"/>
      </w:tblGrid>
      <w:tr w:rsidR="00152262" w:rsidRPr="00E672C5" w14:paraId="596F3007" w14:textId="77777777" w:rsidTr="00B61A83">
        <w:tc>
          <w:tcPr>
            <w:tcW w:w="815" w:type="pct"/>
            <w:vMerge w:val="restart"/>
            <w:tcBorders>
              <w:top w:val="single" w:sz="4" w:space="0" w:color="auto"/>
              <w:left w:val="single" w:sz="4" w:space="0" w:color="auto"/>
              <w:bottom w:val="single" w:sz="4" w:space="0" w:color="auto"/>
              <w:right w:val="single" w:sz="4" w:space="0" w:color="auto"/>
            </w:tcBorders>
            <w:vAlign w:val="center"/>
            <w:hideMark/>
          </w:tcPr>
          <w:p w14:paraId="41F1D494" w14:textId="77777777" w:rsidR="00152262" w:rsidRDefault="00152262" w:rsidP="00B61A83">
            <w:pPr>
              <w:ind w:firstLine="0"/>
              <w:jc w:val="center"/>
              <w:rPr>
                <w:sz w:val="18"/>
                <w:szCs w:val="18"/>
                <w:lang w:eastAsia="en-US"/>
              </w:rPr>
            </w:pPr>
            <w:r>
              <w:rPr>
                <w:sz w:val="18"/>
                <w:szCs w:val="18"/>
                <w:lang w:eastAsia="en-US"/>
              </w:rPr>
              <w:t>Lp. wg Rozp. RM</w:t>
            </w:r>
          </w:p>
        </w:tc>
        <w:tc>
          <w:tcPr>
            <w:tcW w:w="1145" w:type="pct"/>
            <w:vMerge w:val="restart"/>
            <w:tcBorders>
              <w:top w:val="single" w:sz="4" w:space="0" w:color="auto"/>
              <w:left w:val="single" w:sz="4" w:space="0" w:color="auto"/>
              <w:bottom w:val="single" w:sz="4" w:space="0" w:color="auto"/>
              <w:right w:val="single" w:sz="4" w:space="0" w:color="auto"/>
            </w:tcBorders>
            <w:vAlign w:val="center"/>
            <w:hideMark/>
          </w:tcPr>
          <w:p w14:paraId="7575011D" w14:textId="77777777" w:rsidR="00152262" w:rsidRDefault="00152262" w:rsidP="00B61A83">
            <w:pPr>
              <w:ind w:firstLine="0"/>
              <w:jc w:val="center"/>
              <w:rPr>
                <w:sz w:val="18"/>
                <w:szCs w:val="18"/>
                <w:lang w:eastAsia="en-US"/>
              </w:rPr>
            </w:pPr>
            <w:r>
              <w:rPr>
                <w:sz w:val="18"/>
                <w:szCs w:val="18"/>
                <w:lang w:eastAsia="en-US"/>
              </w:rPr>
              <w:t>Kod JCWP i nazwa</w:t>
            </w:r>
          </w:p>
        </w:tc>
        <w:tc>
          <w:tcPr>
            <w:tcW w:w="3040" w:type="pct"/>
            <w:gridSpan w:val="2"/>
            <w:tcBorders>
              <w:top w:val="single" w:sz="4" w:space="0" w:color="auto"/>
              <w:left w:val="single" w:sz="4" w:space="0" w:color="auto"/>
              <w:bottom w:val="single" w:sz="4" w:space="0" w:color="auto"/>
              <w:right w:val="single" w:sz="4" w:space="0" w:color="auto"/>
            </w:tcBorders>
            <w:vAlign w:val="center"/>
            <w:hideMark/>
          </w:tcPr>
          <w:p w14:paraId="24B89D17" w14:textId="77777777" w:rsidR="00152262" w:rsidRDefault="00152262" w:rsidP="00B61A83">
            <w:pPr>
              <w:ind w:firstLine="0"/>
              <w:jc w:val="center"/>
              <w:rPr>
                <w:sz w:val="18"/>
                <w:szCs w:val="18"/>
                <w:lang w:eastAsia="en-US"/>
              </w:rPr>
            </w:pPr>
            <w:r>
              <w:rPr>
                <w:sz w:val="18"/>
                <w:szCs w:val="18"/>
                <w:lang w:eastAsia="en-US"/>
              </w:rPr>
              <w:t>Cel środowiskowy</w:t>
            </w:r>
          </w:p>
        </w:tc>
      </w:tr>
      <w:tr w:rsidR="00152262" w:rsidRPr="00E672C5" w14:paraId="3FD8EAB3" w14:textId="77777777" w:rsidTr="00B61A83">
        <w:tc>
          <w:tcPr>
            <w:tcW w:w="815" w:type="pct"/>
            <w:vMerge/>
            <w:tcBorders>
              <w:top w:val="single" w:sz="4" w:space="0" w:color="auto"/>
              <w:left w:val="single" w:sz="4" w:space="0" w:color="auto"/>
              <w:bottom w:val="single" w:sz="4" w:space="0" w:color="auto"/>
              <w:right w:val="single" w:sz="4" w:space="0" w:color="auto"/>
            </w:tcBorders>
            <w:vAlign w:val="center"/>
            <w:hideMark/>
          </w:tcPr>
          <w:p w14:paraId="199270FC" w14:textId="77777777" w:rsidR="00152262" w:rsidRDefault="00152262" w:rsidP="00B61A83">
            <w:pPr>
              <w:spacing w:line="240" w:lineRule="auto"/>
              <w:ind w:firstLine="0"/>
              <w:rPr>
                <w:sz w:val="18"/>
                <w:szCs w:val="18"/>
                <w:lang w:eastAsia="en-US"/>
              </w:rPr>
            </w:pPr>
          </w:p>
        </w:tc>
        <w:tc>
          <w:tcPr>
            <w:tcW w:w="1145" w:type="pct"/>
            <w:vMerge/>
            <w:tcBorders>
              <w:top w:val="single" w:sz="4" w:space="0" w:color="auto"/>
              <w:left w:val="single" w:sz="4" w:space="0" w:color="auto"/>
              <w:bottom w:val="single" w:sz="4" w:space="0" w:color="auto"/>
              <w:right w:val="single" w:sz="4" w:space="0" w:color="auto"/>
            </w:tcBorders>
            <w:vAlign w:val="center"/>
            <w:hideMark/>
          </w:tcPr>
          <w:p w14:paraId="2205315D" w14:textId="77777777" w:rsidR="00152262" w:rsidRDefault="00152262" w:rsidP="00B61A83">
            <w:pPr>
              <w:spacing w:line="240" w:lineRule="auto"/>
              <w:ind w:firstLine="0"/>
              <w:rPr>
                <w:sz w:val="18"/>
                <w:szCs w:val="18"/>
                <w:lang w:eastAsia="en-US"/>
              </w:rPr>
            </w:pPr>
          </w:p>
        </w:tc>
        <w:tc>
          <w:tcPr>
            <w:tcW w:w="1921" w:type="pct"/>
            <w:tcBorders>
              <w:top w:val="single" w:sz="4" w:space="0" w:color="auto"/>
              <w:left w:val="single" w:sz="4" w:space="0" w:color="auto"/>
              <w:bottom w:val="single" w:sz="4" w:space="0" w:color="auto"/>
              <w:right w:val="single" w:sz="4" w:space="0" w:color="auto"/>
            </w:tcBorders>
            <w:vAlign w:val="center"/>
            <w:hideMark/>
          </w:tcPr>
          <w:p w14:paraId="3C439101" w14:textId="77777777" w:rsidR="00152262" w:rsidRDefault="00152262" w:rsidP="00B61A83">
            <w:pPr>
              <w:ind w:firstLine="0"/>
              <w:jc w:val="center"/>
              <w:rPr>
                <w:sz w:val="18"/>
                <w:szCs w:val="18"/>
                <w:lang w:eastAsia="en-US"/>
              </w:rPr>
            </w:pPr>
            <w:r>
              <w:rPr>
                <w:sz w:val="18"/>
                <w:szCs w:val="18"/>
                <w:lang w:eastAsia="en-US"/>
              </w:rPr>
              <w:t>Stan lub potencjał ekologiczny</w:t>
            </w:r>
          </w:p>
        </w:tc>
        <w:tc>
          <w:tcPr>
            <w:tcW w:w="1120" w:type="pct"/>
            <w:tcBorders>
              <w:top w:val="single" w:sz="4" w:space="0" w:color="auto"/>
              <w:left w:val="single" w:sz="4" w:space="0" w:color="auto"/>
              <w:bottom w:val="single" w:sz="4" w:space="0" w:color="auto"/>
              <w:right w:val="single" w:sz="4" w:space="0" w:color="auto"/>
            </w:tcBorders>
            <w:vAlign w:val="center"/>
            <w:hideMark/>
          </w:tcPr>
          <w:p w14:paraId="071EB380" w14:textId="77777777" w:rsidR="00152262" w:rsidRDefault="00152262" w:rsidP="00B61A83">
            <w:pPr>
              <w:ind w:firstLine="0"/>
              <w:jc w:val="center"/>
              <w:rPr>
                <w:sz w:val="18"/>
                <w:szCs w:val="18"/>
                <w:lang w:eastAsia="en-US"/>
              </w:rPr>
            </w:pPr>
            <w:r>
              <w:rPr>
                <w:sz w:val="18"/>
                <w:szCs w:val="18"/>
                <w:lang w:eastAsia="en-US"/>
              </w:rPr>
              <w:t>Stan chemiczny</w:t>
            </w:r>
          </w:p>
        </w:tc>
      </w:tr>
      <w:tr w:rsidR="00152262" w:rsidRPr="00E672C5" w14:paraId="760C2C36" w14:textId="77777777" w:rsidTr="00B61A83">
        <w:trPr>
          <w:trHeight w:val="659"/>
        </w:trPr>
        <w:tc>
          <w:tcPr>
            <w:tcW w:w="815" w:type="pct"/>
            <w:tcBorders>
              <w:top w:val="single" w:sz="4" w:space="0" w:color="auto"/>
              <w:left w:val="single" w:sz="4" w:space="0" w:color="auto"/>
              <w:bottom w:val="single" w:sz="4" w:space="0" w:color="auto"/>
              <w:right w:val="single" w:sz="4" w:space="0" w:color="auto"/>
            </w:tcBorders>
            <w:hideMark/>
          </w:tcPr>
          <w:p w14:paraId="68B23F5F" w14:textId="77777777" w:rsidR="0018521F" w:rsidRDefault="0018521F" w:rsidP="00B61A83">
            <w:pPr>
              <w:ind w:firstLine="0"/>
              <w:jc w:val="center"/>
              <w:rPr>
                <w:sz w:val="18"/>
                <w:szCs w:val="18"/>
                <w:lang w:eastAsia="en-US"/>
              </w:rPr>
            </w:pPr>
          </w:p>
          <w:p w14:paraId="4AA55596" w14:textId="77777777" w:rsidR="0018521F" w:rsidRDefault="0018521F" w:rsidP="00B61A83">
            <w:pPr>
              <w:ind w:firstLine="0"/>
              <w:jc w:val="center"/>
              <w:rPr>
                <w:sz w:val="18"/>
                <w:szCs w:val="18"/>
                <w:lang w:eastAsia="en-US"/>
              </w:rPr>
            </w:pPr>
          </w:p>
          <w:p w14:paraId="7FB0AD84" w14:textId="3B566C97" w:rsidR="00152262" w:rsidRDefault="0018521F" w:rsidP="00B61A83">
            <w:pPr>
              <w:ind w:firstLine="0"/>
              <w:jc w:val="center"/>
              <w:rPr>
                <w:sz w:val="18"/>
                <w:szCs w:val="18"/>
                <w:lang w:eastAsia="en-US"/>
              </w:rPr>
            </w:pPr>
            <w:r>
              <w:rPr>
                <w:sz w:val="18"/>
                <w:szCs w:val="18"/>
                <w:lang w:eastAsia="en-US"/>
              </w:rPr>
              <w:t>767</w:t>
            </w:r>
          </w:p>
        </w:tc>
        <w:tc>
          <w:tcPr>
            <w:tcW w:w="1145" w:type="pct"/>
            <w:tcBorders>
              <w:top w:val="single" w:sz="4" w:space="0" w:color="auto"/>
              <w:left w:val="single" w:sz="4" w:space="0" w:color="auto"/>
              <w:bottom w:val="single" w:sz="4" w:space="0" w:color="auto"/>
              <w:right w:val="single" w:sz="4" w:space="0" w:color="auto"/>
            </w:tcBorders>
            <w:vAlign w:val="center"/>
            <w:hideMark/>
          </w:tcPr>
          <w:p w14:paraId="37FD8EA6" w14:textId="232CB61E" w:rsidR="00152262" w:rsidRDefault="0018521F" w:rsidP="00B61A83">
            <w:pPr>
              <w:ind w:firstLine="0"/>
              <w:jc w:val="center"/>
              <w:rPr>
                <w:sz w:val="18"/>
                <w:szCs w:val="18"/>
                <w:lang w:eastAsia="en-US"/>
              </w:rPr>
            </w:pPr>
            <w:r>
              <w:rPr>
                <w:sz w:val="18"/>
                <w:szCs w:val="18"/>
                <w:lang w:eastAsia="en-US"/>
              </w:rPr>
              <w:t>PLRW200015218719 „Wisłoka od Ropy do Potoku Chotowskiego”</w:t>
            </w:r>
          </w:p>
        </w:tc>
        <w:tc>
          <w:tcPr>
            <w:tcW w:w="1921" w:type="pct"/>
            <w:tcBorders>
              <w:top w:val="single" w:sz="4" w:space="0" w:color="auto"/>
              <w:left w:val="single" w:sz="4" w:space="0" w:color="auto"/>
              <w:bottom w:val="single" w:sz="4" w:space="0" w:color="auto"/>
              <w:right w:val="single" w:sz="4" w:space="0" w:color="auto"/>
            </w:tcBorders>
            <w:vAlign w:val="center"/>
            <w:hideMark/>
          </w:tcPr>
          <w:p w14:paraId="6F1F09CD" w14:textId="77777777" w:rsidR="003D7E98" w:rsidRPr="003D7E98" w:rsidRDefault="003D7E98" w:rsidP="003D7E98">
            <w:pPr>
              <w:ind w:firstLine="0"/>
              <w:jc w:val="center"/>
              <w:rPr>
                <w:sz w:val="18"/>
                <w:szCs w:val="18"/>
                <w:lang w:eastAsia="en-US"/>
              </w:rPr>
            </w:pPr>
            <w:r w:rsidRPr="003D7E98">
              <w:rPr>
                <w:sz w:val="18"/>
                <w:szCs w:val="18"/>
                <w:lang w:eastAsia="en-US"/>
              </w:rPr>
              <w:t>dobry stan ekologiczny; możliwość migracji organizmów wodnych na</w:t>
            </w:r>
          </w:p>
          <w:p w14:paraId="2ADA724A" w14:textId="6A50F8B0" w:rsidR="00152262" w:rsidRDefault="003D7E98" w:rsidP="003D7E98">
            <w:pPr>
              <w:ind w:firstLine="0"/>
              <w:jc w:val="center"/>
              <w:rPr>
                <w:sz w:val="18"/>
                <w:szCs w:val="18"/>
                <w:lang w:eastAsia="en-US"/>
              </w:rPr>
            </w:pPr>
            <w:r w:rsidRPr="003D7E98">
              <w:rPr>
                <w:sz w:val="18"/>
                <w:szCs w:val="18"/>
                <w:lang w:eastAsia="en-US"/>
              </w:rPr>
              <w:t xml:space="preserve">odcinku cieku istotnego </w:t>
            </w:r>
            <w:r w:rsidR="0018521F">
              <w:rPr>
                <w:sz w:val="18"/>
                <w:szCs w:val="18"/>
                <w:lang w:eastAsia="en-US"/>
              </w:rPr>
              <w:t>–</w:t>
            </w:r>
            <w:r w:rsidRPr="003D7E98">
              <w:rPr>
                <w:sz w:val="18"/>
                <w:szCs w:val="18"/>
                <w:lang w:eastAsia="en-US"/>
              </w:rPr>
              <w:t xml:space="preserve"> </w:t>
            </w:r>
            <w:r w:rsidR="0018521F">
              <w:rPr>
                <w:sz w:val="18"/>
                <w:szCs w:val="18"/>
                <w:lang w:eastAsia="en-US"/>
              </w:rPr>
              <w:t>Wisła od Potoku Chotowskiego do Ropy</w:t>
            </w:r>
          </w:p>
        </w:tc>
        <w:tc>
          <w:tcPr>
            <w:tcW w:w="1120" w:type="pct"/>
            <w:tcBorders>
              <w:top w:val="single" w:sz="4" w:space="0" w:color="auto"/>
              <w:left w:val="single" w:sz="4" w:space="0" w:color="auto"/>
              <w:bottom w:val="single" w:sz="4" w:space="0" w:color="auto"/>
              <w:right w:val="single" w:sz="4" w:space="0" w:color="auto"/>
            </w:tcBorders>
            <w:vAlign w:val="center"/>
            <w:hideMark/>
          </w:tcPr>
          <w:p w14:paraId="195F3F4D" w14:textId="77777777" w:rsidR="00152262" w:rsidRDefault="00152262" w:rsidP="00B61A83">
            <w:pPr>
              <w:ind w:firstLine="0"/>
              <w:jc w:val="center"/>
              <w:rPr>
                <w:sz w:val="18"/>
                <w:szCs w:val="18"/>
                <w:lang w:eastAsia="en-US"/>
              </w:rPr>
            </w:pPr>
            <w:r>
              <w:rPr>
                <w:sz w:val="18"/>
                <w:szCs w:val="18"/>
                <w:lang w:eastAsia="en-US"/>
              </w:rPr>
              <w:t>dobry stan chemiczny</w:t>
            </w:r>
          </w:p>
        </w:tc>
      </w:tr>
    </w:tbl>
    <w:p w14:paraId="3997CBFC" w14:textId="77777777" w:rsidR="000B0250" w:rsidRDefault="000B0250" w:rsidP="00152262">
      <w:pPr>
        <w:ind w:firstLine="0"/>
        <w:jc w:val="both"/>
        <w:rPr>
          <w:szCs w:val="24"/>
        </w:rPr>
      </w:pPr>
    </w:p>
    <w:p w14:paraId="0F795319" w14:textId="77777777" w:rsidR="000B0250" w:rsidRDefault="000B0250" w:rsidP="00152262">
      <w:pPr>
        <w:ind w:firstLine="0"/>
        <w:jc w:val="both"/>
        <w:rPr>
          <w:szCs w:val="24"/>
        </w:rPr>
      </w:pPr>
    </w:p>
    <w:p w14:paraId="2FD7BA80" w14:textId="5F45BAC5" w:rsidR="00FF246E" w:rsidRDefault="00152262" w:rsidP="00AA6E78">
      <w:pPr>
        <w:jc w:val="both"/>
        <w:rPr>
          <w:szCs w:val="24"/>
        </w:rPr>
      </w:pPr>
      <w:r w:rsidRPr="00D742D0">
        <w:rPr>
          <w:szCs w:val="24"/>
        </w:rPr>
        <w:lastRenderedPageBreak/>
        <w:t>Zestawienie JCWP rzecznyc</w:t>
      </w:r>
      <w:r>
        <w:rPr>
          <w:szCs w:val="24"/>
        </w:rPr>
        <w:t>h</w:t>
      </w:r>
      <w:r w:rsidR="00CA2200">
        <w:rPr>
          <w:szCs w:val="24"/>
        </w:rPr>
        <w:t>,</w:t>
      </w:r>
      <w:r>
        <w:rPr>
          <w:szCs w:val="24"/>
        </w:rPr>
        <w:t xml:space="preserve"> na których zlokalizowane jest przedsięwzięcie</w:t>
      </w:r>
      <w:r w:rsidR="00CA2200">
        <w:rPr>
          <w:szCs w:val="24"/>
        </w:rPr>
        <w:t xml:space="preserve"> ze </w:t>
      </w:r>
      <w:r w:rsidRPr="00D742D0">
        <w:rPr>
          <w:szCs w:val="24"/>
        </w:rPr>
        <w:t>wskazaniem odstępstw oraz ich uzasadnieniem przedstawiono w poniższej tabeli.</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985"/>
        <w:gridCol w:w="708"/>
        <w:gridCol w:w="1560"/>
        <w:gridCol w:w="1276"/>
        <w:gridCol w:w="2693"/>
      </w:tblGrid>
      <w:tr w:rsidR="00152262" w:rsidRPr="00D742D0" w14:paraId="5DBD17C1" w14:textId="77777777" w:rsidTr="00B61A83">
        <w:tc>
          <w:tcPr>
            <w:tcW w:w="1384" w:type="dxa"/>
            <w:shd w:val="clear" w:color="auto" w:fill="auto"/>
          </w:tcPr>
          <w:p w14:paraId="0814E32A" w14:textId="77777777" w:rsidR="00152262" w:rsidRDefault="00152262" w:rsidP="00B61A83">
            <w:pPr>
              <w:ind w:firstLine="0"/>
              <w:jc w:val="center"/>
              <w:rPr>
                <w:sz w:val="18"/>
                <w:szCs w:val="18"/>
                <w:lang w:eastAsia="en-US"/>
              </w:rPr>
            </w:pPr>
            <w:r>
              <w:rPr>
                <w:sz w:val="18"/>
                <w:szCs w:val="18"/>
                <w:lang w:eastAsia="en-US"/>
              </w:rPr>
              <w:t>Lp. wg Rozporządzenia Rady Ministrów</w:t>
            </w:r>
          </w:p>
        </w:tc>
        <w:tc>
          <w:tcPr>
            <w:tcW w:w="1985" w:type="dxa"/>
            <w:shd w:val="clear" w:color="auto" w:fill="auto"/>
            <w:vAlign w:val="center"/>
          </w:tcPr>
          <w:p w14:paraId="245B8865" w14:textId="77777777" w:rsidR="00152262" w:rsidRDefault="00152262" w:rsidP="00B61A83">
            <w:pPr>
              <w:ind w:firstLine="0"/>
              <w:jc w:val="center"/>
              <w:rPr>
                <w:sz w:val="18"/>
                <w:szCs w:val="18"/>
                <w:lang w:eastAsia="en-US"/>
              </w:rPr>
            </w:pPr>
            <w:r>
              <w:rPr>
                <w:sz w:val="18"/>
                <w:szCs w:val="18"/>
                <w:lang w:eastAsia="en-US"/>
              </w:rPr>
              <w:t>Kod JCWP i nazwa</w:t>
            </w:r>
          </w:p>
        </w:tc>
        <w:tc>
          <w:tcPr>
            <w:tcW w:w="708" w:type="dxa"/>
            <w:shd w:val="clear" w:color="auto" w:fill="auto"/>
            <w:vAlign w:val="center"/>
          </w:tcPr>
          <w:p w14:paraId="668C3EC4" w14:textId="77777777" w:rsidR="00152262" w:rsidRDefault="00152262" w:rsidP="00B61A83">
            <w:pPr>
              <w:ind w:firstLine="0"/>
              <w:jc w:val="center"/>
              <w:rPr>
                <w:sz w:val="18"/>
                <w:szCs w:val="18"/>
                <w:lang w:eastAsia="en-US"/>
              </w:rPr>
            </w:pPr>
            <w:r>
              <w:rPr>
                <w:sz w:val="18"/>
                <w:szCs w:val="18"/>
                <w:lang w:eastAsia="en-US"/>
              </w:rPr>
              <w:t>Odstępstwo</w:t>
            </w:r>
          </w:p>
        </w:tc>
        <w:tc>
          <w:tcPr>
            <w:tcW w:w="1560" w:type="dxa"/>
            <w:shd w:val="clear" w:color="auto" w:fill="auto"/>
            <w:vAlign w:val="center"/>
          </w:tcPr>
          <w:p w14:paraId="2D50C843" w14:textId="77777777" w:rsidR="00152262" w:rsidRDefault="00152262" w:rsidP="00B61A83">
            <w:pPr>
              <w:ind w:firstLine="0"/>
              <w:jc w:val="center"/>
              <w:rPr>
                <w:sz w:val="18"/>
                <w:szCs w:val="18"/>
                <w:lang w:eastAsia="en-US"/>
              </w:rPr>
            </w:pPr>
            <w:r>
              <w:rPr>
                <w:sz w:val="18"/>
                <w:szCs w:val="18"/>
                <w:lang w:eastAsia="en-US"/>
              </w:rPr>
              <w:t>Typ odstępstwa</w:t>
            </w:r>
          </w:p>
        </w:tc>
        <w:tc>
          <w:tcPr>
            <w:tcW w:w="1276" w:type="dxa"/>
            <w:shd w:val="clear" w:color="auto" w:fill="auto"/>
            <w:vAlign w:val="center"/>
          </w:tcPr>
          <w:p w14:paraId="0F1F6AC4" w14:textId="77777777" w:rsidR="00152262" w:rsidRDefault="00152262" w:rsidP="00B61A83">
            <w:pPr>
              <w:ind w:firstLine="0"/>
              <w:jc w:val="center"/>
              <w:rPr>
                <w:sz w:val="18"/>
                <w:szCs w:val="18"/>
                <w:lang w:eastAsia="en-US"/>
              </w:rPr>
            </w:pPr>
            <w:r>
              <w:rPr>
                <w:sz w:val="18"/>
                <w:szCs w:val="18"/>
                <w:lang w:eastAsia="en-US"/>
              </w:rPr>
              <w:t>Termin osiągnięcia dobrego stanu</w:t>
            </w:r>
          </w:p>
        </w:tc>
        <w:tc>
          <w:tcPr>
            <w:tcW w:w="2693" w:type="dxa"/>
            <w:shd w:val="clear" w:color="auto" w:fill="auto"/>
            <w:vAlign w:val="center"/>
          </w:tcPr>
          <w:p w14:paraId="434F8C10" w14:textId="77777777" w:rsidR="00152262" w:rsidRDefault="00152262" w:rsidP="00B61A83">
            <w:pPr>
              <w:ind w:firstLine="0"/>
              <w:jc w:val="center"/>
              <w:rPr>
                <w:sz w:val="18"/>
                <w:szCs w:val="18"/>
                <w:lang w:eastAsia="en-US"/>
              </w:rPr>
            </w:pPr>
            <w:r>
              <w:rPr>
                <w:sz w:val="18"/>
                <w:szCs w:val="18"/>
                <w:lang w:eastAsia="en-US"/>
              </w:rPr>
              <w:t>Uzasadnienie odstępstwa</w:t>
            </w:r>
          </w:p>
        </w:tc>
      </w:tr>
      <w:tr w:rsidR="00152262" w:rsidRPr="00D742D0" w14:paraId="262D1304" w14:textId="77777777" w:rsidTr="00B61A83">
        <w:tc>
          <w:tcPr>
            <w:tcW w:w="1384" w:type="dxa"/>
            <w:shd w:val="clear" w:color="auto" w:fill="auto"/>
            <w:vAlign w:val="center"/>
          </w:tcPr>
          <w:p w14:paraId="3A452E11" w14:textId="1BED37E9" w:rsidR="00152262" w:rsidRDefault="00AA6E78" w:rsidP="00B61A83">
            <w:pPr>
              <w:ind w:firstLine="0"/>
              <w:jc w:val="center"/>
              <w:rPr>
                <w:sz w:val="18"/>
                <w:szCs w:val="18"/>
                <w:lang w:eastAsia="en-US"/>
              </w:rPr>
            </w:pPr>
            <w:r>
              <w:rPr>
                <w:sz w:val="18"/>
                <w:szCs w:val="18"/>
                <w:lang w:eastAsia="en-US"/>
              </w:rPr>
              <w:t>392</w:t>
            </w:r>
          </w:p>
        </w:tc>
        <w:tc>
          <w:tcPr>
            <w:tcW w:w="1985" w:type="dxa"/>
            <w:shd w:val="clear" w:color="auto" w:fill="auto"/>
            <w:vAlign w:val="center"/>
          </w:tcPr>
          <w:p w14:paraId="0B050BAF" w14:textId="1C6C62D5" w:rsidR="00152262" w:rsidRDefault="00AA6E78" w:rsidP="00B61A83">
            <w:pPr>
              <w:ind w:firstLine="0"/>
              <w:jc w:val="center"/>
              <w:rPr>
                <w:sz w:val="18"/>
                <w:szCs w:val="18"/>
                <w:lang w:eastAsia="en-US"/>
              </w:rPr>
            </w:pPr>
            <w:r>
              <w:rPr>
                <w:sz w:val="18"/>
                <w:szCs w:val="18"/>
                <w:lang w:eastAsia="en-US"/>
              </w:rPr>
              <w:t>PLRW200015218719 „Wisłoka od Ropy do Potoku Chotowskiego”</w:t>
            </w:r>
          </w:p>
        </w:tc>
        <w:tc>
          <w:tcPr>
            <w:tcW w:w="708" w:type="dxa"/>
            <w:shd w:val="clear" w:color="auto" w:fill="auto"/>
            <w:vAlign w:val="center"/>
          </w:tcPr>
          <w:p w14:paraId="5B9DF351" w14:textId="77777777" w:rsidR="00152262" w:rsidRDefault="00152262" w:rsidP="00B61A83">
            <w:pPr>
              <w:ind w:firstLine="0"/>
              <w:jc w:val="center"/>
              <w:rPr>
                <w:sz w:val="18"/>
                <w:szCs w:val="18"/>
                <w:lang w:eastAsia="en-US"/>
              </w:rPr>
            </w:pPr>
            <w:r>
              <w:rPr>
                <w:sz w:val="18"/>
                <w:szCs w:val="18"/>
                <w:lang w:eastAsia="en-US"/>
              </w:rPr>
              <w:t>tak</w:t>
            </w:r>
          </w:p>
        </w:tc>
        <w:tc>
          <w:tcPr>
            <w:tcW w:w="1560" w:type="dxa"/>
            <w:shd w:val="clear" w:color="auto" w:fill="auto"/>
            <w:vAlign w:val="center"/>
          </w:tcPr>
          <w:p w14:paraId="558C53D9" w14:textId="77777777" w:rsidR="009873C5" w:rsidRPr="009873C5" w:rsidRDefault="009873C5" w:rsidP="009873C5">
            <w:pPr>
              <w:ind w:firstLine="0"/>
              <w:jc w:val="center"/>
              <w:rPr>
                <w:sz w:val="18"/>
                <w:szCs w:val="18"/>
                <w:lang w:eastAsia="en-US"/>
              </w:rPr>
            </w:pPr>
            <w:r w:rsidRPr="009873C5">
              <w:rPr>
                <w:sz w:val="18"/>
                <w:szCs w:val="18"/>
                <w:lang w:eastAsia="en-US"/>
              </w:rPr>
              <w:t>przedłużenie terminu</w:t>
            </w:r>
          </w:p>
          <w:p w14:paraId="03799B7B" w14:textId="77777777" w:rsidR="009873C5" w:rsidRPr="009873C5" w:rsidRDefault="009873C5" w:rsidP="009873C5">
            <w:pPr>
              <w:ind w:firstLine="0"/>
              <w:jc w:val="center"/>
              <w:rPr>
                <w:sz w:val="18"/>
                <w:szCs w:val="18"/>
                <w:lang w:eastAsia="en-US"/>
              </w:rPr>
            </w:pPr>
            <w:r w:rsidRPr="009873C5">
              <w:rPr>
                <w:sz w:val="18"/>
                <w:szCs w:val="18"/>
                <w:lang w:eastAsia="en-US"/>
              </w:rPr>
              <w:t>osiągnięcia celu:</w:t>
            </w:r>
          </w:p>
          <w:p w14:paraId="6B4E6385" w14:textId="77777777" w:rsidR="009873C5" w:rsidRPr="009873C5" w:rsidRDefault="009873C5" w:rsidP="009873C5">
            <w:pPr>
              <w:ind w:firstLine="0"/>
              <w:jc w:val="center"/>
              <w:rPr>
                <w:sz w:val="18"/>
                <w:szCs w:val="18"/>
                <w:lang w:eastAsia="en-US"/>
              </w:rPr>
            </w:pPr>
            <w:r w:rsidRPr="009873C5">
              <w:rPr>
                <w:sz w:val="18"/>
                <w:szCs w:val="18"/>
                <w:lang w:eastAsia="en-US"/>
              </w:rPr>
              <w:t>- brak możliwości</w:t>
            </w:r>
          </w:p>
          <w:p w14:paraId="394CDB1B" w14:textId="77777777" w:rsidR="00152262" w:rsidRDefault="009873C5" w:rsidP="009873C5">
            <w:pPr>
              <w:ind w:firstLine="0"/>
              <w:jc w:val="center"/>
              <w:rPr>
                <w:sz w:val="18"/>
                <w:szCs w:val="18"/>
                <w:lang w:eastAsia="en-US"/>
              </w:rPr>
            </w:pPr>
            <w:r w:rsidRPr="009873C5">
              <w:rPr>
                <w:sz w:val="18"/>
                <w:szCs w:val="18"/>
                <w:lang w:eastAsia="en-US"/>
              </w:rPr>
              <w:t>technicznych</w:t>
            </w:r>
            <w:r>
              <w:rPr>
                <w:sz w:val="18"/>
                <w:szCs w:val="18"/>
                <w:lang w:eastAsia="en-US"/>
              </w:rPr>
              <w:t xml:space="preserve"> </w:t>
            </w:r>
          </w:p>
        </w:tc>
        <w:tc>
          <w:tcPr>
            <w:tcW w:w="1276" w:type="dxa"/>
            <w:shd w:val="clear" w:color="auto" w:fill="auto"/>
            <w:vAlign w:val="center"/>
          </w:tcPr>
          <w:p w14:paraId="547E62F7" w14:textId="288CBF51" w:rsidR="00152262" w:rsidRDefault="00152262" w:rsidP="00B61A83">
            <w:pPr>
              <w:ind w:firstLine="0"/>
              <w:jc w:val="center"/>
              <w:rPr>
                <w:sz w:val="18"/>
                <w:szCs w:val="18"/>
                <w:lang w:eastAsia="en-US"/>
              </w:rPr>
            </w:pPr>
            <w:r>
              <w:rPr>
                <w:sz w:val="18"/>
                <w:szCs w:val="18"/>
                <w:lang w:eastAsia="en-US"/>
              </w:rPr>
              <w:t>202</w:t>
            </w:r>
            <w:r w:rsidR="00AA6E78">
              <w:rPr>
                <w:sz w:val="18"/>
                <w:szCs w:val="18"/>
                <w:lang w:eastAsia="en-US"/>
              </w:rPr>
              <w:t>7</w:t>
            </w:r>
          </w:p>
        </w:tc>
        <w:tc>
          <w:tcPr>
            <w:tcW w:w="2693" w:type="dxa"/>
            <w:shd w:val="clear" w:color="auto" w:fill="auto"/>
            <w:vAlign w:val="center"/>
          </w:tcPr>
          <w:p w14:paraId="28D01EE2" w14:textId="69F4D031" w:rsidR="00AA6E78" w:rsidRPr="00AA6E78" w:rsidRDefault="00AA6E78" w:rsidP="00AC28E3">
            <w:pPr>
              <w:spacing w:line="240" w:lineRule="auto"/>
              <w:ind w:firstLine="0"/>
              <w:jc w:val="center"/>
              <w:rPr>
                <w:sz w:val="18"/>
                <w:szCs w:val="18"/>
                <w:lang w:eastAsia="en-US"/>
              </w:rPr>
            </w:pPr>
            <w:r w:rsidRPr="00AA6E78">
              <w:rPr>
                <w:sz w:val="18"/>
                <w:szCs w:val="18"/>
                <w:lang w:eastAsia="en-US"/>
              </w:rPr>
              <w:t>Brak możliwości technicznych. Wdrożenie skutecznych i efektywnych działań naprawczych wymaga</w:t>
            </w:r>
            <w:r w:rsidR="00AC28E3">
              <w:rPr>
                <w:sz w:val="18"/>
                <w:szCs w:val="18"/>
                <w:lang w:eastAsia="en-US"/>
              </w:rPr>
              <w:t xml:space="preserve"> </w:t>
            </w:r>
            <w:r w:rsidRPr="00AA6E78">
              <w:rPr>
                <w:sz w:val="18"/>
                <w:szCs w:val="18"/>
                <w:lang w:eastAsia="en-US"/>
              </w:rPr>
              <w:t>szczegółowego rozpoznania wpływu zidentyfikowanej presji i możliwości jej redukcji. W bieżącym cyklu</w:t>
            </w:r>
          </w:p>
          <w:p w14:paraId="0FA77480" w14:textId="618ABFCB" w:rsidR="00152262" w:rsidRDefault="00AA6E78" w:rsidP="00AC28E3">
            <w:pPr>
              <w:spacing w:line="240" w:lineRule="auto"/>
              <w:ind w:firstLine="0"/>
              <w:jc w:val="center"/>
              <w:rPr>
                <w:sz w:val="18"/>
                <w:szCs w:val="18"/>
                <w:lang w:eastAsia="en-US"/>
              </w:rPr>
            </w:pPr>
            <w:r w:rsidRPr="00AA6E78">
              <w:rPr>
                <w:sz w:val="18"/>
                <w:szCs w:val="18"/>
                <w:lang w:eastAsia="en-US"/>
              </w:rPr>
              <w:t>planistycznym dokonano rozpoznania potrzeb w zakresie przywrócenia ciągłości morfologicznej w kontekście</w:t>
            </w:r>
            <w:r w:rsidR="00AC28E3">
              <w:rPr>
                <w:sz w:val="18"/>
                <w:szCs w:val="18"/>
                <w:lang w:eastAsia="en-US"/>
              </w:rPr>
              <w:t xml:space="preserve"> </w:t>
            </w:r>
            <w:r w:rsidRPr="00AA6E78">
              <w:rPr>
                <w:sz w:val="18"/>
                <w:szCs w:val="18"/>
                <w:lang w:eastAsia="en-US"/>
              </w:rPr>
              <w:t>dobrego stanu ekologicznego JCWP. W programie działań zaplanowano działanie opracowanie wariantowej</w:t>
            </w:r>
            <w:r w:rsidR="00AC28E3">
              <w:rPr>
                <w:sz w:val="18"/>
                <w:szCs w:val="18"/>
                <w:lang w:eastAsia="en-US"/>
              </w:rPr>
              <w:t xml:space="preserve"> </w:t>
            </w:r>
            <w:r w:rsidRPr="00AA6E78">
              <w:rPr>
                <w:sz w:val="18"/>
                <w:szCs w:val="18"/>
                <w:lang w:eastAsia="en-US"/>
              </w:rPr>
              <w:t>analizy sposobu udrożnienia budowli piętrzących na odcinku cieku istotnego - Wisłoka ze wskazaniem</w:t>
            </w:r>
            <w:r w:rsidR="00AC28E3">
              <w:rPr>
                <w:sz w:val="18"/>
                <w:szCs w:val="18"/>
                <w:lang w:eastAsia="en-US"/>
              </w:rPr>
              <w:t xml:space="preserve"> </w:t>
            </w:r>
            <w:r w:rsidRPr="00AA6E78">
              <w:rPr>
                <w:sz w:val="18"/>
                <w:szCs w:val="18"/>
                <w:lang w:eastAsia="en-US"/>
              </w:rPr>
              <w:t>wariantu do realizacji oraz opracowaniem dokumentacji projektowej obejmujące szczegółową analizę</w:t>
            </w:r>
            <w:r w:rsidR="00AC28E3">
              <w:rPr>
                <w:sz w:val="18"/>
                <w:szCs w:val="18"/>
                <w:lang w:eastAsia="en-US"/>
              </w:rPr>
              <w:t xml:space="preserve"> </w:t>
            </w:r>
            <w:r w:rsidRPr="00AA6E78">
              <w:rPr>
                <w:sz w:val="18"/>
                <w:szCs w:val="18"/>
                <w:lang w:eastAsia="en-US"/>
              </w:rPr>
              <w:t>lokalnych uwarunkowań, mającą na celu dobór optymalnych rozwiązań technicznych. Wdrożenie konkretnych</w:t>
            </w:r>
            <w:r w:rsidR="00AC28E3">
              <w:rPr>
                <w:sz w:val="18"/>
                <w:szCs w:val="18"/>
                <w:lang w:eastAsia="en-US"/>
              </w:rPr>
              <w:t xml:space="preserve"> </w:t>
            </w:r>
            <w:r w:rsidRPr="00AA6E78">
              <w:rPr>
                <w:sz w:val="18"/>
                <w:szCs w:val="18"/>
                <w:lang w:eastAsia="en-US"/>
              </w:rPr>
              <w:t>działań naprawczych będzie możliwe dopiero po przeprowadzeniu ww. analiz. Ponadto w programie działań</w:t>
            </w:r>
            <w:r w:rsidR="00AC28E3">
              <w:rPr>
                <w:sz w:val="18"/>
                <w:szCs w:val="18"/>
                <w:lang w:eastAsia="en-US"/>
              </w:rPr>
              <w:t xml:space="preserve"> </w:t>
            </w:r>
            <w:r w:rsidRPr="00AA6E78">
              <w:rPr>
                <w:sz w:val="18"/>
                <w:szCs w:val="18"/>
                <w:lang w:eastAsia="en-US"/>
              </w:rPr>
              <w:t>zaplanowano działanie budowa: przepławki na stopniu w km 69+720 rzeki Wisłoki, którego skutkiem będzie</w:t>
            </w:r>
            <w:r w:rsidR="00AC28E3">
              <w:rPr>
                <w:sz w:val="18"/>
                <w:szCs w:val="18"/>
                <w:lang w:eastAsia="en-US"/>
              </w:rPr>
              <w:t xml:space="preserve"> </w:t>
            </w:r>
            <w:r w:rsidRPr="00AA6E78">
              <w:rPr>
                <w:sz w:val="18"/>
                <w:szCs w:val="18"/>
                <w:lang w:eastAsia="en-US"/>
              </w:rPr>
              <w:t>przywrócenie możliwości migracji ichtiofau</w:t>
            </w:r>
            <w:r w:rsidR="00AC28E3">
              <w:rPr>
                <w:sz w:val="18"/>
                <w:szCs w:val="18"/>
                <w:lang w:eastAsia="en-US"/>
              </w:rPr>
              <w:t>ny na wskazanym odcinku cieku w </w:t>
            </w:r>
            <w:r w:rsidRPr="00AA6E78">
              <w:rPr>
                <w:sz w:val="18"/>
                <w:szCs w:val="18"/>
                <w:lang w:eastAsia="en-US"/>
              </w:rPr>
              <w:t>JCWP.</w:t>
            </w:r>
          </w:p>
        </w:tc>
      </w:tr>
    </w:tbl>
    <w:p w14:paraId="57F9C923" w14:textId="77777777" w:rsidR="007B46AC" w:rsidRDefault="007B46AC" w:rsidP="00D96981">
      <w:pPr>
        <w:ind w:firstLine="0"/>
        <w:jc w:val="both"/>
        <w:rPr>
          <w:b/>
          <w:i/>
          <w:color w:val="000000"/>
          <w:szCs w:val="24"/>
          <w:u w:val="single"/>
        </w:rPr>
      </w:pPr>
    </w:p>
    <w:p w14:paraId="09AAD5E7" w14:textId="77777777" w:rsidR="00366E01" w:rsidRDefault="00366E01" w:rsidP="00D96981">
      <w:pPr>
        <w:ind w:firstLine="0"/>
        <w:jc w:val="both"/>
        <w:rPr>
          <w:b/>
          <w:i/>
          <w:color w:val="000000"/>
          <w:szCs w:val="24"/>
          <w:u w:val="single"/>
        </w:rPr>
      </w:pPr>
    </w:p>
    <w:p w14:paraId="79DCA43B" w14:textId="77777777" w:rsidR="00366E01" w:rsidRDefault="00366E01" w:rsidP="00D96981">
      <w:pPr>
        <w:ind w:firstLine="0"/>
        <w:jc w:val="both"/>
        <w:rPr>
          <w:b/>
          <w:i/>
          <w:color w:val="000000"/>
          <w:szCs w:val="24"/>
          <w:u w:val="single"/>
        </w:rPr>
      </w:pPr>
    </w:p>
    <w:p w14:paraId="24A62CC4" w14:textId="34D10257" w:rsidR="00D96981" w:rsidRDefault="00D96981" w:rsidP="00D96981">
      <w:pPr>
        <w:ind w:firstLine="0"/>
        <w:jc w:val="both"/>
        <w:rPr>
          <w:b/>
          <w:i/>
          <w:color w:val="000000"/>
          <w:szCs w:val="24"/>
          <w:u w:val="single"/>
        </w:rPr>
      </w:pPr>
      <w:r>
        <w:rPr>
          <w:b/>
          <w:i/>
          <w:color w:val="000000"/>
          <w:szCs w:val="24"/>
          <w:u w:val="single"/>
        </w:rPr>
        <w:t>5.1.</w:t>
      </w:r>
      <w:r w:rsidR="003F092D">
        <w:rPr>
          <w:b/>
          <w:i/>
          <w:color w:val="000000"/>
          <w:szCs w:val="24"/>
          <w:u w:val="single"/>
        </w:rPr>
        <w:t>7</w:t>
      </w:r>
      <w:r w:rsidR="005E21FA">
        <w:rPr>
          <w:b/>
          <w:i/>
          <w:color w:val="000000"/>
          <w:szCs w:val="24"/>
          <w:u w:val="single"/>
        </w:rPr>
        <w:t>.2</w:t>
      </w:r>
      <w:r>
        <w:rPr>
          <w:b/>
          <w:i/>
          <w:color w:val="000000"/>
          <w:szCs w:val="24"/>
          <w:u w:val="single"/>
        </w:rPr>
        <w:t>. Zagrożenia powodzi</w:t>
      </w:r>
      <w:r w:rsidR="003D7E98">
        <w:rPr>
          <w:b/>
          <w:i/>
          <w:color w:val="000000"/>
          <w:szCs w:val="24"/>
          <w:u w:val="single"/>
        </w:rPr>
        <w:t>owe dla terenu lokalizacji zł</w:t>
      </w:r>
      <w:r w:rsidR="00AA6E78">
        <w:rPr>
          <w:b/>
          <w:i/>
          <w:color w:val="000000"/>
          <w:szCs w:val="24"/>
          <w:u w:val="single"/>
        </w:rPr>
        <w:t>oża</w:t>
      </w:r>
      <w:r>
        <w:rPr>
          <w:b/>
          <w:i/>
          <w:color w:val="000000"/>
          <w:szCs w:val="24"/>
          <w:u w:val="single"/>
        </w:rPr>
        <w:t xml:space="preserve"> „</w:t>
      </w:r>
      <w:r w:rsidR="00AA6E78">
        <w:rPr>
          <w:b/>
          <w:i/>
          <w:color w:val="000000"/>
          <w:szCs w:val="24"/>
          <w:u w:val="single"/>
        </w:rPr>
        <w:t>Kłodawa 10</w:t>
      </w:r>
      <w:r w:rsidR="003D7E98">
        <w:rPr>
          <w:b/>
          <w:i/>
          <w:color w:val="000000"/>
          <w:szCs w:val="24"/>
          <w:u w:val="single"/>
        </w:rPr>
        <w:t>”</w:t>
      </w:r>
    </w:p>
    <w:p w14:paraId="174873EA" w14:textId="7029788B" w:rsidR="00B05A63" w:rsidRDefault="00D96981" w:rsidP="00D96981">
      <w:pPr>
        <w:autoSpaceDE w:val="0"/>
        <w:autoSpaceDN w:val="0"/>
        <w:adjustRightInd w:val="0"/>
        <w:ind w:firstLine="0"/>
        <w:jc w:val="both"/>
        <w:rPr>
          <w:color w:val="000000"/>
          <w:szCs w:val="24"/>
        </w:rPr>
      </w:pPr>
      <w:r>
        <w:rPr>
          <w:color w:val="000000"/>
          <w:szCs w:val="24"/>
        </w:rPr>
        <w:t xml:space="preserve">            Teren planowanego przedsięwzięcia wydobycia kruszywa</w:t>
      </w:r>
      <w:r w:rsidR="003D7E98">
        <w:rPr>
          <w:color w:val="000000"/>
          <w:szCs w:val="24"/>
        </w:rPr>
        <w:t xml:space="preserve"> naturalnego</w:t>
      </w:r>
      <w:r>
        <w:rPr>
          <w:color w:val="000000"/>
          <w:szCs w:val="24"/>
        </w:rPr>
        <w:t xml:space="preserve"> </w:t>
      </w:r>
      <w:r>
        <w:rPr>
          <w:szCs w:val="24"/>
        </w:rPr>
        <w:t xml:space="preserve">ze </w:t>
      </w:r>
      <w:r w:rsidR="003D7E98">
        <w:t>zł</w:t>
      </w:r>
      <w:r w:rsidR="00AA6E78">
        <w:t>oża</w:t>
      </w:r>
      <w:r>
        <w:t xml:space="preserve"> </w:t>
      </w:r>
      <w:r>
        <w:rPr>
          <w:szCs w:val="24"/>
        </w:rPr>
        <w:t>„</w:t>
      </w:r>
      <w:r w:rsidR="00AA6E78">
        <w:rPr>
          <w:szCs w:val="24"/>
        </w:rPr>
        <w:t>Kłodawa 10</w:t>
      </w:r>
      <w:r w:rsidR="003D7E98">
        <w:rPr>
          <w:szCs w:val="24"/>
        </w:rPr>
        <w:t>”</w:t>
      </w:r>
      <w:r>
        <w:rPr>
          <w:color w:val="000000"/>
          <w:szCs w:val="24"/>
        </w:rPr>
        <w:t xml:space="preserve"> znajduje się w </w:t>
      </w:r>
      <w:r w:rsidR="003D7E98">
        <w:rPr>
          <w:color w:val="000000"/>
          <w:szCs w:val="24"/>
        </w:rPr>
        <w:t>strefie</w:t>
      </w:r>
      <w:r>
        <w:rPr>
          <w:color w:val="000000"/>
          <w:szCs w:val="24"/>
        </w:rPr>
        <w:t xml:space="preserve"> zagrożeń powodziowych</w:t>
      </w:r>
      <w:r w:rsidR="003D7E98">
        <w:rPr>
          <w:color w:val="000000"/>
          <w:szCs w:val="24"/>
        </w:rPr>
        <w:t xml:space="preserve"> dla Q1% (raz na 100 lat) oraz Q0,2% (raz na 500 lat)</w:t>
      </w:r>
      <w:r w:rsidR="008C01EE">
        <w:rPr>
          <w:color w:val="000000"/>
          <w:szCs w:val="24"/>
        </w:rPr>
        <w:t>, a dla Q10% (raz na 10 lat) zagrożenie powodziowe występuje</w:t>
      </w:r>
      <w:r w:rsidR="00AA6E78">
        <w:rPr>
          <w:color w:val="000000"/>
          <w:szCs w:val="24"/>
        </w:rPr>
        <w:t xml:space="preserve"> </w:t>
      </w:r>
      <w:r w:rsidR="003E0DD2">
        <w:rPr>
          <w:color w:val="000000"/>
          <w:szCs w:val="24"/>
        </w:rPr>
        <w:t>na</w:t>
      </w:r>
      <w:r w:rsidR="00AA6E78">
        <w:rPr>
          <w:color w:val="000000"/>
          <w:szCs w:val="24"/>
        </w:rPr>
        <w:t xml:space="preserve"> niewielkim </w:t>
      </w:r>
      <w:r w:rsidR="003E0DD2">
        <w:rPr>
          <w:color w:val="000000"/>
          <w:szCs w:val="24"/>
        </w:rPr>
        <w:t>obszarze terenu realizacji przedsięwzięcia</w:t>
      </w:r>
      <w:r>
        <w:rPr>
          <w:color w:val="000000"/>
          <w:szCs w:val="24"/>
        </w:rPr>
        <w:t>.</w:t>
      </w:r>
      <w:r w:rsidR="008C01EE">
        <w:rPr>
          <w:color w:val="000000"/>
          <w:szCs w:val="24"/>
        </w:rPr>
        <w:t xml:space="preserve"> </w:t>
      </w:r>
    </w:p>
    <w:p w14:paraId="021A970C" w14:textId="77777777" w:rsidR="00FF246E" w:rsidRDefault="00FF246E" w:rsidP="00D96981">
      <w:pPr>
        <w:autoSpaceDE w:val="0"/>
        <w:autoSpaceDN w:val="0"/>
        <w:adjustRightInd w:val="0"/>
        <w:ind w:firstLine="0"/>
        <w:jc w:val="both"/>
        <w:rPr>
          <w:color w:val="000000"/>
          <w:szCs w:val="24"/>
        </w:rPr>
      </w:pPr>
    </w:p>
    <w:p w14:paraId="16102802" w14:textId="12A8F1CD" w:rsidR="00D96981" w:rsidRPr="00D004B2" w:rsidRDefault="00B05A63" w:rsidP="00D96981">
      <w:pPr>
        <w:autoSpaceDE w:val="0"/>
        <w:autoSpaceDN w:val="0"/>
        <w:adjustRightInd w:val="0"/>
        <w:ind w:firstLine="0"/>
        <w:jc w:val="both"/>
        <w:rPr>
          <w:color w:val="000000"/>
          <w:szCs w:val="24"/>
        </w:rPr>
      </w:pPr>
      <w:r>
        <w:rPr>
          <w:color w:val="000000"/>
          <w:szCs w:val="24"/>
        </w:rPr>
        <w:lastRenderedPageBreak/>
        <w:t xml:space="preserve">         </w:t>
      </w:r>
      <w:r w:rsidR="00D96981">
        <w:rPr>
          <w:color w:val="000000"/>
          <w:szCs w:val="24"/>
        </w:rPr>
        <w:t xml:space="preserve">Według aktualnie zamieszczonych map zawartych na stronach </w:t>
      </w:r>
      <w:r w:rsidR="008C01EE">
        <w:rPr>
          <w:color w:val="000000"/>
          <w:szCs w:val="24"/>
        </w:rPr>
        <w:t>Wód Polskich (Informatyczny System Osłony Kraju)</w:t>
      </w:r>
      <w:r w:rsidR="00D96981">
        <w:rPr>
          <w:color w:val="000000"/>
          <w:szCs w:val="24"/>
        </w:rPr>
        <w:t xml:space="preserve"> zasięgi wód powodziowych dla terenu lokalizacji</w:t>
      </w:r>
      <w:r w:rsidR="00D96981">
        <w:rPr>
          <w:szCs w:val="24"/>
        </w:rPr>
        <w:t xml:space="preserve"> </w:t>
      </w:r>
      <w:r w:rsidR="008C01EE">
        <w:t>zł</w:t>
      </w:r>
      <w:r w:rsidR="00AA6E78">
        <w:t>oża</w:t>
      </w:r>
      <w:r w:rsidR="00D96981">
        <w:t xml:space="preserve"> </w:t>
      </w:r>
      <w:r w:rsidR="00D96981">
        <w:rPr>
          <w:szCs w:val="24"/>
        </w:rPr>
        <w:t>„</w:t>
      </w:r>
      <w:r w:rsidR="00AA6E78">
        <w:rPr>
          <w:szCs w:val="24"/>
        </w:rPr>
        <w:t>Kłodawa 10</w:t>
      </w:r>
      <w:r w:rsidR="008C01EE">
        <w:rPr>
          <w:szCs w:val="24"/>
        </w:rPr>
        <w:t>”</w:t>
      </w:r>
      <w:r w:rsidR="00D96981">
        <w:rPr>
          <w:color w:val="000000"/>
          <w:szCs w:val="24"/>
        </w:rPr>
        <w:t xml:space="preserve"> przedstawiono poniżej (mapy te w większym f</w:t>
      </w:r>
      <w:r w:rsidR="008C01EE">
        <w:rPr>
          <w:color w:val="000000"/>
          <w:szCs w:val="24"/>
        </w:rPr>
        <w:t>ormacie stanowią załącznik nr 1</w:t>
      </w:r>
      <w:r w:rsidR="00AA6E78">
        <w:rPr>
          <w:color w:val="000000"/>
          <w:szCs w:val="24"/>
        </w:rPr>
        <w:t>5</w:t>
      </w:r>
      <w:r w:rsidR="008C01EE">
        <w:rPr>
          <w:color w:val="000000"/>
          <w:szCs w:val="24"/>
        </w:rPr>
        <w:t>a, 1</w:t>
      </w:r>
      <w:r w:rsidR="00AA6E78">
        <w:rPr>
          <w:color w:val="000000"/>
          <w:szCs w:val="24"/>
        </w:rPr>
        <w:t>5</w:t>
      </w:r>
      <w:r w:rsidR="008C01EE">
        <w:rPr>
          <w:color w:val="000000"/>
          <w:szCs w:val="24"/>
        </w:rPr>
        <w:t>b i 1</w:t>
      </w:r>
      <w:r w:rsidR="00AA6E78">
        <w:rPr>
          <w:color w:val="000000"/>
          <w:szCs w:val="24"/>
        </w:rPr>
        <w:t>5</w:t>
      </w:r>
      <w:r w:rsidR="00D96981">
        <w:rPr>
          <w:color w:val="000000"/>
          <w:szCs w:val="24"/>
        </w:rPr>
        <w:t xml:space="preserve">c w rozdziale </w:t>
      </w:r>
      <w:r w:rsidR="00452147">
        <w:rPr>
          <w:color w:val="000000"/>
          <w:szCs w:val="24"/>
        </w:rPr>
        <w:t>XXII</w:t>
      </w:r>
      <w:r w:rsidR="00D96981">
        <w:rPr>
          <w:color w:val="000000"/>
          <w:szCs w:val="24"/>
        </w:rPr>
        <w:t xml:space="preserve"> „</w:t>
      </w:r>
      <w:r w:rsidR="00452147">
        <w:rPr>
          <w:color w:val="000000"/>
          <w:szCs w:val="24"/>
        </w:rPr>
        <w:t>Raportu</w:t>
      </w:r>
      <w:r w:rsidR="00D96981">
        <w:rPr>
          <w:color w:val="000000"/>
          <w:szCs w:val="24"/>
        </w:rPr>
        <w:t xml:space="preserve">...”). </w:t>
      </w:r>
      <w:r w:rsidR="00D96981">
        <w:t xml:space="preserve">Na mapach zagrożenia powodziowego wraz z głębokością wody jest przedstawione usytuowanie terenu realizacji przedsięwzięcia oraz: </w:t>
      </w:r>
    </w:p>
    <w:p w14:paraId="04DB8F2D" w14:textId="77777777" w:rsidR="00D96981" w:rsidRDefault="00D96981" w:rsidP="00D96981">
      <w:pPr>
        <w:pStyle w:val="NormalnyWeb"/>
        <w:spacing w:before="0" w:beforeAutospacing="0" w:after="0" w:afterAutospacing="0" w:line="360" w:lineRule="auto"/>
        <w:jc w:val="both"/>
        <w:rPr>
          <w:szCs w:val="20"/>
        </w:rPr>
      </w:pPr>
      <w:r>
        <w:rPr>
          <w:szCs w:val="20"/>
        </w:rPr>
        <w:t xml:space="preserve">- </w:t>
      </w:r>
      <w:r w:rsidR="000271F3">
        <w:rPr>
          <w:szCs w:val="20"/>
        </w:rPr>
        <w:t>obszary, w których</w:t>
      </w:r>
      <w:r>
        <w:rPr>
          <w:szCs w:val="20"/>
        </w:rPr>
        <w:t xml:space="preserve"> prawdopodobieństwo występowania powodzi jest wysokie i wynosi raz na 10 lat (Q</w:t>
      </w:r>
      <w:r>
        <w:rPr>
          <w:szCs w:val="20"/>
          <w:vertAlign w:val="subscript"/>
        </w:rPr>
        <w:t>10%</w:t>
      </w:r>
      <w:r>
        <w:rPr>
          <w:szCs w:val="20"/>
        </w:rPr>
        <w:t>),</w:t>
      </w:r>
    </w:p>
    <w:p w14:paraId="76105888" w14:textId="77777777" w:rsidR="00D96981" w:rsidRDefault="00D96981" w:rsidP="00D96981">
      <w:pPr>
        <w:pStyle w:val="NormalnyWeb"/>
        <w:spacing w:before="0" w:beforeAutospacing="0" w:after="0" w:afterAutospacing="0" w:line="360" w:lineRule="auto"/>
        <w:jc w:val="both"/>
        <w:rPr>
          <w:szCs w:val="20"/>
        </w:rPr>
      </w:pPr>
      <w:r>
        <w:rPr>
          <w:szCs w:val="20"/>
        </w:rPr>
        <w:t xml:space="preserve">- </w:t>
      </w:r>
      <w:r w:rsidR="000271F3">
        <w:rPr>
          <w:szCs w:val="20"/>
        </w:rPr>
        <w:t>obszary, w których</w:t>
      </w:r>
      <w:r>
        <w:rPr>
          <w:szCs w:val="20"/>
        </w:rPr>
        <w:t xml:space="preserve"> prawdopodobieństwo występowania powodzi jest średnie i wynosi raz na 100 lat (Q</w:t>
      </w:r>
      <w:r>
        <w:rPr>
          <w:szCs w:val="20"/>
          <w:vertAlign w:val="subscript"/>
        </w:rPr>
        <w:t>1%</w:t>
      </w:r>
      <w:r>
        <w:rPr>
          <w:szCs w:val="20"/>
        </w:rPr>
        <w:t>),</w:t>
      </w:r>
    </w:p>
    <w:p w14:paraId="6C215988" w14:textId="77777777" w:rsidR="00D96981" w:rsidRDefault="00D96981" w:rsidP="00D96981">
      <w:pPr>
        <w:pStyle w:val="NormalnyWeb"/>
        <w:spacing w:before="0" w:beforeAutospacing="0" w:after="0" w:afterAutospacing="0" w:line="360" w:lineRule="auto"/>
        <w:jc w:val="both"/>
        <w:rPr>
          <w:szCs w:val="20"/>
        </w:rPr>
      </w:pPr>
      <w:r>
        <w:rPr>
          <w:szCs w:val="20"/>
        </w:rPr>
        <w:t xml:space="preserve">- </w:t>
      </w:r>
      <w:r w:rsidR="000271F3">
        <w:rPr>
          <w:szCs w:val="20"/>
        </w:rPr>
        <w:t>obszary, w których</w:t>
      </w:r>
      <w:r>
        <w:rPr>
          <w:szCs w:val="20"/>
        </w:rPr>
        <w:t xml:space="preserve"> prawdopodobieństwo występowania powodzi jest niska i wynosi raz  na 500 lat (Q</w:t>
      </w:r>
      <w:r>
        <w:rPr>
          <w:szCs w:val="20"/>
          <w:vertAlign w:val="subscript"/>
        </w:rPr>
        <w:t>0,2%</w:t>
      </w:r>
      <w:r>
        <w:rPr>
          <w:szCs w:val="20"/>
        </w:rPr>
        <w:t>).</w:t>
      </w:r>
    </w:p>
    <w:p w14:paraId="5674A79F" w14:textId="30716A10" w:rsidR="00D96981" w:rsidRPr="008D30F7" w:rsidRDefault="00AA6E78" w:rsidP="00D96981">
      <w:pPr>
        <w:spacing w:line="276" w:lineRule="auto"/>
        <w:ind w:firstLine="0"/>
        <w:jc w:val="center"/>
      </w:pPr>
      <w:r>
        <w:rPr>
          <w:noProof/>
        </w:rPr>
        <w:drawing>
          <wp:inline distT="0" distB="0" distL="0" distR="0" wp14:anchorId="58B67D5C" wp14:editId="5BF61064">
            <wp:extent cx="5840900" cy="4849403"/>
            <wp:effectExtent l="0" t="0" r="7620" b="889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857032" cy="4862796"/>
                    </a:xfrm>
                    <a:prstGeom prst="rect">
                      <a:avLst/>
                    </a:prstGeom>
                    <a:noFill/>
                    <a:ln>
                      <a:noFill/>
                    </a:ln>
                  </pic:spPr>
                </pic:pic>
              </a:graphicData>
            </a:graphic>
          </wp:inline>
        </w:drawing>
      </w:r>
    </w:p>
    <w:p w14:paraId="544F6A48" w14:textId="7550CB84" w:rsidR="00D96981" w:rsidRDefault="00A412A6" w:rsidP="00D96981">
      <w:pPr>
        <w:spacing w:line="276" w:lineRule="auto"/>
        <w:ind w:firstLine="0"/>
        <w:jc w:val="both"/>
        <w:rPr>
          <w:sz w:val="20"/>
        </w:rPr>
      </w:pPr>
      <w:r>
        <w:rPr>
          <w:b/>
          <w:sz w:val="20"/>
        </w:rPr>
        <w:t xml:space="preserve">Mapa nr </w:t>
      </w:r>
      <w:r w:rsidR="00DA7A13">
        <w:rPr>
          <w:b/>
          <w:sz w:val="20"/>
        </w:rPr>
        <w:t>34</w:t>
      </w:r>
      <w:r w:rsidR="00D96981">
        <w:rPr>
          <w:b/>
          <w:sz w:val="20"/>
        </w:rPr>
        <w:t xml:space="preserve">. </w:t>
      </w:r>
      <w:r w:rsidR="00D96981">
        <w:rPr>
          <w:sz w:val="20"/>
        </w:rPr>
        <w:t>Mapa zagrożeń powodziowych Q 10 %.</w:t>
      </w:r>
    </w:p>
    <w:p w14:paraId="05AD3F1A" w14:textId="375306D9" w:rsidR="00D96981" w:rsidRPr="0047487B" w:rsidRDefault="00203291" w:rsidP="00D96981">
      <w:pPr>
        <w:spacing w:line="276" w:lineRule="auto"/>
        <w:ind w:firstLine="0"/>
        <w:jc w:val="center"/>
      </w:pPr>
      <w:r>
        <w:rPr>
          <w:noProof/>
        </w:rPr>
        <w:lastRenderedPageBreak/>
        <w:drawing>
          <wp:inline distT="0" distB="0" distL="0" distR="0" wp14:anchorId="6362E453" wp14:editId="541FFC67">
            <wp:extent cx="5040000" cy="4198418"/>
            <wp:effectExtent l="0" t="0" r="825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040000" cy="4198418"/>
                    </a:xfrm>
                    <a:prstGeom prst="rect">
                      <a:avLst/>
                    </a:prstGeom>
                    <a:noFill/>
                    <a:ln>
                      <a:noFill/>
                    </a:ln>
                  </pic:spPr>
                </pic:pic>
              </a:graphicData>
            </a:graphic>
          </wp:inline>
        </w:drawing>
      </w:r>
    </w:p>
    <w:p w14:paraId="625A6DFC" w14:textId="6259B8B2" w:rsidR="00D96981" w:rsidRDefault="00DA7A13" w:rsidP="00D96981">
      <w:pPr>
        <w:spacing w:line="276" w:lineRule="auto"/>
        <w:ind w:firstLine="0"/>
        <w:jc w:val="both"/>
        <w:rPr>
          <w:sz w:val="20"/>
        </w:rPr>
      </w:pPr>
      <w:r>
        <w:rPr>
          <w:b/>
          <w:sz w:val="20"/>
        </w:rPr>
        <w:t>Mapa nr 35</w:t>
      </w:r>
      <w:r w:rsidR="00D96981">
        <w:rPr>
          <w:b/>
          <w:sz w:val="20"/>
        </w:rPr>
        <w:t xml:space="preserve">. </w:t>
      </w:r>
      <w:r w:rsidR="00D96981">
        <w:rPr>
          <w:sz w:val="20"/>
        </w:rPr>
        <w:t>Mapa zagrożeń powodziowych Q 1 %.</w:t>
      </w:r>
    </w:p>
    <w:p w14:paraId="423A3676" w14:textId="07A99D29" w:rsidR="00D96981" w:rsidRPr="0047487B" w:rsidRDefault="00203291" w:rsidP="00D96981">
      <w:pPr>
        <w:ind w:firstLine="0"/>
        <w:jc w:val="center"/>
      </w:pPr>
      <w:r>
        <w:rPr>
          <w:noProof/>
        </w:rPr>
        <w:drawing>
          <wp:inline distT="0" distB="0" distL="0" distR="0" wp14:anchorId="42EE1445" wp14:editId="01FA594C">
            <wp:extent cx="5040000" cy="4248000"/>
            <wp:effectExtent l="0" t="0" r="8255" b="63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40000" cy="4248000"/>
                    </a:xfrm>
                    <a:prstGeom prst="rect">
                      <a:avLst/>
                    </a:prstGeom>
                    <a:noFill/>
                    <a:ln>
                      <a:noFill/>
                    </a:ln>
                  </pic:spPr>
                </pic:pic>
              </a:graphicData>
            </a:graphic>
          </wp:inline>
        </w:drawing>
      </w:r>
    </w:p>
    <w:p w14:paraId="6A7BB458" w14:textId="09DFAECA" w:rsidR="003E0DD2" w:rsidRPr="00366E01" w:rsidRDefault="00DA7A13" w:rsidP="00D96981">
      <w:pPr>
        <w:ind w:firstLine="0"/>
        <w:jc w:val="both"/>
      </w:pPr>
      <w:r>
        <w:rPr>
          <w:b/>
          <w:sz w:val="20"/>
        </w:rPr>
        <w:t>Mapa nr 36</w:t>
      </w:r>
      <w:r w:rsidR="00D96981">
        <w:rPr>
          <w:b/>
          <w:sz w:val="20"/>
        </w:rPr>
        <w:t xml:space="preserve">. </w:t>
      </w:r>
      <w:r w:rsidR="00D96981">
        <w:rPr>
          <w:sz w:val="20"/>
        </w:rPr>
        <w:t xml:space="preserve">Mapa zagrożeń powodziowych Q </w:t>
      </w:r>
      <w:r w:rsidR="00452147">
        <w:rPr>
          <w:sz w:val="20"/>
        </w:rPr>
        <w:t>0,2</w:t>
      </w:r>
      <w:r w:rsidR="00D96981">
        <w:rPr>
          <w:sz w:val="20"/>
        </w:rPr>
        <w:t xml:space="preserve"> %.</w:t>
      </w:r>
    </w:p>
    <w:p w14:paraId="16B2F3BD" w14:textId="77777777" w:rsidR="00D96981" w:rsidRDefault="00D96981" w:rsidP="00D96981">
      <w:pPr>
        <w:ind w:firstLine="0"/>
        <w:jc w:val="both"/>
      </w:pPr>
      <w:r>
        <w:rPr>
          <w:b/>
          <w:i/>
          <w:u w:val="single"/>
        </w:rPr>
        <w:lastRenderedPageBreak/>
        <w:t>C. Podsumowanie zagrożeń powodziowych</w:t>
      </w:r>
    </w:p>
    <w:p w14:paraId="64757892" w14:textId="34310B69" w:rsidR="008C01EE" w:rsidRPr="008C01EE" w:rsidRDefault="00D96981" w:rsidP="008C01EE">
      <w:pPr>
        <w:ind w:firstLine="0"/>
        <w:jc w:val="both"/>
      </w:pPr>
      <w:r>
        <w:tab/>
      </w:r>
      <w:r w:rsidR="008C01EE" w:rsidRPr="008C01EE">
        <w:t xml:space="preserve">Planowane przedsięwzięcie nie stwarza zagrożenia dla koryta rzeki </w:t>
      </w:r>
      <w:r w:rsidR="00203291">
        <w:t>Wisłoka</w:t>
      </w:r>
      <w:r w:rsidR="008C01EE" w:rsidRPr="008C01EE">
        <w:t xml:space="preserve"> i spełnia warunek normowy odnośnie pasa ochronnego (</w:t>
      </w:r>
      <w:r w:rsidR="008C01EE" w:rsidRPr="008C01EE">
        <w:rPr>
          <w:i/>
        </w:rPr>
        <w:t xml:space="preserve">Polska Norma PN-G-02100 Szerokość pasów ochronnych wyrobisk odkrywkowych) </w:t>
      </w:r>
      <w:r w:rsidR="008C01EE" w:rsidRPr="008C01EE">
        <w:t>– przewidziano eksploatację z</w:t>
      </w:r>
      <w:r w:rsidR="008C01EE">
        <w:t>ł</w:t>
      </w:r>
      <w:r w:rsidR="00203291">
        <w:t>oża</w:t>
      </w:r>
      <w:r w:rsidR="008C01EE" w:rsidRPr="008C01EE">
        <w:t xml:space="preserve"> „</w:t>
      </w:r>
      <w:r w:rsidR="00203291">
        <w:t>Kłodawa 10</w:t>
      </w:r>
      <w:r w:rsidR="003E0DD2">
        <w:t>” w </w:t>
      </w:r>
      <w:r w:rsidR="008C01EE">
        <w:t xml:space="preserve">odległości </w:t>
      </w:r>
      <w:r w:rsidR="003E0DD2">
        <w:t>min</w:t>
      </w:r>
      <w:r w:rsidR="008C01EE">
        <w:t xml:space="preserve">. </w:t>
      </w:r>
      <w:r w:rsidR="003E0DD2">
        <w:t>50</w:t>
      </w:r>
      <w:r w:rsidR="008C01EE" w:rsidRPr="008C01EE">
        <w:t xml:space="preserve"> m od rzeki</w:t>
      </w:r>
      <w:r w:rsidR="00203291">
        <w:t xml:space="preserve"> Wisłoka</w:t>
      </w:r>
      <w:r w:rsidR="008C01EE" w:rsidRPr="008C01EE">
        <w:t xml:space="preserve">. Należy zwrócić uwagę, że zmiany morfologiczne w korycie rzeki </w:t>
      </w:r>
      <w:r w:rsidR="00203291">
        <w:t>Wisłoka</w:t>
      </w:r>
      <w:r w:rsidR="008C01EE" w:rsidRPr="008C01EE">
        <w:t xml:space="preserve"> są procesem złożonym i trwającym od wielu lat, ale wywołanym głównie poprzez płynącą w korycie rzeki wodę. Można powiedzieć, że procesy erozyjne w rzece</w:t>
      </w:r>
      <w:r w:rsidR="00203291">
        <w:t xml:space="preserve"> Wisłoka</w:t>
      </w:r>
      <w:r w:rsidR="008C01EE">
        <w:t xml:space="preserve"> </w:t>
      </w:r>
      <w:r w:rsidR="008C01EE" w:rsidRPr="008C01EE">
        <w:t>zachodzą nieustannie i będą zachodziły niezależnie od tego czy w sąsiedztwie będzie zlokalizowane wydobycie kruszywa bądź nie. Zbiornik</w:t>
      </w:r>
      <w:r w:rsidR="003737A2">
        <w:t>i wodne powstałe</w:t>
      </w:r>
      <w:r w:rsidR="008C01EE" w:rsidRPr="008C01EE">
        <w:t xml:space="preserve"> po eksploatacji kruszywa </w:t>
      </w:r>
      <w:r w:rsidR="008C01EE">
        <w:t>z analizowan</w:t>
      </w:r>
      <w:r w:rsidR="00203291">
        <w:t>ego</w:t>
      </w:r>
      <w:r w:rsidR="008C01EE" w:rsidRPr="008C01EE">
        <w:t xml:space="preserve"> obecnie </w:t>
      </w:r>
      <w:r w:rsidR="008C01EE">
        <w:t>zł</w:t>
      </w:r>
      <w:r w:rsidR="00203291">
        <w:t>oża</w:t>
      </w:r>
      <w:r w:rsidR="008C01EE" w:rsidRPr="008C01EE">
        <w:t xml:space="preserve"> „</w:t>
      </w:r>
      <w:r w:rsidR="00203291">
        <w:t>Kłodawa 10</w:t>
      </w:r>
      <w:r w:rsidR="007D15F0">
        <w:t>”</w:t>
      </w:r>
      <w:r w:rsidR="003737A2">
        <w:t xml:space="preserve"> nie będą</w:t>
      </w:r>
      <w:r w:rsidR="008C01EE" w:rsidRPr="008C01EE">
        <w:t xml:space="preserve"> w żaden sposób oddziaływały negatywnie na koryto rzeki (potwierdza</w:t>
      </w:r>
      <w:r w:rsidR="00203291">
        <w:t>ją</w:t>
      </w:r>
      <w:r w:rsidR="008C01EE" w:rsidRPr="008C01EE">
        <w:t xml:space="preserve"> to dotychczasow</w:t>
      </w:r>
      <w:r w:rsidR="00203291">
        <w:t>e</w:t>
      </w:r>
      <w:r w:rsidR="008C01EE" w:rsidRPr="008C01EE">
        <w:t xml:space="preserve"> eksploatacj</w:t>
      </w:r>
      <w:r w:rsidR="00203291">
        <w:t>e</w:t>
      </w:r>
      <w:r w:rsidR="008C01EE" w:rsidRPr="008C01EE">
        <w:t xml:space="preserve"> Inwestora </w:t>
      </w:r>
      <w:r w:rsidR="008C01EE">
        <w:t>na innych złożach jak np. „Wróblowa”</w:t>
      </w:r>
      <w:r w:rsidR="008C01EE" w:rsidRPr="008C01EE">
        <w:t>).</w:t>
      </w:r>
    </w:p>
    <w:p w14:paraId="6541226B" w14:textId="77777777" w:rsidR="00366E01" w:rsidRDefault="008C01EE" w:rsidP="008C01EE">
      <w:pPr>
        <w:ind w:firstLine="0"/>
        <w:jc w:val="both"/>
      </w:pPr>
      <w:r w:rsidRPr="008C01EE">
        <w:tab/>
      </w:r>
    </w:p>
    <w:p w14:paraId="099F6730" w14:textId="361619C2" w:rsidR="008C01EE" w:rsidRPr="008C01EE" w:rsidRDefault="00366E01" w:rsidP="008C01EE">
      <w:pPr>
        <w:ind w:firstLine="0"/>
        <w:jc w:val="both"/>
      </w:pPr>
      <w:r>
        <w:t xml:space="preserve">         </w:t>
      </w:r>
      <w:r w:rsidR="008C01EE" w:rsidRPr="008C01EE">
        <w:t>Na podstawie wieloletnich doświadczeń eksploatacyjnych Inwestora wdrożone będą odpowiednie procedury na wypadek zagrożenia powodzią – co będzie miało odzwierciedlenie w obowiązujących w przyszłości dla terenu eksploatacji dokumentach:</w:t>
      </w:r>
    </w:p>
    <w:p w14:paraId="4346505D" w14:textId="77777777" w:rsidR="008C01EE" w:rsidRPr="008C01EE" w:rsidRDefault="008C01EE" w:rsidP="008C01EE">
      <w:pPr>
        <w:ind w:firstLine="0"/>
        <w:jc w:val="both"/>
      </w:pPr>
      <w:r w:rsidRPr="008C01EE">
        <w:t>a. Instrukcja bezpiecznego prowadzenia robót górniczych w warunkach występowania zagrożenia wodnego.</w:t>
      </w:r>
    </w:p>
    <w:p w14:paraId="7B85D4E6" w14:textId="77777777" w:rsidR="008C01EE" w:rsidRPr="008C01EE" w:rsidRDefault="008C01EE" w:rsidP="008C01EE">
      <w:pPr>
        <w:widowControl w:val="0"/>
        <w:tabs>
          <w:tab w:val="left" w:pos="708"/>
        </w:tabs>
        <w:autoSpaceDE w:val="0"/>
        <w:autoSpaceDN w:val="0"/>
        <w:adjustRightInd w:val="0"/>
        <w:ind w:firstLine="0"/>
        <w:jc w:val="both"/>
        <w:textAlignment w:val="baseline"/>
      </w:pPr>
      <w:r w:rsidRPr="008C01EE">
        <w:t>b. Plan ratownictwa na wypadek zagrożenia powodziowego.</w:t>
      </w:r>
    </w:p>
    <w:p w14:paraId="43F55CCA" w14:textId="77777777" w:rsidR="004B16A3" w:rsidRPr="008C01EE" w:rsidRDefault="008C01EE" w:rsidP="004B16A3">
      <w:pPr>
        <w:widowControl w:val="0"/>
        <w:tabs>
          <w:tab w:val="left" w:pos="708"/>
        </w:tabs>
        <w:autoSpaceDE w:val="0"/>
        <w:autoSpaceDN w:val="0"/>
        <w:adjustRightInd w:val="0"/>
        <w:ind w:firstLine="0"/>
        <w:jc w:val="both"/>
        <w:textAlignment w:val="baseline"/>
        <w:rPr>
          <w:b/>
          <w:u w:val="single"/>
        </w:rPr>
      </w:pPr>
      <w:r w:rsidRPr="008C01EE">
        <w:rPr>
          <w:szCs w:val="24"/>
        </w:rPr>
        <w:t xml:space="preserve">        </w:t>
      </w:r>
      <w:r w:rsidR="004B16A3" w:rsidRPr="008C01EE">
        <w:rPr>
          <w:szCs w:val="24"/>
        </w:rPr>
        <w:t xml:space="preserve">Dla </w:t>
      </w:r>
      <w:r w:rsidR="004B16A3">
        <w:rPr>
          <w:szCs w:val="24"/>
        </w:rPr>
        <w:t>prowadzonych</w:t>
      </w:r>
      <w:r w:rsidR="004B16A3" w:rsidRPr="008C01EE">
        <w:rPr>
          <w:szCs w:val="24"/>
        </w:rPr>
        <w:t xml:space="preserve"> obecnie na </w:t>
      </w:r>
      <w:r w:rsidR="004B16A3">
        <w:rPr>
          <w:szCs w:val="24"/>
        </w:rPr>
        <w:t xml:space="preserve">innych </w:t>
      </w:r>
      <w:r w:rsidR="004B16A3" w:rsidRPr="008C01EE">
        <w:rPr>
          <w:szCs w:val="24"/>
        </w:rPr>
        <w:t xml:space="preserve">terenie Inwestora </w:t>
      </w:r>
      <w:r w:rsidR="004B16A3">
        <w:rPr>
          <w:szCs w:val="24"/>
        </w:rPr>
        <w:t xml:space="preserve">wydobyć kruszywa </w:t>
      </w:r>
      <w:r w:rsidR="004B16A3" w:rsidRPr="008C01EE">
        <w:rPr>
          <w:szCs w:val="24"/>
        </w:rPr>
        <w:t xml:space="preserve">ustalone są procedury postępowania na wypadek zagrożenia powodziowego i będą one obowiązywały również dla </w:t>
      </w:r>
      <w:r w:rsidR="004B16A3">
        <w:rPr>
          <w:szCs w:val="24"/>
        </w:rPr>
        <w:t>złoża</w:t>
      </w:r>
      <w:r w:rsidR="004B16A3" w:rsidRPr="008C01EE">
        <w:rPr>
          <w:szCs w:val="24"/>
        </w:rPr>
        <w:t xml:space="preserve"> „</w:t>
      </w:r>
      <w:r w:rsidR="004B16A3">
        <w:rPr>
          <w:szCs w:val="24"/>
        </w:rPr>
        <w:t>Kłodawa 10”</w:t>
      </w:r>
      <w:r w:rsidR="004B16A3" w:rsidRPr="008C01EE">
        <w:rPr>
          <w:szCs w:val="24"/>
        </w:rPr>
        <w:t>.</w:t>
      </w:r>
      <w:r w:rsidR="004B16A3" w:rsidRPr="008C01EE">
        <w:t xml:space="preserve"> </w:t>
      </w:r>
      <w:r w:rsidR="004B16A3" w:rsidRPr="008C01EE">
        <w:rPr>
          <w:szCs w:val="24"/>
        </w:rPr>
        <w:t xml:space="preserve">Podstawowymi zasadami stosowanymi w trakcie </w:t>
      </w:r>
      <w:r w:rsidR="004B16A3">
        <w:rPr>
          <w:szCs w:val="24"/>
        </w:rPr>
        <w:t xml:space="preserve">udostępniania, </w:t>
      </w:r>
      <w:r w:rsidR="004B16A3" w:rsidRPr="008C01EE">
        <w:rPr>
          <w:szCs w:val="24"/>
        </w:rPr>
        <w:t>eksploatacji i po rekultywacji wyrobiska poeksploatacyjnego w celu ograniczenia zagrożenia powodzią są:</w:t>
      </w:r>
    </w:p>
    <w:p w14:paraId="36F585FA" w14:textId="77777777" w:rsidR="004B16A3" w:rsidRDefault="004B16A3" w:rsidP="006B2622">
      <w:pPr>
        <w:numPr>
          <w:ilvl w:val="0"/>
          <w:numId w:val="92"/>
        </w:numPr>
        <w:ind w:left="426" w:hanging="426"/>
        <w:jc w:val="both"/>
        <w:rPr>
          <w:szCs w:val="24"/>
        </w:rPr>
      </w:pPr>
      <w:r w:rsidRPr="008C01EE">
        <w:rPr>
          <w:szCs w:val="24"/>
        </w:rPr>
        <w:t>przestrzeganie „Instrukcji bezpiecznego prowadzenia robót górniczych w warunkach zagrożenia wodnego” i „Planu ratownictwa na wypadek zagrożenia powodziowego”,</w:t>
      </w:r>
    </w:p>
    <w:p w14:paraId="0421A470" w14:textId="77777777" w:rsidR="004B16A3" w:rsidRPr="008C01EE" w:rsidRDefault="004B16A3" w:rsidP="006B2622">
      <w:pPr>
        <w:numPr>
          <w:ilvl w:val="0"/>
          <w:numId w:val="92"/>
        </w:numPr>
        <w:ind w:left="426" w:hanging="426"/>
        <w:jc w:val="both"/>
        <w:rPr>
          <w:szCs w:val="24"/>
        </w:rPr>
      </w:pPr>
      <w:r>
        <w:t>uzyskane będzie pozwolenie wodno – prawne</w:t>
      </w:r>
      <w:r w:rsidRPr="004B0310">
        <w:t xml:space="preserve"> </w:t>
      </w:r>
      <w:r>
        <w:t xml:space="preserve">na lokalizację obiektów Zakładu Przerobu Kruszywa na terenie zalewowym (na dalszym etapie projektowania), </w:t>
      </w:r>
    </w:p>
    <w:p w14:paraId="19ADFD49" w14:textId="77777777" w:rsidR="004B16A3" w:rsidRPr="004B0310" w:rsidRDefault="004B16A3" w:rsidP="006B2622">
      <w:pPr>
        <w:numPr>
          <w:ilvl w:val="0"/>
          <w:numId w:val="94"/>
        </w:numPr>
        <w:ind w:left="426" w:hanging="426"/>
        <w:jc w:val="both"/>
        <w:rPr>
          <w:szCs w:val="24"/>
        </w:rPr>
      </w:pPr>
      <w:r w:rsidRPr="004B0310">
        <w:rPr>
          <w:szCs w:val="24"/>
        </w:rPr>
        <w:t xml:space="preserve">lokalizacja terenu Zakładu Przerobu Kruszywa poza terenem zalewowym poprzez podniesienie </w:t>
      </w:r>
      <w:r>
        <w:rPr>
          <w:szCs w:val="24"/>
        </w:rPr>
        <w:t>poziomu</w:t>
      </w:r>
      <w:r w:rsidRPr="004B0310">
        <w:rPr>
          <w:szCs w:val="24"/>
        </w:rPr>
        <w:t xml:space="preserve"> terenu projektowanego Zakładu Przeróbczego ponad wysokość rzędnych wód powodziowych Q</w:t>
      </w:r>
      <w:r w:rsidRPr="004B0310">
        <w:t xml:space="preserve">0,2%, Q1%. oraz Q10% wyznaczonych wg map zagrożenia powodziowego aktualnych w chwili prowadzenia prac związanych z zagospodarowaniem terenu Zakładu Przeróbczego. </w:t>
      </w:r>
    </w:p>
    <w:p w14:paraId="42DA8D85" w14:textId="77777777" w:rsidR="004B16A3" w:rsidRPr="004B0310" w:rsidRDefault="004B16A3" w:rsidP="006B2622">
      <w:pPr>
        <w:numPr>
          <w:ilvl w:val="0"/>
          <w:numId w:val="94"/>
        </w:numPr>
        <w:ind w:left="426" w:hanging="426"/>
        <w:jc w:val="both"/>
        <w:rPr>
          <w:szCs w:val="24"/>
        </w:rPr>
      </w:pPr>
      <w:r>
        <w:lastRenderedPageBreak/>
        <w:t xml:space="preserve">lokalizacja wszystkich technicznych elementów zagospodarowania Zakładu Przeróbczego czyli zbiornika bezodpływowego, zaplecza socjalno – administracyjno – magazynowego, wagi, zbiornika paliwa i urządzeń przeróbczych poza terenem narażonym na wystąpienie powodzi ponad </w:t>
      </w:r>
      <w:r w:rsidRPr="004B0310">
        <w:rPr>
          <w:szCs w:val="24"/>
        </w:rPr>
        <w:t>Q</w:t>
      </w:r>
      <w:r w:rsidRPr="004B0310">
        <w:t>0,2%, Q1%. oraz Q10%</w:t>
      </w:r>
      <w:r>
        <w:t xml:space="preserve"> (po podwyższeniu rzędnych terenu Zakładu Przeróbczego </w:t>
      </w:r>
      <w:r w:rsidRPr="004B0310">
        <w:rPr>
          <w:szCs w:val="24"/>
        </w:rPr>
        <w:t>ponad wysokość rzędnych wód powodziowych</w:t>
      </w:r>
      <w:r>
        <w:t>),</w:t>
      </w:r>
    </w:p>
    <w:p w14:paraId="55740367" w14:textId="77777777" w:rsidR="004B16A3" w:rsidRPr="008C01EE" w:rsidRDefault="004B16A3" w:rsidP="006B2622">
      <w:pPr>
        <w:numPr>
          <w:ilvl w:val="0"/>
          <w:numId w:val="93"/>
        </w:numPr>
        <w:ind w:left="426" w:hanging="426"/>
        <w:jc w:val="both"/>
        <w:rPr>
          <w:szCs w:val="24"/>
        </w:rPr>
      </w:pPr>
      <w:r w:rsidRPr="008C01EE">
        <w:rPr>
          <w:szCs w:val="24"/>
        </w:rPr>
        <w:t>parkowanie maszyn do wydobycia kruszywa i transportu kruszywa na terenach nie narażonych na zalewanie wodami powodziowymi,</w:t>
      </w:r>
    </w:p>
    <w:p w14:paraId="4EEC9B8B" w14:textId="77777777" w:rsidR="004B16A3" w:rsidRDefault="004B16A3" w:rsidP="004B16A3">
      <w:pPr>
        <w:numPr>
          <w:ilvl w:val="0"/>
          <w:numId w:val="36"/>
        </w:numPr>
        <w:ind w:left="426" w:hanging="426"/>
        <w:jc w:val="both"/>
        <w:rPr>
          <w:szCs w:val="24"/>
        </w:rPr>
      </w:pPr>
      <w:r w:rsidRPr="008C01EE">
        <w:rPr>
          <w:szCs w:val="24"/>
        </w:rPr>
        <w:t>formowanie skarp zbiorników wodnych z łagodnym nachyleniem oraz obsianie ich trawą,</w:t>
      </w:r>
    </w:p>
    <w:p w14:paraId="1036BCB1" w14:textId="66180A4C" w:rsidR="008C01EE" w:rsidRPr="004B16A3" w:rsidRDefault="004B16A3" w:rsidP="004B16A3">
      <w:pPr>
        <w:numPr>
          <w:ilvl w:val="0"/>
          <w:numId w:val="36"/>
        </w:numPr>
        <w:ind w:left="426" w:hanging="426"/>
        <w:jc w:val="both"/>
        <w:rPr>
          <w:szCs w:val="24"/>
        </w:rPr>
      </w:pPr>
      <w:r w:rsidRPr="004B16A3">
        <w:rPr>
          <w:szCs w:val="24"/>
        </w:rPr>
        <w:t>ukształtowanie rzędnych terenów zielonych wokół nowych zbiorników bez zmian w stosunku do stanu przed rozpoczęciem eksploatacji, co nie zmieni dotychczasowego ukształtowania terenu i przepływu ewentualnych wód powodziowych wokół zbiorników.</w:t>
      </w:r>
    </w:p>
    <w:p w14:paraId="434FE78A" w14:textId="77777777" w:rsidR="004B16A3" w:rsidRDefault="004B16A3" w:rsidP="008C01EE">
      <w:pPr>
        <w:jc w:val="both"/>
        <w:rPr>
          <w:szCs w:val="24"/>
        </w:rPr>
      </w:pPr>
    </w:p>
    <w:p w14:paraId="7DE0E417" w14:textId="59C3BB25" w:rsidR="004B16A3" w:rsidRPr="004B16A3" w:rsidRDefault="004B16A3" w:rsidP="004B16A3">
      <w:pPr>
        <w:autoSpaceDE w:val="0"/>
        <w:autoSpaceDN w:val="0"/>
        <w:adjustRightInd w:val="0"/>
        <w:ind w:firstLine="0"/>
        <w:jc w:val="both"/>
      </w:pPr>
      <w:r>
        <w:t xml:space="preserve">          W przypadku wystąpienia zagrożenia powodzią na tym terenie (Kierownictwo Zakładu będzie w trakcie eksploatacji w okresie zagrożeń powodziowych na rzece Wisłoce w ścisłym kontakcie ze służbami meteorologicznymi), samochody oraz maszyny robocze (spycharka, koparki, ładowarka)  będą ewakuowane na teren Zakładu Przeróbczego na  podwyższony ponad rzędne zagrożeń powodziowych teren. </w:t>
      </w:r>
    </w:p>
    <w:p w14:paraId="1EF183AE" w14:textId="77777777" w:rsidR="008C01EE" w:rsidRPr="008C01EE" w:rsidRDefault="008C01EE" w:rsidP="008C01EE">
      <w:pPr>
        <w:jc w:val="both"/>
        <w:rPr>
          <w:szCs w:val="24"/>
        </w:rPr>
      </w:pPr>
      <w:r w:rsidRPr="008C01EE">
        <w:rPr>
          <w:szCs w:val="24"/>
        </w:rPr>
        <w:t>Dotychczasowe kilkudziesięcioletnie doświadczenie eksploatacyjne innych firm np. PPKiUG „Kruszgeo” S.A. z okresowo zalewanymi Zakładami Eksploatacji Kruszywa nad Sanem, Dunajcem, Wisłoką czy Wisłokiem potwierdzają, że nawet całkowite zalanie terenów eksploatacji (przy oczywiście przestrzeganiu zakładowych procedur oraz instrukcji) nie stanowią znaczącego zagrożenia dla środowiska. Miało to miejsce w niektórych obiektach np. w 2010 roku dla ZEK Wróblowa, ZEK Bobrowniki i ZEK Kłaj. Nie stwierdzono tam po przejściu wód powodziowych uszkodzeń filarów i pasów ochronnych w zalanych Zakładach Eksploatacji Kruszywa oraz szkód w wodach podziemnych – co potwierdzają systematyczne kontrole laboratoryjne wód ze zbiorników kilku Zakładów Eksploatacji Kruszywa po zalaniu wodami powodziowymi przeprowadzone w Laboratorium WIOŚ Rzeszów i RLOŚ Rzeszów.</w:t>
      </w:r>
    </w:p>
    <w:p w14:paraId="08E7043E" w14:textId="77777777" w:rsidR="00366E01" w:rsidRDefault="008C01EE" w:rsidP="008C01EE">
      <w:pPr>
        <w:ind w:firstLine="0"/>
        <w:jc w:val="both"/>
      </w:pPr>
      <w:r w:rsidRPr="008C01EE">
        <w:t xml:space="preserve">         </w:t>
      </w:r>
    </w:p>
    <w:p w14:paraId="32557896" w14:textId="219A6D0E" w:rsidR="008C01EE" w:rsidRPr="008C01EE" w:rsidRDefault="008C01EE" w:rsidP="008C01EE">
      <w:pPr>
        <w:ind w:firstLine="0"/>
        <w:jc w:val="both"/>
      </w:pPr>
      <w:r w:rsidRPr="008C01EE">
        <w:t xml:space="preserve">  Podsumowując - na podstawie wieloletnich doświadczeń eksploatacyjnych Inwestora w kilkunastu Zakładach Eksploatacji Kruszywa wdrożone zostały odpowiednie procedury na wypadek zagrożenia powodzią – co gwarantuje minimalizację zagrożeń dla majątku Zakładu i dla środowiska  w  czasie planowanej eksploatacji </w:t>
      </w:r>
      <w:r w:rsidR="00BB61E8">
        <w:t>zł</w:t>
      </w:r>
      <w:r w:rsidR="008E1B33">
        <w:t>oża</w:t>
      </w:r>
      <w:r w:rsidR="00BB61E8">
        <w:t xml:space="preserve"> „</w:t>
      </w:r>
      <w:r w:rsidR="008E1B33">
        <w:t>Kłodawa 10”.</w:t>
      </w:r>
    </w:p>
    <w:p w14:paraId="4A9DDFC9" w14:textId="77777777" w:rsidR="000B0250" w:rsidRPr="006126DE" w:rsidRDefault="000B0250" w:rsidP="00152262">
      <w:pPr>
        <w:ind w:firstLine="0"/>
        <w:jc w:val="both"/>
      </w:pPr>
    </w:p>
    <w:p w14:paraId="259EEF7F" w14:textId="558C8BE7" w:rsidR="00BC2601" w:rsidRDefault="00FA4F5C" w:rsidP="00BC2601">
      <w:pPr>
        <w:widowControl w:val="0"/>
        <w:tabs>
          <w:tab w:val="right" w:pos="2637"/>
        </w:tabs>
        <w:autoSpaceDE w:val="0"/>
        <w:autoSpaceDN w:val="0"/>
        <w:adjustRightInd w:val="0"/>
        <w:ind w:firstLine="0"/>
        <w:jc w:val="both"/>
        <w:rPr>
          <w:b/>
          <w:bCs/>
          <w:i/>
          <w:u w:val="single"/>
        </w:rPr>
      </w:pPr>
      <w:r>
        <w:rPr>
          <w:b/>
          <w:bCs/>
          <w:i/>
          <w:u w:val="single"/>
        </w:rPr>
        <w:lastRenderedPageBreak/>
        <w:t>5.1.</w:t>
      </w:r>
      <w:r w:rsidR="003F092D">
        <w:rPr>
          <w:b/>
          <w:bCs/>
          <w:i/>
          <w:u w:val="single"/>
        </w:rPr>
        <w:t>8</w:t>
      </w:r>
      <w:r w:rsidR="00BC2601">
        <w:rPr>
          <w:b/>
          <w:bCs/>
          <w:i/>
          <w:u w:val="single"/>
        </w:rPr>
        <w:t>. Klimat w rejonie lokalizacji przedsięwzięcia</w:t>
      </w:r>
    </w:p>
    <w:p w14:paraId="5D56ADEE" w14:textId="22B140F1" w:rsidR="001E1EE0" w:rsidRDefault="001E1EE0" w:rsidP="000B0250">
      <w:pPr>
        <w:autoSpaceDE w:val="0"/>
        <w:autoSpaceDN w:val="0"/>
        <w:adjustRightInd w:val="0"/>
        <w:jc w:val="both"/>
        <w:rPr>
          <w:color w:val="000000"/>
          <w:szCs w:val="24"/>
        </w:rPr>
      </w:pPr>
      <w:r>
        <w:rPr>
          <w:color w:val="000000"/>
          <w:szCs w:val="24"/>
        </w:rPr>
        <w:t xml:space="preserve">Klimat województwa podkarpackiego i powiatu </w:t>
      </w:r>
      <w:r w:rsidR="00BB61E8">
        <w:rPr>
          <w:color w:val="000000"/>
          <w:szCs w:val="24"/>
        </w:rPr>
        <w:t>ja</w:t>
      </w:r>
      <w:r w:rsidR="007D15F0">
        <w:rPr>
          <w:color w:val="000000"/>
          <w:szCs w:val="24"/>
        </w:rPr>
        <w:t xml:space="preserve">sielskiego </w:t>
      </w:r>
      <w:r>
        <w:rPr>
          <w:color w:val="000000"/>
          <w:szCs w:val="24"/>
        </w:rPr>
        <w:t xml:space="preserve">związany jest ściśle z ukształtowaniem powierzchni i podziałem fizjograficznym. Ogólnie klimat rejonu </w:t>
      </w:r>
      <w:r w:rsidR="008E1B33">
        <w:rPr>
          <w:color w:val="000000"/>
          <w:szCs w:val="24"/>
        </w:rPr>
        <w:t xml:space="preserve">miejscowości Kłodawa </w:t>
      </w:r>
      <w:r>
        <w:rPr>
          <w:color w:val="000000"/>
          <w:szCs w:val="24"/>
        </w:rPr>
        <w:t xml:space="preserve">(tym rejonu lokalizacji </w:t>
      </w:r>
      <w:r w:rsidR="00BB61E8">
        <w:rPr>
          <w:color w:val="000000"/>
          <w:szCs w:val="24"/>
        </w:rPr>
        <w:t>zł</w:t>
      </w:r>
      <w:r w:rsidR="008E1B33">
        <w:rPr>
          <w:color w:val="000000"/>
          <w:szCs w:val="24"/>
        </w:rPr>
        <w:t>oża</w:t>
      </w:r>
      <w:r>
        <w:rPr>
          <w:szCs w:val="24"/>
        </w:rPr>
        <w:t xml:space="preserve"> „</w:t>
      </w:r>
      <w:r w:rsidR="008E1B33">
        <w:rPr>
          <w:szCs w:val="24"/>
        </w:rPr>
        <w:t xml:space="preserve">Kłodawa 10”) </w:t>
      </w:r>
      <w:r>
        <w:rPr>
          <w:color w:val="000000"/>
          <w:szCs w:val="24"/>
        </w:rPr>
        <w:t xml:space="preserve">można </w:t>
      </w:r>
      <w:r w:rsidR="000271F3">
        <w:rPr>
          <w:color w:val="000000"/>
          <w:szCs w:val="24"/>
        </w:rPr>
        <w:t>określić, jako</w:t>
      </w:r>
      <w:r>
        <w:rPr>
          <w:color w:val="000000"/>
          <w:szCs w:val="24"/>
        </w:rPr>
        <w:t xml:space="preserve"> korzystny dla różnorodności przyrodniczej i działalności gospodarczej człowieka.</w:t>
      </w:r>
    </w:p>
    <w:p w14:paraId="6B3728EB" w14:textId="6FDE9CC8" w:rsidR="00B97216" w:rsidRDefault="001E1EE0" w:rsidP="00B97216">
      <w:pPr>
        <w:autoSpaceDE w:val="0"/>
        <w:autoSpaceDN w:val="0"/>
        <w:adjustRightInd w:val="0"/>
        <w:jc w:val="both"/>
        <w:rPr>
          <w:color w:val="000000"/>
          <w:szCs w:val="24"/>
        </w:rPr>
      </w:pPr>
      <w:r>
        <w:rPr>
          <w:color w:val="000000"/>
          <w:szCs w:val="24"/>
        </w:rPr>
        <w:t xml:space="preserve"> Poniżej </w:t>
      </w:r>
      <w:r>
        <w:t>zestawiono wydruki dotyczące róży wiatrów: zestawienie tabelaryczne róży wiatrów, wykres róży wiatrów, wykres prędkości wiatrów. Wydruki te stanowią analizę wydruków meteorologicznych, sporządzoną</w:t>
      </w:r>
      <w:r w:rsidR="00BB61E8">
        <w:t xml:space="preserve"> z użyciem programu EK-100 W 5.3</w:t>
      </w:r>
      <w:r>
        <w:t xml:space="preserve"> dla rejonu Stacji </w:t>
      </w:r>
      <w:r w:rsidR="00B97216">
        <w:t>Tarnów</w:t>
      </w:r>
      <w:r>
        <w:t xml:space="preserve"> – poniżej zestawiono wydruk róży wiatrów i prędkości wiatrów dla rejonu lokalizacji przedsięwzięcia w </w:t>
      </w:r>
      <w:r w:rsidR="008E1B33">
        <w:rPr>
          <w:color w:val="000000"/>
          <w:szCs w:val="24"/>
        </w:rPr>
        <w:t>miejscowości Kłodawa.</w:t>
      </w:r>
      <w:r w:rsidR="00B97216" w:rsidRPr="00B97216">
        <w:rPr>
          <w:color w:val="000000"/>
          <w:szCs w:val="24"/>
        </w:rPr>
        <w:t xml:space="preserve"> </w:t>
      </w:r>
    </w:p>
    <w:p w14:paraId="3E29B589" w14:textId="77777777" w:rsidR="00B97216" w:rsidRDefault="00B97216" w:rsidP="00B97216">
      <w:pPr>
        <w:pStyle w:val="Tekstpodstawowy"/>
        <w:ind w:firstLine="0"/>
        <w:jc w:val="both"/>
      </w:pPr>
    </w:p>
    <w:p w14:paraId="61260D7A" w14:textId="77777777" w:rsidR="00B97216" w:rsidRDefault="00B97216" w:rsidP="00B97216">
      <w:pPr>
        <w:pStyle w:val="Tekstpodstawowy"/>
        <w:ind w:firstLine="0"/>
        <w:jc w:val="both"/>
      </w:pPr>
      <w:r>
        <w:rPr>
          <w:noProof/>
        </w:rPr>
        <w:lastRenderedPageBreak/>
        <w:drawing>
          <wp:inline distT="0" distB="0" distL="0" distR="0" wp14:anchorId="3B796F78" wp14:editId="3CB61600">
            <wp:extent cx="5699121" cy="7705725"/>
            <wp:effectExtent l="0" t="0" r="0" b="0"/>
            <wp:docPr id="33" name="Obraz 33" descr="Nowy 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wy obraz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99121" cy="7705725"/>
                    </a:xfrm>
                    <a:prstGeom prst="rect">
                      <a:avLst/>
                    </a:prstGeom>
                    <a:noFill/>
                    <a:ln>
                      <a:noFill/>
                    </a:ln>
                  </pic:spPr>
                </pic:pic>
              </a:graphicData>
            </a:graphic>
          </wp:inline>
        </w:drawing>
      </w:r>
      <w:r>
        <w:rPr>
          <w:noProof/>
        </w:rPr>
        <w:lastRenderedPageBreak/>
        <w:drawing>
          <wp:inline distT="0" distB="0" distL="0" distR="0" wp14:anchorId="3076DBD0" wp14:editId="5ADB7DEC">
            <wp:extent cx="5943600" cy="7315200"/>
            <wp:effectExtent l="0" t="0" r="0" b="0"/>
            <wp:docPr id="1048" name="Obraz 1048" descr="Nowy 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wy obraz (1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7315200"/>
                    </a:xfrm>
                    <a:prstGeom prst="rect">
                      <a:avLst/>
                    </a:prstGeom>
                    <a:noFill/>
                    <a:ln>
                      <a:noFill/>
                    </a:ln>
                  </pic:spPr>
                </pic:pic>
              </a:graphicData>
            </a:graphic>
          </wp:inline>
        </w:drawing>
      </w:r>
    </w:p>
    <w:p w14:paraId="0BDFF0D1" w14:textId="77777777" w:rsidR="00B97216" w:rsidRDefault="00B97216" w:rsidP="00B97216">
      <w:pPr>
        <w:ind w:firstLine="0"/>
      </w:pPr>
      <w:r>
        <w:rPr>
          <w:noProof/>
        </w:rPr>
        <w:lastRenderedPageBreak/>
        <w:drawing>
          <wp:inline distT="0" distB="0" distL="0" distR="0" wp14:anchorId="317AABE4" wp14:editId="4A21058C">
            <wp:extent cx="5915025" cy="7848600"/>
            <wp:effectExtent l="0" t="0" r="9525" b="0"/>
            <wp:docPr id="1050" name="Obraz 1050" descr="Nowy 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wy obraz (1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15025" cy="7848600"/>
                    </a:xfrm>
                    <a:prstGeom prst="rect">
                      <a:avLst/>
                    </a:prstGeom>
                    <a:noFill/>
                    <a:ln>
                      <a:noFill/>
                    </a:ln>
                  </pic:spPr>
                </pic:pic>
              </a:graphicData>
            </a:graphic>
          </wp:inline>
        </w:drawing>
      </w:r>
    </w:p>
    <w:p w14:paraId="29264031" w14:textId="77777777" w:rsidR="00B97216" w:rsidRDefault="00B97216" w:rsidP="00B97216">
      <w:pPr>
        <w:widowControl w:val="0"/>
        <w:tabs>
          <w:tab w:val="right" w:pos="717"/>
        </w:tabs>
        <w:autoSpaceDE w:val="0"/>
        <w:autoSpaceDN w:val="0"/>
        <w:adjustRightInd w:val="0"/>
        <w:ind w:firstLine="0"/>
        <w:jc w:val="both"/>
      </w:pPr>
    </w:p>
    <w:p w14:paraId="4A318517" w14:textId="77777777" w:rsidR="00B97216" w:rsidRDefault="00B97216" w:rsidP="00B97216">
      <w:pPr>
        <w:autoSpaceDE w:val="0"/>
        <w:autoSpaceDN w:val="0"/>
        <w:adjustRightInd w:val="0"/>
        <w:jc w:val="both"/>
        <w:rPr>
          <w:iCs/>
          <w:color w:val="FF0000"/>
        </w:rPr>
      </w:pPr>
    </w:p>
    <w:p w14:paraId="68CB9480" w14:textId="77777777" w:rsidR="00B97216" w:rsidRDefault="00B97216" w:rsidP="00B97216">
      <w:pPr>
        <w:autoSpaceDE w:val="0"/>
        <w:autoSpaceDN w:val="0"/>
        <w:adjustRightInd w:val="0"/>
        <w:jc w:val="both"/>
        <w:rPr>
          <w:iCs/>
          <w:color w:val="FF0000"/>
        </w:rPr>
      </w:pPr>
    </w:p>
    <w:p w14:paraId="650CE7D6" w14:textId="77777777" w:rsidR="00B97216" w:rsidRDefault="00B97216" w:rsidP="00B97216">
      <w:pPr>
        <w:autoSpaceDE w:val="0"/>
        <w:autoSpaceDN w:val="0"/>
        <w:adjustRightInd w:val="0"/>
        <w:jc w:val="both"/>
        <w:rPr>
          <w:iCs/>
          <w:color w:val="FF0000"/>
        </w:rPr>
      </w:pPr>
    </w:p>
    <w:p w14:paraId="1D36B457" w14:textId="77777777" w:rsidR="008A52AE" w:rsidRPr="00C31DE5" w:rsidRDefault="008A52AE" w:rsidP="008A52AE">
      <w:pPr>
        <w:ind w:firstLine="0"/>
        <w:jc w:val="both"/>
        <w:rPr>
          <w:b/>
          <w:bCs/>
          <w:i/>
          <w:u w:val="single"/>
        </w:rPr>
      </w:pPr>
      <w:r w:rsidRPr="00C31DE5">
        <w:rPr>
          <w:b/>
          <w:bCs/>
          <w:i/>
          <w:u w:val="single"/>
        </w:rPr>
        <w:lastRenderedPageBreak/>
        <w:t xml:space="preserve">5.1.9. </w:t>
      </w:r>
      <w:r w:rsidRPr="00C31DE5">
        <w:rPr>
          <w:b/>
          <w:i/>
          <w:szCs w:val="24"/>
          <w:u w:val="single"/>
        </w:rPr>
        <w:t>Inwentaryzacja przyrodnicza w obrębie przedsięwzięcia polegającego na eksploatac</w:t>
      </w:r>
      <w:r>
        <w:rPr>
          <w:b/>
          <w:i/>
          <w:szCs w:val="24"/>
          <w:u w:val="single"/>
        </w:rPr>
        <w:t>ji kruszywa naturalnego ze złoża</w:t>
      </w:r>
      <w:r w:rsidRPr="00C31DE5">
        <w:rPr>
          <w:b/>
          <w:i/>
          <w:szCs w:val="24"/>
          <w:u w:val="single"/>
        </w:rPr>
        <w:t xml:space="preserve"> „</w:t>
      </w:r>
      <w:r>
        <w:rPr>
          <w:b/>
          <w:i/>
          <w:szCs w:val="24"/>
          <w:u w:val="single"/>
        </w:rPr>
        <w:t>Kłodawa 10</w:t>
      </w:r>
      <w:r w:rsidRPr="00C31DE5">
        <w:rPr>
          <w:b/>
          <w:i/>
          <w:szCs w:val="24"/>
          <w:u w:val="single"/>
        </w:rPr>
        <w:t>”  – dane ogólne</w:t>
      </w:r>
    </w:p>
    <w:p w14:paraId="56B14186" w14:textId="77777777" w:rsidR="008A52AE" w:rsidRPr="00C31DE5" w:rsidRDefault="008A52AE" w:rsidP="008A52AE">
      <w:pPr>
        <w:ind w:firstLine="0"/>
        <w:jc w:val="both"/>
      </w:pPr>
      <w:r w:rsidRPr="00C31DE5">
        <w:rPr>
          <w:b/>
          <w:bCs/>
          <w:i/>
          <w:u w:val="single"/>
        </w:rPr>
        <w:t>5.1.9.1. Podstawy opracowania</w:t>
      </w:r>
    </w:p>
    <w:p w14:paraId="692B9C4D" w14:textId="77777777" w:rsidR="008A52AE" w:rsidRPr="00C31DE5" w:rsidRDefault="008A52AE" w:rsidP="008A52AE">
      <w:pPr>
        <w:widowControl w:val="0"/>
        <w:autoSpaceDE w:val="0"/>
        <w:autoSpaceDN w:val="0"/>
        <w:adjustRightInd w:val="0"/>
        <w:jc w:val="both"/>
      </w:pPr>
      <w:r w:rsidRPr="00C31DE5">
        <w:t>Inwentaryzacja przyrodnicza na zlecenie PPKiUG „Kruszgeo” S.A  została wykonana w oparciu o informacje uzyskane w trakcie przeprowadzonych inwentaryzacji flory i fauny występującej w granicach działek</w:t>
      </w:r>
      <w:r>
        <w:t xml:space="preserve"> lokalizacji przedsięwzięcia w Kłodawie</w:t>
      </w:r>
      <w:r w:rsidRPr="00C31DE5">
        <w:t xml:space="preserve">, gmina </w:t>
      </w:r>
      <w:r>
        <w:t xml:space="preserve">Brzyska </w:t>
      </w:r>
      <w:r w:rsidRPr="00C31DE5">
        <w:t>oraz w najbliższym sąsiedztwie, oparte o stosowane w nauce metodyki. Ponadto wykorzystano dostępne materiały kartograficzne i opracowania obejmujące omawiany teren jak również przepisy prawne odnoszące się do elementów przyrodniczych.</w:t>
      </w:r>
    </w:p>
    <w:p w14:paraId="49182205" w14:textId="77777777" w:rsidR="008A52AE" w:rsidRPr="00C31DE5" w:rsidRDefault="008A52AE" w:rsidP="008A52AE">
      <w:pPr>
        <w:widowControl w:val="0"/>
        <w:autoSpaceDE w:val="0"/>
        <w:autoSpaceDN w:val="0"/>
        <w:adjustRightInd w:val="0"/>
        <w:ind w:firstLine="720"/>
        <w:jc w:val="both"/>
      </w:pPr>
      <w:r w:rsidRPr="00C31DE5">
        <w:t>Poniżej przedstawiono spis materiałów (akty prawne, literatura, dokumenty) wykorzystanych w „Inwentaryzacji przyrodniczej”.</w:t>
      </w:r>
    </w:p>
    <w:p w14:paraId="0302571D" w14:textId="77777777" w:rsidR="008A52AE" w:rsidRPr="00C31DE5" w:rsidRDefault="008A52AE" w:rsidP="008A52AE">
      <w:pPr>
        <w:widowControl w:val="0"/>
        <w:autoSpaceDE w:val="0"/>
        <w:autoSpaceDN w:val="0"/>
        <w:adjustRightInd w:val="0"/>
        <w:ind w:firstLine="0"/>
        <w:jc w:val="both"/>
        <w:rPr>
          <w:b/>
          <w:i/>
          <w:u w:val="single"/>
        </w:rPr>
      </w:pPr>
      <w:r w:rsidRPr="00C31DE5">
        <w:rPr>
          <w:b/>
          <w:i/>
          <w:u w:val="single"/>
        </w:rPr>
        <w:t>A. Akty prawne</w:t>
      </w:r>
    </w:p>
    <w:p w14:paraId="0BD4A4C4" w14:textId="77777777" w:rsidR="008A52AE" w:rsidRPr="00C31DE5" w:rsidRDefault="008A52AE" w:rsidP="008A52AE">
      <w:pPr>
        <w:widowControl w:val="0"/>
        <w:autoSpaceDE w:val="0"/>
        <w:autoSpaceDN w:val="0"/>
        <w:adjustRightInd w:val="0"/>
        <w:ind w:left="284" w:hanging="284"/>
        <w:jc w:val="both"/>
        <w:rPr>
          <w:rStyle w:val="st"/>
          <w:b/>
          <w:bCs/>
        </w:rPr>
      </w:pPr>
      <w:r w:rsidRPr="00C31DE5">
        <w:t xml:space="preserve">• </w:t>
      </w:r>
      <w:r w:rsidRPr="00C31DE5">
        <w:rPr>
          <w:rStyle w:val="st"/>
        </w:rPr>
        <w:t>Dyrektywa 2009/147/WE z 30 listopada 2009 roku w sprawie ochrony dzikiego ptactwa.</w:t>
      </w:r>
    </w:p>
    <w:p w14:paraId="77C1B3A4" w14:textId="77777777" w:rsidR="008A52AE" w:rsidRPr="00C31DE5" w:rsidRDefault="008A52AE" w:rsidP="008A52AE">
      <w:pPr>
        <w:widowControl w:val="0"/>
        <w:autoSpaceDE w:val="0"/>
        <w:autoSpaceDN w:val="0"/>
        <w:adjustRightInd w:val="0"/>
        <w:ind w:left="284" w:hanging="284"/>
        <w:jc w:val="both"/>
        <w:rPr>
          <w:rStyle w:val="st"/>
        </w:rPr>
      </w:pPr>
      <w:r w:rsidRPr="00C31DE5">
        <w:t xml:space="preserve">• </w:t>
      </w:r>
      <w:r w:rsidRPr="00C31DE5">
        <w:rPr>
          <w:rStyle w:val="st"/>
        </w:rPr>
        <w:t>Dyrektywa 92/43/EWG w sprawie ochrony siedlisk przyrodn. oraz dzikiej fauny i flory.</w:t>
      </w:r>
    </w:p>
    <w:p w14:paraId="5D159380" w14:textId="77777777" w:rsidR="008A52AE" w:rsidRPr="00C31DE5" w:rsidRDefault="008A52AE" w:rsidP="008A52AE">
      <w:pPr>
        <w:widowControl w:val="0"/>
        <w:autoSpaceDE w:val="0"/>
        <w:autoSpaceDN w:val="0"/>
        <w:adjustRightInd w:val="0"/>
        <w:ind w:left="284" w:hanging="284"/>
        <w:jc w:val="both"/>
        <w:rPr>
          <w:rStyle w:val="st"/>
        </w:rPr>
      </w:pPr>
      <w:r w:rsidRPr="00C31DE5">
        <w:t xml:space="preserve">• </w:t>
      </w:r>
      <w:r w:rsidRPr="00C31DE5">
        <w:rPr>
          <w:rStyle w:val="st"/>
        </w:rPr>
        <w:t>Obwieszczenie Wojewody Podkarpackiego z dnia 25 marca 1999 roku w sprawie wykazu aktów prawa miejscowego (Dz. Urz. Woj. Podkarpackiego z dnia 31 marca 1999 roku, nr 5 poz. 100).</w:t>
      </w:r>
    </w:p>
    <w:p w14:paraId="1FC88CDD" w14:textId="77777777" w:rsidR="008A52AE" w:rsidRPr="00C31DE5" w:rsidRDefault="008A52AE" w:rsidP="008A52AE">
      <w:pPr>
        <w:tabs>
          <w:tab w:val="left" w:pos="720"/>
        </w:tabs>
        <w:autoSpaceDE w:val="0"/>
        <w:autoSpaceDN w:val="0"/>
        <w:adjustRightInd w:val="0"/>
        <w:ind w:left="284" w:hanging="284"/>
        <w:jc w:val="both"/>
        <w:rPr>
          <w:b/>
          <w:bCs/>
        </w:rPr>
      </w:pPr>
      <w:r w:rsidRPr="00C31DE5">
        <w:t>• Rozporządzenie Ministra Środowiska z dnia 6 października 2014 roku w sprawie ochrony gatunkowej zwierząt (Dz. U. z 2014 roku, poz. 1348).</w:t>
      </w:r>
    </w:p>
    <w:p w14:paraId="6BD0BB52" w14:textId="77777777" w:rsidR="008A52AE" w:rsidRPr="00C31DE5" w:rsidRDefault="008A52AE" w:rsidP="008A52AE">
      <w:pPr>
        <w:tabs>
          <w:tab w:val="left" w:pos="720"/>
        </w:tabs>
        <w:autoSpaceDE w:val="0"/>
        <w:autoSpaceDN w:val="0"/>
        <w:adjustRightInd w:val="0"/>
        <w:ind w:left="284" w:hanging="284"/>
        <w:jc w:val="both"/>
        <w:rPr>
          <w:b/>
          <w:bCs/>
        </w:rPr>
      </w:pPr>
      <w:r w:rsidRPr="00C31DE5">
        <w:t>• Rozporządzenie Ministra Środowiska z dnia 9 października 2014 roku w sprawie ochrony gatunkowej roślin (Dz. U. z 2014 roku, poz. 1409).</w:t>
      </w:r>
    </w:p>
    <w:p w14:paraId="41AF2C1B" w14:textId="77777777" w:rsidR="008A52AE" w:rsidRPr="00C31DE5" w:rsidRDefault="008A52AE" w:rsidP="008A52AE">
      <w:pPr>
        <w:widowControl w:val="0"/>
        <w:autoSpaceDE w:val="0"/>
        <w:autoSpaceDN w:val="0"/>
        <w:adjustRightInd w:val="0"/>
        <w:ind w:left="284" w:hanging="284"/>
        <w:jc w:val="both"/>
      </w:pPr>
      <w:r w:rsidRPr="00C31DE5">
        <w:t>• Rozporządzenie Ministra Środowiska z dnia 9 października 2014 roku w sprawie ochrony gatunkowej grzybów (Dz. U. z 2014 roku, poz. 1408).</w:t>
      </w:r>
    </w:p>
    <w:p w14:paraId="39133132" w14:textId="77777777" w:rsidR="00630DC6" w:rsidRPr="00CC7890" w:rsidRDefault="00630DC6" w:rsidP="004B5B5C">
      <w:pPr>
        <w:tabs>
          <w:tab w:val="left" w:pos="426"/>
        </w:tabs>
        <w:ind w:firstLine="0"/>
        <w:jc w:val="both"/>
        <w:rPr>
          <w:color w:val="00B050"/>
        </w:rPr>
      </w:pPr>
    </w:p>
    <w:p w14:paraId="6CCB4CFF" w14:textId="77777777" w:rsidR="008A52AE" w:rsidRPr="00C31DE5" w:rsidRDefault="008A52AE" w:rsidP="008A52AE">
      <w:pPr>
        <w:widowControl w:val="0"/>
        <w:autoSpaceDE w:val="0"/>
        <w:autoSpaceDN w:val="0"/>
        <w:adjustRightInd w:val="0"/>
        <w:ind w:firstLine="0"/>
        <w:jc w:val="both"/>
        <w:rPr>
          <w:b/>
          <w:i/>
          <w:u w:val="single"/>
        </w:rPr>
      </w:pPr>
      <w:r w:rsidRPr="00C31DE5">
        <w:rPr>
          <w:b/>
          <w:i/>
          <w:u w:val="single"/>
        </w:rPr>
        <w:t>B. Literatura dotycząca inwentaryzacji</w:t>
      </w:r>
    </w:p>
    <w:p w14:paraId="4E55C5F3"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Matuszkiewicz, 2008, Przewodnik do oznaczania zbiorowisk roślinnych Polski.</w:t>
      </w:r>
    </w:p>
    <w:p w14:paraId="4B97EA19"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Wysocki, Sikorski, 2009, Fitosocjologia stosowana w ochronie i kształtowaniu krajobrazu.</w:t>
      </w:r>
    </w:p>
    <w:p w14:paraId="1DFC8D5D"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Rutkowski, 1998, Klucz od oznaczania roślin naczyniowych Polski niżowej.</w:t>
      </w:r>
    </w:p>
    <w:p w14:paraId="7CC7D8D0"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Bellmann, 1999, Owady.</w:t>
      </w:r>
    </w:p>
    <w:p w14:paraId="19D58DF7"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Bellmann, 2007, Ważki.</w:t>
      </w:r>
    </w:p>
    <w:p w14:paraId="30B3ED83"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Bellmann, 2009, Szarańczaki.</w:t>
      </w:r>
    </w:p>
    <w:p w14:paraId="01AB7796"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Bellmann, 2011, Błonkówki.</w:t>
      </w:r>
    </w:p>
    <w:p w14:paraId="2A17636D"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Berger, 2000, Płazy i gady Polski.</w:t>
      </w:r>
    </w:p>
    <w:p w14:paraId="5E4E0D56"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Buszko, Masłowski, 2008, Motyle dzienne Polski.</w:t>
      </w:r>
    </w:p>
    <w:p w14:paraId="73628AAF"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lastRenderedPageBreak/>
        <w:t>• Chylarecki, Sikora, Cenian, 2009, Monitoring ptaków lęgowych.</w:t>
      </w:r>
    </w:p>
    <w:p w14:paraId="266F51BD"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Dzwonko, 2008, Przewodnik do badań fitosocjologicznych.</w:t>
      </w:r>
    </w:p>
    <w:p w14:paraId="179F845F"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Głowaciński, 2001, Polska czerwona księga zwierząt. Kręgowce.</w:t>
      </w:r>
    </w:p>
    <w:p w14:paraId="5DA5F9A4"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Juszczyk, 1987, Płazy i gady krajowe.</w:t>
      </w:r>
    </w:p>
    <w:p w14:paraId="4366ED35"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Kondracki, 2002, Geografia regionalna Polski.</w:t>
      </w:r>
    </w:p>
    <w:p w14:paraId="5EA6E1EB"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Mikusek, 2005, Metody badań i ochrony sów.</w:t>
      </w:r>
    </w:p>
    <w:p w14:paraId="4335E224"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Obidziński, Żelazo, 2011, Inwentaryzacja i waloryzacja przyrodnicza.</w:t>
      </w:r>
    </w:p>
    <w:p w14:paraId="05315CE4"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Pławilszczikow, 1972, Klucz do oznaczania owadów.</w:t>
      </w:r>
    </w:p>
    <w:p w14:paraId="51C55A30"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Pucek, 1984, Klucz do oznaczania ssaków Polski.</w:t>
      </w:r>
    </w:p>
    <w:p w14:paraId="1B21C898"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Rutkowski, 1998, Klucz od oznaczania roślin naczyniowych Polski niżowej.</w:t>
      </w:r>
    </w:p>
    <w:p w14:paraId="7A192AEF"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Rychling, 1992, Kompleksowa geografia fizyczna.</w:t>
      </w:r>
    </w:p>
    <w:p w14:paraId="32910A1C"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Svensson, 2012, Ptaki.</w:t>
      </w:r>
    </w:p>
    <w:p w14:paraId="013DB49C"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Tomiałojć, Stawarczyk, Sikora i inni, 2003, Awifauna Polski.</w:t>
      </w:r>
    </w:p>
    <w:p w14:paraId="37466F62"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Trampler, 1990, Regionalizacja przyrodniczo-leśna.</w:t>
      </w:r>
    </w:p>
    <w:p w14:paraId="242BCA9C"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Tryjanowski i inni, 2009, Ekologia ptaków krajobrazu rolniczego.</w:t>
      </w:r>
    </w:p>
    <w:p w14:paraId="3F0896F7"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Walasz, 2000, Atlas Zimujących Ptaków Małopolski.</w:t>
      </w:r>
    </w:p>
    <w:p w14:paraId="479468D5"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xml:space="preserve">• Walasz, Mielczarek, 1992, Atlas Ptaków Lęgowych Małopolski. </w:t>
      </w:r>
    </w:p>
    <w:p w14:paraId="23868AD3"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Wysocki, Sikorski, 2009, Fitosocjologia stosowana w ochronie i kształtowaniu krajobrazu.</w:t>
      </w:r>
    </w:p>
    <w:p w14:paraId="7B887327" w14:textId="77777777" w:rsidR="008A52AE" w:rsidRPr="00C31DE5" w:rsidRDefault="008A52AE" w:rsidP="008A52AE">
      <w:pPr>
        <w:suppressAutoHyphens/>
        <w:ind w:left="284" w:hanging="284"/>
        <w:jc w:val="both"/>
        <w:rPr>
          <w:rFonts w:eastAsia="Calibri"/>
          <w:szCs w:val="22"/>
          <w:lang w:eastAsia="ar-SA"/>
        </w:rPr>
      </w:pPr>
      <w:r w:rsidRPr="00C31DE5">
        <w:rPr>
          <w:rFonts w:eastAsia="Calibri"/>
          <w:szCs w:val="22"/>
          <w:lang w:eastAsia="ar-SA"/>
        </w:rPr>
        <w:t>• Zarzycki, 2001, Polska czerwona księga roślin. Paprotniki i rośliny kwiatowe.</w:t>
      </w:r>
    </w:p>
    <w:p w14:paraId="48696C24" w14:textId="77777777" w:rsidR="000B0250" w:rsidRPr="008A52AE" w:rsidRDefault="000B0250" w:rsidP="004B5B5C">
      <w:pPr>
        <w:tabs>
          <w:tab w:val="left" w:pos="426"/>
        </w:tabs>
        <w:ind w:firstLine="0"/>
        <w:jc w:val="both"/>
      </w:pPr>
    </w:p>
    <w:p w14:paraId="0F667D9E" w14:textId="6D7EE904" w:rsidR="00DD66CF" w:rsidRPr="008A52AE" w:rsidRDefault="00DD66CF" w:rsidP="00DD66CF">
      <w:pPr>
        <w:widowControl w:val="0"/>
        <w:autoSpaceDE w:val="0"/>
        <w:autoSpaceDN w:val="0"/>
        <w:adjustRightInd w:val="0"/>
        <w:ind w:firstLine="0"/>
        <w:jc w:val="both"/>
        <w:rPr>
          <w:rStyle w:val="st"/>
          <w:b/>
          <w:i/>
          <w:u w:val="single"/>
        </w:rPr>
      </w:pPr>
      <w:r w:rsidRPr="008A52AE">
        <w:rPr>
          <w:rStyle w:val="st"/>
          <w:b/>
          <w:i/>
          <w:u w:val="single"/>
        </w:rPr>
        <w:t xml:space="preserve">C. Dokumentacje, mapy i dokumenty dotyczące terenu lokalizacji </w:t>
      </w:r>
      <w:r w:rsidR="008A52AE" w:rsidRPr="008A52AE">
        <w:rPr>
          <w:rStyle w:val="st"/>
          <w:b/>
          <w:i/>
          <w:u w:val="single"/>
        </w:rPr>
        <w:t>złoża „Kłodawa 10”</w:t>
      </w:r>
    </w:p>
    <w:p w14:paraId="7364D9E7" w14:textId="77777777" w:rsidR="008A52AE" w:rsidRPr="005E3E3E" w:rsidRDefault="008A52AE" w:rsidP="008A52AE">
      <w:pPr>
        <w:pStyle w:val="NormalnyWeb"/>
        <w:spacing w:before="0" w:beforeAutospacing="0" w:after="0" w:afterAutospacing="0" w:line="360" w:lineRule="auto"/>
        <w:jc w:val="both"/>
        <w:rPr>
          <w:szCs w:val="20"/>
        </w:rPr>
      </w:pPr>
      <w:r w:rsidRPr="008A52AE">
        <w:rPr>
          <w:szCs w:val="20"/>
        </w:rPr>
        <w:t xml:space="preserve">          W „Raporcie</w:t>
      </w:r>
      <w:r w:rsidRPr="005E3E3E">
        <w:rPr>
          <w:szCs w:val="20"/>
        </w:rPr>
        <w:t>…” w opisie podstawowych elementów przyrodniczych wykorzystano dane zawarte między innymi w opracowaniach, decyzjach i pismach:</w:t>
      </w:r>
    </w:p>
    <w:p w14:paraId="7F085B4A" w14:textId="77777777" w:rsidR="008A52AE" w:rsidRPr="000C14E5" w:rsidRDefault="008A52AE" w:rsidP="006B2622">
      <w:pPr>
        <w:numPr>
          <w:ilvl w:val="0"/>
          <w:numId w:val="112"/>
        </w:numPr>
        <w:ind w:left="426" w:hanging="426"/>
        <w:jc w:val="both"/>
        <w:rPr>
          <w:szCs w:val="24"/>
        </w:rPr>
      </w:pPr>
      <w:r w:rsidRPr="00D857AF">
        <w:t xml:space="preserve"> </w:t>
      </w:r>
      <w:r w:rsidRPr="00240E4B">
        <w:t>„</w:t>
      </w:r>
      <w:r w:rsidRPr="00C94150">
        <w:rPr>
          <w:szCs w:val="24"/>
        </w:rPr>
        <w:t>Inwentaryzacja przyrodnicza terenu lokalizacji przedsięwzięcia wydobycia kruszywa naturalnego ze złoża „Kłodawa 10” w miejscowości Kłodawa, gmina Brzyska, powiat jasielski, województwo podkarpackie” – opracowanie ZUE „Eko-Projekt” Rzeszów z dnia 19.09.2022 roku</w:t>
      </w:r>
      <w:r w:rsidRPr="00240E4B">
        <w:t>.</w:t>
      </w:r>
    </w:p>
    <w:p w14:paraId="7EA32721" w14:textId="77777777" w:rsidR="008A52AE" w:rsidRPr="000C14E5" w:rsidRDefault="008A52AE" w:rsidP="006B2622">
      <w:pPr>
        <w:numPr>
          <w:ilvl w:val="0"/>
          <w:numId w:val="112"/>
        </w:numPr>
        <w:ind w:left="426" w:hanging="426"/>
        <w:jc w:val="both"/>
        <w:rPr>
          <w:szCs w:val="24"/>
        </w:rPr>
      </w:pPr>
      <w:r w:rsidRPr="000C14E5">
        <w:rPr>
          <w:szCs w:val="24"/>
        </w:rPr>
        <w:t xml:space="preserve">Mapa ewidencyjna terenu realizacji </w:t>
      </w:r>
      <w:r w:rsidRPr="009E114A">
        <w:t xml:space="preserve">przedsięwzięcia </w:t>
      </w:r>
      <w:r w:rsidRPr="000C14E5">
        <w:rPr>
          <w:bCs/>
          <w:szCs w:val="24"/>
        </w:rPr>
        <w:t>PPKiUG „Kruszgeo” S.A.</w:t>
      </w:r>
      <w:r>
        <w:t xml:space="preserve"> w </w:t>
      </w:r>
      <w:r w:rsidRPr="009E114A">
        <w:t xml:space="preserve">miejscowości </w:t>
      </w:r>
      <w:r>
        <w:t xml:space="preserve">Kłodawa </w:t>
      </w:r>
      <w:r w:rsidRPr="000C14E5">
        <w:rPr>
          <w:szCs w:val="24"/>
        </w:rPr>
        <w:t>i terenów sąsiadujących</w:t>
      </w:r>
      <w:r w:rsidRPr="000C14E5">
        <w:rPr>
          <w:bCs/>
        </w:rPr>
        <w:t>.</w:t>
      </w:r>
    </w:p>
    <w:p w14:paraId="542129ED" w14:textId="77777777" w:rsidR="008A52AE" w:rsidRDefault="008A52AE" w:rsidP="006B2622">
      <w:pPr>
        <w:numPr>
          <w:ilvl w:val="0"/>
          <w:numId w:val="112"/>
        </w:numPr>
        <w:ind w:left="426" w:hanging="426"/>
        <w:jc w:val="both"/>
        <w:rPr>
          <w:szCs w:val="24"/>
        </w:rPr>
      </w:pPr>
      <w:r w:rsidRPr="00F9423C">
        <w:rPr>
          <w:szCs w:val="24"/>
        </w:rPr>
        <w:t xml:space="preserve">Mapa ewidencyjna terenu lokalizacji przedsięwzięcia </w:t>
      </w:r>
      <w:r>
        <w:rPr>
          <w:szCs w:val="24"/>
        </w:rPr>
        <w:t>firmy PPKiUG „Kruszgeo” S.A.  i </w:t>
      </w:r>
      <w:r w:rsidRPr="00F9423C">
        <w:rPr>
          <w:szCs w:val="24"/>
        </w:rPr>
        <w:t>działek sąsiednich wydana przez Wójta Gminy Brzyska z zaznaczeniem terenu lokalizacji przedsięwzięcia, terenu na którym przedsięwzięcie będzie oddziaływać oraz obszaru 100 metrów od granicy terenu lokalizacji przedsięwzięcia</w:t>
      </w:r>
      <w:r>
        <w:rPr>
          <w:szCs w:val="24"/>
        </w:rPr>
        <w:t>.</w:t>
      </w:r>
    </w:p>
    <w:p w14:paraId="17525C91" w14:textId="77777777" w:rsidR="008A52AE" w:rsidRPr="000C14E5" w:rsidRDefault="008A52AE" w:rsidP="006B2622">
      <w:pPr>
        <w:numPr>
          <w:ilvl w:val="0"/>
          <w:numId w:val="112"/>
        </w:numPr>
        <w:ind w:left="426" w:hanging="426"/>
        <w:jc w:val="both"/>
        <w:rPr>
          <w:color w:val="FF0000"/>
          <w:szCs w:val="24"/>
        </w:rPr>
      </w:pPr>
      <w:r w:rsidRPr="000C14E5">
        <w:rPr>
          <w:szCs w:val="24"/>
        </w:rPr>
        <w:lastRenderedPageBreak/>
        <w:t xml:space="preserve">Uproszczony wypis z rejestru </w:t>
      </w:r>
      <w:r w:rsidRPr="000C14E5">
        <w:rPr>
          <w:bCs/>
          <w:szCs w:val="24"/>
        </w:rPr>
        <w:t xml:space="preserve">dla działek realizacji przedsięwzięcia w miejscowości Kłodawa wydany przez Starostę Jasielskiego </w:t>
      </w:r>
      <w:r w:rsidRPr="000C14E5">
        <w:rPr>
          <w:szCs w:val="24"/>
        </w:rPr>
        <w:t>z dnia 15.07.2022 roku.</w:t>
      </w:r>
    </w:p>
    <w:p w14:paraId="4DB5D6A1" w14:textId="77777777" w:rsidR="008A52AE" w:rsidRPr="000C14E5" w:rsidRDefault="008A52AE" w:rsidP="006B2622">
      <w:pPr>
        <w:pStyle w:val="Akapitzlist"/>
        <w:numPr>
          <w:ilvl w:val="0"/>
          <w:numId w:val="112"/>
        </w:numPr>
        <w:spacing w:after="0" w:line="360" w:lineRule="auto"/>
        <w:ind w:left="426" w:hanging="426"/>
        <w:jc w:val="both"/>
        <w:rPr>
          <w:rFonts w:ascii="Times New Roman" w:hAnsi="Times New Roman"/>
          <w:sz w:val="24"/>
          <w:szCs w:val="24"/>
        </w:rPr>
      </w:pPr>
      <w:r w:rsidRPr="000C14E5">
        <w:rPr>
          <w:rFonts w:ascii="Times New Roman" w:hAnsi="Times New Roman"/>
          <w:sz w:val="24"/>
          <w:szCs w:val="24"/>
        </w:rPr>
        <w:t>Zaświadczenie Wójta Gminy Brzyska o braku MPZP nr B.6724.55.2022 z dnia 20 lipca 2022 roku oraz wypis i wyrys Studium Uwarunkowań i Kierunków Zagospodarowania Przestrzennego Gminy Brzyska</w:t>
      </w:r>
    </w:p>
    <w:p w14:paraId="53F7C1EB" w14:textId="5E1AC217" w:rsidR="008A52AE" w:rsidRPr="000C14E5" w:rsidRDefault="00366E01" w:rsidP="006B2622">
      <w:pPr>
        <w:pStyle w:val="Akapitzlist"/>
        <w:numPr>
          <w:ilvl w:val="0"/>
          <w:numId w:val="112"/>
        </w:numPr>
        <w:spacing w:after="0" w:line="360" w:lineRule="auto"/>
        <w:ind w:left="426" w:hanging="426"/>
        <w:jc w:val="both"/>
        <w:rPr>
          <w:rFonts w:ascii="Times New Roman" w:hAnsi="Times New Roman"/>
          <w:sz w:val="24"/>
          <w:szCs w:val="24"/>
        </w:rPr>
      </w:pPr>
      <w:r>
        <w:rPr>
          <w:rFonts w:ascii="Times New Roman" w:hAnsi="Times New Roman"/>
          <w:sz w:val="24"/>
          <w:szCs w:val="24"/>
        </w:rPr>
        <w:t xml:space="preserve">Fragmenty opracowania </w:t>
      </w:r>
      <w:r w:rsidR="008A52AE" w:rsidRPr="000C14E5">
        <w:rPr>
          <w:rFonts w:ascii="Times New Roman" w:hAnsi="Times New Roman"/>
          <w:sz w:val="24"/>
          <w:szCs w:val="24"/>
        </w:rPr>
        <w:t xml:space="preserve"> „Dokumentacja geologiczna złoża żwiru z piaskiem „Kłodawa 10” w kategorii C1” – opracowanie PPKiUG „Kruszgeo” S.A., Rzeszów z marca 2019 roku.</w:t>
      </w:r>
    </w:p>
    <w:p w14:paraId="62D72FA2" w14:textId="77777777" w:rsidR="008A52AE" w:rsidRPr="00F2309F" w:rsidRDefault="008A52AE" w:rsidP="006B2622">
      <w:pPr>
        <w:pStyle w:val="Akapitzlist"/>
        <w:numPr>
          <w:ilvl w:val="0"/>
          <w:numId w:val="112"/>
        </w:numPr>
        <w:spacing w:after="0" w:line="360" w:lineRule="auto"/>
        <w:ind w:left="426" w:hanging="426"/>
        <w:jc w:val="both"/>
        <w:rPr>
          <w:rFonts w:ascii="Times New Roman" w:hAnsi="Times New Roman"/>
          <w:sz w:val="28"/>
          <w:szCs w:val="24"/>
        </w:rPr>
      </w:pPr>
      <w:r w:rsidRPr="000C14E5">
        <w:rPr>
          <w:rFonts w:ascii="Times New Roman" w:hAnsi="Times New Roman"/>
          <w:bCs/>
          <w:sz w:val="24"/>
          <w:szCs w:val="24"/>
        </w:rPr>
        <w:t>Tło zanieczyszczeń</w:t>
      </w:r>
      <w:r w:rsidRPr="00F2309F">
        <w:rPr>
          <w:rFonts w:ascii="Times New Roman" w:hAnsi="Times New Roman"/>
          <w:bCs/>
          <w:sz w:val="24"/>
          <w:szCs w:val="28"/>
        </w:rPr>
        <w:t xml:space="preserve"> powietrza w miejscowości Kłodawa wydane przez GIOŚ Departament Monitoringu Środowiska Regionalny Wydział Monitoringu Środowiska w Rzeszowie znak DMS-RZ.731.1.190.2022 z dnia 21.07.2022 roku</w:t>
      </w:r>
      <w:r>
        <w:rPr>
          <w:rFonts w:ascii="Times New Roman" w:hAnsi="Times New Roman"/>
          <w:bCs/>
          <w:sz w:val="24"/>
          <w:szCs w:val="28"/>
        </w:rPr>
        <w:t>.</w:t>
      </w:r>
    </w:p>
    <w:p w14:paraId="54343397" w14:textId="77777777" w:rsidR="000B0250" w:rsidRPr="008A52AE" w:rsidRDefault="000B0250" w:rsidP="00200D60">
      <w:pPr>
        <w:ind w:firstLine="0"/>
        <w:jc w:val="both"/>
      </w:pPr>
    </w:p>
    <w:p w14:paraId="71AC1C97" w14:textId="6D9D65E2" w:rsidR="00BC2601" w:rsidRPr="008A52AE" w:rsidRDefault="003F092D" w:rsidP="001E1EE0">
      <w:pPr>
        <w:widowControl w:val="0"/>
        <w:autoSpaceDE w:val="0"/>
        <w:autoSpaceDN w:val="0"/>
        <w:adjustRightInd w:val="0"/>
        <w:ind w:firstLine="0"/>
        <w:jc w:val="both"/>
      </w:pPr>
      <w:r w:rsidRPr="008A52AE">
        <w:rPr>
          <w:b/>
          <w:bCs/>
          <w:i/>
          <w:u w:val="single"/>
        </w:rPr>
        <w:t>5.1.9</w:t>
      </w:r>
      <w:r w:rsidR="0009515B" w:rsidRPr="008A52AE">
        <w:rPr>
          <w:b/>
          <w:bCs/>
          <w:i/>
          <w:u w:val="single"/>
        </w:rPr>
        <w:t xml:space="preserve">.2. Cel i zakres </w:t>
      </w:r>
      <w:r w:rsidR="007B2207" w:rsidRPr="008A52AE">
        <w:rPr>
          <w:b/>
          <w:bCs/>
          <w:i/>
          <w:u w:val="single"/>
        </w:rPr>
        <w:t>inwentaryzacji przyrodniczej</w:t>
      </w:r>
    </w:p>
    <w:p w14:paraId="6547B0B1" w14:textId="1E3A0043" w:rsidR="008A52AE" w:rsidRPr="00340D51" w:rsidRDefault="008A52AE" w:rsidP="008A52AE">
      <w:pPr>
        <w:autoSpaceDE w:val="0"/>
        <w:ind w:firstLine="720"/>
        <w:jc w:val="both"/>
        <w:rPr>
          <w:lang w:val="pl"/>
        </w:rPr>
      </w:pPr>
      <w:r w:rsidRPr="008A52AE">
        <w:rPr>
          <w:lang w:val="pl"/>
        </w:rPr>
        <w:t xml:space="preserve">Przedmiotem opracowania </w:t>
      </w:r>
      <w:r w:rsidRPr="00340D51">
        <w:rPr>
          <w:lang w:val="pl"/>
        </w:rPr>
        <w:t>jest rozpozna</w:t>
      </w:r>
      <w:r>
        <w:rPr>
          <w:lang w:val="pl"/>
        </w:rPr>
        <w:t>nie</w:t>
      </w:r>
      <w:r w:rsidRPr="00340D51">
        <w:rPr>
          <w:lang w:val="pl"/>
        </w:rPr>
        <w:t xml:space="preserve"> elementów przyrodniczych na terenie przeznaczonym pod przedsięwzięcie planowane przez </w:t>
      </w:r>
      <w:r>
        <w:rPr>
          <w:lang w:val="pl"/>
        </w:rPr>
        <w:t>PPKiUG</w:t>
      </w:r>
      <w:r w:rsidRPr="00340D51">
        <w:rPr>
          <w:lang w:val="pl"/>
        </w:rPr>
        <w:t xml:space="preserve"> </w:t>
      </w:r>
      <w:r>
        <w:rPr>
          <w:lang w:val="pl"/>
        </w:rPr>
        <w:t>„</w:t>
      </w:r>
      <w:r w:rsidRPr="00340D51">
        <w:rPr>
          <w:lang w:val="pl"/>
        </w:rPr>
        <w:t>Kruszgeo</w:t>
      </w:r>
      <w:r>
        <w:rPr>
          <w:lang w:val="pl"/>
        </w:rPr>
        <w:t>”</w:t>
      </w:r>
      <w:r w:rsidRPr="00340D51">
        <w:rPr>
          <w:lang w:val="pl"/>
        </w:rPr>
        <w:t xml:space="preserve"> S.A.</w:t>
      </w:r>
      <w:r w:rsidRPr="00340D51">
        <w:rPr>
          <w:lang w:val="pl"/>
        </w:rPr>
        <w:br/>
        <w:t>w miejscowości Kłodawa, gmina Brzyska, powiat jasielski, wojewó</w:t>
      </w:r>
      <w:r>
        <w:rPr>
          <w:lang w:val="pl"/>
        </w:rPr>
        <w:t>dztwo podkarpackie. Opracowanie</w:t>
      </w:r>
      <w:r w:rsidRPr="00340D51">
        <w:rPr>
          <w:lang w:val="pl"/>
        </w:rPr>
        <w:t xml:space="preserve"> ma na celu rozpoznanie przyrodnicze i ocenę terenu pod kątem przyszłej inwestycji. </w:t>
      </w:r>
    </w:p>
    <w:p w14:paraId="0A52680C" w14:textId="77777777" w:rsidR="008A52AE" w:rsidRPr="00340D51" w:rsidRDefault="008A52AE" w:rsidP="008A52AE">
      <w:pPr>
        <w:autoSpaceDE w:val="0"/>
        <w:jc w:val="both"/>
        <w:rPr>
          <w:b/>
          <w:bCs/>
          <w:sz w:val="28"/>
          <w:szCs w:val="28"/>
          <w:lang w:val="pl"/>
        </w:rPr>
      </w:pPr>
      <w:r w:rsidRPr="00340D51">
        <w:rPr>
          <w:lang w:val="pl"/>
        </w:rPr>
        <w:t>Dane w przedmiotowym opracowaniu pochodzą z własnych obserwacji terenowych prowadzonych od lutego do września 2022 r</w:t>
      </w:r>
      <w:r>
        <w:rPr>
          <w:lang w:val="pl"/>
        </w:rPr>
        <w:t>oku</w:t>
      </w:r>
      <w:r w:rsidRPr="00340D51">
        <w:rPr>
          <w:lang w:val="pl"/>
        </w:rPr>
        <w:t xml:space="preserve">. Opracowanie obejmuje zarówno  rozpoznanie flory oraz fauny. Dane gromadzono zgodnie z przyjętymi dla tego typu opracowań metodykami, które szczegółowo zostaną opisane w dalszej części niniejszego opracowania. </w:t>
      </w:r>
    </w:p>
    <w:p w14:paraId="4D99ACD1" w14:textId="77777777" w:rsidR="005E6188" w:rsidRPr="00CC7890" w:rsidRDefault="005E6188" w:rsidP="005E6188">
      <w:pPr>
        <w:tabs>
          <w:tab w:val="left" w:pos="426"/>
        </w:tabs>
        <w:ind w:firstLine="0"/>
        <w:jc w:val="both"/>
        <w:rPr>
          <w:color w:val="00B050"/>
        </w:rPr>
      </w:pPr>
    </w:p>
    <w:p w14:paraId="1DE4CB64" w14:textId="77777777" w:rsidR="008A52AE" w:rsidRPr="00230965" w:rsidRDefault="008A52AE" w:rsidP="008A52AE">
      <w:pPr>
        <w:ind w:firstLine="0"/>
        <w:jc w:val="both"/>
        <w:rPr>
          <w:b/>
          <w:bCs/>
          <w:i/>
          <w:u w:val="single"/>
        </w:rPr>
      </w:pPr>
      <w:r w:rsidRPr="00230965">
        <w:rPr>
          <w:b/>
          <w:bCs/>
          <w:i/>
          <w:u w:val="single"/>
        </w:rPr>
        <w:t>5.1.9.3. Lokalizacja złoża „Kłodawa 10”</w:t>
      </w:r>
    </w:p>
    <w:p w14:paraId="6D5B7B50" w14:textId="77777777" w:rsidR="008A52AE" w:rsidRPr="00230965" w:rsidRDefault="008A52AE" w:rsidP="008A52AE">
      <w:pPr>
        <w:widowControl w:val="0"/>
        <w:autoSpaceDE w:val="0"/>
        <w:autoSpaceDN w:val="0"/>
        <w:adjustRightInd w:val="0"/>
        <w:ind w:firstLine="0"/>
        <w:jc w:val="both"/>
        <w:rPr>
          <w:b/>
          <w:i/>
          <w:szCs w:val="24"/>
          <w:u w:val="single"/>
        </w:rPr>
      </w:pPr>
      <w:r w:rsidRPr="00230965">
        <w:rPr>
          <w:b/>
          <w:i/>
          <w:szCs w:val="24"/>
          <w:u w:val="single"/>
        </w:rPr>
        <w:t>A. Ogólna lokalizacja złoża „Kłodawa 10”</w:t>
      </w:r>
    </w:p>
    <w:p w14:paraId="6996B0E8" w14:textId="77777777" w:rsidR="008A52AE" w:rsidRPr="00230965" w:rsidRDefault="008A52AE" w:rsidP="008A52AE">
      <w:pPr>
        <w:autoSpaceDE w:val="0"/>
        <w:ind w:firstLine="720"/>
        <w:jc w:val="both"/>
      </w:pPr>
      <w:r w:rsidRPr="00230965">
        <w:t xml:space="preserve">Przedmiotem opracowania jest inwentaryzacja elementów przyrodniczych na terenie przeznaczonym pod pobór kruszywa i Zakład Przeróbczy w miejscowości Kłodawa, gmina Brzyska, powiat jasielski, województwo podkarpackie. Inwentaryzacja ma na celu wskazanie, jakie gatunki flory i fauny występują na omawianym terenie. </w:t>
      </w:r>
    </w:p>
    <w:p w14:paraId="4394C838" w14:textId="77777777" w:rsidR="00366E01" w:rsidRDefault="008A52AE" w:rsidP="008A52AE">
      <w:pPr>
        <w:autoSpaceDE w:val="0"/>
        <w:jc w:val="both"/>
      </w:pPr>
      <w:r w:rsidRPr="00230965">
        <w:t xml:space="preserve">Dane w przedmiotowym opracowaniu pochodzą z własnych obserwacji terenowych prowadzonych w 2022 roku (inwentaryzacją objęto cały obszar przeznaczony pod pobór kruszywa oraz najbliższe sąsiedztwo). Opracowanie obejmuje zarówno opis florystyczny, jak i faunistyczny (bezkręgowce, płazy, gady, ptaki i ssaki) omawianego terenu. </w:t>
      </w:r>
    </w:p>
    <w:p w14:paraId="550DB66E" w14:textId="3DD1DA58" w:rsidR="008A52AE" w:rsidRPr="00230965" w:rsidRDefault="008A52AE" w:rsidP="008A52AE">
      <w:pPr>
        <w:autoSpaceDE w:val="0"/>
        <w:jc w:val="both"/>
      </w:pPr>
      <w:r w:rsidRPr="00230965">
        <w:lastRenderedPageBreak/>
        <w:t xml:space="preserve">Dane gromadzono zgodnie z przyjętymi dla tego typu opracowań metodykami, które szczegółowo zostaną opisane w dalszej części niniejszego opracowania. </w:t>
      </w:r>
    </w:p>
    <w:p w14:paraId="0A1C875C" w14:textId="77777777" w:rsidR="008A52AE" w:rsidRPr="00230965" w:rsidRDefault="008A52AE" w:rsidP="008A52AE">
      <w:pPr>
        <w:pStyle w:val="NormalnyWeb"/>
        <w:spacing w:before="0" w:beforeAutospacing="0" w:after="0" w:afterAutospacing="0" w:line="360" w:lineRule="auto"/>
        <w:jc w:val="both"/>
        <w:rPr>
          <w:szCs w:val="20"/>
        </w:rPr>
      </w:pPr>
      <w:r w:rsidRPr="00230965">
        <w:rPr>
          <w:szCs w:val="20"/>
        </w:rPr>
        <w:tab/>
        <w:t>Na poniższej mapie przedstawiono lokalizację planowanego przedsięwzięcia wraz z obszarem objętym badaniami terenowymi.</w:t>
      </w:r>
    </w:p>
    <w:p w14:paraId="03818F65" w14:textId="77777777" w:rsidR="008A52AE" w:rsidRPr="00230965" w:rsidRDefault="008A52AE" w:rsidP="008A52AE">
      <w:pPr>
        <w:pStyle w:val="NormalnyWeb"/>
        <w:spacing w:before="0" w:beforeAutospacing="0" w:after="0" w:afterAutospacing="0" w:line="360" w:lineRule="auto"/>
        <w:jc w:val="both"/>
        <w:rPr>
          <w:szCs w:val="20"/>
        </w:rPr>
      </w:pPr>
      <w:r w:rsidRPr="00230965">
        <w:rPr>
          <w:noProof/>
          <w:szCs w:val="20"/>
        </w:rPr>
        <w:drawing>
          <wp:inline distT="0" distB="0" distL="0" distR="0" wp14:anchorId="2DF86B87" wp14:editId="7732263A">
            <wp:extent cx="5927844" cy="4191856"/>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Obraz 994"/>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929722" cy="4193184"/>
                    </a:xfrm>
                    <a:prstGeom prst="rect">
                      <a:avLst/>
                    </a:prstGeom>
                  </pic:spPr>
                </pic:pic>
              </a:graphicData>
            </a:graphic>
          </wp:inline>
        </w:drawing>
      </w:r>
    </w:p>
    <w:p w14:paraId="1C66C74C" w14:textId="5FD7B9F0" w:rsidR="008A52AE" w:rsidRPr="00230965" w:rsidRDefault="00DA7A13" w:rsidP="008A52AE">
      <w:pPr>
        <w:autoSpaceDE w:val="0"/>
        <w:autoSpaceDN w:val="0"/>
        <w:adjustRightInd w:val="0"/>
        <w:ind w:firstLine="0"/>
        <w:jc w:val="both"/>
        <w:rPr>
          <w:sz w:val="20"/>
        </w:rPr>
      </w:pPr>
      <w:r>
        <w:rPr>
          <w:b/>
          <w:sz w:val="20"/>
        </w:rPr>
        <w:t>Mapa nr 37</w:t>
      </w:r>
      <w:r w:rsidR="008A52AE" w:rsidRPr="00230965">
        <w:rPr>
          <w:b/>
          <w:sz w:val="20"/>
        </w:rPr>
        <w:t xml:space="preserve">. </w:t>
      </w:r>
      <w:r w:rsidR="008A52AE" w:rsidRPr="00230965">
        <w:rPr>
          <w:sz w:val="20"/>
        </w:rPr>
        <w:t>Zakres opracowania inwentaryzacji przyrodniczej w Kłodawie</w:t>
      </w:r>
    </w:p>
    <w:p w14:paraId="3155EC5F" w14:textId="77777777" w:rsidR="008A52AE" w:rsidRDefault="008A52AE" w:rsidP="009C5ACC">
      <w:pPr>
        <w:autoSpaceDE w:val="0"/>
        <w:autoSpaceDN w:val="0"/>
        <w:adjustRightInd w:val="0"/>
        <w:ind w:firstLine="0"/>
        <w:jc w:val="both"/>
        <w:rPr>
          <w:b/>
          <w:i/>
          <w:color w:val="00B050"/>
          <w:u w:val="single"/>
        </w:rPr>
      </w:pPr>
    </w:p>
    <w:p w14:paraId="379FD996" w14:textId="77777777" w:rsidR="008A52AE" w:rsidRPr="00230965" w:rsidRDefault="008A52AE" w:rsidP="008A52AE">
      <w:pPr>
        <w:autoSpaceDE w:val="0"/>
        <w:autoSpaceDN w:val="0"/>
        <w:adjustRightInd w:val="0"/>
        <w:ind w:firstLine="0"/>
        <w:jc w:val="both"/>
        <w:rPr>
          <w:b/>
          <w:i/>
          <w:u w:val="single"/>
        </w:rPr>
      </w:pPr>
      <w:r w:rsidRPr="00230965">
        <w:rPr>
          <w:b/>
          <w:i/>
          <w:u w:val="single"/>
        </w:rPr>
        <w:t>B. Lokalizacja przedsięwzięcia wg regionalizacji przyrodniczo-leśnej Tramplera (1990)</w:t>
      </w:r>
    </w:p>
    <w:p w14:paraId="0A6B0FDC" w14:textId="77777777" w:rsidR="008A52AE" w:rsidRPr="00230965" w:rsidRDefault="008A52AE" w:rsidP="008A52AE">
      <w:pPr>
        <w:autoSpaceDE w:val="0"/>
        <w:autoSpaceDN w:val="0"/>
        <w:adjustRightInd w:val="0"/>
        <w:jc w:val="both"/>
        <w:rPr>
          <w:szCs w:val="24"/>
          <w:lang w:eastAsia="ar-SA"/>
        </w:rPr>
      </w:pPr>
      <w:r w:rsidRPr="00230965">
        <w:rPr>
          <w:szCs w:val="24"/>
          <w:lang w:eastAsia="ar-SA"/>
        </w:rPr>
        <w:t>Zgodnie z regionalizacją przyrodniczo-leśną Tramplera (1990), teren objęty inwestycją został sklasyfikowany w VI Krainie Małopolskiej w Dzielnicy Wysoczyzn Sandomierskich i Mezoregionie Bocheńsko-Tarnowskim.</w:t>
      </w:r>
    </w:p>
    <w:p w14:paraId="6E43ED51" w14:textId="77777777" w:rsidR="008A52AE" w:rsidRPr="00230965" w:rsidRDefault="008A52AE" w:rsidP="008A52AE">
      <w:pPr>
        <w:autoSpaceDE w:val="0"/>
        <w:autoSpaceDN w:val="0"/>
        <w:adjustRightInd w:val="0"/>
        <w:ind w:firstLine="0"/>
        <w:jc w:val="both"/>
        <w:rPr>
          <w:b/>
          <w:i/>
          <w:u w:val="single"/>
        </w:rPr>
      </w:pPr>
      <w:r w:rsidRPr="00230965">
        <w:rPr>
          <w:b/>
          <w:i/>
          <w:u w:val="single"/>
        </w:rPr>
        <w:t>C. Lokalizacja przedsięwzięcia zgodnie z regionalizacją fizycznogeograficzną Polski Kondrackiego (2002)</w:t>
      </w:r>
    </w:p>
    <w:p w14:paraId="3EF436A2" w14:textId="77777777" w:rsidR="008A52AE" w:rsidRDefault="008A52AE" w:rsidP="008A52AE">
      <w:pPr>
        <w:suppressAutoHyphens/>
        <w:autoSpaceDE w:val="0"/>
        <w:ind w:firstLine="720"/>
        <w:jc w:val="both"/>
        <w:rPr>
          <w:szCs w:val="24"/>
          <w:lang w:eastAsia="ar-SA"/>
        </w:rPr>
      </w:pPr>
      <w:r w:rsidRPr="00230965">
        <w:rPr>
          <w:szCs w:val="24"/>
          <w:lang w:eastAsia="ar-SA"/>
        </w:rPr>
        <w:t>Zgodnie z regionalizacją fizycznogeograficzną Polski Kondrackiego (2002) teren ten znajduje się w Mezoregionie Pogórze Ciężkowickie stanowiącym część Makroregionu Pogórze Środkowobeskidzkie, Podprowincji Zewnętrzne Karpaty Zachodnie i Prowincji Karpaty Zachodnie z Podkarpaciem Zachodnim i Północnym, w Regionie Karpackim.</w:t>
      </w:r>
    </w:p>
    <w:p w14:paraId="59F17F0D" w14:textId="77777777" w:rsidR="00366E01" w:rsidRPr="00230965" w:rsidRDefault="00366E01" w:rsidP="008A52AE">
      <w:pPr>
        <w:suppressAutoHyphens/>
        <w:autoSpaceDE w:val="0"/>
        <w:ind w:firstLine="720"/>
        <w:jc w:val="both"/>
        <w:rPr>
          <w:szCs w:val="24"/>
          <w:lang w:eastAsia="ar-SA"/>
        </w:rPr>
      </w:pPr>
    </w:p>
    <w:p w14:paraId="308C654F" w14:textId="77777777" w:rsidR="008A52AE" w:rsidRPr="00230965" w:rsidRDefault="008A52AE" w:rsidP="008A52AE">
      <w:pPr>
        <w:autoSpaceDE w:val="0"/>
        <w:autoSpaceDN w:val="0"/>
        <w:adjustRightInd w:val="0"/>
        <w:ind w:firstLine="0"/>
        <w:jc w:val="both"/>
        <w:rPr>
          <w:b/>
          <w:i/>
          <w:u w:val="single"/>
        </w:rPr>
      </w:pPr>
      <w:r w:rsidRPr="00230965">
        <w:rPr>
          <w:b/>
          <w:i/>
          <w:u w:val="single"/>
        </w:rPr>
        <w:lastRenderedPageBreak/>
        <w:t>D. Lokalizacja terenu przedsięwzięcia względem obszarów chronionych na podstawie ustawy z dnia 16 kwietnia 2004 roku o ochronie przyrody ( Dz. U. z 2018 roku, poz. 142)</w:t>
      </w:r>
    </w:p>
    <w:p w14:paraId="1517431F" w14:textId="77777777" w:rsidR="008A52AE" w:rsidRPr="00230965" w:rsidRDefault="008A52AE" w:rsidP="008A52AE">
      <w:pPr>
        <w:keepNext/>
        <w:autoSpaceDE w:val="0"/>
        <w:autoSpaceDN w:val="0"/>
        <w:adjustRightInd w:val="0"/>
        <w:ind w:firstLine="0"/>
        <w:rPr>
          <w:b/>
          <w:bCs/>
          <w:i/>
          <w:szCs w:val="24"/>
          <w:u w:val="single"/>
        </w:rPr>
      </w:pPr>
      <w:r w:rsidRPr="00230965">
        <w:rPr>
          <w:b/>
          <w:bCs/>
          <w:i/>
          <w:szCs w:val="24"/>
          <w:u w:val="single"/>
        </w:rPr>
        <w:t>-  Lokalizacja względem Parków Narodowych</w:t>
      </w:r>
    </w:p>
    <w:p w14:paraId="3876B150" w14:textId="77777777" w:rsidR="008A52AE" w:rsidRDefault="008A52AE" w:rsidP="008A52AE">
      <w:pPr>
        <w:keepNext/>
        <w:autoSpaceDE w:val="0"/>
        <w:autoSpaceDN w:val="0"/>
        <w:adjustRightInd w:val="0"/>
        <w:jc w:val="both"/>
        <w:rPr>
          <w:szCs w:val="24"/>
          <w:lang w:eastAsia="ar-SA"/>
        </w:rPr>
      </w:pPr>
      <w:r w:rsidRPr="00230965">
        <w:rPr>
          <w:szCs w:val="24"/>
          <w:lang w:eastAsia="ar-SA"/>
        </w:rPr>
        <w:t>Najbliżej położonym parkiem narodowym jest Magurski Park Narodowy znajdujący się w odległości ok. 20 km na południe od terenu badań.</w:t>
      </w:r>
    </w:p>
    <w:p w14:paraId="119585FF" w14:textId="77777777" w:rsidR="00366E01" w:rsidRPr="00230965" w:rsidRDefault="00366E01" w:rsidP="008A52AE">
      <w:pPr>
        <w:keepNext/>
        <w:autoSpaceDE w:val="0"/>
        <w:autoSpaceDN w:val="0"/>
        <w:adjustRightInd w:val="0"/>
        <w:jc w:val="both"/>
        <w:rPr>
          <w:szCs w:val="24"/>
          <w:lang w:eastAsia="ar-SA"/>
        </w:rPr>
      </w:pPr>
    </w:p>
    <w:p w14:paraId="3C7D149E" w14:textId="77777777" w:rsidR="008A52AE" w:rsidRPr="00230965" w:rsidRDefault="008A52AE" w:rsidP="008A52AE">
      <w:pPr>
        <w:keepNext/>
        <w:autoSpaceDE w:val="0"/>
        <w:autoSpaceDN w:val="0"/>
        <w:adjustRightInd w:val="0"/>
        <w:ind w:firstLine="0"/>
        <w:rPr>
          <w:b/>
          <w:bCs/>
          <w:i/>
          <w:szCs w:val="24"/>
          <w:u w:val="single"/>
        </w:rPr>
      </w:pPr>
      <w:r w:rsidRPr="00230965">
        <w:rPr>
          <w:b/>
          <w:bCs/>
          <w:i/>
          <w:szCs w:val="24"/>
          <w:u w:val="single"/>
        </w:rPr>
        <w:t xml:space="preserve">-  Lokalizacja terenu przedsięwzięcia względem Rezerwatów Przyrody </w:t>
      </w:r>
    </w:p>
    <w:p w14:paraId="258CC0F9" w14:textId="77777777" w:rsidR="008A52AE" w:rsidRDefault="008A52AE" w:rsidP="008A52AE">
      <w:pPr>
        <w:suppressAutoHyphens/>
        <w:autoSpaceDE w:val="0"/>
        <w:ind w:firstLine="720"/>
        <w:jc w:val="both"/>
        <w:rPr>
          <w:szCs w:val="24"/>
          <w:lang w:eastAsia="ar-SA"/>
        </w:rPr>
      </w:pPr>
      <w:r w:rsidRPr="00230965">
        <w:rPr>
          <w:szCs w:val="24"/>
          <w:lang w:eastAsia="ar-SA"/>
        </w:rPr>
        <w:t>Najbliżej położonym rezerwatem jest Rezerwat Przyrody "Golesz" znajdujący się w odległości ok. 3,4 km na południe od terenu badań. Na poniższej mapie przedstawiono lokalizację przedsięwzięcia względem tego rezerwatu przyrody.</w:t>
      </w:r>
    </w:p>
    <w:p w14:paraId="30425544" w14:textId="77777777" w:rsidR="00366E01" w:rsidRPr="00230965" w:rsidRDefault="00366E01" w:rsidP="008A52AE">
      <w:pPr>
        <w:suppressAutoHyphens/>
        <w:autoSpaceDE w:val="0"/>
        <w:ind w:firstLine="720"/>
        <w:jc w:val="both"/>
        <w:rPr>
          <w:szCs w:val="24"/>
          <w:lang w:eastAsia="ar-SA"/>
        </w:rPr>
      </w:pPr>
    </w:p>
    <w:p w14:paraId="23D3E68D" w14:textId="77777777" w:rsidR="008A52AE" w:rsidRPr="00230965" w:rsidRDefault="008A52AE" w:rsidP="008A52AE">
      <w:pPr>
        <w:autoSpaceDE w:val="0"/>
        <w:ind w:firstLine="0"/>
        <w:jc w:val="both"/>
        <w:rPr>
          <w:lang w:val="pl"/>
        </w:rPr>
      </w:pPr>
      <w:r w:rsidRPr="00230965">
        <w:rPr>
          <w:noProof/>
        </w:rPr>
        <w:drawing>
          <wp:inline distT="0" distB="0" distL="0" distR="0" wp14:anchorId="2C24F004" wp14:editId="46E7E7F5">
            <wp:extent cx="5913315" cy="4181582"/>
            <wp:effectExtent l="0" t="0" r="0" b="0"/>
            <wp:docPr id="1051" name="Obraz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Obraz 998"/>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914400" cy="4182349"/>
                    </a:xfrm>
                    <a:prstGeom prst="rect">
                      <a:avLst/>
                    </a:prstGeom>
                  </pic:spPr>
                </pic:pic>
              </a:graphicData>
            </a:graphic>
          </wp:inline>
        </w:drawing>
      </w:r>
    </w:p>
    <w:p w14:paraId="13407DC0" w14:textId="01B621DA" w:rsidR="008A52AE" w:rsidRDefault="00DA7A13" w:rsidP="008A52AE">
      <w:pPr>
        <w:autoSpaceDE w:val="0"/>
        <w:ind w:firstLine="0"/>
        <w:jc w:val="both"/>
        <w:rPr>
          <w:szCs w:val="24"/>
        </w:rPr>
      </w:pPr>
      <w:r>
        <w:rPr>
          <w:b/>
          <w:sz w:val="20"/>
        </w:rPr>
        <w:t>Mapa nr 38</w:t>
      </w:r>
      <w:r w:rsidR="008A52AE" w:rsidRPr="00230965">
        <w:rPr>
          <w:b/>
          <w:sz w:val="20"/>
        </w:rPr>
        <w:t>.</w:t>
      </w:r>
      <w:r w:rsidR="008A52AE" w:rsidRPr="00230965">
        <w:rPr>
          <w:sz w:val="20"/>
        </w:rPr>
        <w:t xml:space="preserve"> Lokalizacja względem rezerwatów przyrody.</w:t>
      </w:r>
      <w:r w:rsidR="008A52AE" w:rsidRPr="00230965">
        <w:rPr>
          <w:szCs w:val="24"/>
        </w:rPr>
        <w:t xml:space="preserve"> </w:t>
      </w:r>
    </w:p>
    <w:p w14:paraId="48C204FB" w14:textId="77777777" w:rsidR="00366E01" w:rsidRPr="00230965" w:rsidRDefault="00366E01" w:rsidP="008A52AE">
      <w:pPr>
        <w:autoSpaceDE w:val="0"/>
        <w:ind w:firstLine="0"/>
        <w:jc w:val="both"/>
        <w:rPr>
          <w:lang w:val="pl"/>
        </w:rPr>
      </w:pPr>
    </w:p>
    <w:p w14:paraId="366C3279" w14:textId="77777777" w:rsidR="008A52AE" w:rsidRPr="00230965" w:rsidRDefault="008A52AE" w:rsidP="008A52AE">
      <w:pPr>
        <w:keepNext/>
        <w:autoSpaceDE w:val="0"/>
        <w:autoSpaceDN w:val="0"/>
        <w:adjustRightInd w:val="0"/>
        <w:ind w:firstLine="0"/>
        <w:rPr>
          <w:b/>
          <w:bCs/>
          <w:i/>
          <w:szCs w:val="24"/>
          <w:u w:val="single"/>
        </w:rPr>
      </w:pPr>
      <w:r w:rsidRPr="00230965">
        <w:rPr>
          <w:b/>
          <w:bCs/>
          <w:i/>
          <w:szCs w:val="24"/>
          <w:u w:val="single"/>
        </w:rPr>
        <w:t xml:space="preserve">-  Lokalizacja terenu przedsięwzięcia względem Parków Krajobrazowych  </w:t>
      </w:r>
    </w:p>
    <w:p w14:paraId="6FD91BC1" w14:textId="77777777" w:rsidR="008A52AE" w:rsidRDefault="008A52AE" w:rsidP="008A52AE">
      <w:pPr>
        <w:autoSpaceDE w:val="0"/>
        <w:autoSpaceDN w:val="0"/>
        <w:adjustRightInd w:val="0"/>
        <w:jc w:val="both"/>
        <w:rPr>
          <w:noProof/>
          <w:szCs w:val="24"/>
        </w:rPr>
      </w:pPr>
      <w:r w:rsidRPr="00230965">
        <w:rPr>
          <w:szCs w:val="24"/>
          <w:lang w:val="pl"/>
        </w:rPr>
        <w:t xml:space="preserve">Najbliżej położonym parkiem krajobrazowym jest </w:t>
      </w:r>
      <w:r w:rsidRPr="00230965">
        <w:rPr>
          <w:b/>
          <w:bCs/>
          <w:szCs w:val="24"/>
          <w:lang w:val="pl"/>
        </w:rPr>
        <w:t>Park Krajobrazowy Pasma Brzanki</w:t>
      </w:r>
      <w:r w:rsidRPr="00230965">
        <w:rPr>
          <w:szCs w:val="24"/>
          <w:lang w:val="pl"/>
        </w:rPr>
        <w:t xml:space="preserve"> znajdujący się w odległości ok. 5 km na zachód od terenu badań</w:t>
      </w:r>
      <w:r>
        <w:rPr>
          <w:noProof/>
          <w:szCs w:val="24"/>
        </w:rPr>
        <w:t>.</w:t>
      </w:r>
    </w:p>
    <w:p w14:paraId="442A4B46" w14:textId="77777777" w:rsidR="00366E01" w:rsidRPr="00230965" w:rsidRDefault="00366E01" w:rsidP="008A52AE">
      <w:pPr>
        <w:autoSpaceDE w:val="0"/>
        <w:autoSpaceDN w:val="0"/>
        <w:adjustRightInd w:val="0"/>
        <w:jc w:val="both"/>
        <w:rPr>
          <w:noProof/>
          <w:szCs w:val="24"/>
        </w:rPr>
      </w:pPr>
    </w:p>
    <w:p w14:paraId="770AA61C" w14:textId="77777777" w:rsidR="008A52AE" w:rsidRPr="00230965" w:rsidRDefault="008A52AE" w:rsidP="008A52AE">
      <w:pPr>
        <w:autoSpaceDE w:val="0"/>
        <w:autoSpaceDN w:val="0"/>
        <w:adjustRightInd w:val="0"/>
        <w:ind w:firstLine="0"/>
        <w:jc w:val="center"/>
        <w:rPr>
          <w:szCs w:val="24"/>
        </w:rPr>
      </w:pPr>
      <w:r w:rsidRPr="00230965">
        <w:rPr>
          <w:noProof/>
          <w:szCs w:val="24"/>
        </w:rPr>
        <w:lastRenderedPageBreak/>
        <w:drawing>
          <wp:inline distT="0" distB="0" distL="0" distR="0" wp14:anchorId="28245D7E" wp14:editId="7D20C12D">
            <wp:extent cx="5172335" cy="3657600"/>
            <wp:effectExtent l="0" t="0" r="9525" b="0"/>
            <wp:docPr id="1052" name="Obraz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Obraz 1002"/>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183785" cy="3665697"/>
                    </a:xfrm>
                    <a:prstGeom prst="rect">
                      <a:avLst/>
                    </a:prstGeom>
                  </pic:spPr>
                </pic:pic>
              </a:graphicData>
            </a:graphic>
          </wp:inline>
        </w:drawing>
      </w:r>
    </w:p>
    <w:p w14:paraId="35E55A51" w14:textId="20791B4E" w:rsidR="00366E01" w:rsidRPr="00366E01" w:rsidRDefault="00DA7A13" w:rsidP="00366E01">
      <w:pPr>
        <w:autoSpaceDE w:val="0"/>
        <w:autoSpaceDN w:val="0"/>
        <w:adjustRightInd w:val="0"/>
        <w:ind w:firstLine="0"/>
        <w:jc w:val="both"/>
        <w:rPr>
          <w:sz w:val="20"/>
          <w:szCs w:val="24"/>
        </w:rPr>
      </w:pPr>
      <w:r>
        <w:rPr>
          <w:b/>
          <w:sz w:val="20"/>
          <w:szCs w:val="24"/>
        </w:rPr>
        <w:t>Mapa nr 39</w:t>
      </w:r>
      <w:r w:rsidR="008A52AE" w:rsidRPr="00230965">
        <w:rPr>
          <w:b/>
          <w:sz w:val="20"/>
          <w:szCs w:val="24"/>
        </w:rPr>
        <w:t>.</w:t>
      </w:r>
      <w:r w:rsidR="008A52AE" w:rsidRPr="00230965">
        <w:rPr>
          <w:sz w:val="20"/>
          <w:szCs w:val="24"/>
        </w:rPr>
        <w:t xml:space="preserve"> Lokalizacja przedsięwzięcia względem parków krajobrazowych.</w:t>
      </w:r>
    </w:p>
    <w:p w14:paraId="3AC69FC1" w14:textId="2F52EE1B" w:rsidR="00366E01" w:rsidRPr="00366E01" w:rsidRDefault="008A52AE" w:rsidP="00366E01">
      <w:pPr>
        <w:keepNext/>
        <w:autoSpaceDE w:val="0"/>
        <w:autoSpaceDN w:val="0"/>
        <w:adjustRightInd w:val="0"/>
        <w:ind w:firstLine="0"/>
        <w:rPr>
          <w:b/>
          <w:bCs/>
          <w:i/>
          <w:szCs w:val="24"/>
          <w:u w:val="single"/>
        </w:rPr>
      </w:pPr>
      <w:r w:rsidRPr="00230965">
        <w:rPr>
          <w:b/>
          <w:bCs/>
          <w:i/>
          <w:szCs w:val="24"/>
          <w:u w:val="single"/>
        </w:rPr>
        <w:t>-  Lokalizacja terenu przedsięwzięcia względem Obszarów Chronionego Krajobrazu</w:t>
      </w:r>
    </w:p>
    <w:p w14:paraId="692041A2" w14:textId="611233D2" w:rsidR="008A52AE" w:rsidRPr="00366E01" w:rsidRDefault="008A52AE" w:rsidP="00366E01">
      <w:pPr>
        <w:suppressAutoHyphens/>
        <w:autoSpaceDE w:val="0"/>
        <w:jc w:val="both"/>
        <w:rPr>
          <w:szCs w:val="24"/>
          <w:lang w:eastAsia="ar-SA"/>
        </w:rPr>
      </w:pPr>
      <w:r w:rsidRPr="00230965">
        <w:rPr>
          <w:szCs w:val="24"/>
          <w:lang w:eastAsia="ar-SA"/>
        </w:rPr>
        <w:t xml:space="preserve">Najbliżej położonym obszarem chronionego krajobrazu jest Obszar Chronionego Krajobrazu Pogórza Ciężkowickiego, znajdujący się w odległości ok. 8,3 km. Poniżej przedstawiono na mapie lokalizację przedsięwzięcia względem tego Obszaru </w:t>
      </w:r>
      <w:r w:rsidR="00366E01">
        <w:rPr>
          <w:szCs w:val="24"/>
          <w:lang w:eastAsia="ar-SA"/>
        </w:rPr>
        <w:t>.</w:t>
      </w:r>
    </w:p>
    <w:p w14:paraId="1582E4A8" w14:textId="77777777" w:rsidR="008A52AE" w:rsidRPr="00CC7890" w:rsidRDefault="008A52AE" w:rsidP="008A52AE">
      <w:pPr>
        <w:suppressAutoHyphens/>
        <w:autoSpaceDE w:val="0"/>
        <w:ind w:firstLine="0"/>
        <w:jc w:val="center"/>
        <w:rPr>
          <w:color w:val="00B050"/>
          <w:szCs w:val="24"/>
          <w:lang w:eastAsia="ar-SA"/>
        </w:rPr>
      </w:pPr>
      <w:r>
        <w:rPr>
          <w:noProof/>
          <w:color w:val="00B050"/>
          <w:szCs w:val="24"/>
        </w:rPr>
        <w:drawing>
          <wp:inline distT="0" distB="0" distL="0" distR="0" wp14:anchorId="3A9D40FE" wp14:editId="78408D23">
            <wp:extent cx="5188449" cy="3668995"/>
            <wp:effectExtent l="0" t="0" r="0" b="8255"/>
            <wp:docPr id="1053" name="Obraz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Obraz 1005"/>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190852" cy="3670694"/>
                    </a:xfrm>
                    <a:prstGeom prst="rect">
                      <a:avLst/>
                    </a:prstGeom>
                  </pic:spPr>
                </pic:pic>
              </a:graphicData>
            </a:graphic>
          </wp:inline>
        </w:drawing>
      </w:r>
    </w:p>
    <w:p w14:paraId="1D50ECBE" w14:textId="6C9FC91D" w:rsidR="009C5ACC" w:rsidRPr="00366E01" w:rsidRDefault="00DA7A13" w:rsidP="00366E01">
      <w:pPr>
        <w:suppressAutoHyphens/>
        <w:autoSpaceDE w:val="0"/>
        <w:ind w:firstLine="0"/>
        <w:jc w:val="both"/>
        <w:rPr>
          <w:sz w:val="20"/>
          <w:szCs w:val="24"/>
          <w:lang w:eastAsia="ar-SA"/>
        </w:rPr>
      </w:pPr>
      <w:r>
        <w:rPr>
          <w:b/>
          <w:sz w:val="20"/>
          <w:szCs w:val="24"/>
          <w:lang w:eastAsia="ar-SA"/>
        </w:rPr>
        <w:t>Mapa nr 40</w:t>
      </w:r>
      <w:r w:rsidR="008A52AE" w:rsidRPr="00230965">
        <w:rPr>
          <w:b/>
          <w:sz w:val="20"/>
          <w:szCs w:val="24"/>
          <w:lang w:eastAsia="ar-SA"/>
        </w:rPr>
        <w:t>.</w:t>
      </w:r>
      <w:r w:rsidR="008A52AE" w:rsidRPr="00230965">
        <w:rPr>
          <w:sz w:val="20"/>
          <w:szCs w:val="24"/>
          <w:lang w:eastAsia="ar-SA"/>
        </w:rPr>
        <w:t xml:space="preserve"> Lokalizacja złoża „Kłodawa 10” względem Obszarów Chronionego Krajobrazu.</w:t>
      </w:r>
    </w:p>
    <w:p w14:paraId="5A683392" w14:textId="77777777" w:rsidR="008A52AE" w:rsidRPr="00230965" w:rsidRDefault="008A52AE" w:rsidP="008A52AE">
      <w:pPr>
        <w:keepNext/>
        <w:autoSpaceDE w:val="0"/>
        <w:autoSpaceDN w:val="0"/>
        <w:adjustRightInd w:val="0"/>
        <w:ind w:firstLine="0"/>
        <w:rPr>
          <w:b/>
          <w:bCs/>
          <w:i/>
          <w:szCs w:val="24"/>
          <w:u w:val="single"/>
        </w:rPr>
      </w:pPr>
      <w:r w:rsidRPr="00230965">
        <w:rPr>
          <w:b/>
          <w:bCs/>
          <w:i/>
          <w:szCs w:val="24"/>
          <w:u w:val="single"/>
        </w:rPr>
        <w:lastRenderedPageBreak/>
        <w:t>-  Lokalizacja terenu przedsięwzięcia względem Obszarów Natura 2000</w:t>
      </w:r>
    </w:p>
    <w:p w14:paraId="6A8F5369" w14:textId="77777777" w:rsidR="008A52AE" w:rsidRPr="00230965" w:rsidRDefault="008A52AE" w:rsidP="008A52AE">
      <w:pPr>
        <w:suppressAutoHyphens/>
        <w:ind w:firstLine="708"/>
        <w:jc w:val="both"/>
        <w:rPr>
          <w:szCs w:val="24"/>
          <w:lang w:eastAsia="ar-SA"/>
        </w:rPr>
      </w:pPr>
      <w:r w:rsidRPr="00230965">
        <w:rPr>
          <w:szCs w:val="24"/>
          <w:lang w:eastAsia="ar-SA"/>
        </w:rPr>
        <w:t>Planowane przedsięwzięcie znajduje się częściowo w granicach obszaru mającego znaczenie dla Wspólnoty  Wisłoka z dopływami (kod PLH180052).</w:t>
      </w:r>
    </w:p>
    <w:p w14:paraId="48F361C9" w14:textId="77777777" w:rsidR="00366E01" w:rsidRDefault="008A52AE" w:rsidP="008A52AE">
      <w:pPr>
        <w:suppressAutoHyphens/>
        <w:ind w:firstLine="708"/>
        <w:jc w:val="both"/>
        <w:rPr>
          <w:szCs w:val="24"/>
          <w:lang w:eastAsia="ar-SA"/>
        </w:rPr>
      </w:pPr>
      <w:r w:rsidRPr="00230965">
        <w:rPr>
          <w:szCs w:val="24"/>
          <w:lang w:eastAsia="ar-SA"/>
        </w:rPr>
        <w:t>Najbliżej położonym obszarem specjalnej ochrony ptaków Natura 2000 jest obszar Natura 2000 Beskid Niski PLB180005 znajdujący się w odległości ok. 20 km od terenu opracowania.</w:t>
      </w:r>
    </w:p>
    <w:p w14:paraId="177FC827" w14:textId="3BFB266D" w:rsidR="008A52AE" w:rsidRPr="00230965" w:rsidRDefault="008A52AE" w:rsidP="008A52AE">
      <w:pPr>
        <w:suppressAutoHyphens/>
        <w:ind w:firstLine="708"/>
        <w:jc w:val="both"/>
        <w:rPr>
          <w:szCs w:val="24"/>
          <w:lang w:eastAsia="ar-SA"/>
        </w:rPr>
      </w:pPr>
      <w:r w:rsidRPr="00230965">
        <w:rPr>
          <w:szCs w:val="24"/>
          <w:lang w:eastAsia="ar-SA"/>
        </w:rPr>
        <w:t xml:space="preserve"> Na poniższych mapach przedstawiono lokalizację przedsięwzięcia w Kłodawie względem tych Obszarów Natura 2000.</w:t>
      </w:r>
    </w:p>
    <w:p w14:paraId="1C2E2DF4" w14:textId="77777777" w:rsidR="008A52AE" w:rsidRPr="00230965" w:rsidRDefault="008A52AE" w:rsidP="008A52AE">
      <w:pPr>
        <w:widowControl w:val="0"/>
        <w:autoSpaceDE w:val="0"/>
        <w:autoSpaceDN w:val="0"/>
        <w:adjustRightInd w:val="0"/>
        <w:ind w:firstLine="0"/>
        <w:jc w:val="center"/>
      </w:pPr>
      <w:r w:rsidRPr="00230965">
        <w:rPr>
          <w:noProof/>
        </w:rPr>
        <w:drawing>
          <wp:inline distT="0" distB="0" distL="0" distR="0" wp14:anchorId="62D913DE" wp14:editId="2E13B517">
            <wp:extent cx="5971432" cy="4222679"/>
            <wp:effectExtent l="0" t="0" r="0" b="6985"/>
            <wp:docPr id="1054" name="Obraz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Obraz 1009"/>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976618" cy="4226346"/>
                    </a:xfrm>
                    <a:prstGeom prst="rect">
                      <a:avLst/>
                    </a:prstGeom>
                  </pic:spPr>
                </pic:pic>
              </a:graphicData>
            </a:graphic>
          </wp:inline>
        </w:drawing>
      </w:r>
    </w:p>
    <w:p w14:paraId="32A59C71" w14:textId="6D27E396" w:rsidR="008A52AE" w:rsidRPr="00230965" w:rsidRDefault="008A52AE" w:rsidP="008A52AE">
      <w:pPr>
        <w:widowControl w:val="0"/>
        <w:autoSpaceDE w:val="0"/>
        <w:autoSpaceDN w:val="0"/>
        <w:adjustRightInd w:val="0"/>
        <w:ind w:firstLine="0"/>
        <w:jc w:val="both"/>
        <w:rPr>
          <w:sz w:val="20"/>
        </w:rPr>
      </w:pPr>
      <w:r w:rsidRPr="00230965">
        <w:rPr>
          <w:b/>
          <w:bCs/>
          <w:sz w:val="20"/>
        </w:rPr>
        <w:t xml:space="preserve">Mapa nr </w:t>
      </w:r>
      <w:r w:rsidR="00DA7A13">
        <w:rPr>
          <w:b/>
          <w:bCs/>
          <w:sz w:val="20"/>
        </w:rPr>
        <w:t>41</w:t>
      </w:r>
      <w:r w:rsidRPr="00230965">
        <w:rPr>
          <w:b/>
          <w:bCs/>
          <w:sz w:val="20"/>
        </w:rPr>
        <w:t>.</w:t>
      </w:r>
      <w:r w:rsidRPr="00230965">
        <w:rPr>
          <w:sz w:val="20"/>
        </w:rPr>
        <w:t xml:space="preserve"> Lokalizacja względem obszarów siedliskowych Natura 2000</w:t>
      </w:r>
    </w:p>
    <w:p w14:paraId="166F7ABD" w14:textId="77777777" w:rsidR="008A52AE" w:rsidRPr="00230965" w:rsidRDefault="008A52AE" w:rsidP="008A52AE">
      <w:pPr>
        <w:widowControl w:val="0"/>
        <w:autoSpaceDE w:val="0"/>
        <w:autoSpaceDN w:val="0"/>
        <w:adjustRightInd w:val="0"/>
        <w:ind w:firstLine="0"/>
        <w:jc w:val="center"/>
        <w:rPr>
          <w:sz w:val="20"/>
        </w:rPr>
      </w:pPr>
      <w:r w:rsidRPr="00230965">
        <w:rPr>
          <w:noProof/>
          <w:sz w:val="20"/>
        </w:rPr>
        <w:lastRenderedPageBreak/>
        <w:drawing>
          <wp:inline distT="0" distB="0" distL="0" distR="0" wp14:anchorId="62830D2B" wp14:editId="589D25BA">
            <wp:extent cx="5730875" cy="4052570"/>
            <wp:effectExtent l="0" t="0" r="3175" b="5080"/>
            <wp:docPr id="1055" name="Obraz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az 95"/>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730875" cy="4052570"/>
                    </a:xfrm>
                    <a:prstGeom prst="rect">
                      <a:avLst/>
                    </a:prstGeom>
                  </pic:spPr>
                </pic:pic>
              </a:graphicData>
            </a:graphic>
          </wp:inline>
        </w:drawing>
      </w:r>
    </w:p>
    <w:p w14:paraId="4DC45669" w14:textId="3BFB6ED9" w:rsidR="008A52AE" w:rsidRPr="00230965" w:rsidRDefault="008A52AE" w:rsidP="008A52AE">
      <w:pPr>
        <w:widowControl w:val="0"/>
        <w:autoSpaceDE w:val="0"/>
        <w:autoSpaceDN w:val="0"/>
        <w:adjustRightInd w:val="0"/>
        <w:ind w:firstLine="0"/>
        <w:jc w:val="both"/>
        <w:rPr>
          <w:sz w:val="20"/>
        </w:rPr>
      </w:pPr>
      <w:r w:rsidRPr="00230965">
        <w:rPr>
          <w:b/>
          <w:bCs/>
          <w:sz w:val="20"/>
        </w:rPr>
        <w:t xml:space="preserve">Mapa nr </w:t>
      </w:r>
      <w:r w:rsidR="00DA7A13">
        <w:rPr>
          <w:b/>
          <w:bCs/>
          <w:sz w:val="20"/>
        </w:rPr>
        <w:t>42</w:t>
      </w:r>
      <w:r w:rsidRPr="00230965">
        <w:rPr>
          <w:b/>
          <w:bCs/>
          <w:sz w:val="20"/>
        </w:rPr>
        <w:t>.</w:t>
      </w:r>
      <w:r w:rsidRPr="00230965">
        <w:rPr>
          <w:sz w:val="20"/>
        </w:rPr>
        <w:t xml:space="preserve"> Lokalizacja względem obszaru Natura 2000 „Beskid Niski”.</w:t>
      </w:r>
    </w:p>
    <w:p w14:paraId="0033EB5E" w14:textId="77777777" w:rsidR="008A52AE" w:rsidRPr="00907D3D" w:rsidRDefault="008A52AE" w:rsidP="008A52AE">
      <w:pPr>
        <w:widowControl w:val="0"/>
        <w:autoSpaceDE w:val="0"/>
        <w:autoSpaceDN w:val="0"/>
        <w:adjustRightInd w:val="0"/>
        <w:ind w:firstLine="0"/>
        <w:jc w:val="both"/>
        <w:rPr>
          <w:color w:val="00B0F0"/>
          <w:sz w:val="20"/>
        </w:rPr>
      </w:pPr>
    </w:p>
    <w:p w14:paraId="4516FAFD" w14:textId="77777777" w:rsidR="00366E01" w:rsidRDefault="008A52AE" w:rsidP="008A52AE">
      <w:pPr>
        <w:pStyle w:val="Default"/>
        <w:spacing w:line="360" w:lineRule="auto"/>
        <w:ind w:firstLine="709"/>
        <w:jc w:val="both"/>
        <w:rPr>
          <w:rFonts w:ascii="Times New Roman" w:hAnsi="Times New Roman" w:cs="Times New Roman"/>
          <w:bCs/>
          <w:color w:val="auto"/>
          <w:lang w:eastAsia="ar-SA"/>
        </w:rPr>
      </w:pPr>
      <w:r w:rsidRPr="00230965">
        <w:rPr>
          <w:rFonts w:ascii="Times New Roman" w:hAnsi="Times New Roman" w:cs="Times New Roman"/>
          <w:b/>
          <w:bCs/>
          <w:color w:val="auto"/>
          <w:lang w:eastAsia="ar-SA"/>
        </w:rPr>
        <w:t xml:space="preserve">Obszar Natura 2000 Wisłoka z dopływami (PLH180052) </w:t>
      </w:r>
      <w:r w:rsidRPr="00230965">
        <w:rPr>
          <w:rFonts w:ascii="Times New Roman" w:hAnsi="Times New Roman" w:cs="Times New Roman"/>
          <w:bCs/>
          <w:color w:val="auto"/>
          <w:lang w:eastAsia="ar-SA"/>
        </w:rPr>
        <w:t xml:space="preserve">obejmuje rzekę Wisłokę na odcinku od północnej granicy Ostoi Magurskiej do mostu drogowego na trasie Pilzno-Kamienica wraz z dopływami: - Iwielką od mostu w m. Draganowa do ujścia, - Kamienicą od mostu na trasie Brzostek - Smarzowa w m. Siedliska -Bogusz do ujścia, - Ropą od zapory zbiornika Klimkówka do ujścia z dopływami: Sękówką od mostu na drodze Ropica - Małastów do ujścia, Olszynką od mostu na trasie Nagórze - Wlk. Strona (przy ujściu Czermianki) do ujścia, Libuszanką od mostu na trasie Rozdziele - Bednarka do ujścia, - Jasiołką od mostu na trasie Barwinek - Dukla w Trzcianie do ujścia do Wisłoki. Rzeka Wisłoka jest prawobrzeżnym dopływem Wisły o długości 163,6 km </w:t>
      </w:r>
      <w:r>
        <w:rPr>
          <w:rFonts w:ascii="Times New Roman" w:hAnsi="Times New Roman" w:cs="Times New Roman"/>
          <w:bCs/>
          <w:color w:val="auto"/>
          <w:lang w:eastAsia="ar-SA"/>
        </w:rPr>
        <w:t>i powierzchni zlewni 4110,2 km</w:t>
      </w:r>
      <w:r>
        <w:rPr>
          <w:rFonts w:ascii="Times New Roman" w:hAnsi="Times New Roman" w:cs="Times New Roman"/>
          <w:bCs/>
          <w:color w:val="auto"/>
          <w:vertAlign w:val="superscript"/>
          <w:lang w:eastAsia="ar-SA"/>
        </w:rPr>
        <w:t>2</w:t>
      </w:r>
      <w:r w:rsidRPr="00230965">
        <w:rPr>
          <w:rFonts w:ascii="Times New Roman" w:hAnsi="Times New Roman" w:cs="Times New Roman"/>
          <w:bCs/>
          <w:color w:val="auto"/>
          <w:lang w:eastAsia="ar-SA"/>
        </w:rPr>
        <w:t>. Wisłoka bierze początek na wysokości około 600 m n.p.m. na południowym stoku Dębnego Wierchu oraz między Popowymi Wierchami</w:t>
      </w:r>
      <w:r>
        <w:rPr>
          <w:rFonts w:ascii="Times New Roman" w:hAnsi="Times New Roman" w:cs="Times New Roman"/>
          <w:bCs/>
          <w:color w:val="auto"/>
          <w:lang w:eastAsia="ar-SA"/>
        </w:rPr>
        <w:t>,</w:t>
      </w:r>
      <w:r w:rsidRPr="00230965">
        <w:rPr>
          <w:rFonts w:ascii="Times New Roman" w:hAnsi="Times New Roman" w:cs="Times New Roman"/>
          <w:bCs/>
          <w:color w:val="auto"/>
          <w:lang w:eastAsia="ar-SA"/>
        </w:rPr>
        <w:t xml:space="preserve"> a Kamiennym Wierchem w Beskidzie Niskim zbudowanym z utworów fliszowych. Płynąca początkowo w kierunku wschodnim rzeka, na wysokości wodowskazu Krempna zmienia kierunek na północny, a głęboko wcięta dolina Wisłoki rozcina pasma zbudowane z piaskowców magurskich, piaskowców i łupków krośnieńskich. W dalszym biegu - poniżej Żmigrodu- rzeka przepływa przez Pogórze Jasielskie i Kotlinę Jasielsko-Krośnieńską. </w:t>
      </w:r>
    </w:p>
    <w:p w14:paraId="7308C3D9" w14:textId="77777777" w:rsidR="00366E01" w:rsidRDefault="008A52AE" w:rsidP="008A52AE">
      <w:pPr>
        <w:pStyle w:val="Default"/>
        <w:spacing w:line="360" w:lineRule="auto"/>
        <w:ind w:firstLine="709"/>
        <w:jc w:val="both"/>
        <w:rPr>
          <w:rFonts w:ascii="Times New Roman" w:hAnsi="Times New Roman" w:cs="Times New Roman"/>
          <w:bCs/>
          <w:color w:val="auto"/>
          <w:lang w:eastAsia="ar-SA"/>
        </w:rPr>
      </w:pPr>
      <w:r w:rsidRPr="00230965">
        <w:rPr>
          <w:rFonts w:ascii="Times New Roman" w:hAnsi="Times New Roman" w:cs="Times New Roman"/>
          <w:bCs/>
          <w:color w:val="auto"/>
          <w:lang w:eastAsia="ar-SA"/>
        </w:rPr>
        <w:lastRenderedPageBreak/>
        <w:t>Poniżej Jasła Wisłoka opuszcza Kotlinę i aż do Pilzna przepływa południkowo przełomem Pogórzy: Strzyżowskiego i Ciężkowickiego. Szerokość doliny sięga 2 km a jej dno wypełniają mady, piaski i żwiry rzeczne. W górnym swoim biegu Wisłoka ma charakter górski, który cechuje duża zmienność przepływu. Intensywne opady atmosferyczne, przy znacznym spadku rzeki oraz braku zbiorników retencyjnych, stwarzają dobre warunki szybkiego i znacznego odpływu. Spływ odbywa się w znacznym stopniu powierzchniowo, wskutek czego w okresie posuchy występują bardzo małe przepływy a w okresach deszczowych gwałtowne i wielkie wezbrania. Poniżej Magurskiego Parku Narodowego teren zlewni pokryty jest polami uprawnymi, łąkami oraz lasami iglastymi i mieszanymi. W dolinach jak i na terenach płaskich wzdłuż rzeki dominują użytki zielone i grunty orne. Dno rzeki stanowią płyty piaskowca i łupku oraz piasek i żwir. Miejscami znajdują się piaszczyste łachy będące efektem akumulacji produktów wietrzenia skał. Jest to rzeka o przeciętnej szerokości 40 m i średniej głębokości 0,7 -</w:t>
      </w:r>
      <w:r>
        <w:rPr>
          <w:rFonts w:ascii="Times New Roman" w:hAnsi="Times New Roman" w:cs="Times New Roman"/>
          <w:bCs/>
          <w:color w:val="auto"/>
          <w:lang w:eastAsia="ar-SA"/>
        </w:rPr>
        <w:t xml:space="preserve"> </w:t>
      </w:r>
      <w:r w:rsidRPr="00230965">
        <w:rPr>
          <w:rFonts w:ascii="Times New Roman" w:hAnsi="Times New Roman" w:cs="Times New Roman"/>
          <w:bCs/>
          <w:color w:val="auto"/>
          <w:lang w:eastAsia="ar-SA"/>
        </w:rPr>
        <w:t xml:space="preserve">1 m. Wisłoka cechuje się bardzo zmienną ilością przepływającej wody oraz znacznymi wahaniami jej poziomu. Różnica w poziomie wody może sięgać nawet 5 m. W okresie intensywnych opadów następuje bardzo silne zmętnienie wody na skutek spływu do niej cząstek mineralnych spłukiwanych z otaczających gór i pól uprawnych. Zmętnienie wód nie utrzymuje się bardzo długo. Rzeka tworzy tu liczne zakola i meandry, często zmieniając kierunek. Rzeka płynie swobodnie kamienistym korytem pokrytym niewielką ilością osadów. Poniżej ujścia Jasiołki płynie korytem o szerokości nawet do 90 m i głębokości średniej 1-2 m. Umocnienia regulacyjne zlokalizowane są przede wszystkim w okolicach Jasła. Tutaj efektem wezbrań jest jej rozlewanie się w dolinie nawet na szerokość przekraczającą 1 km. </w:t>
      </w:r>
    </w:p>
    <w:p w14:paraId="04138CAD" w14:textId="77777777" w:rsidR="00366E01" w:rsidRDefault="008A52AE" w:rsidP="008A52AE">
      <w:pPr>
        <w:pStyle w:val="Default"/>
        <w:spacing w:line="360" w:lineRule="auto"/>
        <w:ind w:firstLine="709"/>
        <w:jc w:val="both"/>
        <w:rPr>
          <w:rFonts w:ascii="Times New Roman" w:hAnsi="Times New Roman" w:cs="Times New Roman"/>
          <w:bCs/>
          <w:color w:val="auto"/>
          <w:lang w:eastAsia="ar-SA"/>
        </w:rPr>
      </w:pPr>
      <w:r w:rsidRPr="00230965">
        <w:rPr>
          <w:rFonts w:ascii="Times New Roman" w:hAnsi="Times New Roman" w:cs="Times New Roman"/>
          <w:bCs/>
          <w:color w:val="auto"/>
          <w:lang w:eastAsia="ar-SA"/>
        </w:rPr>
        <w:t xml:space="preserve">Najbardziej znaczącymi dopływami rzeki Wisłoki na tym odcinku jest rzeka Ropa oraz Jasiołka. Dolina Ropy do m. Ropa biegnie równolegle do biegu fałdowań. Stoki doliny są strome. Od Gorlic do ujścia Ropa przepływa przez obniżenie gorlickie. Stoki doliny bardzo łagodne. Od ujścia Olszanki Ropa zmienia kierunek z północno wschodniego. na południowo wschodni zgodny z biegiem fałd. Dno doliny rozszerza się do 1,5 km. Wypełniają je mady i piaski rzeczne. Obszar zlewni ma charakter rolniczy z niewielkim udziałem lasów. Rzeka płynie w szerokiej dolinie z licznymi, dość gęsto rozmieszczonymi wsiami i przysiółkami. Na terenie województwa małopolskiego w zlewni Ropy prowadzona jest eksploatacja złóż ropy naftowej (rejon Biecza i Krygu) oraz przetwórstwo ropy naftowej (Gorlice). </w:t>
      </w:r>
    </w:p>
    <w:p w14:paraId="472689E3" w14:textId="77777777" w:rsidR="00366E01" w:rsidRDefault="00366E01" w:rsidP="008A52AE">
      <w:pPr>
        <w:pStyle w:val="Default"/>
        <w:spacing w:line="360" w:lineRule="auto"/>
        <w:ind w:firstLine="709"/>
        <w:jc w:val="both"/>
        <w:rPr>
          <w:rFonts w:ascii="Times New Roman" w:hAnsi="Times New Roman" w:cs="Times New Roman"/>
          <w:bCs/>
          <w:color w:val="auto"/>
          <w:lang w:eastAsia="ar-SA"/>
        </w:rPr>
      </w:pPr>
    </w:p>
    <w:p w14:paraId="3F234FB3" w14:textId="7D086C10" w:rsidR="00366E01" w:rsidRDefault="008A52AE" w:rsidP="008A52AE">
      <w:pPr>
        <w:pStyle w:val="Default"/>
        <w:spacing w:line="360" w:lineRule="auto"/>
        <w:ind w:firstLine="709"/>
        <w:jc w:val="both"/>
        <w:rPr>
          <w:rFonts w:ascii="Times New Roman" w:hAnsi="Times New Roman" w:cs="Times New Roman"/>
          <w:bCs/>
          <w:color w:val="auto"/>
          <w:lang w:eastAsia="ar-SA"/>
        </w:rPr>
      </w:pPr>
      <w:r w:rsidRPr="00230965">
        <w:rPr>
          <w:rFonts w:ascii="Times New Roman" w:hAnsi="Times New Roman" w:cs="Times New Roman"/>
          <w:bCs/>
          <w:color w:val="auto"/>
          <w:lang w:eastAsia="ar-SA"/>
        </w:rPr>
        <w:lastRenderedPageBreak/>
        <w:t xml:space="preserve">Ropa płynie tutaj naturalnym korytem, o dnie żwirowym, lokalnie żwirowo-kamienistym z nielicznymi wychodniami warstw piaskowców magurskich tworzących tzw. berda, czyli ukośnie do prądu sterczące z wody rzędy warstw skalnych, stanowiące dobre siedlisko dla ryb łososiowatych. </w:t>
      </w:r>
    </w:p>
    <w:p w14:paraId="2C84AED8" w14:textId="77777777" w:rsidR="00366E01" w:rsidRDefault="008A52AE" w:rsidP="008A52AE">
      <w:pPr>
        <w:pStyle w:val="Default"/>
        <w:spacing w:line="360" w:lineRule="auto"/>
        <w:ind w:firstLine="709"/>
        <w:jc w:val="both"/>
        <w:rPr>
          <w:rFonts w:ascii="Times New Roman" w:hAnsi="Times New Roman" w:cs="Times New Roman"/>
          <w:bCs/>
          <w:color w:val="auto"/>
          <w:lang w:eastAsia="ar-SA"/>
        </w:rPr>
      </w:pPr>
      <w:r w:rsidRPr="00230965">
        <w:rPr>
          <w:rFonts w:ascii="Times New Roman" w:hAnsi="Times New Roman" w:cs="Times New Roman"/>
          <w:bCs/>
          <w:color w:val="auto"/>
          <w:lang w:eastAsia="ar-SA"/>
        </w:rPr>
        <w:t>Od ujścia Libuszanki Ropa płynie wciętym częściowo uregulowanym i obwałowanym korytem. Ponieważ regulacji rzeki dokonano stosunkowo dawno posiada ona charakter stosunkowo naturalny. średnia szerokość rzeki wynosi około 40 m, natomiast głębokość 1,5-2,0 m. i nie ulega zbyt dużym wahaniom. Brzegi rzeki ciągle silnie porośnięte są drzewami oraz krzewami dzięki czemu nie dochodzi do deficytów tlenowych ani też do nadmiernego nagrzewania się wody. Porost roślinności wodnej nadal jest skromny, chociaż oprócz glonów i mchów występują także skupiska rdestnicy. Dno nadal pozostaje skaliste ze złogami osadów ilastych oraz piaskowych. Odcinki wody typowe dla pstrąga czy lipienia z dużą ilością ukryć i kamieni przeplatane są odcinkami o większej akumulacji materii organicznej i większą ilością makrofitów.</w:t>
      </w:r>
    </w:p>
    <w:p w14:paraId="6A170E47" w14:textId="77777777" w:rsidR="00366E01" w:rsidRDefault="008A52AE" w:rsidP="008A52AE">
      <w:pPr>
        <w:pStyle w:val="Default"/>
        <w:spacing w:line="360" w:lineRule="auto"/>
        <w:ind w:firstLine="709"/>
        <w:jc w:val="both"/>
        <w:rPr>
          <w:rFonts w:ascii="Times New Roman" w:hAnsi="Times New Roman" w:cs="Times New Roman"/>
          <w:bCs/>
          <w:color w:val="auto"/>
          <w:lang w:eastAsia="ar-SA"/>
        </w:rPr>
      </w:pPr>
      <w:r w:rsidRPr="00230965">
        <w:rPr>
          <w:rFonts w:ascii="Times New Roman" w:hAnsi="Times New Roman" w:cs="Times New Roman"/>
          <w:bCs/>
          <w:color w:val="auto"/>
          <w:lang w:eastAsia="ar-SA"/>
        </w:rPr>
        <w:t xml:space="preserve"> Rzeka Jasiołka poniżej Dukli przepływa przez obszary gęsto zaludnione, o charakterze rolniczym i rolniczo-przemysłowym, z niewielką ilością lasów. Większe miejscowości w zlewni to: Dukla, Jedlicze i Jasło. Wody Jasiołki ujmowane są do celów komunalnych oraz przemysłowych. Głównymi źródłami zanieczyszczenia wód w zlewni Jasiołki są ścieki przemysłowe z oczyszczalni RAF-EKOLOGII Sp. z o.o. w Jedliczu i CHROM STYL S.A. w Jaśle oraz ścieki komunalne z dwóch miast: Dukla i Jedlicze. W dalszej części rzeka systematycznie zwiększa głębokość do ok. 0,8 m, zaś w części przyujściowej głębokość rzeki wynosi ok. 1,2 m, przy szerokości średniej ok. 25-30 m. W górnym biegu jej dno jest kamienisto żwirowe, z niewielką liczbą naturalnych progów skalnych. Ponieważ ciek jest stosunkowo płytki powyżej naturalnych progów tworzą się niewielkie plosa stojącej wody i w tych miejscach tworzą się osady ilasto -piaskowe. Brzegi koryta potoku są zakrzaczone i zalesione, przez co woda osłonięta jest od nadmiernego nagrzewania się. Porost roślinności wodnej jest słaby i ograniczony zasadniczo do glonów nitkowatych i krzaczkowatych, oraz niewielkiej ilości mchu. W dolnej części Jasiołka zwiększa głębokość, przy czym dno nadal pozostaje skaliste z niewielkimi ilościami osadów ilastych oraz piaskowych, w miejscach spowolnionego przepływu prądu głębokość rzeki wynosi nawet ponad 1 m. Brzegi nadal porośnięte silnie drzewami i krzewami. W pozakorytowej części doliny Wisłoki i jej dopływów zostały włączone głównie siedliska łęgowe, porośnięte spontaniczną roślinnością nadrzeczną. </w:t>
      </w:r>
    </w:p>
    <w:p w14:paraId="33D67213" w14:textId="77777777" w:rsidR="00366E01" w:rsidRDefault="008A52AE" w:rsidP="008A52AE">
      <w:pPr>
        <w:pStyle w:val="Default"/>
        <w:spacing w:line="360" w:lineRule="auto"/>
        <w:ind w:firstLine="709"/>
        <w:jc w:val="both"/>
        <w:rPr>
          <w:rFonts w:ascii="Times New Roman" w:hAnsi="Times New Roman" w:cs="Times New Roman"/>
          <w:bCs/>
          <w:color w:val="auto"/>
          <w:lang w:eastAsia="ar-SA"/>
        </w:rPr>
      </w:pPr>
      <w:r w:rsidRPr="00230965">
        <w:rPr>
          <w:rFonts w:ascii="Times New Roman" w:hAnsi="Times New Roman" w:cs="Times New Roman"/>
          <w:bCs/>
          <w:color w:val="auto"/>
          <w:lang w:eastAsia="ar-SA"/>
        </w:rPr>
        <w:lastRenderedPageBreak/>
        <w:t>Zwykle zajmują one wąski pas wzdłuż brzegu, jednak niektóre odcinki dolin, zarówno Wisłoki jak i innych cieków, wchodzących w skład ostoi, np. Kłopotnicy biegną wśród rozległych, leśno-zaroślowych ekosystemów łęgowych. Nad Kłopotnicą (między Zawadką Osiecką i Dobrynią) oraz nad Iwielką znajdują się rozległe kompleksy łąk świeżych i zmiennowilgotnych, w tym trzęślicowych - niezwykle rzadkich w Karpatach. Ważna ostoja wielu gatunków ryb, cennych z ochroniarskiego i gospodarczego punktu widzenia. Występujące zróżnicowanie siedlisk daje dobre warunki do wzrostu i rozwoju fauny typu reofilnego, w mniejszym stopniu dla  takich siedlisk jest stosunkowo niewiele. Obecność drzew oraz krzewów wzdłuż biegu rzeki i tym samym jej zacienienie stwarza dobre warunki do rozwoju fauny bezkręgowej. Najcenniejszymi zbiorowiskami roślinnymi wyróżnionymi w dolinach obszaru Wisłoka z dopływami są lasy i zarośla łęgowe (łęgi wierzbowe i pozostałości łęgów topolowych, fragmenty podgórskiego łęgu jesionowego oraz nadrzecznej i bagiennej olszynki górskiej i łęgu wiązowo-dębowego. Ekosystemy te w wielu miejscach zachowane są w postaci zbliżonej do naturalnej lub nieznacznie przekształconej. Zastępczymi, półnaturalnymi zbiorowiskami, o wysokiej wartości przyrodniczej, są łąki rajgrasowe oraz podmokłe ze związku Calthion oraz Molinion. Na szczególną uwagę zasługują łąki trzęślicowe w rejonie Zawadki Osieckiej, występujące tam w komp</w:t>
      </w:r>
      <w:r w:rsidR="002C6513">
        <w:rPr>
          <w:rFonts w:ascii="Times New Roman" w:hAnsi="Times New Roman" w:cs="Times New Roman"/>
          <w:bCs/>
          <w:color w:val="auto"/>
          <w:lang w:eastAsia="ar-SA"/>
        </w:rPr>
        <w:t>l</w:t>
      </w:r>
      <w:r w:rsidRPr="00230965">
        <w:rPr>
          <w:rFonts w:ascii="Times New Roman" w:hAnsi="Times New Roman" w:cs="Times New Roman"/>
          <w:bCs/>
          <w:color w:val="auto"/>
          <w:lang w:eastAsia="ar-SA"/>
        </w:rPr>
        <w:t>eksie z łęgami wierzbowymi, olszynką górską i łęgiem jesionowym. W niektórych przypadkach, gdy terasa zalewowa jest bardzo wąska, a na zboczach doliny znajdują się wartościowe zbiorowiska grądowe, włączano je również do obszaru ostoi.</w:t>
      </w:r>
    </w:p>
    <w:p w14:paraId="42458255" w14:textId="77777777" w:rsidR="00366E01" w:rsidRDefault="008A52AE" w:rsidP="008A52AE">
      <w:pPr>
        <w:pStyle w:val="Default"/>
        <w:spacing w:line="360" w:lineRule="auto"/>
        <w:ind w:firstLine="709"/>
        <w:jc w:val="both"/>
        <w:rPr>
          <w:rFonts w:ascii="Times New Roman" w:hAnsi="Times New Roman" w:cs="Times New Roman"/>
          <w:bCs/>
          <w:color w:val="auto"/>
          <w:lang w:eastAsia="ar-SA"/>
        </w:rPr>
      </w:pPr>
      <w:r w:rsidRPr="00230965">
        <w:rPr>
          <w:rFonts w:ascii="Times New Roman" w:hAnsi="Times New Roman" w:cs="Times New Roman"/>
          <w:bCs/>
          <w:color w:val="auto"/>
          <w:lang w:eastAsia="ar-SA"/>
        </w:rPr>
        <w:t xml:space="preserve"> Niezwykle istotnymi siedliskowo obiektami w dolinach Wisłoki i Ropy są starorzecza (nad Ropą: Siepietnica, Siedliska Sławęcińskie, Topoliny; nad Wisłoką: Krajowice). W ich otoczeniu, nie tylko utrzymały się różnorodne zbiorowiska łęgowe</w:t>
      </w:r>
      <w:r w:rsidR="002C6513">
        <w:rPr>
          <w:rFonts w:ascii="Times New Roman" w:hAnsi="Times New Roman" w:cs="Times New Roman"/>
          <w:bCs/>
          <w:color w:val="auto"/>
          <w:lang w:eastAsia="ar-SA"/>
        </w:rPr>
        <w:t>,</w:t>
      </w:r>
      <w:r w:rsidRPr="00230965">
        <w:rPr>
          <w:rFonts w:ascii="Times New Roman" w:hAnsi="Times New Roman" w:cs="Times New Roman"/>
          <w:bCs/>
          <w:color w:val="auto"/>
          <w:lang w:eastAsia="ar-SA"/>
        </w:rPr>
        <w:t xml:space="preserve"> ale także znajdują się tam stanowiska rzadkich i chronionych gatunków roślin naczyniowych. W Wisłoce stwierdzono występowanie 30 gatunków ryb oraz jeden gatunek minogów w tym z rodziny łososiowatych 3 gatunki, karpiowatych 20 gatunków, głowaczowatych 1 gatunek, kozowatych 2 gatunki szczupakowate 1 gatunek, okoniowate 2 gatunki i sumowate 1 gatunek. Najliczniej występują ryby karpiowate a dominującym gatunkiem jest kleń. Gatunki wiodące w Wisłoce to pstrąg potokowy, strzebla potokowa, głowacz pręgopłetwy, brzanka, brzana, kiełb krótkowąsy i kleń. W dorzeczu Jasiołki stwierdzono występowanie 20 gatunków ryb, z tego w górnej części 14 gatunków. W górnym jak i w dolnym odcinku zdecydowanie dominuje kleń. Spory udział w ichtiofaunie rzeki ma też brzana, pstrąg potokowy, szczupak oraz okoń. Występuje też lipień i świnka i gatunki chronione, z których dominuje piekielnica, zaś towarzyszą jej śliz oraz strzebla potokowa.</w:t>
      </w:r>
    </w:p>
    <w:p w14:paraId="694BD93C" w14:textId="555B651A" w:rsidR="00B05A63" w:rsidRDefault="008A52AE" w:rsidP="00FF1E50">
      <w:pPr>
        <w:pStyle w:val="Default"/>
        <w:spacing w:line="360" w:lineRule="auto"/>
        <w:ind w:firstLine="709"/>
        <w:jc w:val="both"/>
        <w:rPr>
          <w:rFonts w:ascii="Times New Roman" w:hAnsi="Times New Roman" w:cs="Times New Roman"/>
          <w:bCs/>
          <w:color w:val="auto"/>
          <w:lang w:eastAsia="ar-SA"/>
        </w:rPr>
      </w:pPr>
      <w:r w:rsidRPr="00230965">
        <w:rPr>
          <w:rFonts w:ascii="Times New Roman" w:hAnsi="Times New Roman" w:cs="Times New Roman"/>
          <w:bCs/>
          <w:color w:val="auto"/>
          <w:lang w:eastAsia="ar-SA"/>
        </w:rPr>
        <w:lastRenderedPageBreak/>
        <w:t>W rzece Ropie stwierdzono występowanie 12 gatunków ryb. Ilościowo dominują klenie, lipienie i strzeble potokowe. W dolnym odcinku rz</w:t>
      </w:r>
      <w:r>
        <w:rPr>
          <w:rFonts w:ascii="Times New Roman" w:hAnsi="Times New Roman" w:cs="Times New Roman"/>
          <w:bCs/>
          <w:color w:val="auto"/>
          <w:lang w:eastAsia="ar-SA"/>
        </w:rPr>
        <w:t>eki liczba gatunków zwiększa się</w:t>
      </w:r>
      <w:r w:rsidRPr="00230965">
        <w:rPr>
          <w:rFonts w:ascii="Times New Roman" w:hAnsi="Times New Roman" w:cs="Times New Roman"/>
          <w:bCs/>
          <w:color w:val="auto"/>
          <w:lang w:eastAsia="ar-SA"/>
        </w:rPr>
        <w:t xml:space="preserve"> do 21, gdzie w połowach wędkarskich dominuje kleń, znaczący jest udział brzany i lipienia. Rzeka Wisłoka i jej dorzecze objęte jest krajowym programem restytucji ryb wędrownych, zaś jej dopływy na tym odcinku są wymieniane jako jedne z głównych cieków dorzecza o walorach kwalifikujących ją jako podstawowe tarlisko anadromicznych ryb wędrownych i siedlisko ryb prądolubnych, będących w sferze zainteresowania Unii Europejskiej. Dzięki współpracy Okręgów Polskiego Związku Wędkarskiego w Krośnie i w Rzeszowie a także Instytutu Rybactwa śródlądowego trwają obecnie pracę nad restytucją gatunków reofilnych i wędrownych w tym certy, troci, łososia i jesiotra ostronosego. Obszar całościowo stanowi cenny zasób zróżnicowanych siedlisk dla gatunków zwierząt rzadkich i poddanych ochronie związanych ze środowiskiem wodnym - występują tu cztery gatunki ryb z załącznika II Dyrektywy Siedliskowej, a jeden jest przedmiotem prowadzonego obecnie programu restytucji.</w:t>
      </w:r>
    </w:p>
    <w:p w14:paraId="45AC7FB9" w14:textId="77777777" w:rsidR="00FF1E50" w:rsidRPr="00FF1E50" w:rsidRDefault="00FF1E50" w:rsidP="00FF1E50">
      <w:pPr>
        <w:pStyle w:val="Default"/>
        <w:spacing w:line="360" w:lineRule="auto"/>
        <w:ind w:firstLine="709"/>
        <w:jc w:val="both"/>
        <w:rPr>
          <w:rFonts w:ascii="Times New Roman" w:hAnsi="Times New Roman" w:cs="Times New Roman"/>
          <w:b/>
          <w:bCs/>
          <w:i/>
          <w:iCs/>
          <w:color w:val="auto"/>
          <w:u w:val="single"/>
        </w:rPr>
      </w:pPr>
    </w:p>
    <w:p w14:paraId="77C2AA24" w14:textId="7CF9C0D3" w:rsidR="009C5ACC" w:rsidRPr="002C6513" w:rsidRDefault="009C5ACC" w:rsidP="00B17C33">
      <w:pPr>
        <w:pStyle w:val="Default"/>
        <w:spacing w:line="360" w:lineRule="auto"/>
        <w:jc w:val="both"/>
        <w:rPr>
          <w:rFonts w:ascii="Times New Roman" w:hAnsi="Times New Roman" w:cs="Times New Roman"/>
          <w:color w:val="auto"/>
          <w:u w:val="single"/>
        </w:rPr>
      </w:pPr>
      <w:r w:rsidRPr="002C6513">
        <w:rPr>
          <w:rFonts w:ascii="Times New Roman" w:hAnsi="Times New Roman" w:cs="Times New Roman"/>
          <w:b/>
          <w:bCs/>
          <w:i/>
          <w:iCs/>
          <w:color w:val="auto"/>
          <w:u w:val="single"/>
        </w:rPr>
        <w:t>5.1.</w:t>
      </w:r>
      <w:r w:rsidR="003F092D" w:rsidRPr="002C6513">
        <w:rPr>
          <w:rFonts w:ascii="Times New Roman" w:hAnsi="Times New Roman" w:cs="Times New Roman"/>
          <w:b/>
          <w:bCs/>
          <w:i/>
          <w:iCs/>
          <w:color w:val="auto"/>
          <w:u w:val="single"/>
        </w:rPr>
        <w:t>9</w:t>
      </w:r>
      <w:r w:rsidRPr="002C6513">
        <w:rPr>
          <w:rFonts w:ascii="Times New Roman" w:hAnsi="Times New Roman" w:cs="Times New Roman"/>
          <w:b/>
          <w:bCs/>
          <w:i/>
          <w:iCs/>
          <w:color w:val="auto"/>
          <w:u w:val="single"/>
        </w:rPr>
        <w:t>.4. Inwentaryzacja przyrodnicza</w:t>
      </w:r>
      <w:r w:rsidR="002C6513" w:rsidRPr="002C6513">
        <w:rPr>
          <w:rFonts w:ascii="Times New Roman" w:hAnsi="Times New Roman" w:cs="Times New Roman"/>
          <w:b/>
          <w:bCs/>
          <w:i/>
          <w:iCs/>
          <w:color w:val="auto"/>
          <w:u w:val="single"/>
        </w:rPr>
        <w:t xml:space="preserve"> – dane szczegółowe</w:t>
      </w:r>
      <w:r w:rsidR="00FF246E" w:rsidRPr="002C6513">
        <w:rPr>
          <w:rFonts w:ascii="Times New Roman" w:hAnsi="Times New Roman" w:cs="Times New Roman"/>
          <w:b/>
          <w:bCs/>
          <w:i/>
          <w:iCs/>
          <w:color w:val="auto"/>
          <w:u w:val="single"/>
        </w:rPr>
        <w:t>.</w:t>
      </w:r>
      <w:r w:rsidRPr="002C6513">
        <w:rPr>
          <w:rFonts w:ascii="Times New Roman" w:hAnsi="Times New Roman" w:cs="Times New Roman"/>
          <w:b/>
          <w:bCs/>
          <w:i/>
          <w:iCs/>
          <w:color w:val="auto"/>
          <w:u w:val="single"/>
        </w:rPr>
        <w:t xml:space="preserve"> </w:t>
      </w:r>
    </w:p>
    <w:p w14:paraId="02061B4C" w14:textId="51351BCA" w:rsidR="009C5ACC" w:rsidRPr="002C6513" w:rsidRDefault="009C5ACC" w:rsidP="009C5ACC">
      <w:pPr>
        <w:pStyle w:val="Default"/>
        <w:spacing w:line="360" w:lineRule="auto"/>
        <w:jc w:val="both"/>
        <w:rPr>
          <w:rFonts w:ascii="Times New Roman" w:hAnsi="Times New Roman" w:cs="Times New Roman"/>
          <w:color w:val="auto"/>
          <w:u w:val="single"/>
        </w:rPr>
      </w:pPr>
      <w:r w:rsidRPr="002C6513">
        <w:rPr>
          <w:rFonts w:ascii="Times New Roman" w:hAnsi="Times New Roman" w:cs="Times New Roman"/>
          <w:b/>
          <w:bCs/>
          <w:i/>
          <w:iCs/>
          <w:color w:val="auto"/>
          <w:u w:val="single"/>
        </w:rPr>
        <w:t>5.1.</w:t>
      </w:r>
      <w:r w:rsidR="003F092D" w:rsidRPr="002C6513">
        <w:rPr>
          <w:rFonts w:ascii="Times New Roman" w:hAnsi="Times New Roman" w:cs="Times New Roman"/>
          <w:b/>
          <w:bCs/>
          <w:i/>
          <w:iCs/>
          <w:color w:val="auto"/>
          <w:u w:val="single"/>
        </w:rPr>
        <w:t>9</w:t>
      </w:r>
      <w:r w:rsidRPr="002C6513">
        <w:rPr>
          <w:rFonts w:ascii="Times New Roman" w:hAnsi="Times New Roman" w:cs="Times New Roman"/>
          <w:b/>
          <w:bCs/>
          <w:i/>
          <w:iCs/>
          <w:color w:val="auto"/>
          <w:u w:val="single"/>
        </w:rPr>
        <w:t>.4.</w:t>
      </w:r>
      <w:r w:rsidR="00B17C33" w:rsidRPr="002C6513">
        <w:rPr>
          <w:rFonts w:ascii="Times New Roman" w:hAnsi="Times New Roman" w:cs="Times New Roman"/>
          <w:b/>
          <w:bCs/>
          <w:i/>
          <w:iCs/>
          <w:color w:val="auto"/>
          <w:u w:val="single"/>
        </w:rPr>
        <w:t>1</w:t>
      </w:r>
      <w:r w:rsidRPr="002C6513">
        <w:rPr>
          <w:rFonts w:ascii="Times New Roman" w:hAnsi="Times New Roman" w:cs="Times New Roman"/>
          <w:b/>
          <w:bCs/>
          <w:i/>
          <w:iCs/>
          <w:color w:val="auto"/>
          <w:u w:val="single"/>
        </w:rPr>
        <w:t xml:space="preserve">. Inwentaryzacja flory i zbiorowisk roślinnych </w:t>
      </w:r>
    </w:p>
    <w:p w14:paraId="3F51DB98" w14:textId="77777777" w:rsidR="009C5ACC" w:rsidRPr="002C6513" w:rsidRDefault="009C5ACC" w:rsidP="009C5ACC">
      <w:pPr>
        <w:pStyle w:val="Default"/>
        <w:spacing w:line="360" w:lineRule="auto"/>
        <w:jc w:val="both"/>
        <w:rPr>
          <w:rFonts w:ascii="Times New Roman" w:hAnsi="Times New Roman" w:cs="Times New Roman"/>
          <w:color w:val="auto"/>
          <w:u w:val="single"/>
        </w:rPr>
      </w:pPr>
      <w:r w:rsidRPr="002C6513">
        <w:rPr>
          <w:rFonts w:ascii="Times New Roman" w:hAnsi="Times New Roman" w:cs="Times New Roman"/>
          <w:b/>
          <w:bCs/>
          <w:i/>
          <w:iCs/>
          <w:color w:val="auto"/>
          <w:u w:val="single"/>
        </w:rPr>
        <w:t xml:space="preserve">A. Metodyka badań flory i zbiorowisk roślinnych </w:t>
      </w:r>
    </w:p>
    <w:p w14:paraId="1EA9F022" w14:textId="2E426F17" w:rsidR="00FF1E50" w:rsidRDefault="002C6513" w:rsidP="00FF1E50">
      <w:pPr>
        <w:widowControl w:val="0"/>
        <w:autoSpaceDE w:val="0"/>
        <w:autoSpaceDN w:val="0"/>
        <w:adjustRightInd w:val="0"/>
        <w:ind w:firstLine="708"/>
        <w:jc w:val="both"/>
      </w:pPr>
      <w:bookmarkStart w:id="35" w:name="_Hlk114403595"/>
      <w:r w:rsidRPr="002C6513">
        <w:t>Do przygotowania niniejszego opracowania wykorzystano własne obserwacje</w:t>
      </w:r>
      <w:r w:rsidRPr="002C6513">
        <w:br/>
        <w:t>i badania fitosocjologiczne wykonywane w terenie w 2022 roku. Zasięg terytorialny prac obejmował tereny działek przeznaczo</w:t>
      </w:r>
      <w:r w:rsidRPr="00230965">
        <w:t>nych na planowaną inwestycję oraz najbliższe sąsiedztwo do ok. 50 m od granic działek inwestycyjnych.</w:t>
      </w:r>
      <w:r>
        <w:t xml:space="preserve"> Prace podzielone zostały na czę</w:t>
      </w:r>
      <w:r w:rsidRPr="00230965">
        <w:t>ść terenową oraz kameralną. Przed przystąpieniem do prac terenowych dokonano analizy dostępnych materiałów kartograficznych. W tym celu wykorzystano mapy kartograficzne, ewidencyjne, dostępne zdjęcia satelitarne oraz ortofotomapy. Na podstawie powyższych dokumentów wstępi</w:t>
      </w:r>
      <w:r>
        <w:t xml:space="preserve">e wyróżniono płaty roślinności </w:t>
      </w:r>
      <w:r w:rsidRPr="00230965">
        <w:t>charakteryzujące się odmienną strukturą. Wstępny podział zbiorowisk roślinnych został zweryfikowany podczas pierwszej wizyty terenowej – rekonesansu. Rekonesans odbył się w dniu 10 kwietnia 2022 r</w:t>
      </w:r>
      <w:r>
        <w:t>oku</w:t>
      </w:r>
      <w:r w:rsidRPr="00230965">
        <w:t>. Miał on na celu zweryfikowanie wcześniej wyznaczonych granic zbiorowisk, wyróżnienie poszczególnych płatów roślinności oraz uzyskanie ogólnego, m</w:t>
      </w:r>
      <w:r>
        <w:t xml:space="preserve">ożliwie kompletnego wyobrażenia </w:t>
      </w:r>
      <w:r w:rsidRPr="00230965">
        <w:t xml:space="preserve">o florystycznym zróżnicowaniu zbiorowisk na badanym </w:t>
      </w:r>
      <w:r>
        <w:t xml:space="preserve">terenie, o strukturze zasięgach </w:t>
      </w:r>
      <w:r w:rsidRPr="00230965">
        <w:t>i rozmieszczeniu fitocenoz różnych zbiorowisk, w powiązani</w:t>
      </w:r>
      <w:r>
        <w:t xml:space="preserve">u z warunkami środowiska, także </w:t>
      </w:r>
      <w:r w:rsidRPr="00230965">
        <w:t xml:space="preserve">o historii roślinności i roli gospodarki </w:t>
      </w:r>
      <w:r>
        <w:t>człowieka w jej kształtowani</w:t>
      </w:r>
      <w:r w:rsidR="00FF1E50">
        <w:t>u</w:t>
      </w:r>
      <w:r>
        <w:t xml:space="preserve">. </w:t>
      </w:r>
    </w:p>
    <w:p w14:paraId="39897709" w14:textId="60037A9C" w:rsidR="002C6513" w:rsidRPr="00230965" w:rsidRDefault="002C6513" w:rsidP="00FF1E50">
      <w:pPr>
        <w:widowControl w:val="0"/>
        <w:autoSpaceDE w:val="0"/>
        <w:autoSpaceDN w:val="0"/>
        <w:adjustRightInd w:val="0"/>
        <w:ind w:firstLine="0"/>
        <w:jc w:val="both"/>
      </w:pPr>
      <w:r>
        <w:t>W </w:t>
      </w:r>
      <w:r w:rsidRPr="00230965">
        <w:t>wyniku rekonesansu wyróżniono poszczególne płaty (fizjocenozy) na omawianym terenie.</w:t>
      </w:r>
      <w:r w:rsidR="00FF1E50">
        <w:t xml:space="preserve"> </w:t>
      </w:r>
      <w:r w:rsidRPr="00230965">
        <w:lastRenderedPageBreak/>
        <w:t>Właściwa część badań terenowych polegała na inwentaryzacji każdego wyróżniającego się płatu roślinności znajdującego się w granicach działek inwestycyjnych. Prace zostały tak rozplanowane w czasie</w:t>
      </w:r>
      <w:r>
        <w:t>,</w:t>
      </w:r>
      <w:r w:rsidRPr="00230965">
        <w:t xml:space="preserve"> aby ująć aspekt wiosenny oraz letni opisywanych zbiorowisk. W sumie dokonano (z wyłączeniem rekonesansu) dwóch wizyt terenowych. Wizyty te odbyły się w dniach 20 czerwca oraz 24 lipca 2022 r</w:t>
      </w:r>
      <w:r>
        <w:t>oku</w:t>
      </w:r>
      <w:r w:rsidRPr="00230965">
        <w:t xml:space="preserve">. Dane otrzymane w wyniku wizyt terenowych zostały przeanalizowane w ramach prac kameralnych. W wyniku tych prac, określono przynależność syntaksologiczną poszczególnych płatów następnie na podkłady mapowe naniesiono zbiorowiska w wyniku tych prac powstały mapy roślinności rzeczywistej badanego terenu. Prace inwentaryzacyjne przeprowadzono zgodnie z wytycznymi zawartymi w Przewodniku badań fitosocjologicznych (Dzwonko 2008) oraz zaleceń Lubuskiego Klubu Przyrodników w Świebodzinie. Kryteria wyboru płatów roślinnych, systematykę zbiorowisk i sposób ich identyfikacji zaczerpnięto z Przewodnika do oznaczania zbiorowisk roślinnych Polski (Matuszkiewicz 2008). Szczególną uwagę zwracano na siedliska cenne przyrodniczo, rośliny będące pod ochroną gatunkową, oraz rośliny inwazyjne. </w:t>
      </w:r>
    </w:p>
    <w:bookmarkEnd w:id="35"/>
    <w:p w14:paraId="48699927" w14:textId="2F6E0A17" w:rsidR="0009515B" w:rsidRPr="002C6513" w:rsidRDefault="00C25940" w:rsidP="0009515B">
      <w:pPr>
        <w:widowControl w:val="0"/>
        <w:autoSpaceDE w:val="0"/>
        <w:autoSpaceDN w:val="0"/>
        <w:adjustRightInd w:val="0"/>
        <w:ind w:firstLine="0"/>
        <w:jc w:val="both"/>
        <w:rPr>
          <w:b/>
          <w:bCs/>
          <w:i/>
          <w:szCs w:val="24"/>
          <w:u w:val="single"/>
        </w:rPr>
      </w:pPr>
      <w:r w:rsidRPr="002C6513">
        <w:rPr>
          <w:b/>
          <w:bCs/>
          <w:i/>
          <w:szCs w:val="24"/>
          <w:u w:val="single"/>
        </w:rPr>
        <w:t xml:space="preserve">B. </w:t>
      </w:r>
      <w:r w:rsidR="0009515B" w:rsidRPr="002C6513">
        <w:rPr>
          <w:b/>
          <w:bCs/>
          <w:i/>
          <w:szCs w:val="24"/>
          <w:u w:val="single"/>
        </w:rPr>
        <w:t>Wyniki bada</w:t>
      </w:r>
      <w:r w:rsidR="009C640F" w:rsidRPr="002C6513">
        <w:rPr>
          <w:b/>
          <w:bCs/>
          <w:i/>
          <w:szCs w:val="24"/>
          <w:u w:val="single"/>
        </w:rPr>
        <w:t>ń flory i zbiorowisk roślinnych</w:t>
      </w:r>
    </w:p>
    <w:p w14:paraId="34DC1EDD" w14:textId="77777777" w:rsidR="002C6513" w:rsidRPr="00230965" w:rsidRDefault="002C6513" w:rsidP="002C6513">
      <w:pPr>
        <w:widowControl w:val="0"/>
        <w:autoSpaceDE w:val="0"/>
        <w:jc w:val="both"/>
      </w:pPr>
      <w:r w:rsidRPr="00230965">
        <w:t>W wyniku badań terenowych stwierdzono występowanie zbiorowisk ro</w:t>
      </w:r>
      <w:r>
        <w:t xml:space="preserve">ślinnych z następujących klas: </w:t>
      </w:r>
      <w:r w:rsidRPr="00230965">
        <w:rPr>
          <w:b/>
          <w:bCs/>
          <w:i/>
          <w:iCs/>
        </w:rPr>
        <w:t xml:space="preserve">Molinio-Arrhenatheretea, Salicetea purpurea, Stellarietea mediae, Artemisietea vulgaris i Rhamno-Prunetea. </w:t>
      </w:r>
    </w:p>
    <w:p w14:paraId="30665C21" w14:textId="0083A4F1" w:rsidR="002C6513" w:rsidRPr="00230965" w:rsidRDefault="002C6513" w:rsidP="00FF1E50">
      <w:pPr>
        <w:widowControl w:val="0"/>
        <w:autoSpaceDE w:val="0"/>
        <w:jc w:val="both"/>
      </w:pPr>
      <w:r w:rsidRPr="00230965">
        <w:rPr>
          <w:lang w:val="pl"/>
        </w:rPr>
        <w:t>Zbiorowiska segetalne towarzyszące uprawom z klasy</w:t>
      </w:r>
      <w:r w:rsidRPr="00230965">
        <w:rPr>
          <w:b/>
          <w:bCs/>
          <w:i/>
          <w:iCs/>
          <w:lang w:val="pl"/>
        </w:rPr>
        <w:t xml:space="preserve"> Stellarietea mediae </w:t>
      </w:r>
      <w:r w:rsidRPr="00230965">
        <w:rPr>
          <w:lang w:val="pl"/>
        </w:rPr>
        <w:t>wykształciły się na większości terenu objętego inwentaryzacją oraz planowanym przedsięwzięciem na gruntach użytkowanych rolniczo. Towarzyszą uprawom zbóż, soi i roślin okopo</w:t>
      </w:r>
      <w:r>
        <w:rPr>
          <w:lang w:val="pl"/>
        </w:rPr>
        <w:t xml:space="preserve">wych. Te zbiorowiska posiadają </w:t>
      </w:r>
      <w:r w:rsidRPr="00230965">
        <w:rPr>
          <w:lang w:val="pl"/>
        </w:rPr>
        <w:t>niską wartość przyrodniczą, ponadto nie stwierdzono w nich występowania gatunków roślin i gr</w:t>
      </w:r>
      <w:r>
        <w:rPr>
          <w:lang w:val="pl"/>
        </w:rPr>
        <w:t>zybów chronionych na podstawie R</w:t>
      </w:r>
      <w:r w:rsidRPr="00230965">
        <w:rPr>
          <w:lang w:val="pl"/>
        </w:rPr>
        <w:t>ozporządzenia Ministra Środowis</w:t>
      </w:r>
      <w:r>
        <w:rPr>
          <w:lang w:val="pl"/>
        </w:rPr>
        <w:t>ka z dnia 9 października 2014 roku</w:t>
      </w:r>
      <w:r w:rsidRPr="00230965">
        <w:rPr>
          <w:lang w:val="pl"/>
        </w:rPr>
        <w:t xml:space="preserve"> w sprawie ochrony gatunkowej roś</w:t>
      </w:r>
      <w:r>
        <w:rPr>
          <w:lang w:val="pl"/>
        </w:rPr>
        <w:t>lin (Dz. U. z 2014 roku, poz. 1409) i R</w:t>
      </w:r>
      <w:r w:rsidRPr="00230965">
        <w:rPr>
          <w:lang w:val="pl"/>
        </w:rPr>
        <w:t xml:space="preserve">ozporządzenia Ministra Środowiska z </w:t>
      </w:r>
      <w:r>
        <w:rPr>
          <w:lang w:val="pl"/>
        </w:rPr>
        <w:t>dnia 9 października 2014 roku</w:t>
      </w:r>
      <w:r w:rsidRPr="00230965">
        <w:rPr>
          <w:lang w:val="pl"/>
        </w:rPr>
        <w:t xml:space="preserve"> w sprawie ochrony gatu</w:t>
      </w:r>
      <w:r>
        <w:rPr>
          <w:lang w:val="pl"/>
        </w:rPr>
        <w:t>nkowej grzybów (Dz. U. z 2014 roku</w:t>
      </w:r>
      <w:r w:rsidRPr="00230965">
        <w:rPr>
          <w:lang w:val="pl"/>
        </w:rPr>
        <w:t>, poz. 1408).</w:t>
      </w:r>
    </w:p>
    <w:p w14:paraId="33EDD26A" w14:textId="77777777" w:rsidR="00FF1E50" w:rsidRDefault="002C6513" w:rsidP="002C6513">
      <w:pPr>
        <w:widowControl w:val="0"/>
        <w:autoSpaceDE w:val="0"/>
        <w:jc w:val="both"/>
      </w:pPr>
      <w:r w:rsidRPr="00230965">
        <w:t xml:space="preserve">Zbiorowiska z klasy </w:t>
      </w:r>
      <w:r w:rsidRPr="00230965">
        <w:rPr>
          <w:b/>
          <w:bCs/>
          <w:i/>
          <w:iCs/>
        </w:rPr>
        <w:t xml:space="preserve">Molinio-Arrhenatheretea </w:t>
      </w:r>
      <w:r w:rsidRPr="00230965">
        <w:t xml:space="preserve">wykształciły się w kilku dużych płatach na terenie planowanego przedsięwzięcia. Zbiorowiska te wykształciły się w postaci ubogich łąk i pastwisk z rzędu </w:t>
      </w:r>
      <w:r w:rsidRPr="00230965">
        <w:rPr>
          <w:i/>
          <w:iCs/>
        </w:rPr>
        <w:t xml:space="preserve">Arrhenatheretalia elatioris i Cynosurion </w:t>
      </w:r>
      <w:r w:rsidRPr="00230965">
        <w:t xml:space="preserve">o zubożonym składzie gatunkowym z dominującym rajgrasem wyniosłym, kupkówką pospolitą, wiechliną łąkową oraz niewielką domieszką roślin dwuliściennych takich jak: firletka poszarpana, jastrun właściwy, krwawnik pospolity, groszek łąkowy. </w:t>
      </w:r>
    </w:p>
    <w:p w14:paraId="414A4997" w14:textId="77777777" w:rsidR="00FF1E50" w:rsidRDefault="00FF1E50" w:rsidP="002C6513">
      <w:pPr>
        <w:widowControl w:val="0"/>
        <w:autoSpaceDE w:val="0"/>
        <w:jc w:val="both"/>
      </w:pPr>
    </w:p>
    <w:p w14:paraId="61E928FD" w14:textId="45AE0D8A" w:rsidR="002C6513" w:rsidRPr="00230965" w:rsidRDefault="002C6513" w:rsidP="002C6513">
      <w:pPr>
        <w:widowControl w:val="0"/>
        <w:autoSpaceDE w:val="0"/>
        <w:jc w:val="both"/>
      </w:pPr>
      <w:r w:rsidRPr="00230965">
        <w:lastRenderedPageBreak/>
        <w:t>W składzie gatunkowym tych muraw znajduje się znaczna domieszka gatunków ruderalnych w tym w szczególności nawłoci późnej. Biorąc pod uwagę skład gatunkowy, znaczny udział roślin ruderalnych płaty te nie przedstawiają wysokich walorów przyrodniczych, nie można ich również zaliczyć do siedliska przyrodniczego 6510 niżowe i górskie ekstens</w:t>
      </w:r>
      <w:r>
        <w:t>ywnie użytkowane łąki świeże. W </w:t>
      </w:r>
      <w:r w:rsidRPr="00230965">
        <w:t xml:space="preserve">obrębie </w:t>
      </w:r>
      <w:r>
        <w:t xml:space="preserve">ww. zbiorowisk nie stwierdzono </w:t>
      </w:r>
      <w:r w:rsidRPr="00230965">
        <w:t>gatunków roślin i grz</w:t>
      </w:r>
      <w:r>
        <w:t>ybów chronionych na podstawie  Rozporządzenia</w:t>
      </w:r>
      <w:r w:rsidRPr="00230965">
        <w:rPr>
          <w:lang w:val="pl"/>
        </w:rPr>
        <w:t xml:space="preserve"> Ministra Środowis</w:t>
      </w:r>
      <w:r>
        <w:rPr>
          <w:lang w:val="pl"/>
        </w:rPr>
        <w:t>ka z dnia 9 października 2014 roku</w:t>
      </w:r>
      <w:r w:rsidRPr="00230965">
        <w:rPr>
          <w:lang w:val="pl"/>
        </w:rPr>
        <w:t xml:space="preserve"> w sprawie ochrony gatu</w:t>
      </w:r>
      <w:r>
        <w:rPr>
          <w:lang w:val="pl"/>
        </w:rPr>
        <w:t>nkowej roślin (Dz. U. z 2014 roku, poz. 1409) i R</w:t>
      </w:r>
      <w:r w:rsidRPr="00230965">
        <w:rPr>
          <w:lang w:val="pl"/>
        </w:rPr>
        <w:t xml:space="preserve">ozporządzenia Ministra Środowiska </w:t>
      </w:r>
      <w:r>
        <w:rPr>
          <w:lang w:val="pl"/>
        </w:rPr>
        <w:t>z dnia 9 października 2014 roku</w:t>
      </w:r>
      <w:r w:rsidRPr="00230965">
        <w:rPr>
          <w:lang w:val="pl"/>
        </w:rPr>
        <w:t xml:space="preserve"> w sprawie ochrony gatu</w:t>
      </w:r>
      <w:r>
        <w:rPr>
          <w:lang w:val="pl"/>
        </w:rPr>
        <w:t>nkowej grzybów (Dz.U. z 2014 roku</w:t>
      </w:r>
      <w:r w:rsidRPr="00230965">
        <w:rPr>
          <w:lang w:val="pl"/>
        </w:rPr>
        <w:t>, poz. 1408).</w:t>
      </w:r>
    </w:p>
    <w:p w14:paraId="48D66B4B" w14:textId="77777777" w:rsidR="002C6513" w:rsidRPr="00230965" w:rsidRDefault="002C6513" w:rsidP="002C6513">
      <w:pPr>
        <w:widowControl w:val="0"/>
        <w:autoSpaceDE w:val="0"/>
        <w:jc w:val="both"/>
      </w:pPr>
    </w:p>
    <w:p w14:paraId="64DEFFF9" w14:textId="77777777" w:rsidR="002C6513" w:rsidRDefault="002C6513" w:rsidP="002C6513">
      <w:pPr>
        <w:widowControl w:val="0"/>
        <w:autoSpaceDE w:val="0"/>
        <w:jc w:val="both"/>
      </w:pPr>
      <w:r w:rsidRPr="00230965">
        <w:rPr>
          <w:lang w:val="pl"/>
        </w:rPr>
        <w:t>Zbiorowiska z klasy</w:t>
      </w:r>
      <w:r w:rsidRPr="00230965">
        <w:rPr>
          <w:b/>
          <w:bCs/>
          <w:i/>
          <w:iCs/>
          <w:lang w:val="pl"/>
        </w:rPr>
        <w:t xml:space="preserve"> Salicetea purpurea </w:t>
      </w:r>
      <w:r w:rsidRPr="00230965">
        <w:rPr>
          <w:lang w:val="pl"/>
        </w:rPr>
        <w:t>wykształciły się</w:t>
      </w:r>
      <w:r w:rsidRPr="00230965">
        <w:rPr>
          <w:b/>
          <w:bCs/>
          <w:i/>
          <w:iCs/>
          <w:lang w:val="pl"/>
        </w:rPr>
        <w:t xml:space="preserve"> </w:t>
      </w:r>
      <w:r w:rsidRPr="00230965">
        <w:rPr>
          <w:lang w:val="pl"/>
        </w:rPr>
        <w:t xml:space="preserve">postaci drzewostanów nawiązujących do łęgów wierzbowo-topolowych </w:t>
      </w:r>
      <w:r w:rsidRPr="00230965">
        <w:rPr>
          <w:i/>
          <w:lang w:val="pl"/>
        </w:rPr>
        <w:t>Populetum albae</w:t>
      </w:r>
      <w:r w:rsidRPr="00230965">
        <w:rPr>
          <w:lang w:val="pl"/>
        </w:rPr>
        <w:t xml:space="preserve"> z wierzbą kruchą oraz topolą białą oraz kadłubowych</w:t>
      </w:r>
      <w:r w:rsidRPr="00230965">
        <w:rPr>
          <w:b/>
          <w:bCs/>
          <w:lang w:val="pl"/>
        </w:rPr>
        <w:t xml:space="preserve"> </w:t>
      </w:r>
      <w:r w:rsidRPr="00230965">
        <w:rPr>
          <w:lang w:val="pl"/>
        </w:rPr>
        <w:t>płatów zbiorowisk (wiklin nadrzecznych)</w:t>
      </w:r>
      <w:r w:rsidRPr="00230965">
        <w:rPr>
          <w:b/>
          <w:bCs/>
          <w:lang w:val="pl"/>
        </w:rPr>
        <w:t xml:space="preserve"> </w:t>
      </w:r>
      <w:r w:rsidRPr="00230965">
        <w:rPr>
          <w:b/>
          <w:bCs/>
          <w:i/>
          <w:iCs/>
          <w:lang w:val="pl"/>
        </w:rPr>
        <w:t>Salicetum triandro-viminalis</w:t>
      </w:r>
      <w:r w:rsidRPr="00230965">
        <w:rPr>
          <w:i/>
          <w:iCs/>
          <w:lang w:val="pl"/>
        </w:rPr>
        <w:t xml:space="preserve"> </w:t>
      </w:r>
      <w:r w:rsidRPr="00230965">
        <w:rPr>
          <w:lang w:val="pl"/>
        </w:rPr>
        <w:t>z wierzbą trójpręcikową</w:t>
      </w:r>
      <w:r w:rsidRPr="00230965">
        <w:rPr>
          <w:i/>
          <w:iCs/>
          <w:lang w:val="pl"/>
        </w:rPr>
        <w:t xml:space="preserve"> </w:t>
      </w:r>
      <w:r w:rsidRPr="00230965">
        <w:rPr>
          <w:lang w:val="pl"/>
        </w:rPr>
        <w:t>i wierzbą wiciową</w:t>
      </w:r>
      <w:r w:rsidRPr="00230965">
        <w:rPr>
          <w:i/>
          <w:iCs/>
          <w:lang w:val="pl"/>
        </w:rPr>
        <w:t xml:space="preserve">. </w:t>
      </w:r>
      <w:r>
        <w:rPr>
          <w:lang w:val="pl"/>
        </w:rPr>
        <w:t xml:space="preserve">Zbiorowiska </w:t>
      </w:r>
      <w:r w:rsidRPr="00230965">
        <w:rPr>
          <w:lang w:val="pl"/>
        </w:rPr>
        <w:t xml:space="preserve">nawiązujące do  </w:t>
      </w:r>
      <w:r w:rsidRPr="00230965">
        <w:rPr>
          <w:b/>
          <w:bCs/>
          <w:i/>
          <w:iCs/>
          <w:lang w:val="pl"/>
        </w:rPr>
        <w:t xml:space="preserve">Salicetum triandro-viminalis i </w:t>
      </w:r>
      <w:r w:rsidRPr="00230965">
        <w:rPr>
          <w:b/>
          <w:bCs/>
          <w:lang w:val="pl"/>
        </w:rPr>
        <w:t xml:space="preserve">łęgów wierzbowo-topolowych </w:t>
      </w:r>
      <w:r w:rsidRPr="00230965">
        <w:rPr>
          <w:b/>
          <w:bCs/>
          <w:i/>
          <w:lang w:val="pl"/>
        </w:rPr>
        <w:t>Populetum albae</w:t>
      </w:r>
      <w:r w:rsidRPr="00230965">
        <w:rPr>
          <w:b/>
          <w:bCs/>
          <w:i/>
          <w:iCs/>
          <w:lang w:val="pl"/>
        </w:rPr>
        <w:t xml:space="preserve"> </w:t>
      </w:r>
      <w:r w:rsidRPr="00230965">
        <w:rPr>
          <w:lang w:val="pl"/>
        </w:rPr>
        <w:t>wykształciły się nad brzeg</w:t>
      </w:r>
      <w:r>
        <w:rPr>
          <w:lang w:val="pl"/>
        </w:rPr>
        <w:t>i</w:t>
      </w:r>
      <w:r w:rsidRPr="00230965">
        <w:rPr>
          <w:lang w:val="pl"/>
        </w:rPr>
        <w:t>em Wisłoki (poza planowaną eksploatacją</w:t>
      </w:r>
      <w:r>
        <w:rPr>
          <w:lang w:val="pl"/>
        </w:rPr>
        <w:t xml:space="preserve"> </w:t>
      </w:r>
      <w:r w:rsidRPr="00230965">
        <w:rPr>
          <w:lang w:val="pl"/>
        </w:rPr>
        <w:t>- w obrębie filara ochronnego). Ze względu na strukturę, skład gatunkowy (duży udział nawłoci późnej i słonecznika bulwiastego oraz kolczurki klapowanej w runie oraz brak okresowych zalewów nie można tych zbiorowisk zaliczyć do siedliska przyrodniczego 91E0 - Łęgi wierzbowe, topolowe, olszowe i jesionowe (</w:t>
      </w:r>
      <w:r w:rsidRPr="00230965">
        <w:rPr>
          <w:i/>
          <w:lang w:val="pl"/>
        </w:rPr>
        <w:t>Salicetum albae</w:t>
      </w:r>
      <w:r w:rsidRPr="00230965">
        <w:rPr>
          <w:lang w:val="pl"/>
        </w:rPr>
        <w:t xml:space="preserve">, </w:t>
      </w:r>
      <w:r w:rsidRPr="00230965">
        <w:rPr>
          <w:i/>
          <w:lang w:val="pl"/>
        </w:rPr>
        <w:t>Populetum albae</w:t>
      </w:r>
      <w:r w:rsidRPr="00230965">
        <w:rPr>
          <w:lang w:val="pl"/>
        </w:rPr>
        <w:t xml:space="preserve">, </w:t>
      </w:r>
      <w:r w:rsidRPr="00230965">
        <w:rPr>
          <w:i/>
          <w:lang w:val="pl"/>
        </w:rPr>
        <w:t>Alnenion glutinoso-incanae</w:t>
      </w:r>
      <w:r w:rsidRPr="00230965">
        <w:rPr>
          <w:lang w:val="pl"/>
        </w:rPr>
        <w:t>, olsy źródliskowe). Pomimo to zbiorowiska te przedstawiają znaczną wartość przyrodniczą jako siedliska dla wielu organizmów związanych z ekosystemami rzecznymi. Nie stwierdzono tu  gatunków roślin i grz</w:t>
      </w:r>
      <w:r>
        <w:rPr>
          <w:lang w:val="pl"/>
        </w:rPr>
        <w:t>ybów chronionych na podstawie R</w:t>
      </w:r>
      <w:r w:rsidRPr="00230965">
        <w:rPr>
          <w:lang w:val="pl"/>
        </w:rPr>
        <w:t>ozporządzenia Ministra Środowis</w:t>
      </w:r>
      <w:r>
        <w:rPr>
          <w:lang w:val="pl"/>
        </w:rPr>
        <w:t>ka z dnia 9 października 2014 roku</w:t>
      </w:r>
      <w:r w:rsidRPr="00230965">
        <w:rPr>
          <w:lang w:val="pl"/>
        </w:rPr>
        <w:t xml:space="preserve"> w sprawie ochrony gatunko</w:t>
      </w:r>
      <w:r>
        <w:rPr>
          <w:lang w:val="pl"/>
        </w:rPr>
        <w:t>wej roślin (Dz. U. z 2014 roku, poz. 1409) i R</w:t>
      </w:r>
      <w:r w:rsidRPr="00230965">
        <w:rPr>
          <w:lang w:val="pl"/>
        </w:rPr>
        <w:t xml:space="preserve">ozporządzenia Ministra Środowiska z dnia 9 października </w:t>
      </w:r>
      <w:r>
        <w:rPr>
          <w:lang w:val="pl"/>
        </w:rPr>
        <w:t>2014 roku</w:t>
      </w:r>
      <w:r w:rsidRPr="00230965">
        <w:rPr>
          <w:lang w:val="pl"/>
        </w:rPr>
        <w:t xml:space="preserve"> w sprawie ochrony gatu</w:t>
      </w:r>
      <w:r>
        <w:rPr>
          <w:lang w:val="pl"/>
        </w:rPr>
        <w:t>nkowej grzybów (Dz. U. z 2014 roku</w:t>
      </w:r>
      <w:r w:rsidRPr="00230965">
        <w:rPr>
          <w:lang w:val="pl"/>
        </w:rPr>
        <w:t>, poz. 1408).</w:t>
      </w:r>
    </w:p>
    <w:p w14:paraId="5A0EEA97" w14:textId="77777777" w:rsidR="002C6513" w:rsidRPr="00230965" w:rsidRDefault="002C6513" w:rsidP="002C6513">
      <w:pPr>
        <w:widowControl w:val="0"/>
        <w:autoSpaceDE w:val="0"/>
        <w:jc w:val="both"/>
      </w:pPr>
    </w:p>
    <w:p w14:paraId="59F5F341" w14:textId="77777777" w:rsidR="00FF1E50" w:rsidRDefault="002C6513" w:rsidP="002C6513">
      <w:pPr>
        <w:widowControl w:val="0"/>
        <w:autoSpaceDE w:val="0"/>
        <w:jc w:val="both"/>
        <w:rPr>
          <w:lang w:val="pl"/>
        </w:rPr>
      </w:pPr>
      <w:r w:rsidRPr="00230965">
        <w:rPr>
          <w:lang w:val="pl"/>
        </w:rPr>
        <w:t>Zbiorowiska ruderalne</w:t>
      </w:r>
      <w:r w:rsidRPr="00230965">
        <w:rPr>
          <w:b/>
          <w:bCs/>
          <w:i/>
          <w:iCs/>
          <w:lang w:val="pl"/>
        </w:rPr>
        <w:t xml:space="preserve"> </w:t>
      </w:r>
      <w:r w:rsidRPr="00230965">
        <w:rPr>
          <w:lang w:val="pl"/>
        </w:rPr>
        <w:t>z klasy</w:t>
      </w:r>
      <w:r w:rsidRPr="00230965">
        <w:rPr>
          <w:b/>
          <w:bCs/>
          <w:i/>
          <w:iCs/>
          <w:lang w:val="pl"/>
        </w:rPr>
        <w:t xml:space="preserve"> Artemisietea vulgaris </w:t>
      </w:r>
      <w:r w:rsidRPr="00230965">
        <w:rPr>
          <w:lang w:val="pl"/>
        </w:rPr>
        <w:t>występują</w:t>
      </w:r>
      <w:r w:rsidRPr="00230965">
        <w:rPr>
          <w:b/>
          <w:bCs/>
          <w:i/>
          <w:iCs/>
          <w:lang w:val="pl"/>
        </w:rPr>
        <w:t xml:space="preserve"> </w:t>
      </w:r>
      <w:r w:rsidRPr="00230965">
        <w:rPr>
          <w:lang w:val="pl"/>
        </w:rPr>
        <w:t xml:space="preserve">w granicach terenu objętego planowanym poborem kruszywa na terenach gdzie zaniechano użytkowania rolnego gruntów oraz w sąsiedztwie Wisłoki i dawnej zabudowy. Najczęstszą formą tych zbiorowisk są zbiorowiska z nawłocią późną, przymiotnem kanadyjskim, bylicą pospolitą oraz trzcinnikiem piaskowym i pokrzywą zwyczajną. Zbiorowiska te przedstawiają niską wartość przyrodniczą. </w:t>
      </w:r>
    </w:p>
    <w:p w14:paraId="53E60FC8" w14:textId="77777777" w:rsidR="00FF1E50" w:rsidRDefault="00FF1E50" w:rsidP="002C6513">
      <w:pPr>
        <w:widowControl w:val="0"/>
        <w:autoSpaceDE w:val="0"/>
        <w:jc w:val="both"/>
        <w:rPr>
          <w:lang w:val="pl"/>
        </w:rPr>
      </w:pPr>
    </w:p>
    <w:p w14:paraId="094A9BB8" w14:textId="4B81F6CE" w:rsidR="002C6513" w:rsidRPr="00230965" w:rsidRDefault="002C6513" w:rsidP="002C6513">
      <w:pPr>
        <w:widowControl w:val="0"/>
        <w:autoSpaceDE w:val="0"/>
        <w:jc w:val="both"/>
      </w:pPr>
      <w:r w:rsidRPr="00230965">
        <w:rPr>
          <w:lang w:val="pl"/>
        </w:rPr>
        <w:lastRenderedPageBreak/>
        <w:t>W ich obrębie nie stwierdzono w nich występowania gatunków roślin i g</w:t>
      </w:r>
      <w:r>
        <w:rPr>
          <w:lang w:val="pl"/>
        </w:rPr>
        <w:t>rzybów chronionych na podstawie R</w:t>
      </w:r>
      <w:r w:rsidRPr="00230965">
        <w:rPr>
          <w:lang w:val="pl"/>
        </w:rPr>
        <w:t>ozporządzen</w:t>
      </w:r>
      <w:r>
        <w:rPr>
          <w:lang w:val="pl"/>
        </w:rPr>
        <w:t>ia Ministra Środowiska z dnia 9 </w:t>
      </w:r>
      <w:r w:rsidRPr="00230965">
        <w:rPr>
          <w:lang w:val="pl"/>
        </w:rPr>
        <w:t>paźdz</w:t>
      </w:r>
      <w:r>
        <w:rPr>
          <w:lang w:val="pl"/>
        </w:rPr>
        <w:t>iernika 2014 roku</w:t>
      </w:r>
      <w:r w:rsidRPr="00230965">
        <w:rPr>
          <w:lang w:val="pl"/>
        </w:rPr>
        <w:t xml:space="preserve"> w sprawie ochrony gatu</w:t>
      </w:r>
      <w:r>
        <w:rPr>
          <w:lang w:val="pl"/>
        </w:rPr>
        <w:t>nkowej roślin (Dz. U. z 2014 roku, poz. 1409) i R</w:t>
      </w:r>
      <w:r w:rsidRPr="00230965">
        <w:rPr>
          <w:lang w:val="pl"/>
        </w:rPr>
        <w:t>ozporządzenia Ministra Środowis</w:t>
      </w:r>
      <w:r>
        <w:rPr>
          <w:lang w:val="pl"/>
        </w:rPr>
        <w:t>ka z dnia 9 października 2014 roku</w:t>
      </w:r>
      <w:r w:rsidRPr="00230965">
        <w:rPr>
          <w:lang w:val="pl"/>
        </w:rPr>
        <w:t xml:space="preserve"> w sprawie ochrony gatu</w:t>
      </w:r>
      <w:r>
        <w:rPr>
          <w:lang w:val="pl"/>
        </w:rPr>
        <w:t>nkowej grzybów (Dz. U. z 2014 roku</w:t>
      </w:r>
      <w:r w:rsidRPr="00230965">
        <w:rPr>
          <w:lang w:val="pl"/>
        </w:rPr>
        <w:t>, poz. 1408).</w:t>
      </w:r>
    </w:p>
    <w:p w14:paraId="0E4494CC" w14:textId="77777777" w:rsidR="002C6513" w:rsidRPr="00230965" w:rsidRDefault="002C6513" w:rsidP="002C6513">
      <w:pPr>
        <w:widowControl w:val="0"/>
        <w:autoSpaceDE w:val="0"/>
        <w:ind w:firstLine="0"/>
        <w:jc w:val="both"/>
      </w:pPr>
    </w:p>
    <w:p w14:paraId="780D1D5D" w14:textId="77777777" w:rsidR="002C6513" w:rsidRPr="00230965" w:rsidRDefault="002C6513" w:rsidP="002C6513">
      <w:pPr>
        <w:pStyle w:val="NormalnyWeb"/>
        <w:spacing w:before="0" w:beforeAutospacing="0" w:after="0" w:line="360" w:lineRule="auto"/>
        <w:ind w:firstLine="709"/>
        <w:jc w:val="both"/>
      </w:pPr>
      <w:r>
        <w:rPr>
          <w:lang w:val="pl"/>
        </w:rPr>
        <w:t>Zbio</w:t>
      </w:r>
      <w:r w:rsidRPr="00230965">
        <w:rPr>
          <w:lang w:val="pl"/>
        </w:rPr>
        <w:t>rowiska z klasy</w:t>
      </w:r>
      <w:r w:rsidRPr="00230965">
        <w:rPr>
          <w:b/>
          <w:bCs/>
          <w:i/>
          <w:iCs/>
          <w:lang w:val="pl"/>
        </w:rPr>
        <w:t xml:space="preserve"> Rhamno-Prunetea </w:t>
      </w:r>
      <w:r w:rsidRPr="00230965">
        <w:rPr>
          <w:lang w:val="pl"/>
        </w:rPr>
        <w:t>reprezentowane są przez różnogatunkowe zadrzewienia</w:t>
      </w:r>
      <w:r w:rsidRPr="00230965">
        <w:t xml:space="preserve"> z tarniną, bzem czarnym,</w:t>
      </w:r>
      <w:r w:rsidRPr="00230965">
        <w:rPr>
          <w:i/>
          <w:iCs/>
        </w:rPr>
        <w:t xml:space="preserve"> </w:t>
      </w:r>
      <w:r w:rsidRPr="00230965">
        <w:t>głogiem jednoszyjkowym, dereniem, wierzbą uszatą, dębem szypułkowym, czeremchą pospolitą  oraz w runie nawłocią późną, wiechliną gajową, pokrzywą zwyczajną, wrotyczem, jeżynami, maliną właściwą. Omawiane zbiorowisko wykształciło się w kilku płatach rozrzuconych po całym terenie opracowania. Nie jest ono zbyt cenne z florystycznego punktu widzenia choć może ze względu na swoją fizjonomię dawać schronienie ptakom oraz drobnym ssakom, jak również stanowić dla nich cenne żerowisko (np. owoce jeżyny).</w:t>
      </w:r>
      <w:r w:rsidRPr="00230965">
        <w:rPr>
          <w:shd w:val="clear" w:color="auto" w:fill="FFFFFF"/>
        </w:rPr>
        <w:t xml:space="preserve"> Nie stwierdzono występowania gatunków roślin objętych ochroną na podstawie </w:t>
      </w:r>
      <w:r w:rsidRPr="00230965">
        <w:t xml:space="preserve">Rozporządzenia Ministra Środowiska z dnia 9 października 2014 roku w sprawie ochrony gatunkowej roślin (Dz. U. z </w:t>
      </w:r>
      <w:r>
        <w:t>2014 roku</w:t>
      </w:r>
      <w:r w:rsidRPr="00230965">
        <w:t xml:space="preserve">, poz. 1409). </w:t>
      </w:r>
    </w:p>
    <w:p w14:paraId="2A2C6F06" w14:textId="77777777" w:rsidR="002C6513" w:rsidRPr="00230965" w:rsidRDefault="002C6513" w:rsidP="002C6513">
      <w:pPr>
        <w:widowControl w:val="0"/>
        <w:autoSpaceDE w:val="0"/>
        <w:jc w:val="both"/>
      </w:pPr>
      <w:r w:rsidRPr="00230965">
        <w:rPr>
          <w:b/>
          <w:bCs/>
          <w:lang w:val="pl"/>
        </w:rPr>
        <w:t>Roślinność urządzona przydomowa</w:t>
      </w:r>
      <w:r w:rsidRPr="00230965">
        <w:rPr>
          <w:lang w:val="pl"/>
        </w:rPr>
        <w:t xml:space="preserve"> występuje w obrębie zabudowań. W jej skład wchodzą różne gatunki roślin ozdobnych oraz owocowych: żywotniki, świerk kłujący, orzech włoski, wiśnie, jabłonie, śliwy itd. Roślinność ta znajduje się poza planowanym przedsięwzięciem w obrębie zabudowań miejsco</w:t>
      </w:r>
      <w:r>
        <w:rPr>
          <w:lang w:val="pl"/>
        </w:rPr>
        <w:t xml:space="preserve">wości Kłodawa. Nie stwierdzono </w:t>
      </w:r>
      <w:r w:rsidRPr="00230965">
        <w:rPr>
          <w:lang w:val="pl"/>
        </w:rPr>
        <w:t>tu występowania gatunków roślin i gr</w:t>
      </w:r>
      <w:r>
        <w:rPr>
          <w:lang w:val="pl"/>
        </w:rPr>
        <w:t>zybów chronionych na podstawie R</w:t>
      </w:r>
      <w:r w:rsidRPr="00230965">
        <w:rPr>
          <w:lang w:val="pl"/>
        </w:rPr>
        <w:t>ozporządzenia Ministra Środowis</w:t>
      </w:r>
      <w:r>
        <w:rPr>
          <w:lang w:val="pl"/>
        </w:rPr>
        <w:t>ka z dnia 9 października 2014 roku</w:t>
      </w:r>
      <w:r w:rsidRPr="00230965">
        <w:rPr>
          <w:lang w:val="pl"/>
        </w:rPr>
        <w:t xml:space="preserve"> w sprawie ochrony gatu</w:t>
      </w:r>
      <w:r>
        <w:rPr>
          <w:lang w:val="pl"/>
        </w:rPr>
        <w:t>nkowej roślin (Dz. U. z 2014 roku, poz. 1409) i R</w:t>
      </w:r>
      <w:r w:rsidRPr="00230965">
        <w:rPr>
          <w:lang w:val="pl"/>
        </w:rPr>
        <w:t>ozporządzenia Ministra Środowis</w:t>
      </w:r>
      <w:r>
        <w:rPr>
          <w:lang w:val="pl"/>
        </w:rPr>
        <w:t>ka z dnia 9 października 2014 roku</w:t>
      </w:r>
      <w:r w:rsidRPr="00230965">
        <w:rPr>
          <w:lang w:val="pl"/>
        </w:rPr>
        <w:t xml:space="preserve"> w sprawie ochrony gatu</w:t>
      </w:r>
      <w:r>
        <w:rPr>
          <w:lang w:val="pl"/>
        </w:rPr>
        <w:t>nkowej grzybów (Dz. U. z 2014 roku</w:t>
      </w:r>
      <w:r w:rsidRPr="00230965">
        <w:rPr>
          <w:lang w:val="pl"/>
        </w:rPr>
        <w:t xml:space="preserve">, poz. 1408). </w:t>
      </w:r>
    </w:p>
    <w:p w14:paraId="05AC04C9" w14:textId="77777777" w:rsidR="002C6513" w:rsidRPr="00CC7890" w:rsidRDefault="002C6513" w:rsidP="002C6513">
      <w:pPr>
        <w:widowControl w:val="0"/>
        <w:autoSpaceDE w:val="0"/>
        <w:ind w:firstLine="708"/>
        <w:jc w:val="both"/>
        <w:rPr>
          <w:color w:val="00B050"/>
        </w:rPr>
      </w:pPr>
    </w:p>
    <w:p w14:paraId="33405110" w14:textId="09D5660A" w:rsidR="002C6513" w:rsidRPr="00D714B4" w:rsidRDefault="002C6513" w:rsidP="002C6513">
      <w:pPr>
        <w:widowControl w:val="0"/>
        <w:autoSpaceDE w:val="0"/>
        <w:ind w:firstLine="708"/>
        <w:jc w:val="both"/>
      </w:pPr>
      <w:r w:rsidRPr="00D714B4">
        <w:t>Na poniższej mapie przedstawiono mapę zbiorowis</w:t>
      </w:r>
      <w:r>
        <w:t>k roślinnych znajdujących się w </w:t>
      </w:r>
      <w:r w:rsidRPr="00D714B4">
        <w:t>granicach przedsięwzięcia w miejscowości Kłodawa.</w:t>
      </w:r>
    </w:p>
    <w:p w14:paraId="45729593" w14:textId="77777777" w:rsidR="002C6513" w:rsidRPr="00CC7890" w:rsidRDefault="002C6513" w:rsidP="002C6513">
      <w:pPr>
        <w:widowControl w:val="0"/>
        <w:autoSpaceDE w:val="0"/>
        <w:ind w:firstLine="0"/>
        <w:jc w:val="center"/>
        <w:rPr>
          <w:bCs/>
          <w:iCs/>
          <w:color w:val="00B050"/>
        </w:rPr>
      </w:pPr>
      <w:r>
        <w:rPr>
          <w:bCs/>
          <w:iCs/>
          <w:noProof/>
          <w:color w:val="00B050"/>
        </w:rPr>
        <w:lastRenderedPageBreak/>
        <w:drawing>
          <wp:inline distT="0" distB="0" distL="0" distR="0" wp14:anchorId="6D3700AB" wp14:editId="6D03B1C8">
            <wp:extent cx="5811612" cy="4109663"/>
            <wp:effectExtent l="0" t="0" r="0" b="5715"/>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Obraz 107"/>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814831" cy="4111939"/>
                    </a:xfrm>
                    <a:prstGeom prst="rect">
                      <a:avLst/>
                    </a:prstGeom>
                  </pic:spPr>
                </pic:pic>
              </a:graphicData>
            </a:graphic>
          </wp:inline>
        </w:drawing>
      </w:r>
    </w:p>
    <w:p w14:paraId="57E0FC2C" w14:textId="7EED9668" w:rsidR="002C6513" w:rsidRPr="00D714B4" w:rsidRDefault="002C6513" w:rsidP="002C6513">
      <w:pPr>
        <w:autoSpaceDE w:val="0"/>
        <w:ind w:firstLine="0"/>
        <w:jc w:val="both"/>
        <w:rPr>
          <w:sz w:val="20"/>
        </w:rPr>
      </w:pPr>
      <w:r w:rsidRPr="00D714B4">
        <w:rPr>
          <w:b/>
          <w:bCs/>
          <w:sz w:val="20"/>
        </w:rPr>
        <w:t xml:space="preserve">Mapa nr </w:t>
      </w:r>
      <w:r w:rsidR="00DA7A13">
        <w:rPr>
          <w:b/>
          <w:bCs/>
          <w:sz w:val="20"/>
        </w:rPr>
        <w:t>43</w:t>
      </w:r>
      <w:r w:rsidRPr="00D714B4">
        <w:rPr>
          <w:b/>
          <w:bCs/>
          <w:sz w:val="20"/>
        </w:rPr>
        <w:t xml:space="preserve">. </w:t>
      </w:r>
      <w:r w:rsidRPr="00D714B4">
        <w:rPr>
          <w:sz w:val="20"/>
        </w:rPr>
        <w:t>Roślinność na terenie i w sąsiedztwie złoża „Kłodawa 10”.</w:t>
      </w:r>
    </w:p>
    <w:p w14:paraId="0D475664" w14:textId="77777777" w:rsidR="002C6513" w:rsidRPr="002C6513" w:rsidRDefault="002C6513" w:rsidP="0009515B">
      <w:pPr>
        <w:widowControl w:val="0"/>
        <w:autoSpaceDE w:val="0"/>
        <w:autoSpaceDN w:val="0"/>
        <w:adjustRightInd w:val="0"/>
        <w:ind w:firstLine="0"/>
        <w:jc w:val="both"/>
        <w:rPr>
          <w:b/>
          <w:bCs/>
          <w:i/>
          <w:szCs w:val="24"/>
          <w:u w:val="single"/>
        </w:rPr>
      </w:pPr>
    </w:p>
    <w:p w14:paraId="7E90B908" w14:textId="76A4CF6C" w:rsidR="0009515B" w:rsidRPr="002C6513" w:rsidRDefault="00DE5AC4" w:rsidP="0009515B">
      <w:pPr>
        <w:widowControl w:val="0"/>
        <w:autoSpaceDE w:val="0"/>
        <w:autoSpaceDN w:val="0"/>
        <w:adjustRightInd w:val="0"/>
        <w:ind w:firstLine="0"/>
        <w:jc w:val="both"/>
        <w:rPr>
          <w:b/>
          <w:bCs/>
          <w:i/>
          <w:szCs w:val="24"/>
          <w:u w:val="single"/>
        </w:rPr>
      </w:pPr>
      <w:r w:rsidRPr="002C6513">
        <w:rPr>
          <w:b/>
          <w:bCs/>
          <w:i/>
          <w:szCs w:val="24"/>
          <w:u w:val="single"/>
        </w:rPr>
        <w:t>C</w:t>
      </w:r>
      <w:r w:rsidR="0009515B" w:rsidRPr="002C6513">
        <w:rPr>
          <w:b/>
          <w:bCs/>
          <w:i/>
          <w:szCs w:val="24"/>
          <w:u w:val="single"/>
        </w:rPr>
        <w:t>. Omówienie wyników inwentaryzacj</w:t>
      </w:r>
      <w:r w:rsidR="009C640F" w:rsidRPr="002C6513">
        <w:rPr>
          <w:b/>
          <w:bCs/>
          <w:i/>
          <w:szCs w:val="24"/>
          <w:u w:val="single"/>
        </w:rPr>
        <w:t>i flory i zbiorowisk roślinnych</w:t>
      </w:r>
    </w:p>
    <w:p w14:paraId="265E6A6E" w14:textId="379B7EC0" w:rsidR="002C6513" w:rsidRPr="002C6513" w:rsidRDefault="002C6513" w:rsidP="002C6513">
      <w:pPr>
        <w:widowControl w:val="0"/>
        <w:autoSpaceDE w:val="0"/>
        <w:autoSpaceDN w:val="0"/>
        <w:adjustRightInd w:val="0"/>
        <w:jc w:val="both"/>
        <w:rPr>
          <w:szCs w:val="24"/>
          <w:lang w:eastAsia="ar-SA"/>
        </w:rPr>
      </w:pPr>
      <w:r w:rsidRPr="002C6513">
        <w:rPr>
          <w:szCs w:val="24"/>
          <w:lang w:eastAsia="ar-SA"/>
        </w:rPr>
        <w:t>W wyniku wstępnej inwentaryzacji stwierdzono występowanie zbiorowisk roślinn</w:t>
      </w:r>
      <w:r>
        <w:rPr>
          <w:szCs w:val="24"/>
          <w:lang w:eastAsia="ar-SA"/>
        </w:rPr>
        <w:t xml:space="preserve">ych należących do 5 klas, brak </w:t>
      </w:r>
      <w:r w:rsidRPr="002C6513">
        <w:rPr>
          <w:szCs w:val="24"/>
          <w:lang w:val="pl" w:eastAsia="ar-SA"/>
        </w:rPr>
        <w:t>roślin i grzybów chronionych na podstawie Rozporządzenia Ministra Środowiska z dnia 9 października 2014 roku w sprawie ochrony gatunkowej roślin (Dz. U. z 2014 roku, poz. 1409) i Rozporządzenia Ministra Środowiska z dnia 9 października 2014 roku w sprawie ochrony gatunkowej grzybów (Dz. U. z 2014 roku, poz. 1408)</w:t>
      </w:r>
      <w:r w:rsidRPr="002C6513">
        <w:rPr>
          <w:szCs w:val="24"/>
          <w:lang w:eastAsia="ar-SA"/>
        </w:rPr>
        <w:t>. Na terenie opracowania nie występują siedliska przyrodnicze wymienione w Załączniku Nr I Dyrektywy Siedliskowej. Nie stwierdzono gatunków roślin z Polskiej Czerwonej Księgi Roślin (Zarzycki 2001).</w:t>
      </w:r>
    </w:p>
    <w:p w14:paraId="659FA577" w14:textId="77777777" w:rsidR="00B05A63" w:rsidRPr="003C704D" w:rsidRDefault="00B05A63" w:rsidP="0009515B">
      <w:pPr>
        <w:widowControl w:val="0"/>
        <w:autoSpaceDE w:val="0"/>
        <w:autoSpaceDN w:val="0"/>
        <w:adjustRightInd w:val="0"/>
        <w:ind w:firstLine="0"/>
        <w:jc w:val="both"/>
        <w:rPr>
          <w:b/>
          <w:bCs/>
          <w:i/>
          <w:szCs w:val="24"/>
          <w:u w:val="single"/>
        </w:rPr>
      </w:pPr>
    </w:p>
    <w:p w14:paraId="5959336A" w14:textId="51B5BDAE" w:rsidR="002B30FB" w:rsidRPr="003C704D" w:rsidRDefault="003F092D" w:rsidP="002B30FB">
      <w:pPr>
        <w:tabs>
          <w:tab w:val="left" w:pos="360"/>
        </w:tabs>
        <w:ind w:firstLine="0"/>
        <w:jc w:val="both"/>
        <w:rPr>
          <w:b/>
          <w:i/>
          <w:szCs w:val="24"/>
          <w:u w:val="single"/>
        </w:rPr>
      </w:pPr>
      <w:r w:rsidRPr="003C704D">
        <w:rPr>
          <w:b/>
          <w:bCs/>
          <w:i/>
          <w:szCs w:val="24"/>
          <w:u w:val="single"/>
        </w:rPr>
        <w:t>5.1.9</w:t>
      </w:r>
      <w:r w:rsidR="00C25940" w:rsidRPr="003C704D">
        <w:rPr>
          <w:b/>
          <w:bCs/>
          <w:i/>
          <w:szCs w:val="24"/>
          <w:u w:val="single"/>
        </w:rPr>
        <w:t>.5.</w:t>
      </w:r>
      <w:r w:rsidR="001741A7" w:rsidRPr="003C704D">
        <w:rPr>
          <w:b/>
          <w:bCs/>
          <w:i/>
          <w:szCs w:val="24"/>
          <w:u w:val="single"/>
        </w:rPr>
        <w:t xml:space="preserve"> </w:t>
      </w:r>
      <w:r w:rsidR="002B30FB" w:rsidRPr="003C704D">
        <w:rPr>
          <w:b/>
          <w:i/>
          <w:szCs w:val="24"/>
          <w:u w:val="single"/>
        </w:rPr>
        <w:t>Inwentaryzacja fauny</w:t>
      </w:r>
    </w:p>
    <w:p w14:paraId="7C950393" w14:textId="47463A18" w:rsidR="00DE5AC4" w:rsidRPr="003C704D" w:rsidRDefault="003F092D" w:rsidP="00DE5AC4">
      <w:pPr>
        <w:tabs>
          <w:tab w:val="left" w:pos="360"/>
        </w:tabs>
        <w:ind w:firstLine="0"/>
        <w:jc w:val="both"/>
        <w:rPr>
          <w:b/>
          <w:i/>
          <w:szCs w:val="24"/>
          <w:u w:val="single"/>
        </w:rPr>
      </w:pPr>
      <w:r w:rsidRPr="003C704D">
        <w:rPr>
          <w:b/>
          <w:i/>
          <w:szCs w:val="24"/>
          <w:u w:val="single"/>
        </w:rPr>
        <w:t>5.1.9</w:t>
      </w:r>
      <w:r w:rsidR="00DE5AC4" w:rsidRPr="003C704D">
        <w:rPr>
          <w:b/>
          <w:i/>
          <w:szCs w:val="24"/>
          <w:u w:val="single"/>
        </w:rPr>
        <w:t>.5.1. Inwentaryzacja entomofauny</w:t>
      </w:r>
    </w:p>
    <w:p w14:paraId="7BB7147C" w14:textId="5FAB991C" w:rsidR="00DE5AC4" w:rsidRPr="003C704D" w:rsidRDefault="00C40DE5" w:rsidP="00DE5AC4">
      <w:pPr>
        <w:tabs>
          <w:tab w:val="left" w:pos="360"/>
        </w:tabs>
        <w:ind w:firstLine="0"/>
        <w:jc w:val="both"/>
        <w:rPr>
          <w:b/>
          <w:i/>
          <w:szCs w:val="24"/>
          <w:u w:val="single"/>
        </w:rPr>
      </w:pPr>
      <w:r w:rsidRPr="003C704D">
        <w:rPr>
          <w:b/>
          <w:i/>
          <w:szCs w:val="24"/>
          <w:u w:val="single"/>
        </w:rPr>
        <w:t>A</w:t>
      </w:r>
      <w:r w:rsidR="00DE5AC4" w:rsidRPr="003C704D">
        <w:rPr>
          <w:b/>
          <w:i/>
          <w:szCs w:val="24"/>
          <w:u w:val="single"/>
        </w:rPr>
        <w:t>. Metodyka badań entomofauny</w:t>
      </w:r>
    </w:p>
    <w:p w14:paraId="01C4D729" w14:textId="01DF4979" w:rsidR="003C704D" w:rsidRPr="00D714B4" w:rsidRDefault="00DE5AC4" w:rsidP="003C704D">
      <w:pPr>
        <w:autoSpaceDE w:val="0"/>
        <w:ind w:firstLine="708"/>
        <w:jc w:val="both"/>
        <w:rPr>
          <w:lang w:val="pl"/>
        </w:rPr>
      </w:pPr>
      <w:r w:rsidRPr="00CC7890">
        <w:rPr>
          <w:color w:val="00B050"/>
          <w:szCs w:val="24"/>
        </w:rPr>
        <w:tab/>
      </w:r>
      <w:r w:rsidR="003C704D" w:rsidRPr="00D714B4">
        <w:rPr>
          <w:lang w:val="pl"/>
        </w:rPr>
        <w:t>Do wykonania inwentaryzacji bezkręgowców wykorzystano własne obserwacje wykonywane w terenie w 2022 roku, w kilku lustracjach terenowych w obszarze objętym badaniami.</w:t>
      </w:r>
    </w:p>
    <w:p w14:paraId="777EDEE9" w14:textId="77777777" w:rsidR="003C704D" w:rsidRPr="00D714B4" w:rsidRDefault="003C704D" w:rsidP="003C704D">
      <w:pPr>
        <w:autoSpaceDE w:val="0"/>
        <w:ind w:firstLine="708"/>
        <w:jc w:val="both"/>
        <w:rPr>
          <w:lang w:val="pl"/>
        </w:rPr>
      </w:pPr>
      <w:r w:rsidRPr="00D714B4">
        <w:rPr>
          <w:lang w:val="pl"/>
        </w:rPr>
        <w:lastRenderedPageBreak/>
        <w:t xml:space="preserve">Z uwagi na zróżnicowanie i mnogość gatunków bezkręgowców, zakres badań obejmował przede wszystkich inwentaryzację przedmiotowego terenu pod kątem występowania gatunków chronionych. </w:t>
      </w:r>
    </w:p>
    <w:p w14:paraId="593A987E" w14:textId="77777777" w:rsidR="003C704D" w:rsidRPr="00D714B4" w:rsidRDefault="003C704D" w:rsidP="003C704D">
      <w:pPr>
        <w:autoSpaceDE w:val="0"/>
        <w:ind w:firstLine="708"/>
        <w:jc w:val="both"/>
        <w:rPr>
          <w:lang w:val="pl"/>
        </w:rPr>
      </w:pPr>
      <w:r w:rsidRPr="00D714B4">
        <w:rPr>
          <w:lang w:val="pl"/>
        </w:rPr>
        <w:t xml:space="preserve">Obserwacje prowadzono głównie w oparciu o powszechnie stosowaną przy tego typu badaniach, metodę „na upatrzonego”, dodatkowo informacje o bezkręgowcach pozyskiwano w oparciu o osobniki złapane w sieci pajęcze, rozjechane bądź rozdeptane na drogach, utopione w porzuconych otwartych puszkach bądź butelkach. Ponadto szczególnie przy Lepidoptera i Odonata stosowano siatkę entomologiczną. </w:t>
      </w:r>
    </w:p>
    <w:p w14:paraId="37F8F051" w14:textId="77777777" w:rsidR="003C704D" w:rsidRPr="00D714B4" w:rsidRDefault="003C704D" w:rsidP="003C704D">
      <w:pPr>
        <w:autoSpaceDE w:val="0"/>
        <w:ind w:firstLine="708"/>
        <w:jc w:val="both"/>
        <w:rPr>
          <w:lang w:val="pl"/>
        </w:rPr>
      </w:pPr>
      <w:r w:rsidRPr="00D714B4">
        <w:rPr>
          <w:lang w:val="pl"/>
        </w:rPr>
        <w:t xml:space="preserve">Motyle stanowią bardzo dobrą grupę owadów do waloryzacji środowisk, gdyż są stosunkowo proste do identyfikacji w terenie. </w:t>
      </w:r>
    </w:p>
    <w:p w14:paraId="64282565" w14:textId="77777777" w:rsidR="003C704D" w:rsidRPr="00D714B4" w:rsidRDefault="003C704D" w:rsidP="003C704D">
      <w:pPr>
        <w:autoSpaceDE w:val="0"/>
        <w:ind w:firstLine="708"/>
        <w:jc w:val="both"/>
        <w:rPr>
          <w:lang w:val="pl"/>
        </w:rPr>
      </w:pPr>
      <w:r w:rsidRPr="00D714B4">
        <w:rPr>
          <w:lang w:val="pl"/>
        </w:rPr>
        <w:t>Owady oznaczano przeżyciowo w terenie i wpuszczano na wolność. Schwytane osobniki oznaczane były (o ile to było możliwe) do rangi gatunku lub rodziny, a niektóre tylko do rzędu. Do rozpoznawania bezkręgowców wykorzystywano dostępne klucze do oznaczania i atlasy.</w:t>
      </w:r>
    </w:p>
    <w:p w14:paraId="732F88F4" w14:textId="77777777" w:rsidR="003C704D" w:rsidRPr="00D714B4" w:rsidRDefault="003C704D" w:rsidP="003C704D">
      <w:pPr>
        <w:autoSpaceDE w:val="0"/>
        <w:ind w:firstLine="708"/>
        <w:jc w:val="both"/>
        <w:rPr>
          <w:lang w:val="pl"/>
        </w:rPr>
      </w:pPr>
      <w:r w:rsidRPr="00D714B4">
        <w:rPr>
          <w:lang w:val="pl"/>
        </w:rPr>
        <w:t>Przedmiotowy teren w przeważającej większości stanowią grunty rolne, co wpływa bezpośrednio na kształt zgrupowań entomofauny. Z danych literaturowych wynika, że zgrupowania takie charakteryzują się dużym zagęszczeniem oraz biomasą przy stosunkowo mało zróżnicowanym składzie gatunkowym. Mając powyższe na uwadze nie prowadzono badań ilościowych, a skupiono się przede wszystkim na analizie jakościowej, co ma znaczenie przy ocenie walorów przyrodniczych.</w:t>
      </w:r>
    </w:p>
    <w:p w14:paraId="01A5DCC0" w14:textId="77777777" w:rsidR="003C704D" w:rsidRPr="00D714B4" w:rsidRDefault="003C704D" w:rsidP="003C704D">
      <w:pPr>
        <w:autoSpaceDE w:val="0"/>
        <w:ind w:firstLine="708"/>
        <w:jc w:val="both"/>
        <w:rPr>
          <w:lang w:val="pl"/>
        </w:rPr>
      </w:pPr>
      <w:r w:rsidRPr="00D714B4">
        <w:rPr>
          <w:lang w:val="pl"/>
        </w:rPr>
        <w:t xml:space="preserve">Zgrupowania agriocenoz stanowią m.in. takie taksony jak </w:t>
      </w:r>
      <w:r w:rsidRPr="00D714B4">
        <w:rPr>
          <w:i/>
          <w:iCs/>
          <w:lang w:val="pl"/>
        </w:rPr>
        <w:t>Accrididae, Scarabeidae, Ceratopogonidae, Braconidae, Nymphalidae, Simuliidae</w:t>
      </w:r>
      <w:r w:rsidRPr="00D714B4">
        <w:rPr>
          <w:lang w:val="pl"/>
        </w:rPr>
        <w:t xml:space="preserve"> czy </w:t>
      </w:r>
      <w:r w:rsidRPr="00D714B4">
        <w:rPr>
          <w:i/>
          <w:iCs/>
          <w:lang w:val="pl"/>
        </w:rPr>
        <w:t>Tabanidae</w:t>
      </w:r>
      <w:r w:rsidRPr="00D714B4">
        <w:rPr>
          <w:lang w:val="pl"/>
        </w:rPr>
        <w:t xml:space="preserve">. Najcenniejsze, i najbardziej preferowane przez entomofaunę, w krajobrazie rolniczym są siedliska refugialne, a więc np. zadrzewienia, zakrzewienia, które stanowią swoiste urozmaicenie krajobrazu. </w:t>
      </w:r>
    </w:p>
    <w:p w14:paraId="531258A3" w14:textId="77777777" w:rsidR="003C704D" w:rsidRPr="00D714B4" w:rsidRDefault="003C704D" w:rsidP="003C704D">
      <w:pPr>
        <w:autoSpaceDE w:val="0"/>
        <w:ind w:firstLine="708"/>
        <w:jc w:val="both"/>
        <w:rPr>
          <w:b/>
          <w:bCs/>
          <w:lang w:val="pl"/>
        </w:rPr>
      </w:pPr>
      <w:r w:rsidRPr="00D714B4">
        <w:rPr>
          <w:lang w:val="pl"/>
        </w:rPr>
        <w:t>Znaczenie w zróżnicowaniu zgrupowań bezkręgowców ma występowanie wszelkiego typu cieków lub zbiorników wodnych, które szczególnie w strefach ekotonowych wykazują znaczne bogactwo gatunkowe.</w:t>
      </w:r>
    </w:p>
    <w:p w14:paraId="49025D5A" w14:textId="77777777" w:rsidR="00DE5AC4" w:rsidRPr="009A1AAF" w:rsidRDefault="00DE5AC4" w:rsidP="00DE5AC4">
      <w:pPr>
        <w:tabs>
          <w:tab w:val="left" w:pos="360"/>
        </w:tabs>
        <w:ind w:firstLine="0"/>
        <w:jc w:val="both"/>
        <w:rPr>
          <w:bCs/>
          <w:szCs w:val="24"/>
        </w:rPr>
      </w:pPr>
    </w:p>
    <w:p w14:paraId="7AC42719" w14:textId="6F7E31CA" w:rsidR="00DE5AC4" w:rsidRPr="009A1AAF" w:rsidRDefault="00C40DE5" w:rsidP="00DE5AC4">
      <w:pPr>
        <w:tabs>
          <w:tab w:val="left" w:pos="360"/>
        </w:tabs>
        <w:ind w:firstLine="0"/>
        <w:jc w:val="both"/>
        <w:rPr>
          <w:b/>
          <w:i/>
          <w:szCs w:val="24"/>
          <w:u w:val="single"/>
        </w:rPr>
      </w:pPr>
      <w:r w:rsidRPr="009A1AAF">
        <w:rPr>
          <w:b/>
          <w:i/>
          <w:szCs w:val="24"/>
          <w:u w:val="single"/>
        </w:rPr>
        <w:t>B</w:t>
      </w:r>
      <w:r w:rsidR="00DE5AC4" w:rsidRPr="009A1AAF">
        <w:rPr>
          <w:b/>
          <w:i/>
          <w:szCs w:val="24"/>
          <w:u w:val="single"/>
        </w:rPr>
        <w:t xml:space="preserve">. Wyniki badań entomofauny </w:t>
      </w:r>
    </w:p>
    <w:p w14:paraId="27F0F71A" w14:textId="5865A582" w:rsidR="009A1AAF" w:rsidRDefault="00C40DE5" w:rsidP="009A1AAF">
      <w:pPr>
        <w:tabs>
          <w:tab w:val="left" w:pos="360"/>
        </w:tabs>
        <w:ind w:firstLine="0"/>
        <w:jc w:val="both"/>
        <w:rPr>
          <w:szCs w:val="24"/>
        </w:rPr>
      </w:pPr>
      <w:r w:rsidRPr="009A1AAF">
        <w:rPr>
          <w:szCs w:val="24"/>
        </w:rPr>
        <w:tab/>
      </w:r>
      <w:r w:rsidRPr="009A1AAF">
        <w:rPr>
          <w:szCs w:val="24"/>
        </w:rPr>
        <w:tab/>
      </w:r>
      <w:r w:rsidR="009A1AAF" w:rsidRPr="009A1AAF">
        <w:rPr>
          <w:szCs w:val="24"/>
        </w:rPr>
        <w:t xml:space="preserve">Na podstawie </w:t>
      </w:r>
      <w:r w:rsidR="009A1AAF" w:rsidRPr="00D714B4">
        <w:rPr>
          <w:szCs w:val="24"/>
        </w:rPr>
        <w:t xml:space="preserve">przeprowadzonej inwentaryzacji stwierdzono łącznie ok. 59 gatunków bezkręgowców </w:t>
      </w:r>
      <w:r w:rsidR="009A1AAF">
        <w:rPr>
          <w:szCs w:val="24"/>
        </w:rPr>
        <w:t>przedstawionych w poniższej tabeli</w:t>
      </w:r>
      <w:r w:rsidR="009A1AAF" w:rsidRPr="00D714B4">
        <w:rPr>
          <w:szCs w:val="24"/>
        </w:rPr>
        <w:t>.</w:t>
      </w:r>
    </w:p>
    <w:p w14:paraId="41C84290" w14:textId="77777777" w:rsidR="00FF1E50" w:rsidRDefault="00FF1E50" w:rsidP="009A1AAF">
      <w:pPr>
        <w:tabs>
          <w:tab w:val="left" w:pos="360"/>
        </w:tabs>
        <w:ind w:firstLine="0"/>
        <w:jc w:val="both"/>
        <w:rPr>
          <w:szCs w:val="24"/>
        </w:rPr>
      </w:pPr>
    </w:p>
    <w:p w14:paraId="3AAE605C" w14:textId="77777777" w:rsidR="00FF1E50" w:rsidRDefault="00FF1E50" w:rsidP="009A1AAF">
      <w:pPr>
        <w:tabs>
          <w:tab w:val="left" w:pos="360"/>
        </w:tabs>
        <w:ind w:firstLine="0"/>
        <w:jc w:val="both"/>
        <w:rPr>
          <w:szCs w:val="24"/>
        </w:rPr>
      </w:pPr>
    </w:p>
    <w:p w14:paraId="4EB37F4A" w14:textId="77777777" w:rsidR="00FF1E50" w:rsidRPr="00D714B4" w:rsidRDefault="00FF1E50" w:rsidP="009A1AAF">
      <w:pPr>
        <w:tabs>
          <w:tab w:val="left" w:pos="360"/>
        </w:tabs>
        <w:ind w:firstLine="0"/>
        <w:jc w:val="both"/>
        <w:rPr>
          <w:szCs w:val="24"/>
        </w:rPr>
      </w:pPr>
    </w:p>
    <w:p w14:paraId="62445EB5" w14:textId="77777777" w:rsidR="009A1AAF" w:rsidRPr="00D714B4" w:rsidRDefault="009A1AAF" w:rsidP="009A1AAF">
      <w:pPr>
        <w:tabs>
          <w:tab w:val="left" w:pos="360"/>
        </w:tabs>
        <w:ind w:firstLine="0"/>
        <w:jc w:val="both"/>
        <w:rPr>
          <w:sz w:val="20"/>
          <w:szCs w:val="24"/>
        </w:rPr>
      </w:pPr>
      <w:r w:rsidRPr="00D714B4">
        <w:rPr>
          <w:b/>
          <w:bCs/>
          <w:sz w:val="20"/>
          <w:szCs w:val="24"/>
        </w:rPr>
        <w:lastRenderedPageBreak/>
        <w:t>Tabela 1.</w:t>
      </w:r>
      <w:r w:rsidRPr="00D714B4">
        <w:rPr>
          <w:sz w:val="20"/>
          <w:szCs w:val="24"/>
        </w:rPr>
        <w:t xml:space="preserve"> Lista stwierdzonych bezkręgowców.</w:t>
      </w:r>
    </w:p>
    <w:tbl>
      <w:tblPr>
        <w:tblW w:w="7515" w:type="dxa"/>
        <w:jc w:val="center"/>
        <w:tblCellSpacing w:w="0" w:type="dxa"/>
        <w:tblBorders>
          <w:top w:val="outset" w:sz="6" w:space="0" w:color="000000"/>
          <w:left w:val="outset" w:sz="6" w:space="0" w:color="000000"/>
          <w:bottom w:val="outset" w:sz="6" w:space="0" w:color="000000"/>
          <w:right w:val="outset" w:sz="6" w:space="0" w:color="000000"/>
        </w:tblBorders>
        <w:tblCellMar>
          <w:top w:w="84" w:type="dxa"/>
          <w:left w:w="84" w:type="dxa"/>
          <w:bottom w:w="84" w:type="dxa"/>
          <w:right w:w="84" w:type="dxa"/>
        </w:tblCellMar>
        <w:tblLook w:val="04A0" w:firstRow="1" w:lastRow="0" w:firstColumn="1" w:lastColumn="0" w:noHBand="0" w:noVBand="1"/>
      </w:tblPr>
      <w:tblGrid>
        <w:gridCol w:w="509"/>
        <w:gridCol w:w="4980"/>
        <w:gridCol w:w="2026"/>
      </w:tblGrid>
      <w:tr w:rsidR="009A1AAF" w:rsidRPr="00DD3036" w14:paraId="25DCCB61"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73F243C8" w14:textId="77777777" w:rsidR="009A1AAF" w:rsidRPr="00D714B4" w:rsidRDefault="009A1AAF" w:rsidP="00A66FE5">
            <w:pPr>
              <w:spacing w:before="100" w:beforeAutospacing="1" w:after="119" w:line="240" w:lineRule="auto"/>
              <w:ind w:firstLine="0"/>
              <w:rPr>
                <w:szCs w:val="24"/>
              </w:rPr>
            </w:pPr>
            <w:r w:rsidRPr="00D714B4">
              <w:rPr>
                <w:b/>
                <w:bCs/>
                <w:sz w:val="20"/>
              </w:rPr>
              <w:t>Lp</w:t>
            </w:r>
            <w:r>
              <w:rPr>
                <w:b/>
                <w:bCs/>
                <w:sz w:val="20"/>
              </w:rPr>
              <w:t>.</w:t>
            </w:r>
          </w:p>
        </w:tc>
        <w:tc>
          <w:tcPr>
            <w:tcW w:w="4830" w:type="dxa"/>
            <w:tcBorders>
              <w:top w:val="outset" w:sz="6" w:space="0" w:color="000000"/>
              <w:left w:val="outset" w:sz="6" w:space="0" w:color="000000"/>
              <w:bottom w:val="outset" w:sz="6" w:space="0" w:color="000000"/>
              <w:right w:val="outset" w:sz="6" w:space="0" w:color="000000"/>
            </w:tcBorders>
            <w:shd w:val="clear" w:color="auto" w:fill="00B050"/>
            <w:vAlign w:val="center"/>
            <w:hideMark/>
          </w:tcPr>
          <w:p w14:paraId="301F3D6D" w14:textId="77777777" w:rsidR="009A1AAF" w:rsidRPr="00D714B4" w:rsidRDefault="009A1AAF" w:rsidP="00A66FE5">
            <w:pPr>
              <w:spacing w:before="100" w:beforeAutospacing="1" w:after="119" w:line="240" w:lineRule="auto"/>
              <w:ind w:firstLine="0"/>
              <w:rPr>
                <w:szCs w:val="24"/>
              </w:rPr>
            </w:pPr>
            <w:r w:rsidRPr="00D714B4">
              <w:rPr>
                <w:b/>
                <w:bCs/>
                <w:sz w:val="20"/>
              </w:rPr>
              <w:t>Nazwa gatunku</w:t>
            </w:r>
          </w:p>
        </w:tc>
        <w:tc>
          <w:tcPr>
            <w:tcW w:w="1545" w:type="dxa"/>
            <w:tcBorders>
              <w:top w:val="outset" w:sz="6" w:space="0" w:color="000000"/>
              <w:left w:val="outset" w:sz="6" w:space="0" w:color="000000"/>
              <w:bottom w:val="outset" w:sz="6" w:space="0" w:color="000000"/>
              <w:right w:val="outset" w:sz="6" w:space="0" w:color="000000"/>
            </w:tcBorders>
            <w:shd w:val="clear" w:color="auto" w:fill="00B050"/>
            <w:vAlign w:val="center"/>
            <w:hideMark/>
          </w:tcPr>
          <w:p w14:paraId="39845C7C" w14:textId="77777777" w:rsidR="009A1AAF" w:rsidRPr="00D714B4" w:rsidRDefault="009A1AAF" w:rsidP="00A66FE5">
            <w:pPr>
              <w:spacing w:before="100" w:beforeAutospacing="1" w:after="119" w:line="240" w:lineRule="auto"/>
              <w:ind w:firstLine="0"/>
              <w:rPr>
                <w:szCs w:val="24"/>
              </w:rPr>
            </w:pPr>
            <w:r w:rsidRPr="00D714B4">
              <w:rPr>
                <w:b/>
                <w:bCs/>
                <w:sz w:val="20"/>
              </w:rPr>
              <w:t>Status ochronny</w:t>
            </w:r>
          </w:p>
        </w:tc>
      </w:tr>
      <w:tr w:rsidR="009A1AAF" w:rsidRPr="00DD3036" w14:paraId="314360BD" w14:textId="77777777" w:rsidTr="00A66FE5">
        <w:trPr>
          <w:tblCellSpacing w:w="0" w:type="dxa"/>
          <w:jc w:val="center"/>
        </w:trPr>
        <w:tc>
          <w:tcPr>
            <w:tcW w:w="7275" w:type="dxa"/>
            <w:gridSpan w:val="3"/>
            <w:tcBorders>
              <w:top w:val="outset" w:sz="6" w:space="0" w:color="000000"/>
              <w:left w:val="outset" w:sz="6" w:space="0" w:color="000000"/>
              <w:bottom w:val="outset" w:sz="6" w:space="0" w:color="000000"/>
              <w:right w:val="outset" w:sz="6" w:space="0" w:color="000000"/>
            </w:tcBorders>
            <w:shd w:val="clear" w:color="auto" w:fill="00B050"/>
            <w:hideMark/>
          </w:tcPr>
          <w:p w14:paraId="227302E9" w14:textId="77777777" w:rsidR="009A1AAF" w:rsidRPr="00D714B4" w:rsidRDefault="009A1AAF" w:rsidP="00A66FE5">
            <w:pPr>
              <w:spacing w:before="100" w:beforeAutospacing="1" w:after="119" w:line="240" w:lineRule="auto"/>
              <w:ind w:firstLine="0"/>
              <w:rPr>
                <w:szCs w:val="24"/>
              </w:rPr>
            </w:pPr>
            <w:r w:rsidRPr="00D714B4">
              <w:rPr>
                <w:b/>
                <w:bCs/>
                <w:sz w:val="20"/>
              </w:rPr>
              <w:t>Gastropoda</w:t>
            </w:r>
          </w:p>
        </w:tc>
      </w:tr>
      <w:tr w:rsidR="009A1AAF" w:rsidRPr="00DD3036" w14:paraId="666483F1"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00E30011" w14:textId="77777777" w:rsidR="009A1AAF" w:rsidRPr="00D714B4" w:rsidRDefault="009A1AAF" w:rsidP="00A66FE5">
            <w:pPr>
              <w:spacing w:before="100" w:beforeAutospacing="1" w:after="119" w:line="240" w:lineRule="auto"/>
              <w:ind w:firstLine="0"/>
              <w:rPr>
                <w:szCs w:val="24"/>
              </w:rPr>
            </w:pPr>
            <w:r w:rsidRPr="00D714B4">
              <w:rPr>
                <w:sz w:val="20"/>
              </w:rPr>
              <w:t>1</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F8631A4" w14:textId="77777777" w:rsidR="009A1AAF" w:rsidRPr="00D714B4" w:rsidRDefault="009A1AAF" w:rsidP="00A66FE5">
            <w:pPr>
              <w:spacing w:before="100" w:beforeAutospacing="1" w:after="119" w:line="240" w:lineRule="auto"/>
              <w:ind w:firstLine="0"/>
              <w:rPr>
                <w:szCs w:val="24"/>
              </w:rPr>
            </w:pPr>
            <w:r w:rsidRPr="00D714B4">
              <w:rPr>
                <w:b/>
                <w:bCs/>
                <w:sz w:val="20"/>
              </w:rPr>
              <w:t xml:space="preserve">ślimak przydrożny </w:t>
            </w:r>
            <w:r w:rsidRPr="00D714B4">
              <w:rPr>
                <w:i/>
                <w:iCs/>
                <w:sz w:val="20"/>
              </w:rPr>
              <w:t>Xerolenta obvia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A2B3386" w14:textId="77777777" w:rsidR="009A1AAF" w:rsidRPr="00D714B4" w:rsidRDefault="009A1AAF" w:rsidP="00A66FE5">
            <w:pPr>
              <w:spacing w:before="100" w:beforeAutospacing="1" w:after="119" w:line="240" w:lineRule="auto"/>
              <w:ind w:firstLine="0"/>
              <w:rPr>
                <w:szCs w:val="24"/>
              </w:rPr>
            </w:pPr>
          </w:p>
        </w:tc>
      </w:tr>
      <w:tr w:rsidR="009A1AAF" w:rsidRPr="00DD3036" w14:paraId="4C58DDEA"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39269822" w14:textId="77777777" w:rsidR="009A1AAF" w:rsidRPr="00D714B4" w:rsidRDefault="009A1AAF" w:rsidP="00A66FE5">
            <w:pPr>
              <w:spacing w:before="100" w:beforeAutospacing="1" w:after="119" w:line="240" w:lineRule="auto"/>
              <w:ind w:firstLine="0"/>
              <w:rPr>
                <w:szCs w:val="24"/>
              </w:rPr>
            </w:pPr>
            <w:r w:rsidRPr="00D714B4">
              <w:rPr>
                <w:sz w:val="20"/>
              </w:rPr>
              <w:t>2</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8A71331" w14:textId="77777777" w:rsidR="009A1AAF" w:rsidRPr="00D714B4" w:rsidRDefault="009A1AAF" w:rsidP="00A66FE5">
            <w:pPr>
              <w:spacing w:before="100" w:beforeAutospacing="1" w:after="119" w:line="240" w:lineRule="auto"/>
              <w:ind w:firstLine="0"/>
              <w:rPr>
                <w:szCs w:val="24"/>
              </w:rPr>
            </w:pPr>
            <w:r w:rsidRPr="00D714B4">
              <w:rPr>
                <w:b/>
                <w:bCs/>
                <w:sz w:val="20"/>
              </w:rPr>
              <w:t xml:space="preserve">Ślimak winniczek </w:t>
            </w:r>
            <w:r w:rsidRPr="00D714B4">
              <w:rPr>
                <w:i/>
                <w:iCs/>
                <w:sz w:val="20"/>
              </w:rPr>
              <w:t>Helix pomatia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C97F32D" w14:textId="77777777" w:rsidR="009A1AAF" w:rsidRPr="00D714B4" w:rsidRDefault="009A1AAF" w:rsidP="00A66FE5">
            <w:pPr>
              <w:spacing w:before="100" w:beforeAutospacing="1" w:after="119" w:line="240" w:lineRule="auto"/>
              <w:ind w:firstLine="0"/>
              <w:rPr>
                <w:szCs w:val="24"/>
              </w:rPr>
            </w:pPr>
            <w:r w:rsidRPr="00D714B4">
              <w:rPr>
                <w:sz w:val="20"/>
              </w:rPr>
              <w:t>ochrona częściowa</w:t>
            </w:r>
          </w:p>
        </w:tc>
      </w:tr>
      <w:tr w:rsidR="009A1AAF" w:rsidRPr="00DD3036" w14:paraId="4400879D"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08462850" w14:textId="77777777" w:rsidR="009A1AAF" w:rsidRPr="00D714B4" w:rsidRDefault="009A1AAF" w:rsidP="00A66FE5">
            <w:pPr>
              <w:spacing w:before="100" w:beforeAutospacing="1" w:after="119" w:line="240" w:lineRule="auto"/>
              <w:ind w:firstLine="0"/>
              <w:rPr>
                <w:szCs w:val="24"/>
              </w:rPr>
            </w:pPr>
            <w:r w:rsidRPr="00D714B4">
              <w:rPr>
                <w:sz w:val="20"/>
              </w:rPr>
              <w:t>3</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685316D" w14:textId="77777777" w:rsidR="009A1AAF" w:rsidRPr="00D714B4" w:rsidRDefault="009A1AAF" w:rsidP="00A66FE5">
            <w:pPr>
              <w:spacing w:before="100" w:beforeAutospacing="1" w:after="119" w:line="240" w:lineRule="auto"/>
              <w:ind w:firstLine="0"/>
              <w:rPr>
                <w:szCs w:val="24"/>
              </w:rPr>
            </w:pPr>
            <w:r w:rsidRPr="00D714B4">
              <w:rPr>
                <w:b/>
                <w:bCs/>
                <w:sz w:val="20"/>
              </w:rPr>
              <w:t xml:space="preserve">wstężyk ogrodowy </w:t>
            </w:r>
            <w:r w:rsidRPr="00D714B4">
              <w:rPr>
                <w:i/>
                <w:iCs/>
                <w:sz w:val="20"/>
              </w:rPr>
              <w:t>Cepaea hortensis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EC5C417" w14:textId="77777777" w:rsidR="009A1AAF" w:rsidRPr="00D714B4" w:rsidRDefault="009A1AAF" w:rsidP="00A66FE5">
            <w:pPr>
              <w:spacing w:before="100" w:beforeAutospacing="1" w:after="119" w:line="240" w:lineRule="auto"/>
              <w:ind w:firstLine="0"/>
              <w:rPr>
                <w:szCs w:val="24"/>
              </w:rPr>
            </w:pPr>
          </w:p>
        </w:tc>
      </w:tr>
      <w:tr w:rsidR="009A1AAF" w:rsidRPr="00DD3036" w14:paraId="5D67114E" w14:textId="77777777" w:rsidTr="00A66FE5">
        <w:trPr>
          <w:tblCellSpacing w:w="0" w:type="dxa"/>
          <w:jc w:val="center"/>
        </w:trPr>
        <w:tc>
          <w:tcPr>
            <w:tcW w:w="7275" w:type="dxa"/>
            <w:gridSpan w:val="3"/>
            <w:tcBorders>
              <w:top w:val="outset" w:sz="6" w:space="0" w:color="000000"/>
              <w:left w:val="outset" w:sz="6" w:space="0" w:color="000000"/>
              <w:bottom w:val="outset" w:sz="6" w:space="0" w:color="000000"/>
              <w:right w:val="outset" w:sz="6" w:space="0" w:color="000000"/>
            </w:tcBorders>
            <w:shd w:val="clear" w:color="auto" w:fill="00B050"/>
            <w:hideMark/>
          </w:tcPr>
          <w:p w14:paraId="635F6308" w14:textId="77777777" w:rsidR="009A1AAF" w:rsidRPr="00D714B4" w:rsidRDefault="009A1AAF" w:rsidP="00A66FE5">
            <w:pPr>
              <w:spacing w:before="100" w:beforeAutospacing="1" w:after="119" w:line="240" w:lineRule="auto"/>
              <w:ind w:firstLine="0"/>
              <w:rPr>
                <w:szCs w:val="24"/>
              </w:rPr>
            </w:pPr>
            <w:r w:rsidRPr="00D714B4">
              <w:rPr>
                <w:b/>
                <w:bCs/>
                <w:sz w:val="20"/>
              </w:rPr>
              <w:t>Insecta</w:t>
            </w:r>
          </w:p>
        </w:tc>
      </w:tr>
      <w:tr w:rsidR="009A1AAF" w:rsidRPr="00DD3036" w14:paraId="43087C6B"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60FD0A6" w14:textId="77777777" w:rsidR="009A1AAF" w:rsidRPr="00D714B4" w:rsidRDefault="009A1AAF" w:rsidP="00A66FE5">
            <w:pPr>
              <w:spacing w:before="100" w:beforeAutospacing="1" w:after="119" w:line="240" w:lineRule="auto"/>
              <w:ind w:firstLine="0"/>
              <w:rPr>
                <w:szCs w:val="24"/>
              </w:rPr>
            </w:pPr>
            <w:r w:rsidRPr="00D714B4">
              <w:rPr>
                <w:sz w:val="20"/>
              </w:rPr>
              <w:t>4</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7C45F0D" w14:textId="77777777" w:rsidR="009A1AAF" w:rsidRPr="00D714B4" w:rsidRDefault="009A1AAF" w:rsidP="00A66FE5">
            <w:pPr>
              <w:spacing w:before="100" w:beforeAutospacing="1" w:after="119" w:line="240" w:lineRule="auto"/>
              <w:ind w:firstLine="0"/>
              <w:rPr>
                <w:szCs w:val="24"/>
              </w:rPr>
            </w:pPr>
            <w:r w:rsidRPr="00D714B4">
              <w:rPr>
                <w:b/>
                <w:bCs/>
                <w:sz w:val="20"/>
              </w:rPr>
              <w:t xml:space="preserve">biedronka dwukropka </w:t>
            </w:r>
            <w:r w:rsidRPr="00D714B4">
              <w:rPr>
                <w:i/>
                <w:iCs/>
                <w:sz w:val="20"/>
              </w:rPr>
              <w:t>Adalia bipunctata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37F3B09" w14:textId="77777777" w:rsidR="009A1AAF" w:rsidRPr="00D714B4" w:rsidRDefault="009A1AAF" w:rsidP="00A66FE5">
            <w:pPr>
              <w:spacing w:before="100" w:beforeAutospacing="1" w:after="119" w:line="240" w:lineRule="auto"/>
              <w:ind w:firstLine="0"/>
              <w:rPr>
                <w:szCs w:val="24"/>
              </w:rPr>
            </w:pPr>
          </w:p>
        </w:tc>
      </w:tr>
      <w:tr w:rsidR="009A1AAF" w:rsidRPr="00DD3036" w14:paraId="3F12C0F4"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3799FEE5" w14:textId="77777777" w:rsidR="009A1AAF" w:rsidRPr="00D714B4" w:rsidRDefault="009A1AAF" w:rsidP="00A66FE5">
            <w:pPr>
              <w:spacing w:before="100" w:beforeAutospacing="1" w:after="119" w:line="240" w:lineRule="auto"/>
              <w:ind w:firstLine="0"/>
              <w:rPr>
                <w:szCs w:val="24"/>
              </w:rPr>
            </w:pPr>
            <w:r w:rsidRPr="00D714B4">
              <w:rPr>
                <w:sz w:val="20"/>
              </w:rPr>
              <w:t>5</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9D471DB" w14:textId="77777777" w:rsidR="009A1AAF" w:rsidRPr="00D714B4" w:rsidRDefault="009A1AAF" w:rsidP="00A66FE5">
            <w:pPr>
              <w:spacing w:before="100" w:beforeAutospacing="1" w:after="119" w:line="240" w:lineRule="auto"/>
              <w:ind w:firstLine="0"/>
              <w:rPr>
                <w:szCs w:val="24"/>
              </w:rPr>
            </w:pPr>
            <w:r w:rsidRPr="00D714B4">
              <w:rPr>
                <w:b/>
                <w:bCs/>
                <w:sz w:val="20"/>
              </w:rPr>
              <w:t>biedronka siedmiokropka</w:t>
            </w:r>
            <w:r w:rsidRPr="00D714B4">
              <w:rPr>
                <w:sz w:val="20"/>
              </w:rPr>
              <w:t xml:space="preserve"> </w:t>
            </w:r>
            <w:r w:rsidRPr="00D714B4">
              <w:rPr>
                <w:i/>
                <w:iCs/>
                <w:sz w:val="20"/>
              </w:rPr>
              <w:t>Coccinella septempunctata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620B028" w14:textId="77777777" w:rsidR="009A1AAF" w:rsidRPr="00D714B4" w:rsidRDefault="009A1AAF" w:rsidP="00A66FE5">
            <w:pPr>
              <w:spacing w:before="100" w:beforeAutospacing="1" w:after="119" w:line="240" w:lineRule="auto"/>
              <w:ind w:firstLine="0"/>
              <w:rPr>
                <w:szCs w:val="24"/>
              </w:rPr>
            </w:pPr>
          </w:p>
        </w:tc>
      </w:tr>
      <w:tr w:rsidR="009A1AAF" w:rsidRPr="00DD3036" w14:paraId="4074D3CD"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4D8122FC" w14:textId="77777777" w:rsidR="009A1AAF" w:rsidRPr="00D714B4" w:rsidRDefault="009A1AAF" w:rsidP="00A66FE5">
            <w:pPr>
              <w:spacing w:before="100" w:beforeAutospacing="1" w:after="119" w:line="240" w:lineRule="auto"/>
              <w:ind w:firstLine="0"/>
              <w:rPr>
                <w:szCs w:val="24"/>
              </w:rPr>
            </w:pPr>
            <w:r w:rsidRPr="00D714B4">
              <w:rPr>
                <w:sz w:val="20"/>
              </w:rPr>
              <w:t>6</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E280F49" w14:textId="77777777" w:rsidR="009A1AAF" w:rsidRPr="00D714B4" w:rsidRDefault="009A1AAF" w:rsidP="00A66FE5">
            <w:pPr>
              <w:spacing w:before="100" w:beforeAutospacing="1" w:after="119" w:line="240" w:lineRule="auto"/>
              <w:ind w:firstLine="0"/>
              <w:rPr>
                <w:szCs w:val="24"/>
              </w:rPr>
            </w:pPr>
            <w:r w:rsidRPr="00D714B4">
              <w:rPr>
                <w:b/>
                <w:bCs/>
                <w:sz w:val="20"/>
              </w:rPr>
              <w:t xml:space="preserve">biegacz </w:t>
            </w:r>
            <w:r w:rsidRPr="00D714B4">
              <w:rPr>
                <w:i/>
                <w:iCs/>
                <w:sz w:val="20"/>
              </w:rPr>
              <w:t>Carabus sp.</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1DF5963" w14:textId="77777777" w:rsidR="009A1AAF" w:rsidRPr="00D714B4" w:rsidRDefault="009A1AAF" w:rsidP="00A66FE5">
            <w:pPr>
              <w:spacing w:before="100" w:beforeAutospacing="1" w:after="119" w:line="240" w:lineRule="auto"/>
              <w:ind w:firstLine="0"/>
              <w:rPr>
                <w:szCs w:val="24"/>
              </w:rPr>
            </w:pPr>
            <w:r w:rsidRPr="00D714B4">
              <w:rPr>
                <w:sz w:val="20"/>
              </w:rPr>
              <w:t>ochrona ścisła</w:t>
            </w:r>
          </w:p>
        </w:tc>
      </w:tr>
      <w:tr w:rsidR="009A1AAF" w:rsidRPr="00DD3036" w14:paraId="36A5E98E"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CEE3916" w14:textId="77777777" w:rsidR="009A1AAF" w:rsidRPr="00D714B4" w:rsidRDefault="009A1AAF" w:rsidP="00A66FE5">
            <w:pPr>
              <w:spacing w:before="100" w:beforeAutospacing="1" w:after="119" w:line="240" w:lineRule="auto"/>
              <w:ind w:firstLine="0"/>
              <w:rPr>
                <w:szCs w:val="24"/>
              </w:rPr>
            </w:pPr>
            <w:r w:rsidRPr="00D714B4">
              <w:rPr>
                <w:sz w:val="20"/>
              </w:rPr>
              <w:t>7</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A10E41F" w14:textId="77777777" w:rsidR="009A1AAF" w:rsidRPr="00D714B4" w:rsidRDefault="009A1AAF" w:rsidP="00A66FE5">
            <w:pPr>
              <w:spacing w:before="100" w:beforeAutospacing="1" w:after="119" w:line="240" w:lineRule="auto"/>
              <w:ind w:firstLine="0"/>
              <w:rPr>
                <w:szCs w:val="24"/>
              </w:rPr>
            </w:pPr>
            <w:r w:rsidRPr="00D714B4">
              <w:rPr>
                <w:b/>
                <w:bCs/>
                <w:sz w:val="20"/>
              </w:rPr>
              <w:t xml:space="preserve">bielinek bytomkowiec </w:t>
            </w:r>
            <w:r w:rsidRPr="00D714B4">
              <w:rPr>
                <w:i/>
                <w:iCs/>
                <w:sz w:val="20"/>
              </w:rPr>
              <w:t>Pieris napi</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50C5F04" w14:textId="77777777" w:rsidR="009A1AAF" w:rsidRPr="00D714B4" w:rsidRDefault="009A1AAF" w:rsidP="00A66FE5">
            <w:pPr>
              <w:spacing w:before="100" w:beforeAutospacing="1" w:after="119" w:line="240" w:lineRule="auto"/>
              <w:ind w:firstLine="0"/>
              <w:rPr>
                <w:szCs w:val="24"/>
              </w:rPr>
            </w:pPr>
          </w:p>
        </w:tc>
      </w:tr>
      <w:tr w:rsidR="009A1AAF" w:rsidRPr="00DD3036" w14:paraId="13FB8A34"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15FDC2E8" w14:textId="77777777" w:rsidR="009A1AAF" w:rsidRPr="00D714B4" w:rsidRDefault="009A1AAF" w:rsidP="00A66FE5">
            <w:pPr>
              <w:spacing w:before="100" w:beforeAutospacing="1" w:after="119" w:line="240" w:lineRule="auto"/>
              <w:ind w:firstLine="0"/>
              <w:rPr>
                <w:szCs w:val="24"/>
              </w:rPr>
            </w:pPr>
            <w:r w:rsidRPr="00D714B4">
              <w:rPr>
                <w:sz w:val="20"/>
              </w:rPr>
              <w:t>8</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432AFB59" w14:textId="77777777" w:rsidR="009A1AAF" w:rsidRPr="00D714B4" w:rsidRDefault="009A1AAF" w:rsidP="00A66FE5">
            <w:pPr>
              <w:spacing w:before="100" w:beforeAutospacing="1" w:after="119" w:line="240" w:lineRule="auto"/>
              <w:ind w:firstLine="0"/>
              <w:rPr>
                <w:szCs w:val="24"/>
              </w:rPr>
            </w:pPr>
            <w:r w:rsidRPr="00D714B4">
              <w:rPr>
                <w:b/>
                <w:bCs/>
                <w:sz w:val="20"/>
              </w:rPr>
              <w:t xml:space="preserve">bzyg prążkowany </w:t>
            </w:r>
            <w:r w:rsidRPr="00D714B4">
              <w:rPr>
                <w:i/>
                <w:iCs/>
                <w:sz w:val="20"/>
              </w:rPr>
              <w:t>Episyrphus balteatus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2F96098" w14:textId="77777777" w:rsidR="009A1AAF" w:rsidRPr="00D714B4" w:rsidRDefault="009A1AAF" w:rsidP="00A66FE5">
            <w:pPr>
              <w:spacing w:before="100" w:beforeAutospacing="1" w:after="119" w:line="240" w:lineRule="auto"/>
              <w:ind w:firstLine="0"/>
              <w:rPr>
                <w:szCs w:val="24"/>
              </w:rPr>
            </w:pPr>
          </w:p>
        </w:tc>
      </w:tr>
      <w:tr w:rsidR="009A1AAF" w:rsidRPr="00DD3036" w14:paraId="5B9C57F6"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33F19E58" w14:textId="77777777" w:rsidR="009A1AAF" w:rsidRPr="00D714B4" w:rsidRDefault="009A1AAF" w:rsidP="00A66FE5">
            <w:pPr>
              <w:spacing w:before="100" w:beforeAutospacing="1" w:after="119" w:line="240" w:lineRule="auto"/>
              <w:ind w:firstLine="0"/>
              <w:rPr>
                <w:szCs w:val="24"/>
              </w:rPr>
            </w:pPr>
            <w:r w:rsidRPr="00D714B4">
              <w:rPr>
                <w:sz w:val="20"/>
              </w:rPr>
              <w:t>9</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7546B50" w14:textId="77777777" w:rsidR="009A1AAF" w:rsidRPr="00D714B4" w:rsidRDefault="009A1AAF" w:rsidP="00A66FE5">
            <w:pPr>
              <w:spacing w:before="100" w:beforeAutospacing="1" w:after="119" w:line="240" w:lineRule="auto"/>
              <w:ind w:firstLine="0"/>
              <w:rPr>
                <w:szCs w:val="24"/>
              </w:rPr>
            </w:pPr>
            <w:r w:rsidRPr="00D714B4">
              <w:rPr>
                <w:b/>
                <w:bCs/>
                <w:sz w:val="20"/>
              </w:rPr>
              <w:t xml:space="preserve">doskwier pastwiskowy </w:t>
            </w:r>
            <w:r w:rsidRPr="00D714B4">
              <w:rPr>
                <w:i/>
                <w:iCs/>
                <w:sz w:val="20"/>
              </w:rPr>
              <w:t>Aedes vexans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CA5B1A1" w14:textId="77777777" w:rsidR="009A1AAF" w:rsidRPr="00D714B4" w:rsidRDefault="009A1AAF" w:rsidP="00A66FE5">
            <w:pPr>
              <w:spacing w:before="100" w:beforeAutospacing="1" w:after="119" w:line="240" w:lineRule="auto"/>
              <w:ind w:firstLine="0"/>
              <w:rPr>
                <w:szCs w:val="24"/>
              </w:rPr>
            </w:pPr>
          </w:p>
        </w:tc>
      </w:tr>
      <w:tr w:rsidR="009A1AAF" w:rsidRPr="00DD3036" w14:paraId="7F981A30"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17E7567B" w14:textId="77777777" w:rsidR="009A1AAF" w:rsidRPr="00D714B4" w:rsidRDefault="009A1AAF" w:rsidP="00A66FE5">
            <w:pPr>
              <w:spacing w:before="100" w:beforeAutospacing="1" w:after="119" w:line="240" w:lineRule="auto"/>
              <w:ind w:firstLine="0"/>
              <w:rPr>
                <w:szCs w:val="24"/>
                <w:lang w:val="en-US"/>
              </w:rPr>
            </w:pPr>
            <w:r w:rsidRPr="00D714B4">
              <w:rPr>
                <w:sz w:val="20"/>
                <w:lang w:val="en-US"/>
              </w:rPr>
              <w:t>10</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0ED658E" w14:textId="77777777" w:rsidR="009A1AAF" w:rsidRPr="00D714B4" w:rsidRDefault="009A1AAF" w:rsidP="00A66FE5">
            <w:pPr>
              <w:spacing w:before="100" w:beforeAutospacing="1" w:after="119" w:line="240" w:lineRule="auto"/>
              <w:ind w:firstLine="0"/>
              <w:rPr>
                <w:szCs w:val="24"/>
              </w:rPr>
            </w:pPr>
            <w:r w:rsidRPr="00D714B4">
              <w:rPr>
                <w:b/>
                <w:bCs/>
                <w:sz w:val="20"/>
                <w:lang w:val="en-US"/>
              </w:rPr>
              <w:t>grabarz pospolity</w:t>
            </w:r>
            <w:r w:rsidRPr="00D714B4">
              <w:rPr>
                <w:sz w:val="20"/>
                <w:lang w:val="en-US"/>
              </w:rPr>
              <w:t xml:space="preserve"> </w:t>
            </w:r>
            <w:r w:rsidRPr="00D714B4">
              <w:rPr>
                <w:i/>
                <w:iCs/>
                <w:sz w:val="20"/>
                <w:lang w:val="en-US"/>
              </w:rPr>
              <w:t>Necrophorus vespillo</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4E5DCD41" w14:textId="77777777" w:rsidR="009A1AAF" w:rsidRPr="00D714B4" w:rsidRDefault="009A1AAF" w:rsidP="00A66FE5">
            <w:pPr>
              <w:spacing w:before="100" w:beforeAutospacing="1" w:after="119" w:line="240" w:lineRule="auto"/>
              <w:ind w:firstLine="0"/>
              <w:rPr>
                <w:szCs w:val="24"/>
                <w:lang w:val="en-US"/>
              </w:rPr>
            </w:pPr>
          </w:p>
        </w:tc>
      </w:tr>
      <w:tr w:rsidR="009A1AAF" w:rsidRPr="00DD3036" w14:paraId="0045C760"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0931B301" w14:textId="77777777" w:rsidR="009A1AAF" w:rsidRPr="00D714B4" w:rsidRDefault="009A1AAF" w:rsidP="00A66FE5">
            <w:pPr>
              <w:spacing w:before="100" w:beforeAutospacing="1" w:after="119" w:line="240" w:lineRule="auto"/>
              <w:ind w:firstLine="0"/>
              <w:rPr>
                <w:szCs w:val="24"/>
              </w:rPr>
            </w:pPr>
            <w:r w:rsidRPr="00D714B4">
              <w:rPr>
                <w:sz w:val="20"/>
              </w:rPr>
              <w:t>11</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2ACE1BD" w14:textId="77777777" w:rsidR="009A1AAF" w:rsidRPr="00D714B4" w:rsidRDefault="009A1AAF" w:rsidP="00A66FE5">
            <w:pPr>
              <w:spacing w:before="100" w:beforeAutospacing="1" w:after="119" w:line="240" w:lineRule="auto"/>
              <w:ind w:firstLine="0"/>
              <w:rPr>
                <w:szCs w:val="24"/>
              </w:rPr>
            </w:pPr>
            <w:r w:rsidRPr="00D714B4">
              <w:rPr>
                <w:b/>
                <w:bCs/>
                <w:sz w:val="20"/>
              </w:rPr>
              <w:t xml:space="preserve">hurtnica pospolita </w:t>
            </w:r>
            <w:r w:rsidRPr="00D714B4">
              <w:rPr>
                <w:i/>
                <w:iCs/>
                <w:sz w:val="20"/>
              </w:rPr>
              <w:t>Lasius niger</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4D5CE83A" w14:textId="77777777" w:rsidR="009A1AAF" w:rsidRPr="00D714B4" w:rsidRDefault="009A1AAF" w:rsidP="00A66FE5">
            <w:pPr>
              <w:spacing w:before="100" w:beforeAutospacing="1" w:after="119" w:line="240" w:lineRule="auto"/>
              <w:ind w:firstLine="0"/>
              <w:rPr>
                <w:szCs w:val="24"/>
              </w:rPr>
            </w:pPr>
          </w:p>
        </w:tc>
      </w:tr>
      <w:tr w:rsidR="009A1AAF" w:rsidRPr="00DD3036" w14:paraId="2036DE51"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0FFE5A3C" w14:textId="77777777" w:rsidR="009A1AAF" w:rsidRPr="00D714B4" w:rsidRDefault="009A1AAF" w:rsidP="00A66FE5">
            <w:pPr>
              <w:spacing w:before="100" w:beforeAutospacing="1" w:after="119" w:line="240" w:lineRule="auto"/>
              <w:ind w:firstLine="0"/>
              <w:rPr>
                <w:szCs w:val="24"/>
              </w:rPr>
            </w:pPr>
            <w:r w:rsidRPr="00D714B4">
              <w:rPr>
                <w:sz w:val="20"/>
              </w:rPr>
              <w:t>12</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BD877A8" w14:textId="77777777" w:rsidR="009A1AAF" w:rsidRPr="00D714B4" w:rsidRDefault="009A1AAF" w:rsidP="00A66FE5">
            <w:pPr>
              <w:spacing w:before="100" w:beforeAutospacing="1" w:after="119" w:line="240" w:lineRule="auto"/>
              <w:ind w:firstLine="0"/>
              <w:rPr>
                <w:szCs w:val="24"/>
              </w:rPr>
            </w:pPr>
            <w:r w:rsidRPr="00D714B4">
              <w:rPr>
                <w:b/>
                <w:bCs/>
                <w:sz w:val="20"/>
              </w:rPr>
              <w:t xml:space="preserve">komar niemalaryczny </w:t>
            </w:r>
            <w:r w:rsidRPr="00D714B4">
              <w:rPr>
                <w:i/>
                <w:iCs/>
                <w:sz w:val="20"/>
              </w:rPr>
              <w:t>Culex pipiens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A73314B" w14:textId="77777777" w:rsidR="009A1AAF" w:rsidRPr="00D714B4" w:rsidRDefault="009A1AAF" w:rsidP="00A66FE5">
            <w:pPr>
              <w:spacing w:before="100" w:beforeAutospacing="1" w:after="119" w:line="240" w:lineRule="auto"/>
              <w:ind w:firstLine="0"/>
              <w:rPr>
                <w:szCs w:val="24"/>
              </w:rPr>
            </w:pPr>
          </w:p>
        </w:tc>
      </w:tr>
      <w:tr w:rsidR="009A1AAF" w:rsidRPr="00DD3036" w14:paraId="22489740"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73FB9B9F" w14:textId="77777777" w:rsidR="009A1AAF" w:rsidRPr="00D714B4" w:rsidRDefault="009A1AAF" w:rsidP="00A66FE5">
            <w:pPr>
              <w:spacing w:before="100" w:beforeAutospacing="1" w:after="119" w:line="240" w:lineRule="auto"/>
              <w:ind w:firstLine="0"/>
              <w:rPr>
                <w:szCs w:val="24"/>
              </w:rPr>
            </w:pPr>
            <w:r w:rsidRPr="00D714B4">
              <w:rPr>
                <w:sz w:val="20"/>
              </w:rPr>
              <w:t>13</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68E0692" w14:textId="77777777" w:rsidR="009A1AAF" w:rsidRPr="00D714B4" w:rsidRDefault="009A1AAF" w:rsidP="00A66FE5">
            <w:pPr>
              <w:spacing w:before="100" w:beforeAutospacing="1" w:after="119" w:line="240" w:lineRule="auto"/>
              <w:ind w:firstLine="0"/>
              <w:rPr>
                <w:szCs w:val="24"/>
              </w:rPr>
            </w:pPr>
            <w:r w:rsidRPr="00D714B4">
              <w:rPr>
                <w:b/>
                <w:bCs/>
                <w:sz w:val="20"/>
              </w:rPr>
              <w:t xml:space="preserve">konik pospolity </w:t>
            </w:r>
            <w:r w:rsidRPr="00D714B4">
              <w:rPr>
                <w:i/>
                <w:iCs/>
                <w:sz w:val="20"/>
              </w:rPr>
              <w:t>Chorthipus biguttulus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19EC06A" w14:textId="77777777" w:rsidR="009A1AAF" w:rsidRPr="00D714B4" w:rsidRDefault="009A1AAF" w:rsidP="00A66FE5">
            <w:pPr>
              <w:spacing w:before="100" w:beforeAutospacing="1" w:after="119" w:line="240" w:lineRule="auto"/>
              <w:ind w:firstLine="0"/>
              <w:rPr>
                <w:szCs w:val="24"/>
              </w:rPr>
            </w:pPr>
          </w:p>
        </w:tc>
      </w:tr>
      <w:tr w:rsidR="009A1AAF" w:rsidRPr="00DD3036" w14:paraId="22B7A7E8"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5DF2593" w14:textId="77777777" w:rsidR="009A1AAF" w:rsidRPr="00D714B4" w:rsidRDefault="009A1AAF" w:rsidP="00A66FE5">
            <w:pPr>
              <w:spacing w:before="100" w:beforeAutospacing="1" w:after="119" w:line="240" w:lineRule="auto"/>
              <w:ind w:firstLine="0"/>
              <w:rPr>
                <w:szCs w:val="24"/>
              </w:rPr>
            </w:pPr>
            <w:r w:rsidRPr="00D714B4">
              <w:rPr>
                <w:sz w:val="20"/>
              </w:rPr>
              <w:t>14</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CB16280" w14:textId="77777777" w:rsidR="009A1AAF" w:rsidRPr="00D714B4" w:rsidRDefault="009A1AAF" w:rsidP="00A66FE5">
            <w:pPr>
              <w:spacing w:before="100" w:beforeAutospacing="1" w:after="119" w:line="240" w:lineRule="auto"/>
              <w:ind w:firstLine="0"/>
              <w:rPr>
                <w:szCs w:val="24"/>
              </w:rPr>
            </w:pPr>
            <w:r w:rsidRPr="00D714B4">
              <w:rPr>
                <w:b/>
                <w:bCs/>
                <w:sz w:val="20"/>
              </w:rPr>
              <w:t xml:space="preserve">konik wąsacz </w:t>
            </w:r>
            <w:r w:rsidRPr="00D714B4">
              <w:rPr>
                <w:i/>
                <w:iCs/>
                <w:sz w:val="20"/>
              </w:rPr>
              <w:t>Chorthipus parallelus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C1CAA21" w14:textId="77777777" w:rsidR="009A1AAF" w:rsidRPr="00D714B4" w:rsidRDefault="009A1AAF" w:rsidP="00A66FE5">
            <w:pPr>
              <w:spacing w:before="100" w:beforeAutospacing="1" w:after="119" w:line="240" w:lineRule="auto"/>
              <w:ind w:firstLine="0"/>
              <w:rPr>
                <w:szCs w:val="24"/>
              </w:rPr>
            </w:pPr>
          </w:p>
        </w:tc>
      </w:tr>
      <w:tr w:rsidR="009A1AAF" w:rsidRPr="00DD3036" w14:paraId="5CB07976"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7AB122C1" w14:textId="77777777" w:rsidR="009A1AAF" w:rsidRPr="00D714B4" w:rsidRDefault="009A1AAF" w:rsidP="00A66FE5">
            <w:pPr>
              <w:spacing w:before="100" w:beforeAutospacing="1" w:after="119" w:line="240" w:lineRule="auto"/>
              <w:ind w:firstLine="0"/>
              <w:rPr>
                <w:szCs w:val="24"/>
              </w:rPr>
            </w:pPr>
            <w:r w:rsidRPr="00D714B4">
              <w:rPr>
                <w:sz w:val="20"/>
              </w:rPr>
              <w:t>15</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88F3E25" w14:textId="77777777" w:rsidR="009A1AAF" w:rsidRPr="00D714B4" w:rsidRDefault="009A1AAF" w:rsidP="00A66FE5">
            <w:pPr>
              <w:spacing w:before="100" w:beforeAutospacing="1" w:after="119" w:line="240" w:lineRule="auto"/>
              <w:ind w:firstLine="0"/>
              <w:rPr>
                <w:szCs w:val="24"/>
              </w:rPr>
            </w:pPr>
            <w:r w:rsidRPr="00D714B4">
              <w:rPr>
                <w:b/>
                <w:bCs/>
                <w:sz w:val="20"/>
              </w:rPr>
              <w:t xml:space="preserve">konik wszędobylski </w:t>
            </w:r>
            <w:r w:rsidRPr="00D714B4">
              <w:rPr>
                <w:i/>
                <w:iCs/>
                <w:sz w:val="20"/>
              </w:rPr>
              <w:t>Chorthipus albomarginatus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A501132" w14:textId="77777777" w:rsidR="009A1AAF" w:rsidRPr="00D714B4" w:rsidRDefault="009A1AAF" w:rsidP="00A66FE5">
            <w:pPr>
              <w:spacing w:before="100" w:beforeAutospacing="1" w:after="119" w:line="240" w:lineRule="auto"/>
              <w:ind w:firstLine="0"/>
              <w:rPr>
                <w:szCs w:val="24"/>
              </w:rPr>
            </w:pPr>
          </w:p>
        </w:tc>
      </w:tr>
      <w:tr w:rsidR="009A1AAF" w:rsidRPr="00DD3036" w14:paraId="0DD59C90"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79309CF3" w14:textId="77777777" w:rsidR="009A1AAF" w:rsidRPr="00D714B4" w:rsidRDefault="009A1AAF" w:rsidP="00A66FE5">
            <w:pPr>
              <w:spacing w:before="100" w:beforeAutospacing="1" w:after="119" w:line="240" w:lineRule="auto"/>
              <w:ind w:firstLine="0"/>
              <w:rPr>
                <w:szCs w:val="24"/>
              </w:rPr>
            </w:pPr>
            <w:r w:rsidRPr="00D714B4">
              <w:rPr>
                <w:sz w:val="20"/>
              </w:rPr>
              <w:t>16</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902047F" w14:textId="77777777" w:rsidR="009A1AAF" w:rsidRPr="00D714B4" w:rsidRDefault="009A1AAF" w:rsidP="00A66FE5">
            <w:pPr>
              <w:spacing w:before="100" w:beforeAutospacing="1" w:after="119" w:line="240" w:lineRule="auto"/>
              <w:ind w:firstLine="0"/>
              <w:rPr>
                <w:szCs w:val="24"/>
              </w:rPr>
            </w:pPr>
            <w:r w:rsidRPr="00D714B4">
              <w:rPr>
                <w:b/>
                <w:bCs/>
                <w:sz w:val="20"/>
              </w:rPr>
              <w:t xml:space="preserve">koziółka </w:t>
            </w:r>
            <w:r w:rsidRPr="00D714B4">
              <w:rPr>
                <w:i/>
                <w:iCs/>
                <w:sz w:val="20"/>
              </w:rPr>
              <w:t>Tipula sp</w:t>
            </w:r>
            <w:r w:rsidRPr="00D714B4">
              <w:rPr>
                <w:sz w:val="20"/>
              </w:rPr>
              <w:t>.</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D735D78" w14:textId="77777777" w:rsidR="009A1AAF" w:rsidRPr="00D714B4" w:rsidRDefault="009A1AAF" w:rsidP="00A66FE5">
            <w:pPr>
              <w:spacing w:before="100" w:beforeAutospacing="1" w:after="119" w:line="240" w:lineRule="auto"/>
              <w:ind w:firstLine="0"/>
              <w:rPr>
                <w:szCs w:val="24"/>
              </w:rPr>
            </w:pPr>
          </w:p>
        </w:tc>
      </w:tr>
      <w:tr w:rsidR="009A1AAF" w:rsidRPr="00DD3036" w14:paraId="26244819"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6E3FD3A" w14:textId="77777777" w:rsidR="009A1AAF" w:rsidRPr="00D714B4" w:rsidRDefault="009A1AAF" w:rsidP="00A66FE5">
            <w:pPr>
              <w:spacing w:before="100" w:beforeAutospacing="1" w:after="119" w:line="240" w:lineRule="auto"/>
              <w:ind w:firstLine="0"/>
              <w:rPr>
                <w:szCs w:val="24"/>
              </w:rPr>
            </w:pPr>
            <w:r w:rsidRPr="00D714B4">
              <w:rPr>
                <w:sz w:val="20"/>
              </w:rPr>
              <w:t>17</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3768DC3" w14:textId="77777777" w:rsidR="009A1AAF" w:rsidRPr="00D714B4" w:rsidRDefault="009A1AAF" w:rsidP="00A66FE5">
            <w:pPr>
              <w:spacing w:before="100" w:beforeAutospacing="1" w:after="119" w:line="240" w:lineRule="auto"/>
              <w:ind w:firstLine="0"/>
              <w:rPr>
                <w:szCs w:val="24"/>
              </w:rPr>
            </w:pPr>
            <w:r w:rsidRPr="00D714B4">
              <w:rPr>
                <w:b/>
                <w:bCs/>
                <w:sz w:val="20"/>
              </w:rPr>
              <w:t>listkowiec cytrynek</w:t>
            </w:r>
            <w:r w:rsidRPr="00D714B4">
              <w:rPr>
                <w:sz w:val="20"/>
              </w:rPr>
              <w:t xml:space="preserve"> </w:t>
            </w:r>
            <w:r w:rsidRPr="00D714B4">
              <w:rPr>
                <w:i/>
                <w:iCs/>
                <w:sz w:val="20"/>
              </w:rPr>
              <w:t>Gonepteryx rhamni</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62936B2" w14:textId="77777777" w:rsidR="009A1AAF" w:rsidRPr="00D714B4" w:rsidRDefault="009A1AAF" w:rsidP="00A66FE5">
            <w:pPr>
              <w:spacing w:before="100" w:beforeAutospacing="1" w:after="119" w:line="240" w:lineRule="auto"/>
              <w:ind w:firstLine="0"/>
              <w:rPr>
                <w:szCs w:val="24"/>
              </w:rPr>
            </w:pPr>
          </w:p>
        </w:tc>
      </w:tr>
      <w:tr w:rsidR="009A1AAF" w:rsidRPr="00DD3036" w14:paraId="03959F4B"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8EE9D1B" w14:textId="77777777" w:rsidR="009A1AAF" w:rsidRPr="00D714B4" w:rsidRDefault="009A1AAF" w:rsidP="00A66FE5">
            <w:pPr>
              <w:spacing w:before="100" w:beforeAutospacing="1" w:after="119" w:line="240" w:lineRule="auto"/>
              <w:ind w:firstLine="0"/>
              <w:rPr>
                <w:szCs w:val="24"/>
              </w:rPr>
            </w:pPr>
            <w:r w:rsidRPr="00D714B4">
              <w:rPr>
                <w:sz w:val="20"/>
              </w:rPr>
              <w:t>18</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50DED39" w14:textId="77777777" w:rsidR="009A1AAF" w:rsidRPr="00D714B4" w:rsidRDefault="009A1AAF" w:rsidP="00A66FE5">
            <w:pPr>
              <w:spacing w:before="100" w:beforeAutospacing="1" w:after="119" w:line="240" w:lineRule="auto"/>
              <w:ind w:firstLine="0"/>
              <w:rPr>
                <w:szCs w:val="24"/>
              </w:rPr>
            </w:pPr>
            <w:r w:rsidRPr="00D714B4">
              <w:rPr>
                <w:b/>
                <w:bCs/>
                <w:sz w:val="20"/>
              </w:rPr>
              <w:t>literówka jarzynówka</w:t>
            </w:r>
            <w:r w:rsidRPr="00D714B4">
              <w:rPr>
                <w:sz w:val="20"/>
              </w:rPr>
              <w:t xml:space="preserve"> </w:t>
            </w:r>
            <w:r w:rsidRPr="00D714B4">
              <w:rPr>
                <w:i/>
                <w:iCs/>
                <w:sz w:val="20"/>
              </w:rPr>
              <w:t>Autographa gamma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2528A70" w14:textId="77777777" w:rsidR="009A1AAF" w:rsidRPr="00D714B4" w:rsidRDefault="009A1AAF" w:rsidP="00A66FE5">
            <w:pPr>
              <w:spacing w:before="100" w:beforeAutospacing="1" w:after="119" w:line="240" w:lineRule="auto"/>
              <w:ind w:firstLine="0"/>
              <w:rPr>
                <w:szCs w:val="24"/>
              </w:rPr>
            </w:pPr>
          </w:p>
        </w:tc>
      </w:tr>
      <w:tr w:rsidR="009A1AAF" w:rsidRPr="00DD3036" w14:paraId="6DC9F385"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1E0CA0FE" w14:textId="77777777" w:rsidR="009A1AAF" w:rsidRPr="00D714B4" w:rsidRDefault="009A1AAF" w:rsidP="00A66FE5">
            <w:pPr>
              <w:spacing w:before="100" w:beforeAutospacing="1" w:after="119" w:line="240" w:lineRule="auto"/>
              <w:ind w:firstLine="0"/>
              <w:rPr>
                <w:szCs w:val="24"/>
              </w:rPr>
            </w:pPr>
            <w:r w:rsidRPr="00D714B4">
              <w:rPr>
                <w:sz w:val="20"/>
              </w:rPr>
              <w:t>19</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588F235" w14:textId="77777777" w:rsidR="009A1AAF" w:rsidRPr="00D714B4" w:rsidRDefault="009A1AAF" w:rsidP="00A66FE5">
            <w:pPr>
              <w:spacing w:before="100" w:beforeAutospacing="1" w:after="119" w:line="240" w:lineRule="auto"/>
              <w:ind w:firstLine="0"/>
              <w:rPr>
                <w:szCs w:val="24"/>
              </w:rPr>
            </w:pPr>
            <w:r w:rsidRPr="00D714B4">
              <w:rPr>
                <w:b/>
                <w:bCs/>
                <w:sz w:val="20"/>
              </w:rPr>
              <w:t xml:space="preserve">łątka dziweczka </w:t>
            </w:r>
            <w:r w:rsidRPr="00D714B4">
              <w:rPr>
                <w:i/>
                <w:iCs/>
                <w:sz w:val="20"/>
              </w:rPr>
              <w:t>Coenagrion puella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1C0D576" w14:textId="77777777" w:rsidR="009A1AAF" w:rsidRPr="00D714B4" w:rsidRDefault="009A1AAF" w:rsidP="00A66FE5">
            <w:pPr>
              <w:spacing w:before="100" w:beforeAutospacing="1" w:after="119" w:line="240" w:lineRule="auto"/>
              <w:ind w:firstLine="0"/>
              <w:rPr>
                <w:szCs w:val="24"/>
              </w:rPr>
            </w:pPr>
          </w:p>
        </w:tc>
      </w:tr>
      <w:tr w:rsidR="009A1AAF" w:rsidRPr="00DD3036" w14:paraId="5AEB6DA4"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7790257B" w14:textId="77777777" w:rsidR="009A1AAF" w:rsidRPr="00D714B4" w:rsidRDefault="009A1AAF" w:rsidP="00A66FE5">
            <w:pPr>
              <w:spacing w:before="100" w:beforeAutospacing="1" w:after="119" w:line="240" w:lineRule="auto"/>
              <w:ind w:firstLine="0"/>
              <w:rPr>
                <w:szCs w:val="24"/>
              </w:rPr>
            </w:pPr>
            <w:r w:rsidRPr="00D714B4">
              <w:rPr>
                <w:sz w:val="20"/>
              </w:rPr>
              <w:t>20</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FFADCBC" w14:textId="77777777" w:rsidR="009A1AAF" w:rsidRPr="00D714B4" w:rsidRDefault="009A1AAF" w:rsidP="00A66FE5">
            <w:pPr>
              <w:spacing w:before="100" w:beforeAutospacing="1" w:after="119" w:line="240" w:lineRule="auto"/>
              <w:ind w:firstLine="0"/>
              <w:rPr>
                <w:szCs w:val="24"/>
              </w:rPr>
            </w:pPr>
            <w:r w:rsidRPr="00D714B4">
              <w:rPr>
                <w:b/>
                <w:bCs/>
                <w:sz w:val="20"/>
              </w:rPr>
              <w:t xml:space="preserve">łątka wczesna </w:t>
            </w:r>
            <w:r w:rsidRPr="00D714B4">
              <w:rPr>
                <w:i/>
                <w:iCs/>
                <w:sz w:val="20"/>
              </w:rPr>
              <w:t>Coenagrion pulchellum</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5F31EA6" w14:textId="77777777" w:rsidR="009A1AAF" w:rsidRPr="00D714B4" w:rsidRDefault="009A1AAF" w:rsidP="00A66FE5">
            <w:pPr>
              <w:spacing w:before="100" w:beforeAutospacing="1" w:after="119" w:line="240" w:lineRule="auto"/>
              <w:ind w:firstLine="0"/>
              <w:rPr>
                <w:szCs w:val="24"/>
              </w:rPr>
            </w:pPr>
          </w:p>
        </w:tc>
      </w:tr>
      <w:tr w:rsidR="009A1AAF" w:rsidRPr="00DD3036" w14:paraId="43C9E934"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14DA1448" w14:textId="77777777" w:rsidR="009A1AAF" w:rsidRPr="00D714B4" w:rsidRDefault="009A1AAF" w:rsidP="00A66FE5">
            <w:pPr>
              <w:spacing w:before="100" w:beforeAutospacing="1" w:after="119" w:line="240" w:lineRule="auto"/>
              <w:ind w:firstLine="0"/>
              <w:rPr>
                <w:szCs w:val="24"/>
              </w:rPr>
            </w:pPr>
            <w:r w:rsidRPr="00D714B4">
              <w:rPr>
                <w:sz w:val="20"/>
              </w:rPr>
              <w:t>21</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D48D09F" w14:textId="77777777" w:rsidR="009A1AAF" w:rsidRPr="00D714B4" w:rsidRDefault="009A1AAF" w:rsidP="00A66FE5">
            <w:pPr>
              <w:spacing w:before="100" w:beforeAutospacing="1" w:after="119" w:line="240" w:lineRule="auto"/>
              <w:ind w:firstLine="0"/>
              <w:rPr>
                <w:szCs w:val="24"/>
              </w:rPr>
            </w:pPr>
            <w:r w:rsidRPr="00D714B4">
              <w:rPr>
                <w:b/>
                <w:bCs/>
                <w:sz w:val="20"/>
              </w:rPr>
              <w:t xml:space="preserve">mściel natrawny </w:t>
            </w:r>
            <w:r w:rsidRPr="00D714B4">
              <w:rPr>
                <w:i/>
                <w:iCs/>
                <w:sz w:val="20"/>
              </w:rPr>
              <w:t>Stenoderma laevigatum</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D781BA9" w14:textId="77777777" w:rsidR="009A1AAF" w:rsidRPr="00D714B4" w:rsidRDefault="009A1AAF" w:rsidP="00A66FE5">
            <w:pPr>
              <w:spacing w:before="100" w:beforeAutospacing="1" w:after="119" w:line="240" w:lineRule="auto"/>
              <w:ind w:firstLine="0"/>
              <w:rPr>
                <w:szCs w:val="24"/>
              </w:rPr>
            </w:pPr>
          </w:p>
        </w:tc>
      </w:tr>
      <w:tr w:rsidR="009A1AAF" w:rsidRPr="00DD3036" w14:paraId="6EA1AFF4"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34043C52" w14:textId="77777777" w:rsidR="009A1AAF" w:rsidRPr="00D714B4" w:rsidRDefault="009A1AAF" w:rsidP="00A66FE5">
            <w:pPr>
              <w:spacing w:before="100" w:beforeAutospacing="1" w:after="119" w:line="240" w:lineRule="auto"/>
              <w:ind w:firstLine="0"/>
              <w:rPr>
                <w:szCs w:val="24"/>
              </w:rPr>
            </w:pPr>
            <w:r w:rsidRPr="00D714B4">
              <w:rPr>
                <w:sz w:val="20"/>
              </w:rPr>
              <w:t>22</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18AD3C2" w14:textId="77777777" w:rsidR="009A1AAF" w:rsidRPr="00D714B4" w:rsidRDefault="009A1AAF" w:rsidP="00A66FE5">
            <w:pPr>
              <w:spacing w:before="100" w:beforeAutospacing="1" w:after="119" w:line="240" w:lineRule="auto"/>
              <w:ind w:firstLine="0"/>
              <w:rPr>
                <w:szCs w:val="24"/>
              </w:rPr>
            </w:pPr>
            <w:r w:rsidRPr="00D714B4">
              <w:rPr>
                <w:b/>
                <w:bCs/>
                <w:sz w:val="20"/>
              </w:rPr>
              <w:t xml:space="preserve">nartnik </w:t>
            </w:r>
            <w:r w:rsidRPr="00D714B4">
              <w:rPr>
                <w:i/>
                <w:iCs/>
                <w:sz w:val="20"/>
              </w:rPr>
              <w:t>Gerris sp</w:t>
            </w:r>
            <w:r w:rsidRPr="00D714B4">
              <w:rPr>
                <w:sz w:val="20"/>
              </w:rPr>
              <w:t>.</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5EA7544" w14:textId="77777777" w:rsidR="009A1AAF" w:rsidRPr="00D714B4" w:rsidRDefault="009A1AAF" w:rsidP="00A66FE5">
            <w:pPr>
              <w:spacing w:before="100" w:beforeAutospacing="1" w:after="119" w:line="240" w:lineRule="auto"/>
              <w:ind w:firstLine="0"/>
              <w:rPr>
                <w:szCs w:val="24"/>
              </w:rPr>
            </w:pPr>
          </w:p>
        </w:tc>
      </w:tr>
      <w:tr w:rsidR="009A1AAF" w:rsidRPr="00DD3036" w14:paraId="45950583"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4BE82651" w14:textId="77777777" w:rsidR="009A1AAF" w:rsidRPr="00D714B4" w:rsidRDefault="009A1AAF" w:rsidP="00A66FE5">
            <w:pPr>
              <w:spacing w:before="100" w:beforeAutospacing="1" w:after="119" w:line="240" w:lineRule="auto"/>
              <w:ind w:firstLine="0"/>
              <w:rPr>
                <w:szCs w:val="24"/>
              </w:rPr>
            </w:pPr>
            <w:r w:rsidRPr="00D714B4">
              <w:rPr>
                <w:sz w:val="20"/>
              </w:rPr>
              <w:lastRenderedPageBreak/>
              <w:t>23</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412C2E0" w14:textId="77777777" w:rsidR="009A1AAF" w:rsidRPr="00D714B4" w:rsidRDefault="009A1AAF" w:rsidP="00A66FE5">
            <w:pPr>
              <w:spacing w:before="100" w:beforeAutospacing="1" w:after="119" w:line="240" w:lineRule="auto"/>
              <w:ind w:firstLine="0"/>
              <w:rPr>
                <w:szCs w:val="24"/>
              </w:rPr>
            </w:pPr>
            <w:r w:rsidRPr="00D714B4">
              <w:rPr>
                <w:b/>
                <w:bCs/>
                <w:sz w:val="20"/>
              </w:rPr>
              <w:t xml:space="preserve">ochotka </w:t>
            </w:r>
            <w:r w:rsidRPr="00D714B4">
              <w:rPr>
                <w:i/>
                <w:iCs/>
                <w:sz w:val="20"/>
              </w:rPr>
              <w:t>Chironomus sp.</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ECACFDB" w14:textId="77777777" w:rsidR="009A1AAF" w:rsidRPr="00D714B4" w:rsidRDefault="009A1AAF" w:rsidP="00A66FE5">
            <w:pPr>
              <w:spacing w:before="100" w:beforeAutospacing="1" w:after="119" w:line="240" w:lineRule="auto"/>
              <w:ind w:firstLine="0"/>
              <w:rPr>
                <w:szCs w:val="24"/>
              </w:rPr>
            </w:pPr>
          </w:p>
        </w:tc>
      </w:tr>
      <w:tr w:rsidR="009A1AAF" w:rsidRPr="00DD3036" w14:paraId="6B5C6C4A"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01013D4C" w14:textId="77777777" w:rsidR="009A1AAF" w:rsidRPr="00D714B4" w:rsidRDefault="009A1AAF" w:rsidP="00A66FE5">
            <w:pPr>
              <w:spacing w:before="100" w:beforeAutospacing="1" w:after="119" w:line="240" w:lineRule="auto"/>
              <w:ind w:firstLine="0"/>
              <w:rPr>
                <w:szCs w:val="24"/>
              </w:rPr>
            </w:pPr>
            <w:r w:rsidRPr="00D714B4">
              <w:rPr>
                <w:sz w:val="20"/>
              </w:rPr>
              <w:t>24</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79943C2" w14:textId="77777777" w:rsidR="009A1AAF" w:rsidRPr="00D714B4" w:rsidRDefault="009A1AAF" w:rsidP="00A66FE5">
            <w:pPr>
              <w:spacing w:before="100" w:beforeAutospacing="1" w:after="119" w:line="240" w:lineRule="auto"/>
              <w:ind w:firstLine="0"/>
              <w:rPr>
                <w:szCs w:val="24"/>
              </w:rPr>
            </w:pPr>
            <w:r w:rsidRPr="00D714B4">
              <w:rPr>
                <w:b/>
                <w:bCs/>
                <w:sz w:val="20"/>
              </w:rPr>
              <w:t>ogrodnica niszczylistka</w:t>
            </w:r>
            <w:r w:rsidRPr="00D714B4">
              <w:rPr>
                <w:sz w:val="20"/>
              </w:rPr>
              <w:t xml:space="preserve"> </w:t>
            </w:r>
            <w:r w:rsidRPr="00D714B4">
              <w:rPr>
                <w:i/>
                <w:iCs/>
                <w:sz w:val="20"/>
              </w:rPr>
              <w:t>Phyllopertha horticola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DC93754" w14:textId="77777777" w:rsidR="009A1AAF" w:rsidRPr="00D714B4" w:rsidRDefault="009A1AAF" w:rsidP="00A66FE5">
            <w:pPr>
              <w:spacing w:before="100" w:beforeAutospacing="1" w:after="119" w:line="240" w:lineRule="auto"/>
              <w:ind w:firstLine="0"/>
              <w:rPr>
                <w:szCs w:val="24"/>
              </w:rPr>
            </w:pPr>
          </w:p>
        </w:tc>
      </w:tr>
      <w:tr w:rsidR="009A1AAF" w:rsidRPr="00DD3036" w14:paraId="19A0A719"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3B34227" w14:textId="77777777" w:rsidR="009A1AAF" w:rsidRPr="00D714B4" w:rsidRDefault="009A1AAF" w:rsidP="00A66FE5">
            <w:pPr>
              <w:spacing w:before="100" w:beforeAutospacing="1" w:after="119" w:line="240" w:lineRule="auto"/>
              <w:ind w:firstLine="0"/>
              <w:rPr>
                <w:szCs w:val="24"/>
                <w:lang w:val="en-US"/>
              </w:rPr>
            </w:pPr>
            <w:r w:rsidRPr="00D714B4">
              <w:rPr>
                <w:sz w:val="20"/>
                <w:lang w:val="en-US"/>
              </w:rPr>
              <w:t>25</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EFDA1F8" w14:textId="77777777" w:rsidR="009A1AAF" w:rsidRPr="00D714B4" w:rsidRDefault="009A1AAF" w:rsidP="00A66FE5">
            <w:pPr>
              <w:spacing w:before="100" w:beforeAutospacing="1" w:after="119" w:line="240" w:lineRule="auto"/>
              <w:ind w:firstLine="0"/>
              <w:rPr>
                <w:szCs w:val="24"/>
              </w:rPr>
            </w:pPr>
            <w:r w:rsidRPr="00D714B4">
              <w:rPr>
                <w:b/>
                <w:bCs/>
                <w:sz w:val="20"/>
                <w:lang w:val="en-US"/>
              </w:rPr>
              <w:t xml:space="preserve">omomiłek szary </w:t>
            </w:r>
            <w:r w:rsidRPr="00D714B4">
              <w:rPr>
                <w:i/>
                <w:iCs/>
                <w:sz w:val="20"/>
                <w:lang w:val="en-US"/>
              </w:rPr>
              <w:t>Cantharis fusca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33B6BBB" w14:textId="77777777" w:rsidR="009A1AAF" w:rsidRPr="00D714B4" w:rsidRDefault="009A1AAF" w:rsidP="00A66FE5">
            <w:pPr>
              <w:spacing w:before="100" w:beforeAutospacing="1" w:after="119" w:line="240" w:lineRule="auto"/>
              <w:ind w:firstLine="0"/>
              <w:rPr>
                <w:szCs w:val="24"/>
                <w:lang w:val="en-US"/>
              </w:rPr>
            </w:pPr>
          </w:p>
        </w:tc>
      </w:tr>
      <w:tr w:rsidR="009A1AAF" w:rsidRPr="00DD3036" w14:paraId="14F8DC2E"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43372C79" w14:textId="77777777" w:rsidR="009A1AAF" w:rsidRPr="00D714B4" w:rsidRDefault="009A1AAF" w:rsidP="00A66FE5">
            <w:pPr>
              <w:spacing w:before="100" w:beforeAutospacing="1" w:after="119" w:line="240" w:lineRule="auto"/>
              <w:ind w:firstLine="0"/>
              <w:rPr>
                <w:szCs w:val="24"/>
                <w:lang w:val="de-DE"/>
              </w:rPr>
            </w:pPr>
            <w:r w:rsidRPr="00D714B4">
              <w:rPr>
                <w:sz w:val="20"/>
                <w:lang w:val="de-DE"/>
              </w:rPr>
              <w:t>26</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6B1E5E4" w14:textId="77777777" w:rsidR="009A1AAF" w:rsidRPr="00D714B4" w:rsidRDefault="009A1AAF" w:rsidP="00A66FE5">
            <w:pPr>
              <w:spacing w:before="100" w:beforeAutospacing="1" w:after="119" w:line="240" w:lineRule="auto"/>
              <w:ind w:firstLine="0"/>
              <w:rPr>
                <w:szCs w:val="24"/>
              </w:rPr>
            </w:pPr>
            <w:r w:rsidRPr="00D714B4">
              <w:rPr>
                <w:b/>
                <w:bCs/>
                <w:sz w:val="20"/>
                <w:lang w:val="de-DE"/>
              </w:rPr>
              <w:t xml:space="preserve">osa pospolita </w:t>
            </w:r>
            <w:r w:rsidRPr="00D714B4">
              <w:rPr>
                <w:i/>
                <w:iCs/>
                <w:sz w:val="20"/>
                <w:lang w:val="de-DE"/>
              </w:rPr>
              <w:t>Vespa vulgaris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1CD1DB0" w14:textId="77777777" w:rsidR="009A1AAF" w:rsidRPr="00D714B4" w:rsidRDefault="009A1AAF" w:rsidP="00A66FE5">
            <w:pPr>
              <w:spacing w:before="100" w:beforeAutospacing="1" w:after="119" w:line="240" w:lineRule="auto"/>
              <w:ind w:firstLine="0"/>
              <w:rPr>
                <w:szCs w:val="24"/>
                <w:lang w:val="de-DE"/>
              </w:rPr>
            </w:pPr>
          </w:p>
        </w:tc>
      </w:tr>
      <w:tr w:rsidR="009A1AAF" w:rsidRPr="00DD3036" w14:paraId="01269642"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2A239220" w14:textId="77777777" w:rsidR="009A1AAF" w:rsidRPr="00D714B4" w:rsidRDefault="009A1AAF" w:rsidP="00A66FE5">
            <w:pPr>
              <w:spacing w:before="100" w:beforeAutospacing="1" w:after="119" w:line="240" w:lineRule="auto"/>
              <w:ind w:firstLine="0"/>
              <w:rPr>
                <w:szCs w:val="24"/>
              </w:rPr>
            </w:pPr>
            <w:r w:rsidRPr="00D714B4">
              <w:rPr>
                <w:sz w:val="20"/>
              </w:rPr>
              <w:t>27</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1A99F0E" w14:textId="77777777" w:rsidR="009A1AAF" w:rsidRPr="00D714B4" w:rsidRDefault="009A1AAF" w:rsidP="00A66FE5">
            <w:pPr>
              <w:spacing w:before="100" w:beforeAutospacing="1" w:after="119" w:line="240" w:lineRule="auto"/>
              <w:ind w:firstLine="0"/>
              <w:rPr>
                <w:szCs w:val="24"/>
              </w:rPr>
            </w:pPr>
            <w:r w:rsidRPr="00D714B4">
              <w:rPr>
                <w:b/>
                <w:bCs/>
                <w:sz w:val="20"/>
              </w:rPr>
              <w:t>pasikonik śpiewający</w:t>
            </w:r>
            <w:r w:rsidRPr="00D714B4">
              <w:rPr>
                <w:sz w:val="20"/>
              </w:rPr>
              <w:t xml:space="preserve"> </w:t>
            </w:r>
            <w:r w:rsidRPr="00D714B4">
              <w:rPr>
                <w:i/>
                <w:iCs/>
                <w:sz w:val="20"/>
              </w:rPr>
              <w:t>Tetigonia cant ans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347B639" w14:textId="77777777" w:rsidR="009A1AAF" w:rsidRPr="00D714B4" w:rsidRDefault="009A1AAF" w:rsidP="00A66FE5">
            <w:pPr>
              <w:spacing w:before="100" w:beforeAutospacing="1" w:after="119" w:line="240" w:lineRule="auto"/>
              <w:ind w:firstLine="0"/>
              <w:rPr>
                <w:szCs w:val="24"/>
              </w:rPr>
            </w:pPr>
          </w:p>
        </w:tc>
      </w:tr>
      <w:tr w:rsidR="009A1AAF" w:rsidRPr="00DD3036" w14:paraId="17C04542"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405F0485" w14:textId="77777777" w:rsidR="009A1AAF" w:rsidRPr="00D714B4" w:rsidRDefault="009A1AAF" w:rsidP="00A66FE5">
            <w:pPr>
              <w:spacing w:before="100" w:beforeAutospacing="1" w:after="119" w:line="240" w:lineRule="auto"/>
              <w:ind w:firstLine="0"/>
              <w:rPr>
                <w:szCs w:val="24"/>
              </w:rPr>
            </w:pPr>
            <w:r w:rsidRPr="00D714B4">
              <w:rPr>
                <w:sz w:val="20"/>
              </w:rPr>
              <w:t>28</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83D320B" w14:textId="77777777" w:rsidR="009A1AAF" w:rsidRPr="00D714B4" w:rsidRDefault="009A1AAF" w:rsidP="00A66FE5">
            <w:pPr>
              <w:spacing w:before="100" w:beforeAutospacing="1" w:after="119" w:line="240" w:lineRule="auto"/>
              <w:ind w:firstLine="0"/>
              <w:rPr>
                <w:szCs w:val="24"/>
              </w:rPr>
            </w:pPr>
            <w:r w:rsidRPr="00D714B4">
              <w:rPr>
                <w:b/>
                <w:bCs/>
                <w:sz w:val="20"/>
              </w:rPr>
              <w:t xml:space="preserve">pasikonik zielony </w:t>
            </w:r>
            <w:r w:rsidRPr="00D714B4">
              <w:rPr>
                <w:i/>
                <w:iCs/>
                <w:sz w:val="20"/>
              </w:rPr>
              <w:t>Tetigonia viridissima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EB5991F" w14:textId="77777777" w:rsidR="009A1AAF" w:rsidRPr="00D714B4" w:rsidRDefault="009A1AAF" w:rsidP="00A66FE5">
            <w:pPr>
              <w:spacing w:before="100" w:beforeAutospacing="1" w:after="119" w:line="240" w:lineRule="auto"/>
              <w:ind w:firstLine="0"/>
              <w:rPr>
                <w:szCs w:val="24"/>
              </w:rPr>
            </w:pPr>
          </w:p>
        </w:tc>
      </w:tr>
      <w:tr w:rsidR="009A1AAF" w:rsidRPr="00DD3036" w14:paraId="4BEF6030"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462DA65B" w14:textId="77777777" w:rsidR="009A1AAF" w:rsidRPr="00D714B4" w:rsidRDefault="009A1AAF" w:rsidP="00A66FE5">
            <w:pPr>
              <w:spacing w:before="100" w:beforeAutospacing="1" w:after="119" w:line="240" w:lineRule="auto"/>
              <w:ind w:firstLine="0"/>
              <w:rPr>
                <w:szCs w:val="24"/>
              </w:rPr>
            </w:pPr>
            <w:r w:rsidRPr="00D714B4">
              <w:rPr>
                <w:sz w:val="20"/>
              </w:rPr>
              <w:t>29</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053BF6F" w14:textId="77777777" w:rsidR="009A1AAF" w:rsidRPr="00D714B4" w:rsidRDefault="009A1AAF" w:rsidP="00A66FE5">
            <w:pPr>
              <w:spacing w:before="100" w:beforeAutospacing="1" w:after="119" w:line="240" w:lineRule="auto"/>
              <w:ind w:firstLine="0"/>
              <w:rPr>
                <w:szCs w:val="24"/>
              </w:rPr>
            </w:pPr>
            <w:r w:rsidRPr="00D714B4">
              <w:rPr>
                <w:b/>
                <w:bCs/>
                <w:sz w:val="20"/>
              </w:rPr>
              <w:t xml:space="preserve">pienik ślinianka </w:t>
            </w:r>
            <w:r w:rsidRPr="00D714B4">
              <w:rPr>
                <w:i/>
                <w:iCs/>
                <w:sz w:val="20"/>
              </w:rPr>
              <w:t>Philaenus spumarius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7E3DF04" w14:textId="77777777" w:rsidR="009A1AAF" w:rsidRPr="00D714B4" w:rsidRDefault="009A1AAF" w:rsidP="00A66FE5">
            <w:pPr>
              <w:spacing w:before="100" w:beforeAutospacing="1" w:after="119" w:line="240" w:lineRule="auto"/>
              <w:ind w:firstLine="0"/>
              <w:rPr>
                <w:szCs w:val="24"/>
              </w:rPr>
            </w:pPr>
          </w:p>
        </w:tc>
      </w:tr>
      <w:tr w:rsidR="009A1AAF" w:rsidRPr="00DD3036" w14:paraId="4AF3E113"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3949F312" w14:textId="77777777" w:rsidR="009A1AAF" w:rsidRPr="00D714B4" w:rsidRDefault="009A1AAF" w:rsidP="00A66FE5">
            <w:pPr>
              <w:spacing w:before="100" w:beforeAutospacing="1" w:after="119" w:line="240" w:lineRule="auto"/>
              <w:ind w:firstLine="0"/>
              <w:rPr>
                <w:szCs w:val="24"/>
              </w:rPr>
            </w:pPr>
            <w:r w:rsidRPr="00D714B4">
              <w:rPr>
                <w:sz w:val="20"/>
              </w:rPr>
              <w:t>30</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4FEC703" w14:textId="77777777" w:rsidR="009A1AAF" w:rsidRPr="00D714B4" w:rsidRDefault="009A1AAF" w:rsidP="00A66FE5">
            <w:pPr>
              <w:spacing w:before="100" w:beforeAutospacing="1" w:after="119" w:line="240" w:lineRule="auto"/>
              <w:ind w:firstLine="0"/>
              <w:rPr>
                <w:szCs w:val="24"/>
              </w:rPr>
            </w:pPr>
            <w:r w:rsidRPr="00D714B4">
              <w:rPr>
                <w:b/>
                <w:bCs/>
                <w:sz w:val="20"/>
              </w:rPr>
              <w:t xml:space="preserve">pióronóg zwykły </w:t>
            </w:r>
            <w:r w:rsidRPr="00D714B4">
              <w:rPr>
                <w:i/>
                <w:iCs/>
                <w:sz w:val="20"/>
              </w:rPr>
              <w:t>Platycnemis pennipes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D25B740" w14:textId="77777777" w:rsidR="009A1AAF" w:rsidRPr="00D714B4" w:rsidRDefault="009A1AAF" w:rsidP="00A66FE5">
            <w:pPr>
              <w:spacing w:before="100" w:beforeAutospacing="1" w:after="119" w:line="240" w:lineRule="auto"/>
              <w:ind w:firstLine="0"/>
              <w:rPr>
                <w:szCs w:val="24"/>
              </w:rPr>
            </w:pPr>
          </w:p>
        </w:tc>
      </w:tr>
      <w:tr w:rsidR="009A1AAF" w:rsidRPr="00DD3036" w14:paraId="5D79A33B"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090E730B" w14:textId="77777777" w:rsidR="009A1AAF" w:rsidRPr="00D714B4" w:rsidRDefault="009A1AAF" w:rsidP="00A66FE5">
            <w:pPr>
              <w:spacing w:before="100" w:beforeAutospacing="1" w:after="119" w:line="240" w:lineRule="auto"/>
              <w:ind w:firstLine="0"/>
              <w:rPr>
                <w:szCs w:val="24"/>
              </w:rPr>
            </w:pPr>
            <w:r w:rsidRPr="00D714B4">
              <w:rPr>
                <w:sz w:val="20"/>
              </w:rPr>
              <w:t>31</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A601802" w14:textId="77777777" w:rsidR="009A1AAF" w:rsidRPr="00D714B4" w:rsidRDefault="009A1AAF" w:rsidP="00A66FE5">
            <w:pPr>
              <w:spacing w:before="100" w:beforeAutospacing="1" w:after="119" w:line="240" w:lineRule="auto"/>
              <w:ind w:firstLine="0"/>
              <w:rPr>
                <w:szCs w:val="24"/>
              </w:rPr>
            </w:pPr>
            <w:r w:rsidRPr="00D714B4">
              <w:rPr>
                <w:b/>
                <w:bCs/>
                <w:sz w:val="20"/>
              </w:rPr>
              <w:t xml:space="preserve">pluskolec </w:t>
            </w:r>
            <w:r w:rsidRPr="00D714B4">
              <w:rPr>
                <w:i/>
                <w:iCs/>
                <w:sz w:val="20"/>
              </w:rPr>
              <w:t>Notonecta sp.</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385C23F" w14:textId="77777777" w:rsidR="009A1AAF" w:rsidRPr="00D714B4" w:rsidRDefault="009A1AAF" w:rsidP="00A66FE5">
            <w:pPr>
              <w:spacing w:before="100" w:beforeAutospacing="1" w:after="119" w:line="240" w:lineRule="auto"/>
              <w:ind w:firstLine="0"/>
              <w:rPr>
                <w:szCs w:val="24"/>
              </w:rPr>
            </w:pPr>
          </w:p>
        </w:tc>
      </w:tr>
      <w:tr w:rsidR="009A1AAF" w:rsidRPr="00DD3036" w14:paraId="404CB2AF"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1E77FF0E" w14:textId="77777777" w:rsidR="009A1AAF" w:rsidRPr="00D714B4" w:rsidRDefault="009A1AAF" w:rsidP="00A66FE5">
            <w:pPr>
              <w:spacing w:before="100" w:beforeAutospacing="1" w:after="119" w:line="240" w:lineRule="auto"/>
              <w:ind w:firstLine="0"/>
              <w:rPr>
                <w:szCs w:val="24"/>
              </w:rPr>
            </w:pPr>
            <w:r w:rsidRPr="00D714B4">
              <w:rPr>
                <w:sz w:val="20"/>
              </w:rPr>
              <w:t>32</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C806FC8" w14:textId="77777777" w:rsidR="009A1AAF" w:rsidRPr="00D714B4" w:rsidRDefault="009A1AAF" w:rsidP="00A66FE5">
            <w:pPr>
              <w:spacing w:before="100" w:beforeAutospacing="1" w:after="119" w:line="240" w:lineRule="auto"/>
              <w:ind w:firstLine="0"/>
              <w:rPr>
                <w:szCs w:val="24"/>
              </w:rPr>
            </w:pPr>
            <w:r w:rsidRPr="00D714B4">
              <w:rPr>
                <w:b/>
                <w:bCs/>
                <w:sz w:val="20"/>
              </w:rPr>
              <w:t xml:space="preserve">pszczoła miodna </w:t>
            </w:r>
            <w:r w:rsidRPr="00D714B4">
              <w:rPr>
                <w:i/>
                <w:iCs/>
                <w:sz w:val="20"/>
              </w:rPr>
              <w:t>Apis mellifera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64D5898" w14:textId="77777777" w:rsidR="009A1AAF" w:rsidRPr="00D714B4" w:rsidRDefault="009A1AAF" w:rsidP="00A66FE5">
            <w:pPr>
              <w:spacing w:before="100" w:beforeAutospacing="1" w:after="119" w:line="240" w:lineRule="auto"/>
              <w:ind w:firstLine="0"/>
              <w:rPr>
                <w:szCs w:val="24"/>
              </w:rPr>
            </w:pPr>
          </w:p>
        </w:tc>
      </w:tr>
      <w:tr w:rsidR="009A1AAF" w:rsidRPr="00DD3036" w14:paraId="5CB20524"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96FB9E4" w14:textId="77777777" w:rsidR="009A1AAF" w:rsidRPr="00D714B4" w:rsidRDefault="009A1AAF" w:rsidP="00A66FE5">
            <w:pPr>
              <w:spacing w:before="100" w:beforeAutospacing="1" w:after="119" w:line="240" w:lineRule="auto"/>
              <w:ind w:firstLine="0"/>
              <w:rPr>
                <w:szCs w:val="24"/>
              </w:rPr>
            </w:pPr>
            <w:r w:rsidRPr="00D714B4">
              <w:rPr>
                <w:sz w:val="20"/>
              </w:rPr>
              <w:t>33</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E3B4342" w14:textId="77777777" w:rsidR="009A1AAF" w:rsidRPr="00D714B4" w:rsidRDefault="009A1AAF" w:rsidP="00A66FE5">
            <w:pPr>
              <w:spacing w:before="100" w:beforeAutospacing="1" w:after="119" w:line="240" w:lineRule="auto"/>
              <w:ind w:firstLine="0"/>
              <w:rPr>
                <w:szCs w:val="24"/>
              </w:rPr>
            </w:pPr>
            <w:r w:rsidRPr="00D714B4">
              <w:rPr>
                <w:b/>
                <w:bCs/>
                <w:sz w:val="20"/>
              </w:rPr>
              <w:t xml:space="preserve">rusałka kratkowiec </w:t>
            </w:r>
            <w:r w:rsidRPr="00D714B4">
              <w:rPr>
                <w:i/>
                <w:iCs/>
                <w:sz w:val="20"/>
              </w:rPr>
              <w:t>Araschnia levana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290163E" w14:textId="77777777" w:rsidR="009A1AAF" w:rsidRPr="00D714B4" w:rsidRDefault="009A1AAF" w:rsidP="00A66FE5">
            <w:pPr>
              <w:spacing w:before="100" w:beforeAutospacing="1" w:after="119" w:line="240" w:lineRule="auto"/>
              <w:ind w:firstLine="0"/>
              <w:rPr>
                <w:szCs w:val="24"/>
              </w:rPr>
            </w:pPr>
          </w:p>
        </w:tc>
      </w:tr>
      <w:tr w:rsidR="009A1AAF" w:rsidRPr="00DD3036" w14:paraId="12ADADB8"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347C0DE5" w14:textId="77777777" w:rsidR="009A1AAF" w:rsidRPr="00D714B4" w:rsidRDefault="009A1AAF" w:rsidP="00A66FE5">
            <w:pPr>
              <w:spacing w:before="100" w:beforeAutospacing="1" w:after="119" w:line="240" w:lineRule="auto"/>
              <w:ind w:firstLine="0"/>
              <w:rPr>
                <w:szCs w:val="24"/>
              </w:rPr>
            </w:pPr>
            <w:r w:rsidRPr="00D714B4">
              <w:rPr>
                <w:sz w:val="20"/>
              </w:rPr>
              <w:t>34</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62DDF8A" w14:textId="77777777" w:rsidR="009A1AAF" w:rsidRPr="00D714B4" w:rsidRDefault="009A1AAF" w:rsidP="00A66FE5">
            <w:pPr>
              <w:spacing w:before="100" w:beforeAutospacing="1" w:after="119" w:line="240" w:lineRule="auto"/>
              <w:ind w:firstLine="0"/>
              <w:rPr>
                <w:szCs w:val="24"/>
              </w:rPr>
            </w:pPr>
            <w:r w:rsidRPr="00D714B4">
              <w:rPr>
                <w:b/>
                <w:bCs/>
                <w:sz w:val="20"/>
              </w:rPr>
              <w:t xml:space="preserve">rusałka osetnik </w:t>
            </w:r>
            <w:r w:rsidRPr="00D714B4">
              <w:rPr>
                <w:i/>
                <w:iCs/>
                <w:sz w:val="20"/>
              </w:rPr>
              <w:t>Vanessa cardui</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8E56056" w14:textId="77777777" w:rsidR="009A1AAF" w:rsidRPr="00D714B4" w:rsidRDefault="009A1AAF" w:rsidP="00A66FE5">
            <w:pPr>
              <w:spacing w:before="100" w:beforeAutospacing="1" w:after="119" w:line="240" w:lineRule="auto"/>
              <w:ind w:firstLine="0"/>
              <w:rPr>
                <w:szCs w:val="24"/>
              </w:rPr>
            </w:pPr>
          </w:p>
        </w:tc>
      </w:tr>
      <w:tr w:rsidR="009A1AAF" w:rsidRPr="00DD3036" w14:paraId="222C13F7"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2BEE23AB" w14:textId="77777777" w:rsidR="009A1AAF" w:rsidRPr="00D714B4" w:rsidRDefault="009A1AAF" w:rsidP="00A66FE5">
            <w:pPr>
              <w:spacing w:before="100" w:beforeAutospacing="1" w:after="119" w:line="240" w:lineRule="auto"/>
              <w:ind w:firstLine="0"/>
              <w:rPr>
                <w:szCs w:val="24"/>
              </w:rPr>
            </w:pPr>
            <w:r w:rsidRPr="00D714B4">
              <w:rPr>
                <w:sz w:val="20"/>
              </w:rPr>
              <w:t>35</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9DB16F5" w14:textId="77777777" w:rsidR="009A1AAF" w:rsidRPr="00D714B4" w:rsidRDefault="009A1AAF" w:rsidP="00A66FE5">
            <w:pPr>
              <w:spacing w:before="100" w:beforeAutospacing="1" w:after="119" w:line="240" w:lineRule="auto"/>
              <w:ind w:firstLine="0"/>
              <w:rPr>
                <w:szCs w:val="24"/>
              </w:rPr>
            </w:pPr>
            <w:r w:rsidRPr="00D714B4">
              <w:rPr>
                <w:b/>
                <w:bCs/>
                <w:sz w:val="20"/>
              </w:rPr>
              <w:t xml:space="preserve">rusałka pawik </w:t>
            </w:r>
            <w:r w:rsidRPr="00D714B4">
              <w:rPr>
                <w:i/>
                <w:iCs/>
                <w:sz w:val="20"/>
              </w:rPr>
              <w:t>Inachis io</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50CABEB" w14:textId="77777777" w:rsidR="009A1AAF" w:rsidRPr="00D714B4" w:rsidRDefault="009A1AAF" w:rsidP="00A66FE5">
            <w:pPr>
              <w:spacing w:before="100" w:beforeAutospacing="1" w:after="119" w:line="240" w:lineRule="auto"/>
              <w:ind w:firstLine="0"/>
              <w:rPr>
                <w:szCs w:val="24"/>
              </w:rPr>
            </w:pPr>
          </w:p>
        </w:tc>
      </w:tr>
      <w:tr w:rsidR="009A1AAF" w:rsidRPr="00DD3036" w14:paraId="3CB03AAC"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1006AA0C" w14:textId="77777777" w:rsidR="009A1AAF" w:rsidRPr="00D714B4" w:rsidRDefault="009A1AAF" w:rsidP="00A66FE5">
            <w:pPr>
              <w:spacing w:before="100" w:beforeAutospacing="1" w:after="119" w:line="240" w:lineRule="auto"/>
              <w:ind w:firstLine="0"/>
              <w:rPr>
                <w:szCs w:val="24"/>
              </w:rPr>
            </w:pPr>
            <w:r w:rsidRPr="00D714B4">
              <w:rPr>
                <w:sz w:val="20"/>
              </w:rPr>
              <w:t>36</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AB6547D" w14:textId="77777777" w:rsidR="009A1AAF" w:rsidRPr="00D714B4" w:rsidRDefault="009A1AAF" w:rsidP="00A66FE5">
            <w:pPr>
              <w:spacing w:before="100" w:beforeAutospacing="1" w:after="119" w:line="240" w:lineRule="auto"/>
              <w:ind w:firstLine="0"/>
              <w:rPr>
                <w:szCs w:val="24"/>
              </w:rPr>
            </w:pPr>
            <w:r w:rsidRPr="00D714B4">
              <w:rPr>
                <w:b/>
                <w:bCs/>
                <w:sz w:val="20"/>
              </w:rPr>
              <w:t xml:space="preserve">rusałka pokrzywnik </w:t>
            </w:r>
            <w:r w:rsidRPr="00D714B4">
              <w:rPr>
                <w:i/>
                <w:iCs/>
                <w:sz w:val="20"/>
              </w:rPr>
              <w:t>Aglais usticae</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FD44036" w14:textId="77777777" w:rsidR="009A1AAF" w:rsidRPr="00D714B4" w:rsidRDefault="009A1AAF" w:rsidP="00A66FE5">
            <w:pPr>
              <w:spacing w:before="100" w:beforeAutospacing="1" w:after="119" w:line="240" w:lineRule="auto"/>
              <w:ind w:firstLine="0"/>
              <w:rPr>
                <w:szCs w:val="24"/>
              </w:rPr>
            </w:pPr>
          </w:p>
        </w:tc>
      </w:tr>
      <w:tr w:rsidR="009A1AAF" w:rsidRPr="00DD3036" w14:paraId="207A3C9B"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4FC7B745" w14:textId="77777777" w:rsidR="009A1AAF" w:rsidRPr="00D714B4" w:rsidRDefault="009A1AAF" w:rsidP="00A66FE5">
            <w:pPr>
              <w:spacing w:before="100" w:beforeAutospacing="1" w:after="119" w:line="240" w:lineRule="auto"/>
              <w:ind w:firstLine="0"/>
              <w:rPr>
                <w:szCs w:val="24"/>
              </w:rPr>
            </w:pPr>
            <w:r w:rsidRPr="00D714B4">
              <w:rPr>
                <w:sz w:val="20"/>
              </w:rPr>
              <w:t>37</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BCEA34A" w14:textId="77777777" w:rsidR="009A1AAF" w:rsidRPr="00D714B4" w:rsidRDefault="009A1AAF" w:rsidP="00A66FE5">
            <w:pPr>
              <w:spacing w:before="100" w:beforeAutospacing="1" w:after="119" w:line="240" w:lineRule="auto"/>
              <w:ind w:firstLine="0"/>
              <w:rPr>
                <w:szCs w:val="24"/>
              </w:rPr>
            </w:pPr>
            <w:r w:rsidRPr="00D714B4">
              <w:rPr>
                <w:b/>
                <w:bCs/>
                <w:sz w:val="20"/>
              </w:rPr>
              <w:t xml:space="preserve">Ryjkowcowate </w:t>
            </w:r>
            <w:r w:rsidRPr="00D714B4">
              <w:rPr>
                <w:sz w:val="20"/>
              </w:rPr>
              <w:t>Curculionidae</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15B23D4" w14:textId="77777777" w:rsidR="009A1AAF" w:rsidRPr="00D714B4" w:rsidRDefault="009A1AAF" w:rsidP="00A66FE5">
            <w:pPr>
              <w:spacing w:before="100" w:beforeAutospacing="1" w:after="119" w:line="240" w:lineRule="auto"/>
              <w:ind w:firstLine="0"/>
              <w:rPr>
                <w:szCs w:val="24"/>
              </w:rPr>
            </w:pPr>
          </w:p>
        </w:tc>
      </w:tr>
      <w:tr w:rsidR="009A1AAF" w:rsidRPr="00DD3036" w14:paraId="731C7E64"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0C73CFD1" w14:textId="77777777" w:rsidR="009A1AAF" w:rsidRPr="00D714B4" w:rsidRDefault="009A1AAF" w:rsidP="00A66FE5">
            <w:pPr>
              <w:spacing w:before="100" w:beforeAutospacing="1" w:after="119" w:line="240" w:lineRule="auto"/>
              <w:ind w:firstLine="0"/>
              <w:rPr>
                <w:szCs w:val="24"/>
              </w:rPr>
            </w:pPr>
            <w:r w:rsidRPr="00D714B4">
              <w:rPr>
                <w:sz w:val="20"/>
              </w:rPr>
              <w:t>38</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1F84B2C" w14:textId="77777777" w:rsidR="009A1AAF" w:rsidRPr="00D714B4" w:rsidRDefault="009A1AAF" w:rsidP="00A66FE5">
            <w:pPr>
              <w:spacing w:before="100" w:beforeAutospacing="1" w:after="119" w:line="240" w:lineRule="auto"/>
              <w:ind w:firstLine="0"/>
              <w:rPr>
                <w:szCs w:val="24"/>
              </w:rPr>
            </w:pPr>
            <w:r w:rsidRPr="00D714B4">
              <w:rPr>
                <w:b/>
                <w:bCs/>
                <w:sz w:val="20"/>
              </w:rPr>
              <w:t xml:space="preserve">skoczek zielony </w:t>
            </w:r>
            <w:r w:rsidRPr="00D714B4">
              <w:rPr>
                <w:i/>
                <w:iCs/>
                <w:sz w:val="20"/>
              </w:rPr>
              <w:t>Omocestus viridulus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D68A8B2" w14:textId="77777777" w:rsidR="009A1AAF" w:rsidRPr="00D714B4" w:rsidRDefault="009A1AAF" w:rsidP="00A66FE5">
            <w:pPr>
              <w:spacing w:before="100" w:beforeAutospacing="1" w:after="119" w:line="240" w:lineRule="auto"/>
              <w:ind w:firstLine="0"/>
              <w:rPr>
                <w:szCs w:val="24"/>
              </w:rPr>
            </w:pPr>
          </w:p>
        </w:tc>
      </w:tr>
      <w:tr w:rsidR="009A1AAF" w:rsidRPr="00DD3036" w14:paraId="1DCC1693"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2729B858" w14:textId="77777777" w:rsidR="009A1AAF" w:rsidRPr="00D714B4" w:rsidRDefault="009A1AAF" w:rsidP="00A66FE5">
            <w:pPr>
              <w:spacing w:before="100" w:beforeAutospacing="1" w:after="119" w:line="240" w:lineRule="auto"/>
              <w:ind w:firstLine="0"/>
              <w:rPr>
                <w:szCs w:val="24"/>
              </w:rPr>
            </w:pPr>
            <w:r w:rsidRPr="00D714B4">
              <w:rPr>
                <w:sz w:val="20"/>
              </w:rPr>
              <w:t>39</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691BEBF" w14:textId="77777777" w:rsidR="009A1AAF" w:rsidRPr="00D714B4" w:rsidRDefault="009A1AAF" w:rsidP="00A66FE5">
            <w:pPr>
              <w:spacing w:before="100" w:beforeAutospacing="1" w:after="119" w:line="240" w:lineRule="auto"/>
              <w:ind w:firstLine="0"/>
              <w:rPr>
                <w:szCs w:val="24"/>
              </w:rPr>
            </w:pPr>
            <w:r w:rsidRPr="00D714B4">
              <w:rPr>
                <w:b/>
                <w:bCs/>
                <w:sz w:val="20"/>
              </w:rPr>
              <w:t xml:space="preserve">skoczek zmienny </w:t>
            </w:r>
            <w:r w:rsidRPr="00D714B4">
              <w:rPr>
                <w:i/>
                <w:iCs/>
                <w:sz w:val="20"/>
              </w:rPr>
              <w:t>Omocestus ventralis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04F5066" w14:textId="77777777" w:rsidR="009A1AAF" w:rsidRPr="00D714B4" w:rsidRDefault="009A1AAF" w:rsidP="00A66FE5">
            <w:pPr>
              <w:spacing w:before="100" w:beforeAutospacing="1" w:after="119" w:line="240" w:lineRule="auto"/>
              <w:ind w:firstLine="0"/>
              <w:rPr>
                <w:szCs w:val="24"/>
              </w:rPr>
            </w:pPr>
          </w:p>
        </w:tc>
      </w:tr>
      <w:tr w:rsidR="009A1AAF" w:rsidRPr="00DD3036" w14:paraId="1A25FD2D"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398ABDC0" w14:textId="77777777" w:rsidR="009A1AAF" w:rsidRPr="00D714B4" w:rsidRDefault="009A1AAF" w:rsidP="00A66FE5">
            <w:pPr>
              <w:spacing w:before="100" w:beforeAutospacing="1" w:after="119" w:line="240" w:lineRule="auto"/>
              <w:ind w:firstLine="0"/>
              <w:rPr>
                <w:szCs w:val="24"/>
                <w:lang w:val="en-US"/>
              </w:rPr>
            </w:pPr>
            <w:r w:rsidRPr="00D714B4">
              <w:rPr>
                <w:sz w:val="20"/>
                <w:lang w:val="en-US"/>
              </w:rPr>
              <w:t>40</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A9E3902" w14:textId="77777777" w:rsidR="009A1AAF" w:rsidRPr="00D714B4" w:rsidRDefault="009A1AAF" w:rsidP="00A66FE5">
            <w:pPr>
              <w:spacing w:before="100" w:beforeAutospacing="1" w:after="119" w:line="240" w:lineRule="auto"/>
              <w:ind w:firstLine="0"/>
              <w:rPr>
                <w:szCs w:val="24"/>
              </w:rPr>
            </w:pPr>
            <w:r w:rsidRPr="00D714B4">
              <w:rPr>
                <w:b/>
                <w:bCs/>
                <w:sz w:val="20"/>
                <w:lang w:val="en-US"/>
              </w:rPr>
              <w:t xml:space="preserve">skorek pospolity </w:t>
            </w:r>
            <w:r w:rsidRPr="00D714B4">
              <w:rPr>
                <w:i/>
                <w:iCs/>
                <w:sz w:val="20"/>
                <w:lang w:val="en-US"/>
              </w:rPr>
              <w:t>Forficula auricularia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42FDB56D" w14:textId="77777777" w:rsidR="009A1AAF" w:rsidRPr="00D714B4" w:rsidRDefault="009A1AAF" w:rsidP="00A66FE5">
            <w:pPr>
              <w:spacing w:before="100" w:beforeAutospacing="1" w:after="119" w:line="240" w:lineRule="auto"/>
              <w:ind w:firstLine="0"/>
              <w:rPr>
                <w:szCs w:val="24"/>
                <w:lang w:val="en-US"/>
              </w:rPr>
            </w:pPr>
          </w:p>
        </w:tc>
      </w:tr>
      <w:tr w:rsidR="009A1AAF" w:rsidRPr="00DD3036" w14:paraId="69D9AEDD"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3E6E7460" w14:textId="77777777" w:rsidR="009A1AAF" w:rsidRPr="00D714B4" w:rsidRDefault="009A1AAF" w:rsidP="00A66FE5">
            <w:pPr>
              <w:spacing w:before="100" w:beforeAutospacing="1" w:after="119" w:line="240" w:lineRule="auto"/>
              <w:ind w:firstLine="0"/>
              <w:rPr>
                <w:szCs w:val="24"/>
                <w:lang w:val="en-US"/>
              </w:rPr>
            </w:pPr>
            <w:r w:rsidRPr="00D714B4">
              <w:rPr>
                <w:sz w:val="20"/>
                <w:lang w:val="en-US"/>
              </w:rPr>
              <w:t>41</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E73563A" w14:textId="77777777" w:rsidR="009A1AAF" w:rsidRPr="00D714B4" w:rsidRDefault="009A1AAF" w:rsidP="00A66FE5">
            <w:pPr>
              <w:spacing w:before="100" w:beforeAutospacing="1" w:after="119" w:line="240" w:lineRule="auto"/>
              <w:ind w:firstLine="0"/>
              <w:rPr>
                <w:szCs w:val="24"/>
              </w:rPr>
            </w:pPr>
            <w:r w:rsidRPr="00D714B4">
              <w:rPr>
                <w:b/>
                <w:bCs/>
                <w:sz w:val="20"/>
                <w:lang w:val="en-US"/>
              </w:rPr>
              <w:t xml:space="preserve">swędosz pajęczarz </w:t>
            </w:r>
            <w:r w:rsidRPr="00D714B4">
              <w:rPr>
                <w:i/>
                <w:iCs/>
                <w:sz w:val="20"/>
                <w:lang w:val="en-US"/>
              </w:rPr>
              <w:t>Anoplius viaticus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9BFB043" w14:textId="77777777" w:rsidR="009A1AAF" w:rsidRPr="00D714B4" w:rsidRDefault="009A1AAF" w:rsidP="00A66FE5">
            <w:pPr>
              <w:spacing w:before="100" w:beforeAutospacing="1" w:after="119" w:line="240" w:lineRule="auto"/>
              <w:ind w:firstLine="0"/>
              <w:rPr>
                <w:szCs w:val="24"/>
                <w:lang w:val="en-US"/>
              </w:rPr>
            </w:pPr>
          </w:p>
        </w:tc>
      </w:tr>
      <w:tr w:rsidR="009A1AAF" w:rsidRPr="00DD3036" w14:paraId="3766147E"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F163AC9" w14:textId="77777777" w:rsidR="009A1AAF" w:rsidRPr="00D714B4" w:rsidRDefault="009A1AAF" w:rsidP="00A66FE5">
            <w:pPr>
              <w:spacing w:before="100" w:beforeAutospacing="1" w:after="119" w:line="240" w:lineRule="auto"/>
              <w:ind w:firstLine="0"/>
              <w:rPr>
                <w:szCs w:val="24"/>
              </w:rPr>
            </w:pPr>
            <w:r w:rsidRPr="00D714B4">
              <w:rPr>
                <w:sz w:val="20"/>
              </w:rPr>
              <w:t>42</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2DA1D70" w14:textId="77777777" w:rsidR="009A1AAF" w:rsidRPr="00D714B4" w:rsidRDefault="009A1AAF" w:rsidP="00A66FE5">
            <w:pPr>
              <w:spacing w:before="100" w:beforeAutospacing="1" w:after="119" w:line="240" w:lineRule="auto"/>
              <w:ind w:firstLine="0"/>
              <w:rPr>
                <w:szCs w:val="24"/>
              </w:rPr>
            </w:pPr>
            <w:r w:rsidRPr="00D714B4">
              <w:rPr>
                <w:b/>
                <w:bCs/>
                <w:sz w:val="20"/>
              </w:rPr>
              <w:t xml:space="preserve">szablak krwisty </w:t>
            </w:r>
            <w:r w:rsidRPr="00D714B4">
              <w:rPr>
                <w:i/>
                <w:iCs/>
                <w:sz w:val="20"/>
              </w:rPr>
              <w:t>Sympetrum sanguineum</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4A84B86" w14:textId="77777777" w:rsidR="009A1AAF" w:rsidRPr="00D714B4" w:rsidRDefault="009A1AAF" w:rsidP="00A66FE5">
            <w:pPr>
              <w:spacing w:before="100" w:beforeAutospacing="1" w:after="119" w:line="240" w:lineRule="auto"/>
              <w:ind w:firstLine="0"/>
              <w:rPr>
                <w:szCs w:val="24"/>
              </w:rPr>
            </w:pPr>
          </w:p>
        </w:tc>
      </w:tr>
      <w:tr w:rsidR="009A1AAF" w:rsidRPr="00DD3036" w14:paraId="3C56FE09"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622D042E" w14:textId="77777777" w:rsidR="009A1AAF" w:rsidRPr="00D714B4" w:rsidRDefault="009A1AAF" w:rsidP="00A66FE5">
            <w:pPr>
              <w:spacing w:before="100" w:beforeAutospacing="1" w:after="119" w:line="240" w:lineRule="auto"/>
              <w:ind w:firstLine="0"/>
              <w:rPr>
                <w:szCs w:val="24"/>
              </w:rPr>
            </w:pPr>
            <w:r w:rsidRPr="00D714B4">
              <w:rPr>
                <w:sz w:val="20"/>
              </w:rPr>
              <w:t>43</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40653D1" w14:textId="77777777" w:rsidR="009A1AAF" w:rsidRPr="00D714B4" w:rsidRDefault="009A1AAF" w:rsidP="00A66FE5">
            <w:pPr>
              <w:spacing w:before="100" w:beforeAutospacing="1" w:after="119" w:line="240" w:lineRule="auto"/>
              <w:ind w:firstLine="0"/>
              <w:rPr>
                <w:szCs w:val="24"/>
              </w:rPr>
            </w:pPr>
            <w:r w:rsidRPr="00D714B4">
              <w:rPr>
                <w:b/>
                <w:bCs/>
                <w:sz w:val="20"/>
              </w:rPr>
              <w:t>szablak zwyczajny</w:t>
            </w:r>
            <w:r w:rsidRPr="00D714B4">
              <w:rPr>
                <w:sz w:val="20"/>
              </w:rPr>
              <w:t xml:space="preserve"> </w:t>
            </w:r>
            <w:r w:rsidRPr="00D714B4">
              <w:rPr>
                <w:i/>
                <w:iCs/>
                <w:sz w:val="20"/>
              </w:rPr>
              <w:t>Sympetrum vulgatum</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1CA637A" w14:textId="77777777" w:rsidR="009A1AAF" w:rsidRPr="00D714B4" w:rsidRDefault="009A1AAF" w:rsidP="00A66FE5">
            <w:pPr>
              <w:spacing w:before="100" w:beforeAutospacing="1" w:after="119" w:line="240" w:lineRule="auto"/>
              <w:ind w:firstLine="0"/>
              <w:rPr>
                <w:szCs w:val="24"/>
              </w:rPr>
            </w:pPr>
          </w:p>
        </w:tc>
      </w:tr>
      <w:tr w:rsidR="009A1AAF" w:rsidRPr="00DD3036" w14:paraId="20C1AC78"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705C7A61" w14:textId="77777777" w:rsidR="009A1AAF" w:rsidRPr="00D714B4" w:rsidRDefault="009A1AAF" w:rsidP="00A66FE5">
            <w:pPr>
              <w:spacing w:before="100" w:beforeAutospacing="1" w:after="119" w:line="240" w:lineRule="auto"/>
              <w:ind w:firstLine="0"/>
              <w:rPr>
                <w:szCs w:val="24"/>
              </w:rPr>
            </w:pPr>
            <w:r w:rsidRPr="00D714B4">
              <w:rPr>
                <w:sz w:val="20"/>
              </w:rPr>
              <w:t>44</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6CFD6A6" w14:textId="77777777" w:rsidR="009A1AAF" w:rsidRPr="00D714B4" w:rsidRDefault="009A1AAF" w:rsidP="00A66FE5">
            <w:pPr>
              <w:spacing w:before="100" w:beforeAutospacing="1" w:after="119" w:line="240" w:lineRule="auto"/>
              <w:ind w:firstLine="0"/>
              <w:rPr>
                <w:szCs w:val="24"/>
              </w:rPr>
            </w:pPr>
            <w:r w:rsidRPr="00D714B4">
              <w:rPr>
                <w:b/>
                <w:bCs/>
                <w:sz w:val="20"/>
              </w:rPr>
              <w:t xml:space="preserve">świerszcz polny </w:t>
            </w:r>
            <w:r w:rsidRPr="00D714B4">
              <w:rPr>
                <w:i/>
                <w:iCs/>
                <w:sz w:val="20"/>
              </w:rPr>
              <w:t>Gryllus campestris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E6A5814" w14:textId="77777777" w:rsidR="009A1AAF" w:rsidRPr="00D714B4" w:rsidRDefault="009A1AAF" w:rsidP="00A66FE5">
            <w:pPr>
              <w:spacing w:before="100" w:beforeAutospacing="1" w:after="119" w:line="240" w:lineRule="auto"/>
              <w:ind w:firstLine="0"/>
              <w:rPr>
                <w:szCs w:val="24"/>
              </w:rPr>
            </w:pPr>
          </w:p>
        </w:tc>
      </w:tr>
      <w:tr w:rsidR="009A1AAF" w:rsidRPr="00DD3036" w14:paraId="69567F4D"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410229B9" w14:textId="77777777" w:rsidR="009A1AAF" w:rsidRPr="00D714B4" w:rsidRDefault="009A1AAF" w:rsidP="00A66FE5">
            <w:pPr>
              <w:spacing w:before="100" w:beforeAutospacing="1" w:after="119" w:line="240" w:lineRule="auto"/>
              <w:ind w:firstLine="0"/>
              <w:rPr>
                <w:szCs w:val="24"/>
              </w:rPr>
            </w:pPr>
            <w:r w:rsidRPr="00D714B4">
              <w:rPr>
                <w:sz w:val="20"/>
              </w:rPr>
              <w:t>45</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B07658B" w14:textId="77777777" w:rsidR="009A1AAF" w:rsidRPr="00D714B4" w:rsidRDefault="009A1AAF" w:rsidP="00A66FE5">
            <w:pPr>
              <w:spacing w:before="100" w:beforeAutospacing="1" w:after="119" w:line="240" w:lineRule="auto"/>
              <w:ind w:firstLine="0"/>
              <w:rPr>
                <w:szCs w:val="24"/>
              </w:rPr>
            </w:pPr>
            <w:r w:rsidRPr="00D714B4">
              <w:rPr>
                <w:b/>
                <w:bCs/>
                <w:sz w:val="20"/>
              </w:rPr>
              <w:t xml:space="preserve">tężnica wytworna </w:t>
            </w:r>
            <w:r w:rsidRPr="00D714B4">
              <w:rPr>
                <w:i/>
                <w:iCs/>
                <w:sz w:val="20"/>
              </w:rPr>
              <w:t>Ishnura elegans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5CF35FA" w14:textId="77777777" w:rsidR="009A1AAF" w:rsidRPr="00D714B4" w:rsidRDefault="009A1AAF" w:rsidP="00A66FE5">
            <w:pPr>
              <w:spacing w:before="100" w:beforeAutospacing="1" w:after="119" w:line="240" w:lineRule="auto"/>
              <w:ind w:firstLine="0"/>
              <w:rPr>
                <w:szCs w:val="24"/>
              </w:rPr>
            </w:pPr>
          </w:p>
        </w:tc>
      </w:tr>
      <w:tr w:rsidR="009A1AAF" w:rsidRPr="00DD3036" w14:paraId="7E4E1B43"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365E91C1" w14:textId="77777777" w:rsidR="009A1AAF" w:rsidRPr="00D714B4" w:rsidRDefault="009A1AAF" w:rsidP="00A66FE5">
            <w:pPr>
              <w:spacing w:before="100" w:beforeAutospacing="1" w:after="119" w:line="240" w:lineRule="auto"/>
              <w:ind w:firstLine="0"/>
              <w:rPr>
                <w:szCs w:val="24"/>
              </w:rPr>
            </w:pPr>
            <w:r w:rsidRPr="00D714B4">
              <w:rPr>
                <w:sz w:val="20"/>
              </w:rPr>
              <w:t>46</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50A585A" w14:textId="77777777" w:rsidR="009A1AAF" w:rsidRPr="00D714B4" w:rsidRDefault="009A1AAF" w:rsidP="00A66FE5">
            <w:pPr>
              <w:spacing w:before="100" w:beforeAutospacing="1" w:after="119" w:line="240" w:lineRule="auto"/>
              <w:ind w:firstLine="0"/>
              <w:rPr>
                <w:szCs w:val="24"/>
              </w:rPr>
            </w:pPr>
            <w:r w:rsidRPr="00D714B4">
              <w:rPr>
                <w:b/>
                <w:bCs/>
                <w:sz w:val="20"/>
              </w:rPr>
              <w:t xml:space="preserve">trzmiel </w:t>
            </w:r>
            <w:r w:rsidRPr="00D714B4">
              <w:rPr>
                <w:i/>
                <w:iCs/>
                <w:sz w:val="20"/>
              </w:rPr>
              <w:t>Bombus spp</w:t>
            </w:r>
            <w:r w:rsidRPr="00D714B4">
              <w:rPr>
                <w:sz w:val="20"/>
              </w:rPr>
              <w:t>.</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8EC5A39" w14:textId="77777777" w:rsidR="009A1AAF" w:rsidRPr="00D714B4" w:rsidRDefault="009A1AAF" w:rsidP="00A66FE5">
            <w:pPr>
              <w:spacing w:before="100" w:beforeAutospacing="1" w:after="119" w:line="240" w:lineRule="auto"/>
              <w:ind w:firstLine="0"/>
              <w:rPr>
                <w:szCs w:val="24"/>
              </w:rPr>
            </w:pPr>
            <w:r w:rsidRPr="00D714B4">
              <w:rPr>
                <w:sz w:val="20"/>
              </w:rPr>
              <w:t>ochrona częściowa</w:t>
            </w:r>
          </w:p>
        </w:tc>
      </w:tr>
      <w:tr w:rsidR="009A1AAF" w:rsidRPr="00DD3036" w14:paraId="70827521"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1578E263" w14:textId="77777777" w:rsidR="009A1AAF" w:rsidRPr="00D714B4" w:rsidRDefault="009A1AAF" w:rsidP="00A66FE5">
            <w:pPr>
              <w:spacing w:before="100" w:beforeAutospacing="1" w:after="119" w:line="240" w:lineRule="auto"/>
              <w:ind w:firstLine="0"/>
              <w:rPr>
                <w:szCs w:val="24"/>
              </w:rPr>
            </w:pPr>
            <w:r w:rsidRPr="00D714B4">
              <w:rPr>
                <w:sz w:val="20"/>
              </w:rPr>
              <w:t>47</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991ABFB" w14:textId="77777777" w:rsidR="009A1AAF" w:rsidRPr="00D714B4" w:rsidRDefault="009A1AAF" w:rsidP="00A66FE5">
            <w:pPr>
              <w:spacing w:before="100" w:beforeAutospacing="1" w:after="119" w:line="240" w:lineRule="auto"/>
              <w:ind w:firstLine="0"/>
              <w:rPr>
                <w:szCs w:val="24"/>
              </w:rPr>
            </w:pPr>
            <w:r w:rsidRPr="00D714B4">
              <w:rPr>
                <w:b/>
                <w:bCs/>
                <w:sz w:val="20"/>
              </w:rPr>
              <w:t xml:space="preserve">turkuć podjadek </w:t>
            </w:r>
            <w:r w:rsidRPr="00D714B4">
              <w:rPr>
                <w:i/>
                <w:iCs/>
                <w:sz w:val="20"/>
              </w:rPr>
              <w:t>Gryllotalpa gryllotalpa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447FA8FB" w14:textId="77777777" w:rsidR="009A1AAF" w:rsidRPr="00D714B4" w:rsidRDefault="009A1AAF" w:rsidP="00A66FE5">
            <w:pPr>
              <w:spacing w:before="100" w:beforeAutospacing="1" w:after="119" w:line="240" w:lineRule="auto"/>
              <w:ind w:firstLine="0"/>
              <w:rPr>
                <w:szCs w:val="24"/>
              </w:rPr>
            </w:pPr>
          </w:p>
        </w:tc>
      </w:tr>
      <w:tr w:rsidR="009A1AAF" w:rsidRPr="00DD3036" w14:paraId="04CA5FE5"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7D46BEC" w14:textId="77777777" w:rsidR="009A1AAF" w:rsidRPr="00D714B4" w:rsidRDefault="009A1AAF" w:rsidP="00A66FE5">
            <w:pPr>
              <w:spacing w:before="100" w:beforeAutospacing="1" w:after="119" w:line="240" w:lineRule="auto"/>
              <w:ind w:firstLine="0"/>
              <w:rPr>
                <w:szCs w:val="24"/>
              </w:rPr>
            </w:pPr>
            <w:r w:rsidRPr="00D714B4">
              <w:rPr>
                <w:sz w:val="20"/>
              </w:rPr>
              <w:lastRenderedPageBreak/>
              <w:t>48</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B3D1D05" w14:textId="77777777" w:rsidR="009A1AAF" w:rsidRPr="00D714B4" w:rsidRDefault="009A1AAF" w:rsidP="00A66FE5">
            <w:pPr>
              <w:spacing w:before="100" w:beforeAutospacing="1" w:after="119" w:line="240" w:lineRule="auto"/>
              <w:ind w:firstLine="0"/>
              <w:rPr>
                <w:szCs w:val="24"/>
              </w:rPr>
            </w:pPr>
            <w:r w:rsidRPr="00D714B4">
              <w:rPr>
                <w:b/>
                <w:bCs/>
                <w:sz w:val="20"/>
              </w:rPr>
              <w:t xml:space="preserve">ważka czteroplama </w:t>
            </w:r>
            <w:r w:rsidRPr="00D714B4">
              <w:rPr>
                <w:i/>
                <w:iCs/>
                <w:sz w:val="20"/>
              </w:rPr>
              <w:t>Libellula quadrimaculata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428F0BF4" w14:textId="77777777" w:rsidR="009A1AAF" w:rsidRPr="00D714B4" w:rsidRDefault="009A1AAF" w:rsidP="00A66FE5">
            <w:pPr>
              <w:spacing w:before="100" w:beforeAutospacing="1" w:after="119" w:line="240" w:lineRule="auto"/>
              <w:ind w:firstLine="0"/>
              <w:rPr>
                <w:szCs w:val="24"/>
              </w:rPr>
            </w:pPr>
          </w:p>
        </w:tc>
      </w:tr>
      <w:tr w:rsidR="009A1AAF" w:rsidRPr="00DD3036" w14:paraId="1E7939E3"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62CD75E8" w14:textId="77777777" w:rsidR="009A1AAF" w:rsidRPr="00D714B4" w:rsidRDefault="009A1AAF" w:rsidP="00A66FE5">
            <w:pPr>
              <w:spacing w:before="100" w:beforeAutospacing="1" w:after="119" w:line="240" w:lineRule="auto"/>
              <w:ind w:firstLine="0"/>
              <w:rPr>
                <w:szCs w:val="24"/>
              </w:rPr>
            </w:pPr>
            <w:r w:rsidRPr="00D714B4">
              <w:rPr>
                <w:sz w:val="20"/>
              </w:rPr>
              <w:t>49</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F313B71" w14:textId="77777777" w:rsidR="009A1AAF" w:rsidRPr="00D714B4" w:rsidRDefault="009A1AAF" w:rsidP="00A66FE5">
            <w:pPr>
              <w:spacing w:before="100" w:beforeAutospacing="1" w:after="119" w:line="240" w:lineRule="auto"/>
              <w:ind w:firstLine="0"/>
              <w:rPr>
                <w:szCs w:val="24"/>
              </w:rPr>
            </w:pPr>
            <w:r w:rsidRPr="00D714B4">
              <w:rPr>
                <w:b/>
                <w:bCs/>
                <w:sz w:val="20"/>
              </w:rPr>
              <w:t xml:space="preserve">wioślak </w:t>
            </w:r>
            <w:r w:rsidRPr="00D714B4">
              <w:rPr>
                <w:i/>
                <w:iCs/>
                <w:sz w:val="20"/>
              </w:rPr>
              <w:t>Corixa sp.</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EC2490D" w14:textId="77777777" w:rsidR="009A1AAF" w:rsidRPr="00D714B4" w:rsidRDefault="009A1AAF" w:rsidP="00A66FE5">
            <w:pPr>
              <w:spacing w:before="100" w:beforeAutospacing="1" w:after="119" w:line="240" w:lineRule="auto"/>
              <w:ind w:firstLine="0"/>
              <w:rPr>
                <w:szCs w:val="24"/>
              </w:rPr>
            </w:pPr>
          </w:p>
        </w:tc>
      </w:tr>
      <w:tr w:rsidR="009A1AAF" w:rsidRPr="00DD3036" w14:paraId="1CA6FCA9"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2BAE7BDA" w14:textId="77777777" w:rsidR="009A1AAF" w:rsidRPr="00D714B4" w:rsidRDefault="009A1AAF" w:rsidP="00A66FE5">
            <w:pPr>
              <w:spacing w:before="100" w:beforeAutospacing="1" w:after="119" w:line="240" w:lineRule="auto"/>
              <w:ind w:firstLine="0"/>
              <w:rPr>
                <w:szCs w:val="24"/>
              </w:rPr>
            </w:pPr>
            <w:r w:rsidRPr="00D714B4">
              <w:rPr>
                <w:sz w:val="20"/>
              </w:rPr>
              <w:t>50</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5FD2317C" w14:textId="77777777" w:rsidR="009A1AAF" w:rsidRPr="00D714B4" w:rsidRDefault="009A1AAF" w:rsidP="00A66FE5">
            <w:pPr>
              <w:spacing w:before="100" w:beforeAutospacing="1" w:after="119" w:line="240" w:lineRule="auto"/>
              <w:ind w:firstLine="0"/>
              <w:rPr>
                <w:szCs w:val="24"/>
              </w:rPr>
            </w:pPr>
            <w:r w:rsidRPr="00D714B4">
              <w:rPr>
                <w:b/>
                <w:bCs/>
                <w:sz w:val="20"/>
              </w:rPr>
              <w:t xml:space="preserve">wtyk straszyk </w:t>
            </w:r>
            <w:r w:rsidRPr="00D714B4">
              <w:rPr>
                <w:i/>
                <w:iCs/>
                <w:sz w:val="20"/>
              </w:rPr>
              <w:t>Coreus marginatus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DC15357" w14:textId="77777777" w:rsidR="009A1AAF" w:rsidRPr="00D714B4" w:rsidRDefault="009A1AAF" w:rsidP="00A66FE5">
            <w:pPr>
              <w:spacing w:before="100" w:beforeAutospacing="1" w:after="119" w:line="240" w:lineRule="auto"/>
              <w:ind w:firstLine="0"/>
              <w:rPr>
                <w:szCs w:val="24"/>
              </w:rPr>
            </w:pPr>
          </w:p>
        </w:tc>
      </w:tr>
      <w:tr w:rsidR="009A1AAF" w:rsidRPr="00DD3036" w14:paraId="2D8CE7E0"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4D37A0E2" w14:textId="77777777" w:rsidR="009A1AAF" w:rsidRPr="00D714B4" w:rsidRDefault="009A1AAF" w:rsidP="00A66FE5">
            <w:pPr>
              <w:spacing w:before="100" w:beforeAutospacing="1" w:after="119" w:line="240" w:lineRule="auto"/>
              <w:ind w:firstLine="0"/>
              <w:rPr>
                <w:szCs w:val="24"/>
              </w:rPr>
            </w:pPr>
            <w:r w:rsidRPr="00D714B4">
              <w:rPr>
                <w:sz w:val="20"/>
              </w:rPr>
              <w:t>51</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A23CE7F" w14:textId="77777777" w:rsidR="009A1AAF" w:rsidRPr="00D714B4" w:rsidRDefault="009A1AAF" w:rsidP="00A66FE5">
            <w:pPr>
              <w:spacing w:before="100" w:beforeAutospacing="1" w:after="119" w:line="240" w:lineRule="auto"/>
              <w:ind w:firstLine="0"/>
              <w:rPr>
                <w:szCs w:val="24"/>
              </w:rPr>
            </w:pPr>
            <w:r w:rsidRPr="00D714B4">
              <w:rPr>
                <w:b/>
                <w:bCs/>
                <w:sz w:val="20"/>
              </w:rPr>
              <w:t>wygłoba koniczynówka</w:t>
            </w:r>
            <w:r w:rsidRPr="00D714B4">
              <w:rPr>
                <w:sz w:val="20"/>
              </w:rPr>
              <w:t xml:space="preserve"> </w:t>
            </w:r>
            <w:r w:rsidRPr="00D714B4">
              <w:rPr>
                <w:i/>
                <w:iCs/>
                <w:sz w:val="20"/>
              </w:rPr>
              <w:t>Euclidia glyphica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AB5DA84" w14:textId="77777777" w:rsidR="009A1AAF" w:rsidRPr="00D714B4" w:rsidRDefault="009A1AAF" w:rsidP="00A66FE5">
            <w:pPr>
              <w:spacing w:before="100" w:beforeAutospacing="1" w:after="119" w:line="240" w:lineRule="auto"/>
              <w:ind w:firstLine="0"/>
              <w:rPr>
                <w:szCs w:val="24"/>
              </w:rPr>
            </w:pPr>
          </w:p>
        </w:tc>
      </w:tr>
      <w:tr w:rsidR="009A1AAF" w:rsidRPr="00DD3036" w14:paraId="5411AB99"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11A841D6" w14:textId="77777777" w:rsidR="009A1AAF" w:rsidRPr="00D714B4" w:rsidRDefault="009A1AAF" w:rsidP="00A66FE5">
            <w:pPr>
              <w:spacing w:before="100" w:beforeAutospacing="1" w:after="119" w:line="240" w:lineRule="auto"/>
              <w:ind w:firstLine="0"/>
              <w:rPr>
                <w:szCs w:val="24"/>
              </w:rPr>
            </w:pPr>
            <w:r w:rsidRPr="00D714B4">
              <w:rPr>
                <w:sz w:val="20"/>
              </w:rPr>
              <w:t>52</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EF270D3" w14:textId="77777777" w:rsidR="009A1AAF" w:rsidRPr="00D714B4" w:rsidRDefault="009A1AAF" w:rsidP="00A66FE5">
            <w:pPr>
              <w:spacing w:before="100" w:beforeAutospacing="1" w:after="119" w:line="240" w:lineRule="auto"/>
              <w:ind w:firstLine="0"/>
              <w:rPr>
                <w:szCs w:val="24"/>
              </w:rPr>
            </w:pPr>
            <w:r w:rsidRPr="00D714B4">
              <w:rPr>
                <w:b/>
                <w:bCs/>
                <w:sz w:val="20"/>
              </w:rPr>
              <w:t xml:space="preserve">zadomka polna </w:t>
            </w:r>
            <w:r w:rsidRPr="00D714B4">
              <w:rPr>
                <w:i/>
                <w:iCs/>
                <w:sz w:val="20"/>
              </w:rPr>
              <w:t>Ectobius lapoponicus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5DF56CC" w14:textId="77777777" w:rsidR="009A1AAF" w:rsidRPr="00D714B4" w:rsidRDefault="009A1AAF" w:rsidP="00A66FE5">
            <w:pPr>
              <w:spacing w:before="100" w:beforeAutospacing="1" w:after="119" w:line="240" w:lineRule="auto"/>
              <w:ind w:firstLine="0"/>
              <w:rPr>
                <w:szCs w:val="24"/>
              </w:rPr>
            </w:pPr>
          </w:p>
        </w:tc>
      </w:tr>
      <w:tr w:rsidR="009A1AAF" w:rsidRPr="00DD3036" w14:paraId="6FD35533"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44F0DE1B" w14:textId="77777777" w:rsidR="009A1AAF" w:rsidRPr="00D714B4" w:rsidRDefault="009A1AAF" w:rsidP="00A66FE5">
            <w:pPr>
              <w:spacing w:before="100" w:beforeAutospacing="1" w:after="119" w:line="240" w:lineRule="auto"/>
              <w:ind w:firstLine="0"/>
              <w:rPr>
                <w:szCs w:val="24"/>
              </w:rPr>
            </w:pPr>
            <w:r w:rsidRPr="00D714B4">
              <w:rPr>
                <w:sz w:val="20"/>
              </w:rPr>
              <w:t>53</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7857D42" w14:textId="77777777" w:rsidR="009A1AAF" w:rsidRPr="00D714B4" w:rsidRDefault="009A1AAF" w:rsidP="00A66FE5">
            <w:pPr>
              <w:spacing w:before="100" w:beforeAutospacing="1" w:after="119" w:line="240" w:lineRule="auto"/>
              <w:ind w:firstLine="0"/>
              <w:rPr>
                <w:szCs w:val="24"/>
              </w:rPr>
            </w:pPr>
            <w:r w:rsidRPr="00D714B4">
              <w:rPr>
                <w:b/>
                <w:bCs/>
                <w:sz w:val="20"/>
              </w:rPr>
              <w:t xml:space="preserve">zmięt zółty </w:t>
            </w:r>
            <w:r w:rsidRPr="00D714B4">
              <w:rPr>
                <w:i/>
                <w:iCs/>
                <w:sz w:val="20"/>
              </w:rPr>
              <w:t>Rhagonycha fulva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72349D0" w14:textId="77777777" w:rsidR="009A1AAF" w:rsidRPr="00D714B4" w:rsidRDefault="009A1AAF" w:rsidP="00A66FE5">
            <w:pPr>
              <w:spacing w:before="100" w:beforeAutospacing="1" w:after="119" w:line="240" w:lineRule="auto"/>
              <w:ind w:firstLine="0"/>
              <w:rPr>
                <w:szCs w:val="24"/>
              </w:rPr>
            </w:pPr>
          </w:p>
        </w:tc>
      </w:tr>
      <w:tr w:rsidR="009A1AAF" w:rsidRPr="00DD3036" w14:paraId="4F026DCD"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19787EEA" w14:textId="77777777" w:rsidR="009A1AAF" w:rsidRPr="00D714B4" w:rsidRDefault="009A1AAF" w:rsidP="00A66FE5">
            <w:pPr>
              <w:spacing w:before="100" w:beforeAutospacing="1" w:after="119" w:line="240" w:lineRule="auto"/>
              <w:ind w:firstLine="0"/>
              <w:rPr>
                <w:szCs w:val="24"/>
              </w:rPr>
            </w:pPr>
            <w:r w:rsidRPr="00D714B4">
              <w:rPr>
                <w:sz w:val="20"/>
              </w:rPr>
              <w:t>54</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3EA99460" w14:textId="77777777" w:rsidR="009A1AAF" w:rsidRPr="00D714B4" w:rsidRDefault="009A1AAF" w:rsidP="00A66FE5">
            <w:pPr>
              <w:spacing w:before="100" w:beforeAutospacing="1" w:after="119" w:line="240" w:lineRule="auto"/>
              <w:ind w:firstLine="0"/>
              <w:rPr>
                <w:szCs w:val="24"/>
              </w:rPr>
            </w:pPr>
            <w:r w:rsidRPr="00D714B4">
              <w:rPr>
                <w:b/>
                <w:bCs/>
                <w:sz w:val="20"/>
              </w:rPr>
              <w:t xml:space="preserve">złotook </w:t>
            </w:r>
            <w:r w:rsidRPr="00D714B4">
              <w:rPr>
                <w:i/>
                <w:iCs/>
                <w:sz w:val="20"/>
              </w:rPr>
              <w:t>Chrysopa sp.</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0AADF7A7" w14:textId="77777777" w:rsidR="009A1AAF" w:rsidRPr="00D714B4" w:rsidRDefault="009A1AAF" w:rsidP="00A66FE5">
            <w:pPr>
              <w:spacing w:before="100" w:beforeAutospacing="1" w:after="119" w:line="240" w:lineRule="auto"/>
              <w:ind w:firstLine="0"/>
              <w:rPr>
                <w:szCs w:val="24"/>
              </w:rPr>
            </w:pPr>
          </w:p>
        </w:tc>
      </w:tr>
      <w:tr w:rsidR="009A1AAF" w:rsidRPr="00DD3036" w14:paraId="17E54EA4" w14:textId="77777777" w:rsidTr="00A66FE5">
        <w:trPr>
          <w:tblCellSpacing w:w="0" w:type="dxa"/>
          <w:jc w:val="center"/>
        </w:trPr>
        <w:tc>
          <w:tcPr>
            <w:tcW w:w="7275" w:type="dxa"/>
            <w:gridSpan w:val="3"/>
            <w:tcBorders>
              <w:top w:val="outset" w:sz="6" w:space="0" w:color="000000"/>
              <w:left w:val="outset" w:sz="6" w:space="0" w:color="000000"/>
              <w:bottom w:val="outset" w:sz="6" w:space="0" w:color="000000"/>
              <w:right w:val="outset" w:sz="6" w:space="0" w:color="000000"/>
            </w:tcBorders>
            <w:shd w:val="clear" w:color="auto" w:fill="00B050"/>
            <w:hideMark/>
          </w:tcPr>
          <w:p w14:paraId="2B3B2ACA" w14:textId="77777777" w:rsidR="009A1AAF" w:rsidRPr="00D714B4" w:rsidRDefault="009A1AAF" w:rsidP="00A66FE5">
            <w:pPr>
              <w:spacing w:before="100" w:beforeAutospacing="1" w:after="119" w:line="240" w:lineRule="auto"/>
              <w:ind w:firstLine="0"/>
              <w:rPr>
                <w:szCs w:val="24"/>
              </w:rPr>
            </w:pPr>
            <w:r w:rsidRPr="00D714B4">
              <w:rPr>
                <w:b/>
                <w:bCs/>
                <w:sz w:val="20"/>
              </w:rPr>
              <w:t>Aranea</w:t>
            </w:r>
          </w:p>
        </w:tc>
      </w:tr>
      <w:tr w:rsidR="009A1AAF" w:rsidRPr="00DD3036" w14:paraId="1C85F9B9"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306B973" w14:textId="77777777" w:rsidR="009A1AAF" w:rsidRPr="00D714B4" w:rsidRDefault="009A1AAF" w:rsidP="00A66FE5">
            <w:pPr>
              <w:spacing w:before="100" w:beforeAutospacing="1" w:after="119" w:line="240" w:lineRule="auto"/>
              <w:ind w:firstLine="0"/>
              <w:rPr>
                <w:szCs w:val="24"/>
              </w:rPr>
            </w:pPr>
            <w:r w:rsidRPr="00D714B4">
              <w:rPr>
                <w:sz w:val="20"/>
              </w:rPr>
              <w:t>55</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440562BE" w14:textId="77777777" w:rsidR="009A1AAF" w:rsidRPr="00D714B4" w:rsidRDefault="009A1AAF" w:rsidP="00A66FE5">
            <w:pPr>
              <w:spacing w:before="100" w:beforeAutospacing="1" w:after="119" w:line="240" w:lineRule="auto"/>
              <w:ind w:firstLine="0"/>
              <w:rPr>
                <w:szCs w:val="24"/>
              </w:rPr>
            </w:pPr>
            <w:r w:rsidRPr="00D714B4">
              <w:rPr>
                <w:b/>
                <w:bCs/>
                <w:sz w:val="20"/>
              </w:rPr>
              <w:t xml:space="preserve">darownik przedziwny </w:t>
            </w:r>
            <w:r w:rsidRPr="00D714B4">
              <w:rPr>
                <w:i/>
                <w:iCs/>
                <w:sz w:val="20"/>
              </w:rPr>
              <w:t>Pisaura mirabilis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DA9F76E" w14:textId="77777777" w:rsidR="009A1AAF" w:rsidRPr="00D714B4" w:rsidRDefault="009A1AAF" w:rsidP="00A66FE5">
            <w:pPr>
              <w:spacing w:before="100" w:beforeAutospacing="1" w:after="119" w:line="240" w:lineRule="auto"/>
              <w:ind w:firstLine="0"/>
              <w:rPr>
                <w:szCs w:val="24"/>
              </w:rPr>
            </w:pPr>
          </w:p>
        </w:tc>
      </w:tr>
      <w:tr w:rsidR="009A1AAF" w:rsidRPr="00DD3036" w14:paraId="1927636A"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5ACA01FA" w14:textId="77777777" w:rsidR="009A1AAF" w:rsidRPr="00D714B4" w:rsidRDefault="009A1AAF" w:rsidP="00A66FE5">
            <w:pPr>
              <w:spacing w:before="100" w:beforeAutospacing="1" w:after="119" w:line="240" w:lineRule="auto"/>
              <w:ind w:firstLine="0"/>
              <w:rPr>
                <w:szCs w:val="24"/>
              </w:rPr>
            </w:pPr>
            <w:r w:rsidRPr="00D714B4">
              <w:rPr>
                <w:sz w:val="20"/>
              </w:rPr>
              <w:t>56</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2BAB082" w14:textId="77777777" w:rsidR="009A1AAF" w:rsidRPr="00D714B4" w:rsidRDefault="009A1AAF" w:rsidP="00A66FE5">
            <w:pPr>
              <w:spacing w:before="100" w:beforeAutospacing="1" w:after="119" w:line="240" w:lineRule="auto"/>
              <w:ind w:firstLine="0"/>
              <w:rPr>
                <w:szCs w:val="24"/>
              </w:rPr>
            </w:pPr>
            <w:r w:rsidRPr="00D714B4">
              <w:rPr>
                <w:b/>
                <w:bCs/>
                <w:sz w:val="20"/>
              </w:rPr>
              <w:t xml:space="preserve">krzyżak łąkowy </w:t>
            </w:r>
            <w:r w:rsidRPr="00D714B4">
              <w:rPr>
                <w:i/>
                <w:iCs/>
                <w:sz w:val="20"/>
              </w:rPr>
              <w:t>Araneus quadratus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F123928" w14:textId="77777777" w:rsidR="009A1AAF" w:rsidRPr="00D714B4" w:rsidRDefault="009A1AAF" w:rsidP="00A66FE5">
            <w:pPr>
              <w:spacing w:before="100" w:beforeAutospacing="1" w:after="119" w:line="240" w:lineRule="auto"/>
              <w:ind w:firstLine="0"/>
              <w:rPr>
                <w:szCs w:val="24"/>
              </w:rPr>
            </w:pPr>
          </w:p>
        </w:tc>
      </w:tr>
      <w:tr w:rsidR="009A1AAF" w:rsidRPr="00DD3036" w14:paraId="5708D39E"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171D8F9C" w14:textId="77777777" w:rsidR="009A1AAF" w:rsidRPr="00D714B4" w:rsidRDefault="009A1AAF" w:rsidP="00A66FE5">
            <w:pPr>
              <w:spacing w:before="100" w:beforeAutospacing="1" w:after="119" w:line="240" w:lineRule="auto"/>
              <w:ind w:firstLine="0"/>
              <w:rPr>
                <w:szCs w:val="24"/>
              </w:rPr>
            </w:pPr>
            <w:r w:rsidRPr="00D714B4">
              <w:rPr>
                <w:sz w:val="20"/>
              </w:rPr>
              <w:t>57</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641B0CB1" w14:textId="77777777" w:rsidR="009A1AAF" w:rsidRPr="00D714B4" w:rsidRDefault="009A1AAF" w:rsidP="00A66FE5">
            <w:pPr>
              <w:spacing w:before="100" w:beforeAutospacing="1" w:after="119" w:line="240" w:lineRule="auto"/>
              <w:ind w:firstLine="0"/>
              <w:rPr>
                <w:szCs w:val="24"/>
              </w:rPr>
            </w:pPr>
            <w:r w:rsidRPr="00D714B4">
              <w:rPr>
                <w:b/>
                <w:bCs/>
                <w:sz w:val="20"/>
              </w:rPr>
              <w:t xml:space="preserve">krzyżak ogrodowy </w:t>
            </w:r>
            <w:r w:rsidRPr="00D714B4">
              <w:rPr>
                <w:i/>
                <w:iCs/>
                <w:sz w:val="20"/>
              </w:rPr>
              <w:t>Araneus diadematus</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7CC2C4E7" w14:textId="77777777" w:rsidR="009A1AAF" w:rsidRPr="00D714B4" w:rsidRDefault="009A1AAF" w:rsidP="00A66FE5">
            <w:pPr>
              <w:spacing w:before="100" w:beforeAutospacing="1" w:after="119" w:line="240" w:lineRule="auto"/>
              <w:ind w:firstLine="0"/>
              <w:rPr>
                <w:szCs w:val="24"/>
              </w:rPr>
            </w:pPr>
          </w:p>
        </w:tc>
      </w:tr>
      <w:tr w:rsidR="009A1AAF" w:rsidRPr="00DD3036" w14:paraId="7E4F7696"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08AB3E6D" w14:textId="77777777" w:rsidR="009A1AAF" w:rsidRPr="00D714B4" w:rsidRDefault="009A1AAF" w:rsidP="00A66FE5">
            <w:pPr>
              <w:spacing w:before="100" w:beforeAutospacing="1" w:after="119" w:line="240" w:lineRule="auto"/>
              <w:ind w:firstLine="0"/>
              <w:rPr>
                <w:szCs w:val="24"/>
              </w:rPr>
            </w:pPr>
            <w:r w:rsidRPr="00D714B4">
              <w:rPr>
                <w:sz w:val="20"/>
              </w:rPr>
              <w:t>58</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2C868FE6" w14:textId="77777777" w:rsidR="009A1AAF" w:rsidRPr="00D714B4" w:rsidRDefault="009A1AAF" w:rsidP="00A66FE5">
            <w:pPr>
              <w:spacing w:before="100" w:beforeAutospacing="1" w:after="119" w:line="240" w:lineRule="auto"/>
              <w:ind w:firstLine="0"/>
              <w:rPr>
                <w:szCs w:val="24"/>
              </w:rPr>
            </w:pPr>
            <w:r w:rsidRPr="00D714B4">
              <w:rPr>
                <w:b/>
                <w:bCs/>
                <w:sz w:val="20"/>
              </w:rPr>
              <w:t>kwadratnik trzcinowiec</w:t>
            </w:r>
            <w:r w:rsidRPr="00D714B4">
              <w:rPr>
                <w:sz w:val="20"/>
              </w:rPr>
              <w:t xml:space="preserve"> </w:t>
            </w:r>
            <w:r w:rsidRPr="00D714B4">
              <w:rPr>
                <w:i/>
                <w:iCs/>
                <w:sz w:val="20"/>
              </w:rPr>
              <w:t>Tetragnatha extensa</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414B3C27" w14:textId="77777777" w:rsidR="009A1AAF" w:rsidRPr="00D714B4" w:rsidRDefault="009A1AAF" w:rsidP="00A66FE5">
            <w:pPr>
              <w:spacing w:before="100" w:beforeAutospacing="1" w:after="119" w:line="240" w:lineRule="auto"/>
              <w:ind w:firstLine="0"/>
              <w:rPr>
                <w:szCs w:val="24"/>
              </w:rPr>
            </w:pPr>
          </w:p>
        </w:tc>
      </w:tr>
      <w:tr w:rsidR="009A1AAF" w:rsidRPr="00DD3036" w14:paraId="0A401CB2" w14:textId="77777777" w:rsidTr="00A66FE5">
        <w:trPr>
          <w:tblCellSpacing w:w="0" w:type="dxa"/>
          <w:jc w:val="center"/>
        </w:trPr>
        <w:tc>
          <w:tcPr>
            <w:tcW w:w="480" w:type="dxa"/>
            <w:tcBorders>
              <w:top w:val="outset" w:sz="6" w:space="0" w:color="000000"/>
              <w:left w:val="outset" w:sz="6" w:space="0" w:color="000000"/>
              <w:bottom w:val="outset" w:sz="6" w:space="0" w:color="000000"/>
              <w:right w:val="outset" w:sz="6" w:space="0" w:color="000000"/>
            </w:tcBorders>
            <w:shd w:val="clear" w:color="auto" w:fill="00B050"/>
            <w:hideMark/>
          </w:tcPr>
          <w:p w14:paraId="49855134" w14:textId="77777777" w:rsidR="009A1AAF" w:rsidRPr="00D714B4" w:rsidRDefault="009A1AAF" w:rsidP="00A66FE5">
            <w:pPr>
              <w:spacing w:before="100" w:beforeAutospacing="1" w:after="119" w:line="240" w:lineRule="auto"/>
              <w:ind w:firstLine="0"/>
              <w:rPr>
                <w:szCs w:val="24"/>
              </w:rPr>
            </w:pPr>
            <w:r w:rsidRPr="00D714B4">
              <w:rPr>
                <w:sz w:val="20"/>
              </w:rPr>
              <w:t>59</w:t>
            </w:r>
          </w:p>
        </w:tc>
        <w:tc>
          <w:tcPr>
            <w:tcW w:w="4830"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A890359" w14:textId="77777777" w:rsidR="009A1AAF" w:rsidRPr="00D714B4" w:rsidRDefault="009A1AAF" w:rsidP="00A66FE5">
            <w:pPr>
              <w:spacing w:before="100" w:beforeAutospacing="1" w:after="119" w:line="240" w:lineRule="auto"/>
              <w:ind w:firstLine="0"/>
              <w:rPr>
                <w:szCs w:val="24"/>
              </w:rPr>
            </w:pPr>
            <w:r w:rsidRPr="00D714B4">
              <w:rPr>
                <w:b/>
                <w:bCs/>
                <w:sz w:val="20"/>
              </w:rPr>
              <w:t>tygrzyk paskowany</w:t>
            </w:r>
            <w:r w:rsidRPr="00D714B4">
              <w:rPr>
                <w:sz w:val="20"/>
              </w:rPr>
              <w:t xml:space="preserve"> </w:t>
            </w:r>
            <w:r w:rsidRPr="00D714B4">
              <w:rPr>
                <w:i/>
                <w:iCs/>
                <w:sz w:val="20"/>
              </w:rPr>
              <w:t>Agriope bruennichi</w:t>
            </w:r>
          </w:p>
        </w:tc>
        <w:tc>
          <w:tcPr>
            <w:tcW w:w="1545"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14:paraId="15521D70" w14:textId="77777777" w:rsidR="009A1AAF" w:rsidRPr="00D714B4" w:rsidRDefault="009A1AAF" w:rsidP="00A66FE5">
            <w:pPr>
              <w:spacing w:before="100" w:beforeAutospacing="1" w:after="119" w:line="240" w:lineRule="auto"/>
              <w:ind w:firstLine="0"/>
              <w:rPr>
                <w:szCs w:val="24"/>
              </w:rPr>
            </w:pPr>
          </w:p>
        </w:tc>
      </w:tr>
    </w:tbl>
    <w:p w14:paraId="58998552" w14:textId="77777777" w:rsidR="009A1AAF" w:rsidRPr="00CC7890" w:rsidRDefault="009A1AAF" w:rsidP="009A1AAF">
      <w:pPr>
        <w:tabs>
          <w:tab w:val="left" w:pos="360"/>
        </w:tabs>
        <w:ind w:firstLine="0"/>
        <w:jc w:val="both"/>
        <w:rPr>
          <w:bCs/>
          <w:color w:val="00B050"/>
          <w:sz w:val="20"/>
          <w:szCs w:val="24"/>
        </w:rPr>
      </w:pPr>
    </w:p>
    <w:p w14:paraId="166AFA0A" w14:textId="77777777" w:rsidR="009A1AAF" w:rsidRPr="009A1AAF" w:rsidRDefault="009A1AAF" w:rsidP="00DE5AC4">
      <w:pPr>
        <w:tabs>
          <w:tab w:val="left" w:pos="360"/>
        </w:tabs>
        <w:ind w:firstLine="0"/>
        <w:jc w:val="both"/>
        <w:rPr>
          <w:b/>
          <w:i/>
          <w:szCs w:val="24"/>
          <w:u w:val="single"/>
        </w:rPr>
      </w:pPr>
    </w:p>
    <w:p w14:paraId="04BEE8C1" w14:textId="266F77DE" w:rsidR="00DE5AC4" w:rsidRPr="009A1AAF" w:rsidRDefault="00C40DE5" w:rsidP="00DE5AC4">
      <w:pPr>
        <w:tabs>
          <w:tab w:val="left" w:pos="360"/>
        </w:tabs>
        <w:ind w:firstLine="0"/>
        <w:jc w:val="both"/>
        <w:rPr>
          <w:b/>
          <w:i/>
          <w:szCs w:val="24"/>
          <w:u w:val="single"/>
        </w:rPr>
      </w:pPr>
      <w:r w:rsidRPr="009A1AAF">
        <w:rPr>
          <w:b/>
          <w:i/>
          <w:szCs w:val="24"/>
          <w:u w:val="single"/>
        </w:rPr>
        <w:t>C</w:t>
      </w:r>
      <w:r w:rsidR="00DE5AC4" w:rsidRPr="009A1AAF">
        <w:rPr>
          <w:b/>
          <w:i/>
          <w:szCs w:val="24"/>
          <w:u w:val="single"/>
        </w:rPr>
        <w:t xml:space="preserve">. Omówienie wyników badań entomofauny </w:t>
      </w:r>
    </w:p>
    <w:p w14:paraId="572719DD" w14:textId="77777777" w:rsidR="00FF1E50" w:rsidRDefault="009A1AAF" w:rsidP="009A1AAF">
      <w:pPr>
        <w:jc w:val="both"/>
      </w:pPr>
      <w:r w:rsidRPr="009A1AAF">
        <w:t xml:space="preserve">Z uwagi na zróżnicowanie gatunkowe i ekologiczne entomofauny, zadaniem niezwykle trudnym jest pełna inwentaryzacja obejmująca wszystkie zgrupowania zajmujące wszystkie nisze </w:t>
      </w:r>
      <w:r w:rsidRPr="00D714B4">
        <w:t>ekologiczne jakie wykształciły się na danym terenie. Pełna inwentaryzacja entomofauny przedmiotowego terenu wymagałaby ogromnych nakładów czasowych i finansowych, ze względu na konieczność zaangażowania specjalistów od poszcz</w:t>
      </w:r>
      <w:r>
        <w:t>ególnych grup bezkręgowców. Nie</w:t>
      </w:r>
      <w:r w:rsidRPr="00D714B4">
        <w:t>mniej jednak uznano, że grupa ta jest niezmiernie ważna ekologicznie, dlatego też przeprowadzono ogólną inwentaryzację terenu pod kątem zróżnicowania gatunkowego terenu, ze szczególnym uwzględnieniem gatunków objętych ochroną gatunkową. Należy tym samym stwierdzić, że powyższą listę nie można uznać za zamkniętą, jednak daje ona pewien obraz i charakter zgrupowań entomofauny zasiedlającej teren złoża. Mozaika pół uprawnych, łąk, zadrzewień oraz obecność zbiorników wodnych i ekosystemu rzeki, wpływa na znaczną liczbę dogodnych siedlisk dla różnych zgrupowań entomofauny.</w:t>
      </w:r>
    </w:p>
    <w:p w14:paraId="6095D8AF" w14:textId="0D45D6D8" w:rsidR="009A1AAF" w:rsidRPr="00D714B4" w:rsidRDefault="009A1AAF" w:rsidP="00FF1E50">
      <w:pPr>
        <w:ind w:firstLine="0"/>
        <w:jc w:val="both"/>
      </w:pPr>
      <w:r w:rsidRPr="00D714B4">
        <w:lastRenderedPageBreak/>
        <w:t>Jednak na podstawie opracowanego materiału, pomimo stwierdzenia kilku pospolitych gatunków objętych ochroną, teren w którym planowana jest lokalizacja przedmiotowej inwestycji nie wykazuje ponadprzeciętnych wartości przyrodniczych.Stwierdzone gatunki należą do bardzo pospolitych w skali kraju. Pod względem ekologicznych są to w większości gatunki ubikwistyczne, spotykane w różnych siedliskach. Swoiste ogniska różnorodności gatunkowej stanowi przede wszystkim otoczenie  rzeki (które pozostaje bez ingerencji</w:t>
      </w:r>
      <w:r>
        <w:t xml:space="preserve"> inwestycyjnej</w:t>
      </w:r>
      <w:r w:rsidRPr="00D714B4">
        <w:t>). Dodać należy, że wokół złoża znajdują się tereny o takim samych charakterze jak w obrębie złoża, tym samym realizacja inwestycji nie wpłynie w sposób znacząco negatywny na stan zachowania występujących tam gatunków entomofauny.</w:t>
      </w:r>
    </w:p>
    <w:p w14:paraId="28690CF0" w14:textId="01B772FF" w:rsidR="00DE5AC4" w:rsidRPr="00A66FE5" w:rsidRDefault="00DE5AC4" w:rsidP="009A1AAF">
      <w:pPr>
        <w:tabs>
          <w:tab w:val="left" w:pos="360"/>
        </w:tabs>
        <w:ind w:firstLine="0"/>
        <w:jc w:val="both"/>
        <w:rPr>
          <w:b/>
          <w:i/>
          <w:szCs w:val="24"/>
          <w:u w:val="single"/>
        </w:rPr>
      </w:pPr>
    </w:p>
    <w:p w14:paraId="4E164D16" w14:textId="0E986EA6" w:rsidR="002B30FB" w:rsidRPr="00A66FE5" w:rsidRDefault="003F092D" w:rsidP="002B30FB">
      <w:pPr>
        <w:tabs>
          <w:tab w:val="left" w:pos="360"/>
        </w:tabs>
        <w:ind w:firstLine="0"/>
        <w:jc w:val="both"/>
        <w:rPr>
          <w:b/>
          <w:i/>
          <w:szCs w:val="24"/>
          <w:u w:val="single"/>
        </w:rPr>
      </w:pPr>
      <w:r w:rsidRPr="00A66FE5">
        <w:rPr>
          <w:b/>
          <w:bCs/>
          <w:i/>
          <w:szCs w:val="24"/>
          <w:u w:val="single"/>
        </w:rPr>
        <w:t>5.1.9</w:t>
      </w:r>
      <w:r w:rsidR="00205038" w:rsidRPr="00A66FE5">
        <w:rPr>
          <w:b/>
          <w:bCs/>
          <w:i/>
          <w:szCs w:val="24"/>
          <w:u w:val="single"/>
        </w:rPr>
        <w:t>.</w:t>
      </w:r>
      <w:r w:rsidR="002B30FB" w:rsidRPr="00A66FE5">
        <w:rPr>
          <w:b/>
          <w:bCs/>
          <w:i/>
          <w:szCs w:val="24"/>
          <w:u w:val="single"/>
        </w:rPr>
        <w:t>5</w:t>
      </w:r>
      <w:r w:rsidR="00C40DE5" w:rsidRPr="00A66FE5">
        <w:rPr>
          <w:b/>
          <w:i/>
          <w:szCs w:val="24"/>
          <w:u w:val="single"/>
        </w:rPr>
        <w:t>.2</w:t>
      </w:r>
      <w:r w:rsidR="002B30FB" w:rsidRPr="00A66FE5">
        <w:rPr>
          <w:b/>
          <w:i/>
          <w:szCs w:val="24"/>
          <w:u w:val="single"/>
        </w:rPr>
        <w:t>. Inwentaryzacja herpetofauny</w:t>
      </w:r>
    </w:p>
    <w:p w14:paraId="48982E31" w14:textId="77777777" w:rsidR="002B30FB" w:rsidRPr="00A66FE5" w:rsidRDefault="002B30FB" w:rsidP="002B30FB">
      <w:pPr>
        <w:tabs>
          <w:tab w:val="left" w:pos="360"/>
        </w:tabs>
        <w:ind w:firstLine="0"/>
        <w:jc w:val="both"/>
        <w:rPr>
          <w:b/>
          <w:i/>
          <w:szCs w:val="24"/>
          <w:u w:val="single"/>
        </w:rPr>
      </w:pPr>
      <w:r w:rsidRPr="00A66FE5">
        <w:rPr>
          <w:b/>
          <w:i/>
          <w:szCs w:val="24"/>
          <w:u w:val="single"/>
        </w:rPr>
        <w:t>A.  Metodyka badań herpetofauny</w:t>
      </w:r>
    </w:p>
    <w:p w14:paraId="629BF75F" w14:textId="4B4FD3FE" w:rsidR="00A66FE5" w:rsidRPr="00D714B4" w:rsidRDefault="00A66FE5" w:rsidP="00FF1E50">
      <w:pPr>
        <w:widowControl w:val="0"/>
        <w:suppressAutoHyphens/>
        <w:autoSpaceDE w:val="0"/>
        <w:jc w:val="both"/>
      </w:pPr>
      <w:r w:rsidRPr="00A66FE5">
        <w:t xml:space="preserve">Niniejsze opracowanie zostało przygotowane na podstawie badań terenowych wykonanych w 2022 roku. Dokładne zinwentaryzowanie i zwaloryzowanie siedlisk przedstawicieli świata herpetofauny jest filarem przygotowania rzetelnej dokumentacji przed inwestycyjnej pozwalającej właściwie ocenić stan zasobów przyrodniczych i na tej podstawie dokonać oceny wpływu przedsięwzięcia na istniejące zasoby przyrodnicze, co w konsekwencji będzie skutkować zaproponowaniem adekwatnych działań minimalizujących i kompensujących. W celu jak najpełniejszego </w:t>
      </w:r>
      <w:r w:rsidRPr="00D714B4">
        <w:t xml:space="preserve">przedstawienia obrazu zasobów herpetofauny na badanym terenie przed przystąpieniem do właściwych prac inwentaryzacyjnych zostały przeanalizowane dostępne zasoby geodezyjne oraz ortofotomapy z analizowanego obszaru oraz dokonano wstępnej wizji terenowej w okresie przedwiośnia (koniec lutego 2022 roku) przy dobrej widoczności całego terenu i niskiej roślinności. Prace te głównie miały na celu wskazanie potencjalnych miejsc bytowania herpetofauny oraz pozwoliły na właściwe zaplanowanie samych prac terenowych. Mając powyższe na uwadze, cykl obserwacji został tak zaplanowany, aby objąć czas w którym herpetofauna wykazuje największą aktywność życiową. Dlatego też największe nasilenie obserwacji terenowych odbywało się w okresie godów i rozrodu, co w dużej mierze podniosło skuteczność właściwej oceny składu gatunkowego i liczebnego analizowanej grupy zwierząt. </w:t>
      </w:r>
    </w:p>
    <w:p w14:paraId="5084819A" w14:textId="77777777" w:rsidR="00FF1E50" w:rsidRDefault="00A66FE5" w:rsidP="00A66FE5">
      <w:pPr>
        <w:widowControl w:val="0"/>
        <w:suppressAutoHyphens/>
        <w:autoSpaceDE w:val="0"/>
        <w:jc w:val="both"/>
      </w:pPr>
      <w:r w:rsidRPr="00D714B4">
        <w:t>Dodatkowo w celu zabezpieczenia grupy płazów bezogonowych i zapobieżenia przed konfliktem z ewentualnymi szlakami migracji dokonano waloryzacji terenu pod kątem występowania takich szlaków skupiając się na stwierdzeniu istniejących siedlisk płazów oraz zdiagnozowaniu ewentualnych połączeń między nimi co było poprzedzone szczegółową analizą map oraz wstępną wizją terenową o czym wspomniano wyżej.</w:t>
      </w:r>
    </w:p>
    <w:p w14:paraId="146DEDE7" w14:textId="066CD1FB" w:rsidR="00A66FE5" w:rsidRPr="00D714B4" w:rsidRDefault="00A66FE5" w:rsidP="00A66FE5">
      <w:pPr>
        <w:widowControl w:val="0"/>
        <w:suppressAutoHyphens/>
        <w:autoSpaceDE w:val="0"/>
        <w:jc w:val="both"/>
      </w:pPr>
      <w:r w:rsidRPr="00D714B4">
        <w:lastRenderedPageBreak/>
        <w:t xml:space="preserve"> Podstawowym założeniem przeprowadzonych prac inwentaryzacyjnych było dostarczenie informacji na temat: potencjalnych miejsc rozrodu, określenie gatunkowego składu płazów i gadów, szacunkowej liczebności gatunków, zdiagnozowaniu ewentualnych szlaków migracji.</w:t>
      </w:r>
    </w:p>
    <w:p w14:paraId="584C6A18" w14:textId="77777777" w:rsidR="00A66FE5" w:rsidRPr="00D714B4" w:rsidRDefault="00A66FE5" w:rsidP="00A66FE5">
      <w:pPr>
        <w:widowControl w:val="0"/>
        <w:suppressAutoHyphens/>
        <w:autoSpaceDE w:val="0"/>
        <w:jc w:val="both"/>
      </w:pPr>
      <w:r w:rsidRPr="00D714B4">
        <w:t xml:space="preserve">Właściwe prace inwentaryzacyjne w terenie polegały na prowadzeniu obserwacji i liczeniu płazów i gadów oraz dokumentowaniu miejsc ich występowania. Penetrowano wszelkie miejsca potencjalnego występowania herpetofauny – rozlewiska, kałuże, stosy gałęzi, śmieci, duże kamienie, szczególną uwagę poświęcono strefie nadbrzeżnej rzeki Wisłoka. Badania terenowe prowadzone były w ciągu dnia w rożnych warunkach pogodowych, oraz w godzinach późnowieczornych i nocnych (nasłuchy). </w:t>
      </w:r>
    </w:p>
    <w:p w14:paraId="35A1FF9D" w14:textId="03A142A6" w:rsidR="00A66FE5" w:rsidRDefault="00A66FE5" w:rsidP="00A66FE5">
      <w:pPr>
        <w:widowControl w:val="0"/>
        <w:autoSpaceDE w:val="0"/>
        <w:jc w:val="both"/>
      </w:pPr>
      <w:r w:rsidRPr="00D714B4">
        <w:t xml:space="preserve">Do inwentaryzacji przyjęto powierzchnię obejmującą obszar przyszłego zagospodarowania pod wydobycie kruszywa oraz przyległy teren na sąsiednich działkach ewidencyjnych. Ponadto spenetrowano wszelkie potencjalne miejsca występowania płazów w dalszym sąsiedztwie od granic terenu objętego zleceniem. </w:t>
      </w:r>
      <w:r>
        <w:t>W poniższej tabeli przedstawiono d</w:t>
      </w:r>
      <w:r w:rsidRPr="00A66FE5">
        <w:t>aty wizyt oraz warunki atmosferyczne panujące w dniu prac terenowych</w:t>
      </w:r>
      <w:r>
        <w:t>.</w:t>
      </w:r>
    </w:p>
    <w:p w14:paraId="17C04647" w14:textId="77777777" w:rsidR="00FF1E50" w:rsidRPr="00A66FE5" w:rsidRDefault="00FF1E50" w:rsidP="00A66FE5">
      <w:pPr>
        <w:widowControl w:val="0"/>
        <w:autoSpaceDE w:val="0"/>
        <w:jc w:val="both"/>
      </w:pPr>
    </w:p>
    <w:p w14:paraId="22D7F6C4" w14:textId="77777777" w:rsidR="00A66FE5" w:rsidRPr="001F5FB7" w:rsidRDefault="00A66FE5" w:rsidP="00A66FE5">
      <w:pPr>
        <w:suppressAutoHyphens/>
        <w:autoSpaceDE w:val="0"/>
        <w:spacing w:line="240" w:lineRule="auto"/>
        <w:ind w:firstLine="0"/>
        <w:rPr>
          <w:sz w:val="20"/>
          <w:szCs w:val="24"/>
          <w:lang w:eastAsia="ar-SA"/>
        </w:rPr>
      </w:pPr>
      <w:r w:rsidRPr="001F5FB7">
        <w:rPr>
          <w:b/>
          <w:bCs/>
          <w:sz w:val="20"/>
          <w:szCs w:val="24"/>
          <w:lang w:eastAsia="ar-SA"/>
        </w:rPr>
        <w:t>Tabela. 2</w:t>
      </w:r>
      <w:r w:rsidRPr="001F5FB7">
        <w:rPr>
          <w:sz w:val="20"/>
          <w:szCs w:val="24"/>
          <w:lang w:eastAsia="ar-SA"/>
        </w:rPr>
        <w:t xml:space="preserve"> Daty wizyt oraz warunki atmosferyczne panujące w dniu prac terenowych.</w:t>
      </w:r>
    </w:p>
    <w:tbl>
      <w:tblPr>
        <w:tblW w:w="0" w:type="auto"/>
        <w:jc w:val="center"/>
        <w:tblCellMar>
          <w:left w:w="70" w:type="dxa"/>
          <w:right w:w="70" w:type="dxa"/>
        </w:tblCellMar>
        <w:tblLook w:val="04A0" w:firstRow="1" w:lastRow="0" w:firstColumn="1" w:lastColumn="0" w:noHBand="0" w:noVBand="1"/>
      </w:tblPr>
      <w:tblGrid>
        <w:gridCol w:w="1234"/>
        <w:gridCol w:w="1439"/>
        <w:gridCol w:w="2443"/>
        <w:gridCol w:w="2269"/>
        <w:gridCol w:w="146"/>
      </w:tblGrid>
      <w:tr w:rsidR="00A66FE5" w:rsidRPr="001F5FB7" w14:paraId="46884EC1" w14:textId="77777777" w:rsidTr="00A66FE5">
        <w:trPr>
          <w:gridAfter w:val="1"/>
          <w:cantSplit/>
          <w:trHeight w:val="300"/>
          <w:jc w:val="center"/>
        </w:trPr>
        <w:tc>
          <w:tcPr>
            <w:tcW w:w="1234" w:type="dxa"/>
            <w:vMerge w:val="restart"/>
            <w:tcBorders>
              <w:top w:val="single" w:sz="6" w:space="0" w:color="000000"/>
              <w:left w:val="single" w:sz="6" w:space="0" w:color="000000"/>
              <w:bottom w:val="single" w:sz="6" w:space="0" w:color="000000"/>
              <w:right w:val="single" w:sz="4" w:space="0" w:color="000000"/>
            </w:tcBorders>
            <w:shd w:val="clear" w:color="auto" w:fill="339966"/>
            <w:vAlign w:val="center"/>
            <w:hideMark/>
          </w:tcPr>
          <w:p w14:paraId="522270AE" w14:textId="77777777" w:rsidR="00A66FE5" w:rsidRPr="001F5FB7" w:rsidRDefault="00A66FE5" w:rsidP="00A66FE5">
            <w:pPr>
              <w:suppressAutoHyphens/>
              <w:spacing w:line="240" w:lineRule="auto"/>
              <w:ind w:firstLine="0"/>
              <w:jc w:val="center"/>
              <w:rPr>
                <w:b/>
                <w:bCs/>
                <w:sz w:val="18"/>
                <w:szCs w:val="18"/>
                <w:lang w:eastAsia="ar-SA"/>
              </w:rPr>
            </w:pPr>
            <w:r w:rsidRPr="001F5FB7">
              <w:rPr>
                <w:b/>
                <w:bCs/>
                <w:sz w:val="18"/>
                <w:szCs w:val="18"/>
                <w:lang w:eastAsia="ar-SA"/>
              </w:rPr>
              <w:t xml:space="preserve">Data </w:t>
            </w:r>
          </w:p>
        </w:tc>
        <w:tc>
          <w:tcPr>
            <w:tcW w:w="1439" w:type="dxa"/>
            <w:vMerge w:val="restart"/>
            <w:tcBorders>
              <w:top w:val="single" w:sz="6" w:space="0" w:color="000000"/>
              <w:left w:val="single" w:sz="4" w:space="0" w:color="000000"/>
              <w:bottom w:val="single" w:sz="6" w:space="0" w:color="000000"/>
              <w:right w:val="single" w:sz="4" w:space="0" w:color="000000"/>
            </w:tcBorders>
            <w:shd w:val="clear" w:color="auto" w:fill="339966"/>
            <w:vAlign w:val="center"/>
            <w:hideMark/>
          </w:tcPr>
          <w:p w14:paraId="0E4994E3" w14:textId="77777777" w:rsidR="00A66FE5" w:rsidRPr="001F5FB7" w:rsidRDefault="00A66FE5" w:rsidP="00A66FE5">
            <w:pPr>
              <w:suppressAutoHyphens/>
              <w:spacing w:line="240" w:lineRule="auto"/>
              <w:ind w:firstLine="0"/>
              <w:jc w:val="center"/>
              <w:rPr>
                <w:b/>
                <w:bCs/>
                <w:sz w:val="18"/>
                <w:szCs w:val="18"/>
                <w:lang w:eastAsia="ar-SA"/>
              </w:rPr>
            </w:pPr>
            <w:r w:rsidRPr="001F5FB7">
              <w:rPr>
                <w:b/>
                <w:bCs/>
                <w:sz w:val="18"/>
                <w:szCs w:val="18"/>
                <w:lang w:eastAsia="ar-SA"/>
              </w:rPr>
              <w:t>Temperatura</w:t>
            </w:r>
          </w:p>
        </w:tc>
        <w:tc>
          <w:tcPr>
            <w:tcW w:w="2443" w:type="dxa"/>
            <w:vMerge w:val="restart"/>
            <w:tcBorders>
              <w:top w:val="single" w:sz="6" w:space="0" w:color="000000"/>
              <w:left w:val="single" w:sz="4" w:space="0" w:color="000000"/>
              <w:bottom w:val="single" w:sz="6" w:space="0" w:color="000000"/>
              <w:right w:val="single" w:sz="4" w:space="0" w:color="000000"/>
            </w:tcBorders>
            <w:shd w:val="clear" w:color="auto" w:fill="339966"/>
            <w:vAlign w:val="center"/>
            <w:hideMark/>
          </w:tcPr>
          <w:p w14:paraId="37E17B7E" w14:textId="77777777" w:rsidR="00A66FE5" w:rsidRPr="001F5FB7" w:rsidRDefault="00A66FE5" w:rsidP="00A66FE5">
            <w:pPr>
              <w:suppressAutoHyphens/>
              <w:spacing w:line="240" w:lineRule="auto"/>
              <w:ind w:firstLine="0"/>
              <w:jc w:val="center"/>
              <w:rPr>
                <w:b/>
                <w:bCs/>
                <w:sz w:val="18"/>
                <w:szCs w:val="18"/>
                <w:lang w:eastAsia="ar-SA"/>
              </w:rPr>
            </w:pPr>
            <w:r w:rsidRPr="001F5FB7">
              <w:rPr>
                <w:b/>
                <w:bCs/>
                <w:sz w:val="18"/>
                <w:szCs w:val="18"/>
                <w:lang w:eastAsia="ar-SA"/>
              </w:rPr>
              <w:t>Zachmurzenie</w:t>
            </w:r>
          </w:p>
        </w:tc>
        <w:tc>
          <w:tcPr>
            <w:tcW w:w="2269" w:type="dxa"/>
            <w:vMerge w:val="restart"/>
            <w:tcBorders>
              <w:top w:val="single" w:sz="6" w:space="0" w:color="000000"/>
              <w:left w:val="single" w:sz="4" w:space="0" w:color="000000"/>
              <w:bottom w:val="single" w:sz="6" w:space="0" w:color="000000"/>
              <w:right w:val="single" w:sz="4" w:space="0" w:color="000000"/>
            </w:tcBorders>
            <w:shd w:val="clear" w:color="auto" w:fill="339966"/>
            <w:vAlign w:val="center"/>
            <w:hideMark/>
          </w:tcPr>
          <w:p w14:paraId="604B5EFF" w14:textId="77777777" w:rsidR="00A66FE5" w:rsidRPr="001F5FB7" w:rsidRDefault="00A66FE5" w:rsidP="00A66FE5">
            <w:pPr>
              <w:suppressAutoHyphens/>
              <w:spacing w:line="240" w:lineRule="auto"/>
              <w:ind w:firstLine="0"/>
              <w:jc w:val="center"/>
              <w:rPr>
                <w:szCs w:val="24"/>
                <w:lang w:eastAsia="ar-SA"/>
              </w:rPr>
            </w:pPr>
            <w:r w:rsidRPr="001F5FB7">
              <w:rPr>
                <w:b/>
                <w:bCs/>
                <w:sz w:val="18"/>
                <w:szCs w:val="18"/>
                <w:lang w:eastAsia="ar-SA"/>
              </w:rPr>
              <w:t>Opady</w:t>
            </w:r>
          </w:p>
        </w:tc>
      </w:tr>
      <w:tr w:rsidR="00A66FE5" w:rsidRPr="001F5FB7" w14:paraId="0A54FC69" w14:textId="77777777" w:rsidTr="00A66FE5">
        <w:trPr>
          <w:cantSplit/>
          <w:trHeight w:val="509"/>
          <w:jc w:val="center"/>
        </w:trPr>
        <w:tc>
          <w:tcPr>
            <w:tcW w:w="0" w:type="auto"/>
            <w:vMerge/>
            <w:tcBorders>
              <w:top w:val="single" w:sz="6" w:space="0" w:color="000000"/>
              <w:left w:val="single" w:sz="6" w:space="0" w:color="000000"/>
              <w:bottom w:val="single" w:sz="6" w:space="0" w:color="000000"/>
              <w:right w:val="single" w:sz="4" w:space="0" w:color="000000"/>
            </w:tcBorders>
            <w:vAlign w:val="center"/>
            <w:hideMark/>
          </w:tcPr>
          <w:p w14:paraId="76420E16" w14:textId="77777777" w:rsidR="00A66FE5" w:rsidRPr="001F5FB7" w:rsidRDefault="00A66FE5" w:rsidP="00A66FE5">
            <w:pPr>
              <w:spacing w:line="240" w:lineRule="auto"/>
              <w:ind w:firstLine="0"/>
              <w:rPr>
                <w:b/>
                <w:bCs/>
                <w:sz w:val="18"/>
                <w:szCs w:val="18"/>
                <w:lang w:eastAsia="ar-SA"/>
              </w:rPr>
            </w:pPr>
          </w:p>
        </w:tc>
        <w:tc>
          <w:tcPr>
            <w:tcW w:w="0" w:type="auto"/>
            <w:vMerge/>
            <w:tcBorders>
              <w:top w:val="single" w:sz="6" w:space="0" w:color="000000"/>
              <w:left w:val="single" w:sz="4" w:space="0" w:color="000000"/>
              <w:bottom w:val="single" w:sz="6" w:space="0" w:color="000000"/>
              <w:right w:val="single" w:sz="4" w:space="0" w:color="000000"/>
            </w:tcBorders>
            <w:vAlign w:val="center"/>
            <w:hideMark/>
          </w:tcPr>
          <w:p w14:paraId="5F23693C" w14:textId="77777777" w:rsidR="00A66FE5" w:rsidRPr="001F5FB7" w:rsidRDefault="00A66FE5" w:rsidP="00A66FE5">
            <w:pPr>
              <w:spacing w:line="240" w:lineRule="auto"/>
              <w:ind w:firstLine="0"/>
              <w:rPr>
                <w:b/>
                <w:bCs/>
                <w:sz w:val="18"/>
                <w:szCs w:val="18"/>
                <w:lang w:eastAsia="ar-SA"/>
              </w:rPr>
            </w:pPr>
          </w:p>
        </w:tc>
        <w:tc>
          <w:tcPr>
            <w:tcW w:w="0" w:type="auto"/>
            <w:vMerge/>
            <w:tcBorders>
              <w:top w:val="single" w:sz="6" w:space="0" w:color="000000"/>
              <w:left w:val="single" w:sz="4" w:space="0" w:color="000000"/>
              <w:bottom w:val="single" w:sz="6" w:space="0" w:color="000000"/>
              <w:right w:val="single" w:sz="4" w:space="0" w:color="000000"/>
            </w:tcBorders>
            <w:vAlign w:val="center"/>
            <w:hideMark/>
          </w:tcPr>
          <w:p w14:paraId="6C891DC0" w14:textId="77777777" w:rsidR="00A66FE5" w:rsidRPr="001F5FB7" w:rsidRDefault="00A66FE5" w:rsidP="00A66FE5">
            <w:pPr>
              <w:spacing w:line="240" w:lineRule="auto"/>
              <w:ind w:firstLine="0"/>
              <w:rPr>
                <w:b/>
                <w:bCs/>
                <w:sz w:val="18"/>
                <w:szCs w:val="18"/>
                <w:lang w:eastAsia="ar-SA"/>
              </w:rPr>
            </w:pPr>
          </w:p>
        </w:tc>
        <w:tc>
          <w:tcPr>
            <w:tcW w:w="0" w:type="auto"/>
            <w:vMerge/>
            <w:tcBorders>
              <w:top w:val="single" w:sz="6" w:space="0" w:color="000000"/>
              <w:left w:val="single" w:sz="4" w:space="0" w:color="000000"/>
              <w:bottom w:val="single" w:sz="6" w:space="0" w:color="000000"/>
              <w:right w:val="single" w:sz="4" w:space="0" w:color="000000"/>
            </w:tcBorders>
            <w:vAlign w:val="center"/>
            <w:hideMark/>
          </w:tcPr>
          <w:p w14:paraId="634751B9" w14:textId="77777777" w:rsidR="00A66FE5" w:rsidRPr="001F5FB7" w:rsidRDefault="00A66FE5" w:rsidP="00A66FE5">
            <w:pPr>
              <w:spacing w:line="240" w:lineRule="auto"/>
              <w:ind w:firstLine="0"/>
              <w:rPr>
                <w:szCs w:val="24"/>
                <w:lang w:eastAsia="ar-SA"/>
              </w:rPr>
            </w:pPr>
          </w:p>
        </w:tc>
        <w:tc>
          <w:tcPr>
            <w:tcW w:w="0" w:type="auto"/>
            <w:vAlign w:val="center"/>
            <w:hideMark/>
          </w:tcPr>
          <w:p w14:paraId="42171387" w14:textId="77777777" w:rsidR="00A66FE5" w:rsidRPr="001F5FB7" w:rsidRDefault="00A66FE5" w:rsidP="00A66FE5">
            <w:pPr>
              <w:rPr>
                <w:szCs w:val="24"/>
                <w:lang w:eastAsia="ar-SA"/>
              </w:rPr>
            </w:pPr>
          </w:p>
        </w:tc>
      </w:tr>
      <w:tr w:rsidR="00A66FE5" w:rsidRPr="001F5FB7" w14:paraId="0CC28267" w14:textId="77777777" w:rsidTr="00A66FE5">
        <w:trPr>
          <w:trHeight w:val="300"/>
          <w:jc w:val="center"/>
        </w:trPr>
        <w:tc>
          <w:tcPr>
            <w:tcW w:w="1234" w:type="dxa"/>
            <w:tcBorders>
              <w:top w:val="nil"/>
              <w:left w:val="single" w:sz="4" w:space="0" w:color="000000"/>
              <w:bottom w:val="single" w:sz="4" w:space="0" w:color="000000"/>
              <w:right w:val="single" w:sz="4" w:space="0" w:color="000000"/>
            </w:tcBorders>
            <w:vAlign w:val="center"/>
            <w:hideMark/>
          </w:tcPr>
          <w:p w14:paraId="7963FDDD"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26.02.2022</w:t>
            </w:r>
          </w:p>
        </w:tc>
        <w:tc>
          <w:tcPr>
            <w:tcW w:w="1439" w:type="dxa"/>
            <w:tcBorders>
              <w:top w:val="nil"/>
              <w:left w:val="nil"/>
              <w:bottom w:val="single" w:sz="4" w:space="0" w:color="000000"/>
              <w:right w:val="single" w:sz="4" w:space="0" w:color="000000"/>
            </w:tcBorders>
            <w:vAlign w:val="center"/>
            <w:hideMark/>
          </w:tcPr>
          <w:p w14:paraId="0C0F108F"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5'C</w:t>
            </w:r>
          </w:p>
        </w:tc>
        <w:tc>
          <w:tcPr>
            <w:tcW w:w="2443" w:type="dxa"/>
            <w:tcBorders>
              <w:top w:val="nil"/>
              <w:left w:val="nil"/>
              <w:bottom w:val="single" w:sz="4" w:space="0" w:color="000000"/>
              <w:right w:val="single" w:sz="4" w:space="0" w:color="000000"/>
            </w:tcBorders>
            <w:vAlign w:val="center"/>
            <w:hideMark/>
          </w:tcPr>
          <w:p w14:paraId="38FAE86F"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Umiarkowane</w:t>
            </w:r>
          </w:p>
        </w:tc>
        <w:tc>
          <w:tcPr>
            <w:tcW w:w="2269" w:type="dxa"/>
            <w:tcBorders>
              <w:top w:val="nil"/>
              <w:left w:val="nil"/>
              <w:bottom w:val="single" w:sz="4" w:space="0" w:color="000000"/>
              <w:right w:val="single" w:sz="4" w:space="0" w:color="000000"/>
            </w:tcBorders>
            <w:vAlign w:val="center"/>
            <w:hideMark/>
          </w:tcPr>
          <w:p w14:paraId="0CB3C3CB" w14:textId="77777777" w:rsidR="00A66FE5" w:rsidRPr="001F5FB7" w:rsidRDefault="00A66FE5" w:rsidP="00A66FE5">
            <w:pPr>
              <w:suppressAutoHyphens/>
              <w:spacing w:line="240" w:lineRule="auto"/>
              <w:ind w:firstLine="0"/>
              <w:jc w:val="center"/>
              <w:rPr>
                <w:szCs w:val="24"/>
                <w:lang w:eastAsia="ar-SA"/>
              </w:rPr>
            </w:pPr>
            <w:r w:rsidRPr="001F5FB7">
              <w:rPr>
                <w:sz w:val="18"/>
                <w:szCs w:val="18"/>
                <w:lang w:eastAsia="ar-SA"/>
              </w:rPr>
              <w:t>-</w:t>
            </w:r>
          </w:p>
        </w:tc>
        <w:tc>
          <w:tcPr>
            <w:tcW w:w="0" w:type="auto"/>
            <w:vAlign w:val="center"/>
            <w:hideMark/>
          </w:tcPr>
          <w:p w14:paraId="676AF193" w14:textId="77777777" w:rsidR="00A66FE5" w:rsidRPr="001F5FB7" w:rsidRDefault="00A66FE5" w:rsidP="00A66FE5">
            <w:pPr>
              <w:spacing w:line="240" w:lineRule="auto"/>
              <w:ind w:firstLine="0"/>
              <w:rPr>
                <w:rFonts w:ascii="Calibri" w:eastAsia="Calibri" w:hAnsi="Calibri"/>
                <w:sz w:val="20"/>
              </w:rPr>
            </w:pPr>
          </w:p>
        </w:tc>
      </w:tr>
      <w:tr w:rsidR="00A66FE5" w:rsidRPr="001F5FB7" w14:paraId="676615EC" w14:textId="77777777" w:rsidTr="00A66FE5">
        <w:trPr>
          <w:trHeight w:val="300"/>
          <w:jc w:val="center"/>
        </w:trPr>
        <w:tc>
          <w:tcPr>
            <w:tcW w:w="1234" w:type="dxa"/>
            <w:tcBorders>
              <w:top w:val="nil"/>
              <w:left w:val="single" w:sz="4" w:space="0" w:color="000000"/>
              <w:bottom w:val="single" w:sz="4" w:space="0" w:color="000000"/>
              <w:right w:val="single" w:sz="4" w:space="0" w:color="000000"/>
            </w:tcBorders>
            <w:vAlign w:val="center"/>
            <w:hideMark/>
          </w:tcPr>
          <w:p w14:paraId="1D114F69"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12.03.2022</w:t>
            </w:r>
          </w:p>
        </w:tc>
        <w:tc>
          <w:tcPr>
            <w:tcW w:w="1439" w:type="dxa"/>
            <w:tcBorders>
              <w:top w:val="nil"/>
              <w:left w:val="nil"/>
              <w:bottom w:val="single" w:sz="4" w:space="0" w:color="000000"/>
              <w:right w:val="single" w:sz="4" w:space="0" w:color="000000"/>
            </w:tcBorders>
            <w:vAlign w:val="center"/>
            <w:hideMark/>
          </w:tcPr>
          <w:p w14:paraId="3C202624"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3'C</w:t>
            </w:r>
          </w:p>
        </w:tc>
        <w:tc>
          <w:tcPr>
            <w:tcW w:w="2443" w:type="dxa"/>
            <w:tcBorders>
              <w:top w:val="nil"/>
              <w:left w:val="nil"/>
              <w:bottom w:val="single" w:sz="4" w:space="0" w:color="000000"/>
              <w:right w:val="single" w:sz="4" w:space="0" w:color="000000"/>
            </w:tcBorders>
            <w:vAlign w:val="center"/>
            <w:hideMark/>
          </w:tcPr>
          <w:p w14:paraId="3864195B"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Pełne</w:t>
            </w:r>
          </w:p>
        </w:tc>
        <w:tc>
          <w:tcPr>
            <w:tcW w:w="2269" w:type="dxa"/>
            <w:tcBorders>
              <w:top w:val="nil"/>
              <w:left w:val="nil"/>
              <w:bottom w:val="single" w:sz="4" w:space="0" w:color="000000"/>
              <w:right w:val="single" w:sz="4" w:space="0" w:color="000000"/>
            </w:tcBorders>
            <w:vAlign w:val="center"/>
            <w:hideMark/>
          </w:tcPr>
          <w:p w14:paraId="732D8F92" w14:textId="77777777" w:rsidR="00A66FE5" w:rsidRPr="001F5FB7" w:rsidRDefault="00A66FE5" w:rsidP="00A66FE5">
            <w:pPr>
              <w:suppressAutoHyphens/>
              <w:spacing w:line="240" w:lineRule="auto"/>
              <w:ind w:firstLine="0"/>
              <w:jc w:val="center"/>
              <w:rPr>
                <w:szCs w:val="24"/>
                <w:lang w:eastAsia="ar-SA"/>
              </w:rPr>
            </w:pPr>
            <w:r w:rsidRPr="001F5FB7">
              <w:rPr>
                <w:sz w:val="18"/>
                <w:szCs w:val="18"/>
                <w:lang w:eastAsia="ar-SA"/>
              </w:rPr>
              <w:t>-</w:t>
            </w:r>
          </w:p>
        </w:tc>
        <w:tc>
          <w:tcPr>
            <w:tcW w:w="0" w:type="auto"/>
            <w:vAlign w:val="center"/>
            <w:hideMark/>
          </w:tcPr>
          <w:p w14:paraId="35E9DA3D" w14:textId="77777777" w:rsidR="00A66FE5" w:rsidRPr="001F5FB7" w:rsidRDefault="00A66FE5" w:rsidP="00A66FE5">
            <w:pPr>
              <w:spacing w:line="240" w:lineRule="auto"/>
              <w:ind w:firstLine="0"/>
              <w:rPr>
                <w:rFonts w:ascii="Calibri" w:eastAsia="Calibri" w:hAnsi="Calibri"/>
                <w:sz w:val="20"/>
              </w:rPr>
            </w:pPr>
          </w:p>
        </w:tc>
      </w:tr>
      <w:tr w:rsidR="00A66FE5" w:rsidRPr="001F5FB7" w14:paraId="6B98827E" w14:textId="77777777" w:rsidTr="00A66FE5">
        <w:trPr>
          <w:trHeight w:val="300"/>
          <w:jc w:val="center"/>
        </w:trPr>
        <w:tc>
          <w:tcPr>
            <w:tcW w:w="1234" w:type="dxa"/>
            <w:tcBorders>
              <w:top w:val="nil"/>
              <w:left w:val="single" w:sz="4" w:space="0" w:color="000000"/>
              <w:bottom w:val="single" w:sz="4" w:space="0" w:color="000000"/>
              <w:right w:val="single" w:sz="4" w:space="0" w:color="000000"/>
            </w:tcBorders>
            <w:vAlign w:val="center"/>
            <w:hideMark/>
          </w:tcPr>
          <w:p w14:paraId="5263EEAD"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27.03.2022</w:t>
            </w:r>
          </w:p>
        </w:tc>
        <w:tc>
          <w:tcPr>
            <w:tcW w:w="1439" w:type="dxa"/>
            <w:tcBorders>
              <w:top w:val="nil"/>
              <w:left w:val="nil"/>
              <w:bottom w:val="single" w:sz="4" w:space="0" w:color="000000"/>
              <w:right w:val="single" w:sz="4" w:space="0" w:color="000000"/>
            </w:tcBorders>
            <w:vAlign w:val="center"/>
            <w:hideMark/>
          </w:tcPr>
          <w:p w14:paraId="5EC84AEC"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9'C</w:t>
            </w:r>
          </w:p>
        </w:tc>
        <w:tc>
          <w:tcPr>
            <w:tcW w:w="2443" w:type="dxa"/>
            <w:tcBorders>
              <w:top w:val="nil"/>
              <w:left w:val="nil"/>
              <w:bottom w:val="single" w:sz="4" w:space="0" w:color="000000"/>
              <w:right w:val="single" w:sz="4" w:space="0" w:color="000000"/>
            </w:tcBorders>
            <w:vAlign w:val="center"/>
            <w:hideMark/>
          </w:tcPr>
          <w:p w14:paraId="44EF250A"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Brak/słonecznie</w:t>
            </w:r>
          </w:p>
        </w:tc>
        <w:tc>
          <w:tcPr>
            <w:tcW w:w="2269" w:type="dxa"/>
            <w:tcBorders>
              <w:top w:val="nil"/>
              <w:left w:val="nil"/>
              <w:bottom w:val="single" w:sz="4" w:space="0" w:color="000000"/>
              <w:right w:val="single" w:sz="4" w:space="0" w:color="000000"/>
            </w:tcBorders>
            <w:vAlign w:val="center"/>
            <w:hideMark/>
          </w:tcPr>
          <w:p w14:paraId="256CBA4A" w14:textId="77777777" w:rsidR="00A66FE5" w:rsidRPr="001F5FB7" w:rsidRDefault="00A66FE5" w:rsidP="00A66FE5">
            <w:pPr>
              <w:suppressAutoHyphens/>
              <w:spacing w:line="240" w:lineRule="auto"/>
              <w:ind w:firstLine="0"/>
              <w:jc w:val="center"/>
              <w:rPr>
                <w:szCs w:val="24"/>
                <w:lang w:eastAsia="ar-SA"/>
              </w:rPr>
            </w:pPr>
            <w:r w:rsidRPr="001F5FB7">
              <w:rPr>
                <w:sz w:val="18"/>
                <w:szCs w:val="18"/>
                <w:lang w:eastAsia="ar-SA"/>
              </w:rPr>
              <w:t>-</w:t>
            </w:r>
          </w:p>
        </w:tc>
        <w:tc>
          <w:tcPr>
            <w:tcW w:w="0" w:type="auto"/>
            <w:vAlign w:val="center"/>
            <w:hideMark/>
          </w:tcPr>
          <w:p w14:paraId="57337190" w14:textId="77777777" w:rsidR="00A66FE5" w:rsidRPr="001F5FB7" w:rsidRDefault="00A66FE5" w:rsidP="00A66FE5">
            <w:pPr>
              <w:spacing w:line="240" w:lineRule="auto"/>
              <w:ind w:firstLine="0"/>
              <w:rPr>
                <w:rFonts w:ascii="Calibri" w:eastAsia="Calibri" w:hAnsi="Calibri"/>
                <w:sz w:val="20"/>
              </w:rPr>
            </w:pPr>
          </w:p>
        </w:tc>
      </w:tr>
      <w:tr w:rsidR="00A66FE5" w:rsidRPr="001F5FB7" w14:paraId="3EFB4E31" w14:textId="77777777" w:rsidTr="00A66FE5">
        <w:trPr>
          <w:trHeight w:val="300"/>
          <w:jc w:val="center"/>
        </w:trPr>
        <w:tc>
          <w:tcPr>
            <w:tcW w:w="1234" w:type="dxa"/>
            <w:tcBorders>
              <w:top w:val="nil"/>
              <w:left w:val="single" w:sz="4" w:space="0" w:color="000000"/>
              <w:bottom w:val="single" w:sz="4" w:space="0" w:color="000000"/>
              <w:right w:val="single" w:sz="4" w:space="0" w:color="000000"/>
            </w:tcBorders>
            <w:vAlign w:val="center"/>
            <w:hideMark/>
          </w:tcPr>
          <w:p w14:paraId="54D30C2A"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17.04.2022</w:t>
            </w:r>
          </w:p>
        </w:tc>
        <w:tc>
          <w:tcPr>
            <w:tcW w:w="1439" w:type="dxa"/>
            <w:tcBorders>
              <w:top w:val="nil"/>
              <w:left w:val="nil"/>
              <w:bottom w:val="single" w:sz="4" w:space="0" w:color="000000"/>
              <w:right w:val="single" w:sz="4" w:space="0" w:color="000000"/>
            </w:tcBorders>
            <w:vAlign w:val="center"/>
            <w:hideMark/>
          </w:tcPr>
          <w:p w14:paraId="3F8692C8"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8'C</w:t>
            </w:r>
          </w:p>
        </w:tc>
        <w:tc>
          <w:tcPr>
            <w:tcW w:w="2443" w:type="dxa"/>
            <w:tcBorders>
              <w:top w:val="nil"/>
              <w:left w:val="nil"/>
              <w:bottom w:val="single" w:sz="4" w:space="0" w:color="000000"/>
              <w:right w:val="single" w:sz="4" w:space="0" w:color="000000"/>
            </w:tcBorders>
            <w:vAlign w:val="center"/>
            <w:hideMark/>
          </w:tcPr>
          <w:p w14:paraId="28B9CF3C"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Brak/słonecznie</w:t>
            </w:r>
          </w:p>
        </w:tc>
        <w:tc>
          <w:tcPr>
            <w:tcW w:w="2269" w:type="dxa"/>
            <w:tcBorders>
              <w:top w:val="nil"/>
              <w:left w:val="nil"/>
              <w:bottom w:val="single" w:sz="4" w:space="0" w:color="000000"/>
              <w:right w:val="single" w:sz="4" w:space="0" w:color="000000"/>
            </w:tcBorders>
            <w:vAlign w:val="center"/>
            <w:hideMark/>
          </w:tcPr>
          <w:p w14:paraId="7B4FFCB2" w14:textId="77777777" w:rsidR="00A66FE5" w:rsidRPr="001F5FB7" w:rsidRDefault="00A66FE5" w:rsidP="00A66FE5">
            <w:pPr>
              <w:suppressAutoHyphens/>
              <w:spacing w:line="240" w:lineRule="auto"/>
              <w:ind w:firstLine="0"/>
              <w:jc w:val="center"/>
              <w:rPr>
                <w:szCs w:val="24"/>
                <w:lang w:eastAsia="ar-SA"/>
              </w:rPr>
            </w:pPr>
            <w:r w:rsidRPr="001F5FB7">
              <w:rPr>
                <w:sz w:val="18"/>
                <w:szCs w:val="18"/>
                <w:lang w:eastAsia="ar-SA"/>
              </w:rPr>
              <w:t>-</w:t>
            </w:r>
          </w:p>
        </w:tc>
        <w:tc>
          <w:tcPr>
            <w:tcW w:w="0" w:type="auto"/>
            <w:vAlign w:val="center"/>
            <w:hideMark/>
          </w:tcPr>
          <w:p w14:paraId="469E38F1" w14:textId="77777777" w:rsidR="00A66FE5" w:rsidRPr="001F5FB7" w:rsidRDefault="00A66FE5" w:rsidP="00A66FE5">
            <w:pPr>
              <w:spacing w:line="240" w:lineRule="auto"/>
              <w:ind w:firstLine="0"/>
              <w:rPr>
                <w:rFonts w:ascii="Calibri" w:eastAsia="Calibri" w:hAnsi="Calibri"/>
                <w:sz w:val="20"/>
              </w:rPr>
            </w:pPr>
          </w:p>
        </w:tc>
      </w:tr>
      <w:tr w:rsidR="00A66FE5" w:rsidRPr="001F5FB7" w14:paraId="4087068A" w14:textId="77777777" w:rsidTr="00A66FE5">
        <w:trPr>
          <w:trHeight w:val="300"/>
          <w:jc w:val="center"/>
        </w:trPr>
        <w:tc>
          <w:tcPr>
            <w:tcW w:w="1234" w:type="dxa"/>
            <w:tcBorders>
              <w:top w:val="nil"/>
              <w:left w:val="single" w:sz="4" w:space="0" w:color="000000"/>
              <w:bottom w:val="single" w:sz="4" w:space="0" w:color="000000"/>
              <w:right w:val="single" w:sz="4" w:space="0" w:color="000000"/>
            </w:tcBorders>
            <w:vAlign w:val="center"/>
            <w:hideMark/>
          </w:tcPr>
          <w:p w14:paraId="49F38312"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25.04.2022</w:t>
            </w:r>
          </w:p>
        </w:tc>
        <w:tc>
          <w:tcPr>
            <w:tcW w:w="1439" w:type="dxa"/>
            <w:tcBorders>
              <w:top w:val="nil"/>
              <w:left w:val="nil"/>
              <w:bottom w:val="single" w:sz="4" w:space="0" w:color="000000"/>
              <w:right w:val="single" w:sz="4" w:space="0" w:color="000000"/>
            </w:tcBorders>
            <w:vAlign w:val="center"/>
            <w:hideMark/>
          </w:tcPr>
          <w:p w14:paraId="1DF81824"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15'C</w:t>
            </w:r>
          </w:p>
        </w:tc>
        <w:tc>
          <w:tcPr>
            <w:tcW w:w="2443" w:type="dxa"/>
            <w:tcBorders>
              <w:top w:val="nil"/>
              <w:left w:val="nil"/>
              <w:bottom w:val="single" w:sz="4" w:space="0" w:color="000000"/>
              <w:right w:val="single" w:sz="4" w:space="0" w:color="000000"/>
            </w:tcBorders>
            <w:vAlign w:val="center"/>
            <w:hideMark/>
          </w:tcPr>
          <w:p w14:paraId="51C2E54F"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Umiarkowane</w:t>
            </w:r>
          </w:p>
        </w:tc>
        <w:tc>
          <w:tcPr>
            <w:tcW w:w="2269" w:type="dxa"/>
            <w:tcBorders>
              <w:top w:val="nil"/>
              <w:left w:val="nil"/>
              <w:bottom w:val="single" w:sz="4" w:space="0" w:color="000000"/>
              <w:right w:val="single" w:sz="4" w:space="0" w:color="000000"/>
            </w:tcBorders>
            <w:vAlign w:val="center"/>
            <w:hideMark/>
          </w:tcPr>
          <w:p w14:paraId="3CE3E56F" w14:textId="77777777" w:rsidR="00A66FE5" w:rsidRPr="001F5FB7" w:rsidRDefault="00A66FE5" w:rsidP="00A66FE5">
            <w:pPr>
              <w:suppressAutoHyphens/>
              <w:spacing w:line="240" w:lineRule="auto"/>
              <w:ind w:firstLine="0"/>
              <w:jc w:val="center"/>
              <w:rPr>
                <w:szCs w:val="24"/>
                <w:lang w:eastAsia="ar-SA"/>
              </w:rPr>
            </w:pPr>
            <w:r w:rsidRPr="001F5FB7">
              <w:rPr>
                <w:sz w:val="18"/>
                <w:szCs w:val="18"/>
                <w:lang w:eastAsia="ar-SA"/>
              </w:rPr>
              <w:t>Przelotny deszcz</w:t>
            </w:r>
          </w:p>
        </w:tc>
        <w:tc>
          <w:tcPr>
            <w:tcW w:w="0" w:type="auto"/>
            <w:vAlign w:val="center"/>
            <w:hideMark/>
          </w:tcPr>
          <w:p w14:paraId="0DE5B615" w14:textId="77777777" w:rsidR="00A66FE5" w:rsidRPr="001F5FB7" w:rsidRDefault="00A66FE5" w:rsidP="00A66FE5">
            <w:pPr>
              <w:spacing w:line="240" w:lineRule="auto"/>
              <w:ind w:firstLine="0"/>
              <w:rPr>
                <w:rFonts w:ascii="Calibri" w:eastAsia="Calibri" w:hAnsi="Calibri"/>
                <w:sz w:val="20"/>
              </w:rPr>
            </w:pPr>
          </w:p>
        </w:tc>
      </w:tr>
      <w:tr w:rsidR="00A66FE5" w:rsidRPr="001F5FB7" w14:paraId="1180B9B4" w14:textId="77777777" w:rsidTr="00A66FE5">
        <w:trPr>
          <w:trHeight w:val="326"/>
          <w:jc w:val="center"/>
        </w:trPr>
        <w:tc>
          <w:tcPr>
            <w:tcW w:w="1234" w:type="dxa"/>
            <w:tcBorders>
              <w:top w:val="nil"/>
              <w:left w:val="single" w:sz="4" w:space="0" w:color="000000"/>
              <w:bottom w:val="single" w:sz="4" w:space="0" w:color="000000"/>
              <w:right w:val="single" w:sz="4" w:space="0" w:color="000000"/>
            </w:tcBorders>
            <w:vAlign w:val="center"/>
            <w:hideMark/>
          </w:tcPr>
          <w:p w14:paraId="1712BDD8"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21.05.2022</w:t>
            </w:r>
          </w:p>
        </w:tc>
        <w:tc>
          <w:tcPr>
            <w:tcW w:w="1439" w:type="dxa"/>
            <w:tcBorders>
              <w:top w:val="nil"/>
              <w:left w:val="nil"/>
              <w:bottom w:val="single" w:sz="4" w:space="0" w:color="000000"/>
              <w:right w:val="single" w:sz="4" w:space="0" w:color="000000"/>
            </w:tcBorders>
            <w:vAlign w:val="center"/>
            <w:hideMark/>
          </w:tcPr>
          <w:p w14:paraId="4509B58D"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20'C</w:t>
            </w:r>
          </w:p>
        </w:tc>
        <w:tc>
          <w:tcPr>
            <w:tcW w:w="2443" w:type="dxa"/>
            <w:tcBorders>
              <w:top w:val="nil"/>
              <w:left w:val="nil"/>
              <w:bottom w:val="single" w:sz="4" w:space="0" w:color="000000"/>
              <w:right w:val="single" w:sz="4" w:space="0" w:color="000000"/>
            </w:tcBorders>
            <w:vAlign w:val="center"/>
            <w:hideMark/>
          </w:tcPr>
          <w:p w14:paraId="2086B0E6"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umiarkowane z przejaśnieniami</w:t>
            </w:r>
          </w:p>
        </w:tc>
        <w:tc>
          <w:tcPr>
            <w:tcW w:w="2269" w:type="dxa"/>
            <w:tcBorders>
              <w:top w:val="nil"/>
              <w:left w:val="nil"/>
              <w:bottom w:val="single" w:sz="4" w:space="0" w:color="000000"/>
              <w:right w:val="single" w:sz="4" w:space="0" w:color="000000"/>
            </w:tcBorders>
            <w:vAlign w:val="center"/>
            <w:hideMark/>
          </w:tcPr>
          <w:p w14:paraId="6A3D36C0" w14:textId="77777777" w:rsidR="00A66FE5" w:rsidRPr="001F5FB7" w:rsidRDefault="00A66FE5" w:rsidP="00A66FE5">
            <w:pPr>
              <w:suppressAutoHyphens/>
              <w:spacing w:line="240" w:lineRule="auto"/>
              <w:ind w:firstLine="0"/>
              <w:jc w:val="center"/>
              <w:rPr>
                <w:szCs w:val="24"/>
                <w:lang w:eastAsia="ar-SA"/>
              </w:rPr>
            </w:pPr>
            <w:r w:rsidRPr="001F5FB7">
              <w:rPr>
                <w:sz w:val="18"/>
                <w:szCs w:val="18"/>
                <w:lang w:eastAsia="ar-SA"/>
              </w:rPr>
              <w:t>Przelotny deszcz</w:t>
            </w:r>
          </w:p>
        </w:tc>
        <w:tc>
          <w:tcPr>
            <w:tcW w:w="0" w:type="auto"/>
            <w:vAlign w:val="center"/>
            <w:hideMark/>
          </w:tcPr>
          <w:p w14:paraId="496A63BA" w14:textId="77777777" w:rsidR="00A66FE5" w:rsidRPr="001F5FB7" w:rsidRDefault="00A66FE5" w:rsidP="00A66FE5">
            <w:pPr>
              <w:spacing w:line="240" w:lineRule="auto"/>
              <w:ind w:firstLine="0"/>
              <w:rPr>
                <w:rFonts w:ascii="Calibri" w:eastAsia="Calibri" w:hAnsi="Calibri"/>
                <w:sz w:val="20"/>
              </w:rPr>
            </w:pPr>
          </w:p>
        </w:tc>
      </w:tr>
      <w:tr w:rsidR="00A66FE5" w:rsidRPr="001F5FB7" w14:paraId="6153A5A7" w14:textId="77777777" w:rsidTr="00A66FE5">
        <w:trPr>
          <w:trHeight w:val="237"/>
          <w:jc w:val="center"/>
        </w:trPr>
        <w:tc>
          <w:tcPr>
            <w:tcW w:w="1234" w:type="dxa"/>
            <w:tcBorders>
              <w:top w:val="single" w:sz="4" w:space="0" w:color="000000"/>
              <w:left w:val="single" w:sz="4" w:space="0" w:color="000000"/>
              <w:bottom w:val="single" w:sz="4" w:space="0" w:color="000000"/>
              <w:right w:val="single" w:sz="4" w:space="0" w:color="000000"/>
            </w:tcBorders>
            <w:vAlign w:val="center"/>
            <w:hideMark/>
          </w:tcPr>
          <w:p w14:paraId="1260EDC8"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26.06.2022</w:t>
            </w:r>
          </w:p>
        </w:tc>
        <w:tc>
          <w:tcPr>
            <w:tcW w:w="1439" w:type="dxa"/>
            <w:tcBorders>
              <w:top w:val="single" w:sz="4" w:space="0" w:color="000000"/>
              <w:left w:val="nil"/>
              <w:bottom w:val="single" w:sz="4" w:space="0" w:color="000000"/>
              <w:right w:val="single" w:sz="4" w:space="0" w:color="000000"/>
            </w:tcBorders>
            <w:vAlign w:val="center"/>
            <w:hideMark/>
          </w:tcPr>
          <w:p w14:paraId="2B8EDEC2"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27'C</w:t>
            </w:r>
          </w:p>
        </w:tc>
        <w:tc>
          <w:tcPr>
            <w:tcW w:w="2443" w:type="dxa"/>
            <w:tcBorders>
              <w:top w:val="single" w:sz="4" w:space="0" w:color="000000"/>
              <w:left w:val="nil"/>
              <w:bottom w:val="single" w:sz="4" w:space="0" w:color="000000"/>
              <w:right w:val="single" w:sz="4" w:space="0" w:color="000000"/>
            </w:tcBorders>
            <w:vAlign w:val="center"/>
            <w:hideMark/>
          </w:tcPr>
          <w:p w14:paraId="23048ECC"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Brak/słonecznie</w:t>
            </w:r>
          </w:p>
        </w:tc>
        <w:tc>
          <w:tcPr>
            <w:tcW w:w="2269" w:type="dxa"/>
            <w:tcBorders>
              <w:top w:val="single" w:sz="4" w:space="0" w:color="000000"/>
              <w:left w:val="nil"/>
              <w:bottom w:val="single" w:sz="4" w:space="0" w:color="000000"/>
              <w:right w:val="single" w:sz="4" w:space="0" w:color="000000"/>
            </w:tcBorders>
            <w:vAlign w:val="center"/>
            <w:hideMark/>
          </w:tcPr>
          <w:p w14:paraId="00E6E52E" w14:textId="77777777" w:rsidR="00A66FE5" w:rsidRPr="001F5FB7" w:rsidRDefault="00A66FE5" w:rsidP="00A66FE5">
            <w:pPr>
              <w:suppressAutoHyphens/>
              <w:spacing w:line="240" w:lineRule="auto"/>
              <w:ind w:firstLine="0"/>
              <w:jc w:val="center"/>
              <w:rPr>
                <w:szCs w:val="24"/>
                <w:lang w:eastAsia="ar-SA"/>
              </w:rPr>
            </w:pPr>
            <w:r w:rsidRPr="001F5FB7">
              <w:rPr>
                <w:sz w:val="18"/>
                <w:szCs w:val="18"/>
                <w:lang w:eastAsia="ar-SA"/>
              </w:rPr>
              <w:t>-</w:t>
            </w:r>
          </w:p>
        </w:tc>
        <w:tc>
          <w:tcPr>
            <w:tcW w:w="0" w:type="auto"/>
            <w:vAlign w:val="center"/>
            <w:hideMark/>
          </w:tcPr>
          <w:p w14:paraId="34F2CA9C" w14:textId="77777777" w:rsidR="00A66FE5" w:rsidRPr="001F5FB7" w:rsidRDefault="00A66FE5" w:rsidP="00A66FE5">
            <w:pPr>
              <w:spacing w:line="240" w:lineRule="auto"/>
              <w:ind w:firstLine="0"/>
              <w:rPr>
                <w:rFonts w:ascii="Calibri" w:eastAsia="Calibri" w:hAnsi="Calibri"/>
                <w:sz w:val="20"/>
              </w:rPr>
            </w:pPr>
          </w:p>
        </w:tc>
      </w:tr>
      <w:tr w:rsidR="00A66FE5" w:rsidRPr="001F5FB7" w14:paraId="64BBDDB4" w14:textId="77777777" w:rsidTr="00A66FE5">
        <w:trPr>
          <w:trHeight w:val="229"/>
          <w:jc w:val="center"/>
        </w:trPr>
        <w:tc>
          <w:tcPr>
            <w:tcW w:w="1234" w:type="dxa"/>
            <w:tcBorders>
              <w:top w:val="single" w:sz="4" w:space="0" w:color="000000"/>
              <w:left w:val="single" w:sz="4" w:space="0" w:color="000000"/>
              <w:bottom w:val="single" w:sz="4" w:space="0" w:color="000000"/>
              <w:right w:val="single" w:sz="4" w:space="0" w:color="000000"/>
            </w:tcBorders>
            <w:vAlign w:val="center"/>
            <w:hideMark/>
          </w:tcPr>
          <w:p w14:paraId="6106DAFC"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28.08.2022</w:t>
            </w:r>
          </w:p>
        </w:tc>
        <w:tc>
          <w:tcPr>
            <w:tcW w:w="1439" w:type="dxa"/>
            <w:tcBorders>
              <w:top w:val="single" w:sz="4" w:space="0" w:color="000000"/>
              <w:left w:val="nil"/>
              <w:bottom w:val="single" w:sz="4" w:space="0" w:color="000000"/>
              <w:right w:val="single" w:sz="4" w:space="0" w:color="000000"/>
            </w:tcBorders>
            <w:vAlign w:val="center"/>
            <w:hideMark/>
          </w:tcPr>
          <w:p w14:paraId="5F0BD993"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25'C</w:t>
            </w:r>
          </w:p>
        </w:tc>
        <w:tc>
          <w:tcPr>
            <w:tcW w:w="2443" w:type="dxa"/>
            <w:tcBorders>
              <w:top w:val="single" w:sz="4" w:space="0" w:color="000000"/>
              <w:left w:val="nil"/>
              <w:bottom w:val="single" w:sz="4" w:space="0" w:color="000000"/>
              <w:right w:val="single" w:sz="4" w:space="0" w:color="000000"/>
            </w:tcBorders>
            <w:vAlign w:val="center"/>
            <w:hideMark/>
          </w:tcPr>
          <w:p w14:paraId="64A6C90C"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Pełne</w:t>
            </w:r>
          </w:p>
        </w:tc>
        <w:tc>
          <w:tcPr>
            <w:tcW w:w="2269" w:type="dxa"/>
            <w:tcBorders>
              <w:top w:val="single" w:sz="4" w:space="0" w:color="000000"/>
              <w:left w:val="nil"/>
              <w:bottom w:val="single" w:sz="4" w:space="0" w:color="000000"/>
              <w:right w:val="single" w:sz="4" w:space="0" w:color="000000"/>
            </w:tcBorders>
            <w:vAlign w:val="center"/>
            <w:hideMark/>
          </w:tcPr>
          <w:p w14:paraId="6D7BB9BB" w14:textId="77777777" w:rsidR="00A66FE5" w:rsidRPr="001F5FB7" w:rsidRDefault="00A66FE5" w:rsidP="00A66FE5">
            <w:pPr>
              <w:suppressAutoHyphens/>
              <w:spacing w:line="240" w:lineRule="auto"/>
              <w:ind w:firstLine="0"/>
              <w:jc w:val="center"/>
              <w:rPr>
                <w:szCs w:val="24"/>
                <w:lang w:eastAsia="ar-SA"/>
              </w:rPr>
            </w:pPr>
            <w:r w:rsidRPr="001F5FB7">
              <w:rPr>
                <w:sz w:val="18"/>
                <w:szCs w:val="18"/>
                <w:lang w:eastAsia="ar-SA"/>
              </w:rPr>
              <w:t>Ciągły deszcz</w:t>
            </w:r>
          </w:p>
        </w:tc>
        <w:tc>
          <w:tcPr>
            <w:tcW w:w="0" w:type="auto"/>
            <w:vAlign w:val="center"/>
            <w:hideMark/>
          </w:tcPr>
          <w:p w14:paraId="3E913C1C" w14:textId="77777777" w:rsidR="00A66FE5" w:rsidRPr="001F5FB7" w:rsidRDefault="00A66FE5" w:rsidP="00A66FE5">
            <w:pPr>
              <w:spacing w:line="240" w:lineRule="auto"/>
              <w:ind w:firstLine="0"/>
              <w:rPr>
                <w:rFonts w:ascii="Calibri" w:eastAsia="Calibri" w:hAnsi="Calibri"/>
                <w:sz w:val="20"/>
              </w:rPr>
            </w:pPr>
          </w:p>
        </w:tc>
      </w:tr>
      <w:tr w:rsidR="00A66FE5" w:rsidRPr="001F5FB7" w14:paraId="49659C47" w14:textId="77777777" w:rsidTr="00A66FE5">
        <w:trPr>
          <w:trHeight w:val="229"/>
          <w:jc w:val="center"/>
        </w:trPr>
        <w:tc>
          <w:tcPr>
            <w:tcW w:w="1234" w:type="dxa"/>
            <w:tcBorders>
              <w:top w:val="single" w:sz="4" w:space="0" w:color="000000"/>
              <w:left w:val="single" w:sz="4" w:space="0" w:color="000000"/>
              <w:bottom w:val="single" w:sz="4" w:space="0" w:color="000000"/>
              <w:right w:val="single" w:sz="4" w:space="0" w:color="000000"/>
            </w:tcBorders>
            <w:vAlign w:val="center"/>
            <w:hideMark/>
          </w:tcPr>
          <w:p w14:paraId="163532F0"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11.09.2002</w:t>
            </w:r>
          </w:p>
        </w:tc>
        <w:tc>
          <w:tcPr>
            <w:tcW w:w="1439" w:type="dxa"/>
            <w:tcBorders>
              <w:top w:val="single" w:sz="4" w:space="0" w:color="000000"/>
              <w:left w:val="nil"/>
              <w:bottom w:val="single" w:sz="4" w:space="0" w:color="000000"/>
              <w:right w:val="single" w:sz="4" w:space="0" w:color="000000"/>
            </w:tcBorders>
            <w:vAlign w:val="center"/>
            <w:hideMark/>
          </w:tcPr>
          <w:p w14:paraId="11EFCDEC"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15'C</w:t>
            </w:r>
          </w:p>
        </w:tc>
        <w:tc>
          <w:tcPr>
            <w:tcW w:w="2443" w:type="dxa"/>
            <w:tcBorders>
              <w:top w:val="single" w:sz="4" w:space="0" w:color="000000"/>
              <w:left w:val="nil"/>
              <w:bottom w:val="single" w:sz="4" w:space="0" w:color="000000"/>
              <w:right w:val="single" w:sz="4" w:space="0" w:color="000000"/>
            </w:tcBorders>
            <w:vAlign w:val="center"/>
            <w:hideMark/>
          </w:tcPr>
          <w:p w14:paraId="37BB9B12"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 xml:space="preserve">Pełne </w:t>
            </w:r>
          </w:p>
        </w:tc>
        <w:tc>
          <w:tcPr>
            <w:tcW w:w="2269" w:type="dxa"/>
            <w:tcBorders>
              <w:top w:val="single" w:sz="4" w:space="0" w:color="000000"/>
              <w:left w:val="nil"/>
              <w:bottom w:val="single" w:sz="4" w:space="0" w:color="000000"/>
              <w:right w:val="single" w:sz="4" w:space="0" w:color="000000"/>
            </w:tcBorders>
            <w:vAlign w:val="center"/>
            <w:hideMark/>
          </w:tcPr>
          <w:p w14:paraId="3338CE31" w14:textId="77777777" w:rsidR="00A66FE5" w:rsidRPr="001F5FB7" w:rsidRDefault="00A66FE5" w:rsidP="00A66FE5">
            <w:pPr>
              <w:suppressAutoHyphens/>
              <w:spacing w:line="240" w:lineRule="auto"/>
              <w:ind w:firstLine="0"/>
              <w:jc w:val="center"/>
              <w:rPr>
                <w:sz w:val="18"/>
                <w:szCs w:val="18"/>
                <w:lang w:eastAsia="ar-SA"/>
              </w:rPr>
            </w:pPr>
            <w:r w:rsidRPr="001F5FB7">
              <w:rPr>
                <w:sz w:val="18"/>
                <w:szCs w:val="18"/>
                <w:lang w:eastAsia="ar-SA"/>
              </w:rPr>
              <w:t>Przelotny deszcz</w:t>
            </w:r>
          </w:p>
        </w:tc>
        <w:tc>
          <w:tcPr>
            <w:tcW w:w="0" w:type="auto"/>
            <w:vAlign w:val="center"/>
            <w:hideMark/>
          </w:tcPr>
          <w:p w14:paraId="254B00AC" w14:textId="77777777" w:rsidR="00A66FE5" w:rsidRPr="001F5FB7" w:rsidRDefault="00A66FE5" w:rsidP="00A66FE5">
            <w:pPr>
              <w:spacing w:line="240" w:lineRule="auto"/>
              <w:ind w:firstLine="0"/>
              <w:rPr>
                <w:rFonts w:ascii="Calibri" w:eastAsia="Calibri" w:hAnsi="Calibri"/>
                <w:sz w:val="20"/>
              </w:rPr>
            </w:pPr>
          </w:p>
        </w:tc>
      </w:tr>
    </w:tbl>
    <w:p w14:paraId="5A2928CE" w14:textId="77777777" w:rsidR="00A66FE5" w:rsidRDefault="00A66FE5" w:rsidP="00A66FE5">
      <w:pPr>
        <w:autoSpaceDE w:val="0"/>
        <w:autoSpaceDN w:val="0"/>
        <w:adjustRightInd w:val="0"/>
        <w:ind w:firstLine="0"/>
        <w:jc w:val="both"/>
        <w:rPr>
          <w:b/>
          <w:bCs/>
          <w:i/>
          <w:color w:val="00B050"/>
          <w:u w:val="single"/>
        </w:rPr>
      </w:pPr>
    </w:p>
    <w:p w14:paraId="38F6641B" w14:textId="77777777" w:rsidR="00FF1E50" w:rsidRDefault="00FF1E50" w:rsidP="00A66FE5">
      <w:pPr>
        <w:autoSpaceDE w:val="0"/>
        <w:autoSpaceDN w:val="0"/>
        <w:adjustRightInd w:val="0"/>
        <w:ind w:firstLine="0"/>
        <w:jc w:val="both"/>
        <w:rPr>
          <w:b/>
          <w:bCs/>
          <w:i/>
          <w:color w:val="00B050"/>
          <w:u w:val="single"/>
        </w:rPr>
      </w:pPr>
    </w:p>
    <w:p w14:paraId="5F6B34B3" w14:textId="77777777" w:rsidR="00FF1E50" w:rsidRDefault="00FF1E50" w:rsidP="00A66FE5">
      <w:pPr>
        <w:autoSpaceDE w:val="0"/>
        <w:autoSpaceDN w:val="0"/>
        <w:adjustRightInd w:val="0"/>
        <w:ind w:firstLine="0"/>
        <w:jc w:val="both"/>
        <w:rPr>
          <w:b/>
          <w:bCs/>
          <w:i/>
          <w:color w:val="00B050"/>
          <w:u w:val="single"/>
        </w:rPr>
      </w:pPr>
    </w:p>
    <w:p w14:paraId="1C06FF44" w14:textId="77777777" w:rsidR="00FF1E50" w:rsidRDefault="00FF1E50" w:rsidP="00A66FE5">
      <w:pPr>
        <w:autoSpaceDE w:val="0"/>
        <w:autoSpaceDN w:val="0"/>
        <w:adjustRightInd w:val="0"/>
        <w:ind w:firstLine="0"/>
        <w:jc w:val="both"/>
        <w:rPr>
          <w:b/>
          <w:bCs/>
          <w:i/>
          <w:color w:val="00B050"/>
          <w:u w:val="single"/>
        </w:rPr>
      </w:pPr>
    </w:p>
    <w:p w14:paraId="0966704E" w14:textId="77777777" w:rsidR="0009515B" w:rsidRPr="00DD4698" w:rsidRDefault="00C25940" w:rsidP="0009515B">
      <w:pPr>
        <w:autoSpaceDE w:val="0"/>
        <w:autoSpaceDN w:val="0"/>
        <w:adjustRightInd w:val="0"/>
        <w:ind w:firstLine="0"/>
        <w:jc w:val="both"/>
        <w:rPr>
          <w:b/>
          <w:bCs/>
          <w:i/>
          <w:u w:val="single"/>
        </w:rPr>
      </w:pPr>
      <w:r w:rsidRPr="00DD4698">
        <w:rPr>
          <w:b/>
          <w:bCs/>
          <w:i/>
          <w:u w:val="single"/>
        </w:rPr>
        <w:t>B.</w:t>
      </w:r>
      <w:r w:rsidR="001741A7" w:rsidRPr="00DD4698">
        <w:rPr>
          <w:b/>
          <w:bCs/>
          <w:i/>
          <w:u w:val="single"/>
        </w:rPr>
        <w:t xml:space="preserve"> Wyniki badań herpet</w:t>
      </w:r>
      <w:r w:rsidR="0009515B" w:rsidRPr="00DD4698">
        <w:rPr>
          <w:b/>
          <w:bCs/>
          <w:i/>
          <w:u w:val="single"/>
        </w:rPr>
        <w:t>ofauny.</w:t>
      </w:r>
    </w:p>
    <w:p w14:paraId="015CFF5C" w14:textId="1C8EE540" w:rsidR="00A66FE5" w:rsidRDefault="00A66FE5" w:rsidP="00A66FE5">
      <w:pPr>
        <w:jc w:val="both"/>
      </w:pPr>
      <w:r w:rsidRPr="001F5FB7">
        <w:t>Na badanym terenie stwierdzono występowanie 4 gatunków płaz</w:t>
      </w:r>
      <w:r>
        <w:t>ów oraz 3 przedstawicieli gadów</w:t>
      </w:r>
      <w:r w:rsidRPr="001F5FB7">
        <w:t>.</w:t>
      </w:r>
      <w:r>
        <w:t xml:space="preserve"> W poniższej tabeli przedstawiono </w:t>
      </w:r>
      <w:r w:rsidRPr="00A66FE5">
        <w:t>gatunki oraz miejsca stwierdzeń gatunków herpetofauny</w:t>
      </w:r>
      <w:r>
        <w:t>.</w:t>
      </w:r>
    </w:p>
    <w:p w14:paraId="61EFE8F1" w14:textId="77777777" w:rsidR="00A66FE5" w:rsidRPr="00CC7890" w:rsidRDefault="00A66FE5" w:rsidP="00A66FE5">
      <w:pPr>
        <w:suppressAutoHyphens/>
        <w:spacing w:line="240" w:lineRule="auto"/>
        <w:ind w:firstLine="0"/>
        <w:jc w:val="both"/>
        <w:rPr>
          <w:color w:val="00B050"/>
          <w:szCs w:val="24"/>
          <w:lang w:eastAsia="ar-SA"/>
        </w:rPr>
      </w:pPr>
    </w:p>
    <w:p w14:paraId="4BC858DD" w14:textId="77777777" w:rsidR="00A66FE5" w:rsidRPr="001F5FB7" w:rsidRDefault="00A66FE5" w:rsidP="00A66FE5">
      <w:pPr>
        <w:suppressAutoHyphens/>
        <w:ind w:firstLine="0"/>
        <w:jc w:val="both"/>
        <w:rPr>
          <w:sz w:val="20"/>
          <w:szCs w:val="24"/>
          <w:lang w:eastAsia="ar-SA"/>
        </w:rPr>
      </w:pPr>
      <w:r w:rsidRPr="001F5FB7">
        <w:rPr>
          <w:b/>
          <w:bCs/>
          <w:sz w:val="20"/>
          <w:szCs w:val="24"/>
          <w:lang w:eastAsia="ar-SA"/>
        </w:rPr>
        <w:lastRenderedPageBreak/>
        <w:t>Tabela 3.</w:t>
      </w:r>
      <w:r w:rsidRPr="001F5FB7">
        <w:rPr>
          <w:sz w:val="20"/>
          <w:szCs w:val="24"/>
          <w:lang w:eastAsia="ar-SA"/>
        </w:rPr>
        <w:t xml:space="preserve"> Gatunki oraz miejsca stwierdzeń gatunków herpetofauny.</w:t>
      </w:r>
    </w:p>
    <w:tbl>
      <w:tblPr>
        <w:tblW w:w="0" w:type="auto"/>
        <w:jc w:val="center"/>
        <w:tblLayout w:type="fixed"/>
        <w:tblLook w:val="04A0" w:firstRow="1" w:lastRow="0" w:firstColumn="1" w:lastColumn="0" w:noHBand="0" w:noVBand="1"/>
      </w:tblPr>
      <w:tblGrid>
        <w:gridCol w:w="533"/>
        <w:gridCol w:w="1416"/>
        <w:gridCol w:w="992"/>
        <w:gridCol w:w="1839"/>
        <w:gridCol w:w="1100"/>
        <w:gridCol w:w="1455"/>
        <w:gridCol w:w="1595"/>
      </w:tblGrid>
      <w:tr w:rsidR="00A66FE5" w:rsidRPr="001F5FB7" w14:paraId="0D9C3594"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60060507" w14:textId="77777777" w:rsidR="00A66FE5" w:rsidRPr="001F5FB7" w:rsidRDefault="00A66FE5" w:rsidP="00A66FE5">
            <w:pPr>
              <w:ind w:firstLine="0"/>
              <w:rPr>
                <w:b/>
                <w:bCs/>
                <w:sz w:val="18"/>
                <w:szCs w:val="18"/>
                <w:lang w:val="en-US"/>
              </w:rPr>
            </w:pPr>
            <w:r>
              <w:rPr>
                <w:b/>
                <w:bCs/>
                <w:sz w:val="18"/>
                <w:szCs w:val="18"/>
                <w:lang w:val="en-US"/>
              </w:rPr>
              <w:t>Lp.</w:t>
            </w:r>
          </w:p>
        </w:tc>
        <w:tc>
          <w:tcPr>
            <w:tcW w:w="1416"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61FBC937" w14:textId="77777777" w:rsidR="00A66FE5" w:rsidRPr="001F5FB7" w:rsidRDefault="00A66FE5" w:rsidP="00A66FE5">
            <w:pPr>
              <w:ind w:firstLine="0"/>
              <w:rPr>
                <w:b/>
                <w:bCs/>
                <w:sz w:val="18"/>
                <w:szCs w:val="18"/>
                <w:lang w:val="en-US"/>
              </w:rPr>
            </w:pPr>
            <w:r w:rsidRPr="001F5FB7">
              <w:rPr>
                <w:b/>
                <w:bCs/>
                <w:sz w:val="18"/>
                <w:szCs w:val="18"/>
                <w:lang w:val="en-US"/>
              </w:rPr>
              <w:t>Gatunek</w:t>
            </w:r>
          </w:p>
        </w:tc>
        <w:tc>
          <w:tcPr>
            <w:tcW w:w="992"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13631D7F" w14:textId="77777777" w:rsidR="00A66FE5" w:rsidRPr="001F5FB7" w:rsidRDefault="00A66FE5" w:rsidP="00A66FE5">
            <w:pPr>
              <w:ind w:firstLine="0"/>
              <w:rPr>
                <w:b/>
                <w:bCs/>
                <w:sz w:val="18"/>
                <w:szCs w:val="18"/>
              </w:rPr>
            </w:pPr>
            <w:r w:rsidRPr="001F5FB7">
              <w:rPr>
                <w:b/>
                <w:bCs/>
                <w:sz w:val="18"/>
                <w:szCs w:val="18"/>
                <w:lang w:val="en-US"/>
              </w:rPr>
              <w:t>Data</w:t>
            </w:r>
          </w:p>
        </w:tc>
        <w:tc>
          <w:tcPr>
            <w:tcW w:w="1839"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5C6F54CC" w14:textId="77777777" w:rsidR="00A66FE5" w:rsidRPr="001F5FB7" w:rsidRDefault="00A66FE5" w:rsidP="00A66FE5">
            <w:pPr>
              <w:ind w:firstLine="0"/>
              <w:rPr>
                <w:b/>
                <w:bCs/>
                <w:sz w:val="18"/>
                <w:szCs w:val="18"/>
              </w:rPr>
            </w:pPr>
            <w:r w:rsidRPr="001F5FB7">
              <w:rPr>
                <w:b/>
                <w:bCs/>
                <w:sz w:val="18"/>
                <w:szCs w:val="18"/>
              </w:rPr>
              <w:t>Rodzaj obserwacji</w:t>
            </w:r>
          </w:p>
        </w:tc>
        <w:tc>
          <w:tcPr>
            <w:tcW w:w="1100"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3614F0C6" w14:textId="77777777" w:rsidR="00A66FE5" w:rsidRPr="001F5FB7" w:rsidRDefault="00A66FE5" w:rsidP="00A66FE5">
            <w:pPr>
              <w:ind w:firstLine="0"/>
              <w:rPr>
                <w:b/>
                <w:bCs/>
                <w:sz w:val="18"/>
                <w:szCs w:val="18"/>
              </w:rPr>
            </w:pPr>
            <w:r w:rsidRPr="001F5FB7">
              <w:rPr>
                <w:b/>
                <w:bCs/>
                <w:sz w:val="18"/>
                <w:szCs w:val="18"/>
              </w:rPr>
              <w:t>Liczebność</w:t>
            </w:r>
          </w:p>
        </w:tc>
        <w:tc>
          <w:tcPr>
            <w:tcW w:w="1455"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5C65AD86" w14:textId="77777777" w:rsidR="00A66FE5" w:rsidRPr="001F5FB7" w:rsidRDefault="00A66FE5" w:rsidP="00A66FE5">
            <w:pPr>
              <w:ind w:firstLine="0"/>
              <w:rPr>
                <w:b/>
                <w:bCs/>
                <w:sz w:val="18"/>
                <w:szCs w:val="18"/>
              </w:rPr>
            </w:pPr>
            <w:r w:rsidRPr="001F5FB7">
              <w:rPr>
                <w:b/>
                <w:bCs/>
                <w:sz w:val="18"/>
                <w:szCs w:val="18"/>
              </w:rPr>
              <w:t>Siedlisko</w:t>
            </w:r>
          </w:p>
        </w:tc>
        <w:tc>
          <w:tcPr>
            <w:tcW w:w="1595"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43BEE677" w14:textId="77777777" w:rsidR="00A66FE5" w:rsidRPr="001F5FB7" w:rsidRDefault="00A66FE5" w:rsidP="00A66FE5">
            <w:pPr>
              <w:ind w:firstLine="0"/>
            </w:pPr>
            <w:r w:rsidRPr="001F5FB7">
              <w:rPr>
                <w:b/>
                <w:bCs/>
                <w:sz w:val="18"/>
                <w:szCs w:val="18"/>
              </w:rPr>
              <w:t>Zachowanie</w:t>
            </w:r>
          </w:p>
        </w:tc>
      </w:tr>
      <w:tr w:rsidR="00A66FE5" w:rsidRPr="001F5FB7" w14:paraId="35CCA759"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C03A25"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836CF1" w14:textId="77777777" w:rsidR="00A66FE5" w:rsidRPr="001F5FB7" w:rsidRDefault="00A66FE5" w:rsidP="00A66FE5">
            <w:pPr>
              <w:ind w:firstLine="0"/>
              <w:rPr>
                <w:sz w:val="16"/>
                <w:szCs w:val="16"/>
              </w:rPr>
            </w:pPr>
            <w:r w:rsidRPr="001F5FB7">
              <w:rPr>
                <w:b/>
                <w:bCs/>
                <w:sz w:val="16"/>
                <w:szCs w:val="16"/>
              </w:rPr>
              <w:t>Ropucha szara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DF728AE" w14:textId="77777777" w:rsidR="00A66FE5" w:rsidRPr="001F5FB7" w:rsidRDefault="00A66FE5" w:rsidP="00A66FE5">
            <w:pPr>
              <w:ind w:firstLine="0"/>
              <w:rPr>
                <w:sz w:val="16"/>
                <w:szCs w:val="16"/>
              </w:rPr>
            </w:pPr>
            <w:r w:rsidRPr="001F5FB7">
              <w:rPr>
                <w:sz w:val="16"/>
                <w:szCs w:val="16"/>
              </w:rPr>
              <w:t>12.03.2022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E0477E"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0239407" w14:textId="77777777" w:rsidR="00A66FE5" w:rsidRPr="001F5FB7" w:rsidRDefault="00A66FE5" w:rsidP="00A66FE5">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F28F8E" w14:textId="77777777" w:rsidR="00A66FE5" w:rsidRPr="001F5FB7" w:rsidRDefault="00A66FE5" w:rsidP="00A66FE5">
            <w:pPr>
              <w:ind w:firstLine="0"/>
              <w:rPr>
                <w:sz w:val="16"/>
                <w:szCs w:val="16"/>
              </w:rPr>
            </w:pPr>
            <w:r w:rsidRPr="001F5FB7">
              <w:rPr>
                <w:sz w:val="16"/>
                <w:szCs w:val="16"/>
              </w:rPr>
              <w:t>Pole orne</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77A3193" w14:textId="77777777" w:rsidR="00A66FE5" w:rsidRPr="001F5FB7" w:rsidRDefault="00A66FE5" w:rsidP="00A66FE5">
            <w:pPr>
              <w:ind w:firstLine="0"/>
            </w:pPr>
            <w:r w:rsidRPr="001F5FB7">
              <w:rPr>
                <w:sz w:val="16"/>
                <w:szCs w:val="16"/>
              </w:rPr>
              <w:t>Przemieszczanie się</w:t>
            </w:r>
          </w:p>
        </w:tc>
      </w:tr>
      <w:tr w:rsidR="00A66FE5" w:rsidRPr="001F5FB7" w14:paraId="4AF41404"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3CDE19"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521139D" w14:textId="77777777" w:rsidR="00A66FE5" w:rsidRPr="001F5FB7" w:rsidRDefault="00A66FE5" w:rsidP="00A66FE5">
            <w:pPr>
              <w:ind w:firstLine="0"/>
              <w:rPr>
                <w:sz w:val="16"/>
                <w:szCs w:val="16"/>
              </w:rPr>
            </w:pPr>
            <w:r w:rsidRPr="001F5FB7">
              <w:rPr>
                <w:b/>
                <w:bCs/>
                <w:sz w:val="16"/>
                <w:szCs w:val="16"/>
              </w:rPr>
              <w:t>Żaba trawna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0FA4029" w14:textId="77777777" w:rsidR="00A66FE5" w:rsidRPr="001F5FB7" w:rsidRDefault="00A66FE5" w:rsidP="00A66FE5">
            <w:pPr>
              <w:ind w:firstLine="0"/>
              <w:rPr>
                <w:sz w:val="16"/>
                <w:szCs w:val="16"/>
              </w:rPr>
            </w:pPr>
            <w:r w:rsidRPr="001F5FB7">
              <w:rPr>
                <w:sz w:val="16"/>
                <w:szCs w:val="16"/>
              </w:rPr>
              <w:t>27.03.2022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B7C1B5E"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332C103" w14:textId="77777777" w:rsidR="00A66FE5" w:rsidRPr="001F5FB7" w:rsidRDefault="00A66FE5" w:rsidP="00A66FE5">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D235E16" w14:textId="77777777" w:rsidR="00A66FE5" w:rsidRPr="001F5FB7" w:rsidRDefault="00A66FE5" w:rsidP="00A66FE5">
            <w:pPr>
              <w:ind w:firstLine="0"/>
              <w:rPr>
                <w:sz w:val="16"/>
                <w:szCs w:val="16"/>
              </w:rPr>
            </w:pPr>
            <w:r w:rsidRPr="001F5FB7">
              <w:rPr>
                <w:sz w:val="16"/>
                <w:szCs w:val="16"/>
              </w:rPr>
              <w:t>Zakrzaczenie w strefie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0DD7592" w14:textId="77777777" w:rsidR="00A66FE5" w:rsidRPr="001F5FB7" w:rsidRDefault="00A66FE5" w:rsidP="00A66FE5">
            <w:pPr>
              <w:ind w:firstLine="0"/>
            </w:pPr>
            <w:r w:rsidRPr="001F5FB7">
              <w:rPr>
                <w:sz w:val="16"/>
                <w:szCs w:val="16"/>
              </w:rPr>
              <w:t xml:space="preserve">Przemieszczanie się </w:t>
            </w:r>
          </w:p>
        </w:tc>
      </w:tr>
      <w:tr w:rsidR="00A66FE5" w:rsidRPr="001F5FB7" w14:paraId="22BC901E"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B0BD37"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757AB2A" w14:textId="77777777" w:rsidR="00A66FE5" w:rsidRPr="001F5FB7" w:rsidRDefault="00A66FE5" w:rsidP="00A66FE5">
            <w:pPr>
              <w:ind w:firstLine="0"/>
              <w:rPr>
                <w:sz w:val="16"/>
                <w:szCs w:val="16"/>
              </w:rPr>
            </w:pPr>
            <w:r w:rsidRPr="001F5FB7">
              <w:rPr>
                <w:b/>
                <w:bCs/>
                <w:sz w:val="16"/>
                <w:szCs w:val="16"/>
              </w:rPr>
              <w:t>Żaba zielona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4E4F56" w14:textId="77777777" w:rsidR="00A66FE5" w:rsidRPr="001F5FB7" w:rsidRDefault="00A66FE5" w:rsidP="00A66FE5">
            <w:pPr>
              <w:ind w:firstLine="0"/>
              <w:rPr>
                <w:sz w:val="16"/>
                <w:szCs w:val="16"/>
              </w:rPr>
            </w:pPr>
            <w:r w:rsidRPr="001F5FB7">
              <w:rPr>
                <w:sz w:val="16"/>
                <w:szCs w:val="16"/>
              </w:rPr>
              <w:t>27.03.2022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C46715B"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5778519" w14:textId="77777777" w:rsidR="00A66FE5" w:rsidRPr="001F5FB7" w:rsidRDefault="00A66FE5" w:rsidP="00A66FE5">
            <w:pPr>
              <w:ind w:firstLine="0"/>
              <w:rPr>
                <w:sz w:val="16"/>
                <w:szCs w:val="16"/>
              </w:rPr>
            </w:pPr>
            <w:r w:rsidRPr="001F5FB7">
              <w:rPr>
                <w:sz w:val="16"/>
                <w:szCs w:val="16"/>
              </w:rPr>
              <w:t>3</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53A1682" w14:textId="77777777" w:rsidR="00A66FE5" w:rsidRPr="001F5FB7" w:rsidRDefault="00A66FE5" w:rsidP="00A66FE5">
            <w:pPr>
              <w:ind w:firstLine="0"/>
              <w:rPr>
                <w:sz w:val="16"/>
                <w:szCs w:val="16"/>
              </w:rPr>
            </w:pPr>
            <w:r w:rsidRPr="001F5FB7">
              <w:rPr>
                <w:sz w:val="16"/>
                <w:szCs w:val="16"/>
              </w:rPr>
              <w:t>Zagłębienie wypełnione wodą w strefie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07E2776" w14:textId="77777777" w:rsidR="00A66FE5" w:rsidRPr="001F5FB7" w:rsidRDefault="00A66FE5" w:rsidP="00A66FE5">
            <w:pPr>
              <w:ind w:firstLine="0"/>
            </w:pPr>
            <w:r w:rsidRPr="001F5FB7">
              <w:rPr>
                <w:sz w:val="16"/>
                <w:szCs w:val="16"/>
              </w:rPr>
              <w:t>Pływanie</w:t>
            </w:r>
          </w:p>
        </w:tc>
      </w:tr>
      <w:tr w:rsidR="00A66FE5" w:rsidRPr="001F5FB7" w14:paraId="38D446DC"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F195DB"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D0ECCEB" w14:textId="77777777" w:rsidR="00A66FE5" w:rsidRPr="001F5FB7" w:rsidRDefault="00A66FE5" w:rsidP="00A66FE5">
            <w:pPr>
              <w:ind w:firstLine="0"/>
              <w:rPr>
                <w:sz w:val="16"/>
                <w:szCs w:val="16"/>
              </w:rPr>
            </w:pPr>
            <w:r w:rsidRPr="001F5FB7">
              <w:rPr>
                <w:b/>
                <w:bCs/>
                <w:sz w:val="16"/>
                <w:szCs w:val="16"/>
              </w:rPr>
              <w:t>Ropucha szara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BD855D2" w14:textId="77777777" w:rsidR="00A66FE5" w:rsidRPr="001F5FB7" w:rsidRDefault="00A66FE5" w:rsidP="00A66FE5">
            <w:pPr>
              <w:ind w:firstLine="0"/>
              <w:rPr>
                <w:sz w:val="16"/>
                <w:szCs w:val="16"/>
              </w:rPr>
            </w:pPr>
            <w:r w:rsidRPr="001F5FB7">
              <w:rPr>
                <w:sz w:val="16"/>
                <w:szCs w:val="16"/>
              </w:rPr>
              <w:t>27.03.2022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613C44"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E51FAF5" w14:textId="77777777" w:rsidR="00A66FE5" w:rsidRPr="001F5FB7" w:rsidRDefault="00A66FE5" w:rsidP="00A66FE5">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A156552" w14:textId="77777777" w:rsidR="00A66FE5" w:rsidRPr="001F5FB7" w:rsidRDefault="00A66FE5" w:rsidP="00A66FE5">
            <w:pPr>
              <w:ind w:firstLine="0"/>
              <w:rPr>
                <w:sz w:val="16"/>
                <w:szCs w:val="16"/>
              </w:rPr>
            </w:pPr>
            <w:r w:rsidRPr="001F5FB7">
              <w:rPr>
                <w:sz w:val="16"/>
                <w:szCs w:val="16"/>
              </w:rPr>
              <w:t>Droga gruntowa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1DCA5DF" w14:textId="77777777" w:rsidR="00A66FE5" w:rsidRPr="001F5FB7" w:rsidRDefault="00A66FE5" w:rsidP="00A66FE5">
            <w:pPr>
              <w:ind w:firstLine="0"/>
            </w:pPr>
            <w:r w:rsidRPr="001F5FB7">
              <w:rPr>
                <w:sz w:val="16"/>
                <w:szCs w:val="16"/>
              </w:rPr>
              <w:t>Przemieszczanie się</w:t>
            </w:r>
          </w:p>
        </w:tc>
      </w:tr>
      <w:tr w:rsidR="00A66FE5" w:rsidRPr="001F5FB7" w14:paraId="721A56B5"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AF4083"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4AAC38" w14:textId="77777777" w:rsidR="00A66FE5" w:rsidRPr="001F5FB7" w:rsidRDefault="00A66FE5" w:rsidP="00A66FE5">
            <w:pPr>
              <w:ind w:firstLine="0"/>
              <w:rPr>
                <w:sz w:val="16"/>
                <w:szCs w:val="16"/>
              </w:rPr>
            </w:pPr>
            <w:r w:rsidRPr="001F5FB7">
              <w:rPr>
                <w:b/>
                <w:bCs/>
                <w:sz w:val="16"/>
                <w:szCs w:val="16"/>
              </w:rPr>
              <w:t>Żaba zielona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3BDB6E3" w14:textId="77777777" w:rsidR="00A66FE5" w:rsidRPr="001F5FB7" w:rsidRDefault="00A66FE5" w:rsidP="00A66FE5">
            <w:pPr>
              <w:ind w:firstLine="0"/>
              <w:rPr>
                <w:sz w:val="16"/>
                <w:szCs w:val="16"/>
              </w:rPr>
            </w:pPr>
            <w:r w:rsidRPr="001F5FB7">
              <w:rPr>
                <w:sz w:val="16"/>
                <w:szCs w:val="16"/>
              </w:rPr>
              <w:t>17.04.2022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01DF46F"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8373B95" w14:textId="77777777" w:rsidR="00A66FE5" w:rsidRPr="001F5FB7" w:rsidRDefault="00A66FE5" w:rsidP="00A66FE5">
            <w:pPr>
              <w:ind w:firstLine="0"/>
              <w:rPr>
                <w:sz w:val="16"/>
                <w:szCs w:val="16"/>
              </w:rPr>
            </w:pPr>
            <w:r w:rsidRPr="001F5FB7">
              <w:rPr>
                <w:sz w:val="16"/>
                <w:szCs w:val="16"/>
              </w:rPr>
              <w:t>5</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9F5CD98" w14:textId="77777777" w:rsidR="00A66FE5" w:rsidRPr="001F5FB7" w:rsidRDefault="00A66FE5" w:rsidP="00A66FE5">
            <w:pPr>
              <w:ind w:firstLine="0"/>
              <w:rPr>
                <w:sz w:val="16"/>
                <w:szCs w:val="16"/>
              </w:rPr>
            </w:pPr>
            <w:r w:rsidRPr="001F5FB7">
              <w:rPr>
                <w:sz w:val="16"/>
                <w:szCs w:val="16"/>
              </w:rPr>
              <w:t>Zagłębienia wypełnione wodą w strefie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DD33D5" w14:textId="77777777" w:rsidR="00A66FE5" w:rsidRPr="001F5FB7" w:rsidRDefault="00A66FE5" w:rsidP="00A66FE5">
            <w:pPr>
              <w:ind w:firstLine="0"/>
            </w:pPr>
            <w:r w:rsidRPr="001F5FB7">
              <w:rPr>
                <w:sz w:val="16"/>
                <w:szCs w:val="16"/>
              </w:rPr>
              <w:t>Pływanie</w:t>
            </w:r>
          </w:p>
        </w:tc>
      </w:tr>
      <w:tr w:rsidR="00A66FE5" w:rsidRPr="001F5FB7" w14:paraId="438FE23F"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7D3FE8"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B09A58A" w14:textId="77777777" w:rsidR="00A66FE5" w:rsidRPr="001F5FB7" w:rsidRDefault="00A66FE5" w:rsidP="00A66FE5">
            <w:pPr>
              <w:ind w:firstLine="0"/>
              <w:rPr>
                <w:sz w:val="16"/>
                <w:szCs w:val="16"/>
              </w:rPr>
            </w:pPr>
            <w:r w:rsidRPr="001F5FB7">
              <w:rPr>
                <w:b/>
                <w:bCs/>
                <w:sz w:val="16"/>
                <w:szCs w:val="16"/>
              </w:rPr>
              <w:t>Żaba trawna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C205528" w14:textId="77777777" w:rsidR="00A66FE5" w:rsidRPr="001F5FB7" w:rsidRDefault="00A66FE5" w:rsidP="00A66FE5">
            <w:pPr>
              <w:ind w:firstLine="0"/>
              <w:rPr>
                <w:sz w:val="16"/>
                <w:szCs w:val="16"/>
              </w:rPr>
            </w:pPr>
            <w:r w:rsidRPr="001F5FB7">
              <w:rPr>
                <w:sz w:val="16"/>
                <w:szCs w:val="16"/>
              </w:rPr>
              <w:t>17.04.2022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F6FB7F2" w14:textId="77777777" w:rsidR="00A66FE5" w:rsidRPr="001F5FB7" w:rsidRDefault="00A66FE5" w:rsidP="00A66FE5">
            <w:pPr>
              <w:ind w:firstLine="0"/>
              <w:rPr>
                <w:sz w:val="16"/>
                <w:szCs w:val="16"/>
              </w:rPr>
            </w:pPr>
            <w:r w:rsidRPr="001F5FB7">
              <w:rPr>
                <w:sz w:val="16"/>
                <w:szCs w:val="16"/>
              </w:rPr>
              <w:t>głos godowy samców</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BF0A5A4" w14:textId="77777777" w:rsidR="00A66FE5" w:rsidRPr="001F5FB7" w:rsidRDefault="00A66FE5" w:rsidP="00A66FE5">
            <w:pPr>
              <w:ind w:firstLine="0"/>
              <w:rPr>
                <w:sz w:val="16"/>
                <w:szCs w:val="16"/>
              </w:rPr>
            </w:pPr>
            <w:r w:rsidRPr="001F5FB7">
              <w:rPr>
                <w:sz w:val="16"/>
                <w:szCs w:val="16"/>
              </w:rPr>
              <w:t>-</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A0F5F8B" w14:textId="77777777" w:rsidR="00A66FE5" w:rsidRPr="001F5FB7" w:rsidRDefault="00A66FE5" w:rsidP="00A66FE5">
            <w:pPr>
              <w:ind w:firstLine="0"/>
              <w:rPr>
                <w:sz w:val="16"/>
                <w:szCs w:val="16"/>
              </w:rPr>
            </w:pPr>
            <w:r w:rsidRPr="001F5FB7">
              <w:rPr>
                <w:sz w:val="16"/>
                <w:szCs w:val="16"/>
              </w:rPr>
              <w:t>Strefa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AD11E9A" w14:textId="77777777" w:rsidR="00A66FE5" w:rsidRPr="001F5FB7" w:rsidRDefault="00A66FE5" w:rsidP="00A66FE5">
            <w:pPr>
              <w:ind w:firstLine="0"/>
            </w:pPr>
            <w:r w:rsidRPr="001F5FB7">
              <w:rPr>
                <w:sz w:val="16"/>
                <w:szCs w:val="16"/>
              </w:rPr>
              <w:t>Gody</w:t>
            </w:r>
          </w:p>
        </w:tc>
      </w:tr>
      <w:tr w:rsidR="00A66FE5" w:rsidRPr="001F5FB7" w14:paraId="1249634E"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E75EBC"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42A0F97" w14:textId="77777777" w:rsidR="00A66FE5" w:rsidRPr="001F5FB7" w:rsidRDefault="00A66FE5" w:rsidP="00A66FE5">
            <w:pPr>
              <w:ind w:firstLine="0"/>
              <w:rPr>
                <w:sz w:val="16"/>
                <w:szCs w:val="16"/>
              </w:rPr>
            </w:pPr>
            <w:r w:rsidRPr="001F5FB7">
              <w:rPr>
                <w:b/>
                <w:bCs/>
                <w:sz w:val="16"/>
                <w:szCs w:val="16"/>
              </w:rPr>
              <w:t>Rzekotka drzewna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CA4DDA9" w14:textId="77777777" w:rsidR="00A66FE5" w:rsidRPr="001F5FB7" w:rsidRDefault="00A66FE5" w:rsidP="00A66FE5">
            <w:pPr>
              <w:ind w:firstLine="0"/>
              <w:rPr>
                <w:sz w:val="16"/>
                <w:szCs w:val="16"/>
              </w:rPr>
            </w:pPr>
            <w:r w:rsidRPr="001F5FB7">
              <w:rPr>
                <w:sz w:val="16"/>
                <w:szCs w:val="16"/>
              </w:rPr>
              <w:t>25.04.2022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BD88A03" w14:textId="77777777" w:rsidR="00A66FE5" w:rsidRPr="001F5FB7" w:rsidRDefault="00A66FE5" w:rsidP="00A66FE5">
            <w:pPr>
              <w:ind w:firstLine="0"/>
              <w:rPr>
                <w:sz w:val="16"/>
                <w:szCs w:val="16"/>
              </w:rPr>
            </w:pPr>
            <w:r w:rsidRPr="001F5FB7">
              <w:rPr>
                <w:sz w:val="16"/>
                <w:szCs w:val="16"/>
              </w:rPr>
              <w:t>głos godowy samców</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D338B67" w14:textId="77777777" w:rsidR="00A66FE5" w:rsidRPr="001F5FB7" w:rsidRDefault="00A66FE5" w:rsidP="00A66FE5">
            <w:pPr>
              <w:ind w:firstLine="0"/>
              <w:rPr>
                <w:sz w:val="16"/>
                <w:szCs w:val="16"/>
              </w:rPr>
            </w:pPr>
            <w:r w:rsidRPr="001F5FB7">
              <w:rPr>
                <w:sz w:val="16"/>
                <w:szCs w:val="16"/>
              </w:rPr>
              <w:t>2</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77C0FD" w14:textId="77777777" w:rsidR="00A66FE5" w:rsidRPr="001F5FB7" w:rsidRDefault="00A66FE5" w:rsidP="00A66FE5">
            <w:pPr>
              <w:ind w:firstLine="0"/>
              <w:rPr>
                <w:sz w:val="16"/>
                <w:szCs w:val="16"/>
              </w:rPr>
            </w:pPr>
            <w:r w:rsidRPr="001F5FB7">
              <w:rPr>
                <w:sz w:val="16"/>
                <w:szCs w:val="16"/>
              </w:rPr>
              <w:t>Zakrzaczenia po przeciwnej stronie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6338A31" w14:textId="77777777" w:rsidR="00A66FE5" w:rsidRPr="001F5FB7" w:rsidRDefault="00A66FE5" w:rsidP="00A66FE5">
            <w:pPr>
              <w:ind w:firstLine="0"/>
            </w:pPr>
            <w:r w:rsidRPr="001F5FB7">
              <w:rPr>
                <w:sz w:val="16"/>
                <w:szCs w:val="16"/>
              </w:rPr>
              <w:t>Gody</w:t>
            </w:r>
          </w:p>
        </w:tc>
      </w:tr>
      <w:tr w:rsidR="00A66FE5" w:rsidRPr="001F5FB7" w14:paraId="273731AF"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735139"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6FFBFC9" w14:textId="77777777" w:rsidR="00A66FE5" w:rsidRPr="001F5FB7" w:rsidRDefault="00A66FE5" w:rsidP="00A66FE5">
            <w:pPr>
              <w:ind w:firstLine="0"/>
              <w:rPr>
                <w:sz w:val="16"/>
                <w:szCs w:val="16"/>
              </w:rPr>
            </w:pPr>
            <w:r w:rsidRPr="001F5FB7">
              <w:rPr>
                <w:b/>
                <w:bCs/>
                <w:sz w:val="16"/>
                <w:szCs w:val="16"/>
              </w:rPr>
              <w:t>Ropucha szara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6D782E" w14:textId="77777777" w:rsidR="00A66FE5" w:rsidRPr="001F5FB7" w:rsidRDefault="00A66FE5" w:rsidP="00A66FE5">
            <w:pPr>
              <w:ind w:firstLine="0"/>
              <w:rPr>
                <w:sz w:val="16"/>
                <w:szCs w:val="16"/>
              </w:rPr>
            </w:pPr>
            <w:r w:rsidRPr="001F5FB7">
              <w:rPr>
                <w:sz w:val="16"/>
                <w:szCs w:val="16"/>
              </w:rPr>
              <w:t>25.04.2022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EA867C9" w14:textId="77777777" w:rsidR="00A66FE5" w:rsidRPr="001F5FB7" w:rsidRDefault="00A66FE5" w:rsidP="00A66FE5">
            <w:pPr>
              <w:ind w:firstLine="0"/>
              <w:rPr>
                <w:sz w:val="16"/>
                <w:szCs w:val="16"/>
              </w:rPr>
            </w:pPr>
            <w:r w:rsidRPr="001F5FB7">
              <w:rPr>
                <w:sz w:val="16"/>
                <w:szCs w:val="16"/>
              </w:rPr>
              <w:t>sznury skrzeku</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DA25326" w14:textId="77777777" w:rsidR="00A66FE5" w:rsidRPr="001F5FB7" w:rsidRDefault="00A66FE5" w:rsidP="00A66FE5">
            <w:pPr>
              <w:ind w:firstLine="0"/>
              <w:rPr>
                <w:sz w:val="16"/>
                <w:szCs w:val="16"/>
              </w:rPr>
            </w:pPr>
            <w:r w:rsidRPr="001F5FB7">
              <w:rPr>
                <w:sz w:val="16"/>
                <w:szCs w:val="16"/>
              </w:rPr>
              <w:t>-</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75CBD70" w14:textId="77777777" w:rsidR="00A66FE5" w:rsidRPr="001F5FB7" w:rsidRDefault="00A66FE5" w:rsidP="00A66FE5">
            <w:pPr>
              <w:ind w:firstLine="0"/>
              <w:rPr>
                <w:sz w:val="16"/>
                <w:szCs w:val="16"/>
              </w:rPr>
            </w:pPr>
            <w:r w:rsidRPr="001F5FB7">
              <w:rPr>
                <w:sz w:val="16"/>
                <w:szCs w:val="16"/>
              </w:rPr>
              <w:t>Zagłębienie wypełnione wodą w strefie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BDC22FD" w14:textId="77777777" w:rsidR="00A66FE5" w:rsidRPr="001F5FB7" w:rsidRDefault="00A66FE5" w:rsidP="00A66FE5">
            <w:pPr>
              <w:ind w:firstLine="0"/>
            </w:pPr>
            <w:r w:rsidRPr="001F5FB7">
              <w:rPr>
                <w:sz w:val="16"/>
                <w:szCs w:val="16"/>
              </w:rPr>
              <w:t>-</w:t>
            </w:r>
          </w:p>
        </w:tc>
      </w:tr>
      <w:tr w:rsidR="00A66FE5" w:rsidRPr="001F5FB7" w14:paraId="01154067"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79BE06"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7BAF8A" w14:textId="77777777" w:rsidR="00A66FE5" w:rsidRPr="001F5FB7" w:rsidRDefault="00A66FE5" w:rsidP="00A66FE5">
            <w:pPr>
              <w:ind w:firstLine="0"/>
              <w:rPr>
                <w:sz w:val="16"/>
                <w:szCs w:val="16"/>
              </w:rPr>
            </w:pPr>
            <w:r w:rsidRPr="001F5FB7">
              <w:rPr>
                <w:b/>
                <w:bCs/>
                <w:sz w:val="16"/>
                <w:szCs w:val="16"/>
              </w:rPr>
              <w:t>Jaszczurka zwinka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C0A264A" w14:textId="77777777" w:rsidR="00A66FE5" w:rsidRPr="001F5FB7" w:rsidRDefault="00A66FE5" w:rsidP="00A66FE5">
            <w:pPr>
              <w:ind w:firstLine="0"/>
              <w:rPr>
                <w:sz w:val="16"/>
                <w:szCs w:val="16"/>
              </w:rPr>
            </w:pPr>
            <w:r w:rsidRPr="001F5FB7">
              <w:rPr>
                <w:sz w:val="16"/>
                <w:szCs w:val="16"/>
              </w:rPr>
              <w:t>21.05.2022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6BA09A"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7FD04DE" w14:textId="77777777" w:rsidR="00A66FE5" w:rsidRPr="001F5FB7" w:rsidRDefault="00A66FE5" w:rsidP="00A66FE5">
            <w:pPr>
              <w:ind w:firstLine="0"/>
              <w:rPr>
                <w:sz w:val="16"/>
                <w:szCs w:val="16"/>
              </w:rPr>
            </w:pPr>
            <w:r w:rsidRPr="001F5FB7">
              <w:rPr>
                <w:sz w:val="16"/>
                <w:szCs w:val="16"/>
              </w:rPr>
              <w:t>2</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0B09915" w14:textId="77777777" w:rsidR="00A66FE5" w:rsidRPr="001F5FB7" w:rsidRDefault="00A66FE5" w:rsidP="00A66FE5">
            <w:pPr>
              <w:ind w:firstLine="0"/>
              <w:rPr>
                <w:sz w:val="16"/>
                <w:szCs w:val="16"/>
              </w:rPr>
            </w:pPr>
            <w:r w:rsidRPr="001F5FB7">
              <w:rPr>
                <w:sz w:val="16"/>
                <w:szCs w:val="16"/>
              </w:rPr>
              <w:t>Drogi polne, miedze</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1ED8BB4" w14:textId="77777777" w:rsidR="00A66FE5" w:rsidRPr="001F5FB7" w:rsidRDefault="00A66FE5" w:rsidP="00A66FE5">
            <w:pPr>
              <w:ind w:firstLine="0"/>
            </w:pPr>
            <w:r w:rsidRPr="001F5FB7">
              <w:rPr>
                <w:sz w:val="16"/>
                <w:szCs w:val="16"/>
              </w:rPr>
              <w:t>Przemieszczanie się/</w:t>
            </w:r>
          </w:p>
        </w:tc>
      </w:tr>
      <w:tr w:rsidR="00A66FE5" w:rsidRPr="001F5FB7" w14:paraId="1EE879AD"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5451E3"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8D63A38" w14:textId="77777777" w:rsidR="00A66FE5" w:rsidRPr="001F5FB7" w:rsidRDefault="00A66FE5" w:rsidP="00A66FE5">
            <w:pPr>
              <w:ind w:firstLine="0"/>
              <w:rPr>
                <w:sz w:val="16"/>
                <w:szCs w:val="16"/>
              </w:rPr>
            </w:pPr>
            <w:r w:rsidRPr="001F5FB7">
              <w:rPr>
                <w:b/>
                <w:bCs/>
                <w:sz w:val="16"/>
                <w:szCs w:val="16"/>
              </w:rPr>
              <w:t>Rzekotka drzewna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D8469FE" w14:textId="77777777" w:rsidR="00A66FE5" w:rsidRPr="001F5FB7" w:rsidRDefault="00A66FE5" w:rsidP="00A66FE5">
            <w:pPr>
              <w:ind w:firstLine="0"/>
              <w:rPr>
                <w:sz w:val="16"/>
                <w:szCs w:val="16"/>
              </w:rPr>
            </w:pPr>
            <w:r w:rsidRPr="001F5FB7">
              <w:rPr>
                <w:sz w:val="16"/>
                <w:szCs w:val="16"/>
              </w:rPr>
              <w:t>21.05.2022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BE3303B" w14:textId="77777777" w:rsidR="00A66FE5" w:rsidRPr="001F5FB7" w:rsidRDefault="00A66FE5" w:rsidP="00A66FE5">
            <w:pPr>
              <w:ind w:firstLine="0"/>
              <w:rPr>
                <w:sz w:val="16"/>
                <w:szCs w:val="16"/>
              </w:rPr>
            </w:pPr>
            <w:r w:rsidRPr="001F5FB7">
              <w:rPr>
                <w:sz w:val="16"/>
                <w:szCs w:val="16"/>
              </w:rPr>
              <w:t>głos godowy samca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BE241F" w14:textId="77777777" w:rsidR="00A66FE5" w:rsidRPr="001F5FB7" w:rsidRDefault="00A66FE5" w:rsidP="00A66FE5">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A7C8730" w14:textId="77777777" w:rsidR="00A66FE5" w:rsidRPr="001F5FB7" w:rsidRDefault="00A66FE5" w:rsidP="00A66FE5">
            <w:pPr>
              <w:ind w:firstLine="0"/>
              <w:rPr>
                <w:sz w:val="16"/>
                <w:szCs w:val="16"/>
              </w:rPr>
            </w:pPr>
            <w:r w:rsidRPr="001F5FB7">
              <w:rPr>
                <w:sz w:val="16"/>
                <w:szCs w:val="16"/>
              </w:rPr>
              <w:t>Zakrzaczenia w strefie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65B12AD" w14:textId="77777777" w:rsidR="00A66FE5" w:rsidRPr="001F5FB7" w:rsidRDefault="00A66FE5" w:rsidP="00A66FE5">
            <w:pPr>
              <w:ind w:firstLine="0"/>
            </w:pPr>
            <w:r w:rsidRPr="001F5FB7">
              <w:rPr>
                <w:sz w:val="16"/>
                <w:szCs w:val="16"/>
              </w:rPr>
              <w:t>Głos/Gody</w:t>
            </w:r>
          </w:p>
        </w:tc>
      </w:tr>
      <w:tr w:rsidR="00A66FE5" w:rsidRPr="001F5FB7" w14:paraId="3C2F706A"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909ADE"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1921941" w14:textId="77777777" w:rsidR="00A66FE5" w:rsidRPr="001F5FB7" w:rsidRDefault="00A66FE5" w:rsidP="00A66FE5">
            <w:pPr>
              <w:ind w:firstLine="0"/>
              <w:rPr>
                <w:sz w:val="16"/>
                <w:szCs w:val="16"/>
              </w:rPr>
            </w:pPr>
            <w:r w:rsidRPr="001F5FB7">
              <w:rPr>
                <w:b/>
                <w:bCs/>
                <w:sz w:val="16"/>
                <w:szCs w:val="16"/>
              </w:rPr>
              <w:t>Żaba trawna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CDFADF4" w14:textId="77777777" w:rsidR="00A66FE5" w:rsidRPr="001F5FB7" w:rsidRDefault="00A66FE5" w:rsidP="00A66FE5">
            <w:pPr>
              <w:ind w:firstLine="0"/>
              <w:rPr>
                <w:sz w:val="16"/>
                <w:szCs w:val="16"/>
              </w:rPr>
            </w:pPr>
            <w:r w:rsidRPr="001F5FB7">
              <w:rPr>
                <w:sz w:val="16"/>
                <w:szCs w:val="16"/>
              </w:rPr>
              <w:t>21.05.2022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C212D39" w14:textId="77777777" w:rsidR="00A66FE5" w:rsidRPr="001F5FB7" w:rsidRDefault="00A66FE5" w:rsidP="00A66FE5">
            <w:pPr>
              <w:ind w:firstLine="0"/>
              <w:rPr>
                <w:rFonts w:ascii="Calibri" w:hAnsi="Calibri" w:cs="Calibri"/>
                <w:sz w:val="22"/>
                <w:szCs w:val="22"/>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D0DDC4" w14:textId="77777777" w:rsidR="00A66FE5" w:rsidRPr="001F5FB7" w:rsidRDefault="00A66FE5" w:rsidP="00A66FE5">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AD87E00" w14:textId="77777777" w:rsidR="00A66FE5" w:rsidRPr="001F5FB7" w:rsidRDefault="00A66FE5" w:rsidP="00A66FE5">
            <w:pPr>
              <w:ind w:firstLine="0"/>
              <w:rPr>
                <w:sz w:val="16"/>
                <w:szCs w:val="16"/>
              </w:rPr>
            </w:pPr>
            <w:r w:rsidRPr="001F5FB7">
              <w:rPr>
                <w:sz w:val="16"/>
                <w:szCs w:val="16"/>
              </w:rPr>
              <w:t>Strefa nadbrzeżna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E6678A6" w14:textId="77777777" w:rsidR="00A66FE5" w:rsidRPr="001F5FB7" w:rsidRDefault="00A66FE5" w:rsidP="00A66FE5">
            <w:pPr>
              <w:ind w:firstLine="0"/>
            </w:pPr>
            <w:r w:rsidRPr="001F5FB7">
              <w:rPr>
                <w:sz w:val="16"/>
                <w:szCs w:val="16"/>
              </w:rPr>
              <w:t>Skrzek</w:t>
            </w:r>
          </w:p>
        </w:tc>
      </w:tr>
      <w:tr w:rsidR="00A66FE5" w:rsidRPr="001F5FB7" w14:paraId="6F863F38"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F872F2"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05E58A0" w14:textId="77777777" w:rsidR="00A66FE5" w:rsidRPr="001F5FB7" w:rsidRDefault="00A66FE5" w:rsidP="00A66FE5">
            <w:pPr>
              <w:ind w:firstLine="0"/>
              <w:rPr>
                <w:sz w:val="16"/>
                <w:szCs w:val="16"/>
              </w:rPr>
            </w:pPr>
            <w:r w:rsidRPr="001F5FB7">
              <w:rPr>
                <w:b/>
                <w:bCs/>
                <w:sz w:val="16"/>
                <w:szCs w:val="16"/>
              </w:rPr>
              <w:t>Zaskroniec</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E7ABA23" w14:textId="77777777" w:rsidR="00A66FE5" w:rsidRPr="001F5FB7" w:rsidRDefault="00A66FE5" w:rsidP="00A66FE5">
            <w:pPr>
              <w:ind w:firstLine="0"/>
              <w:rPr>
                <w:sz w:val="16"/>
                <w:szCs w:val="16"/>
              </w:rPr>
            </w:pPr>
            <w:r w:rsidRPr="001F5FB7">
              <w:rPr>
                <w:sz w:val="16"/>
                <w:szCs w:val="16"/>
              </w:rPr>
              <w:t>21.05.2022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5438A30"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B191320" w14:textId="77777777" w:rsidR="00A66FE5" w:rsidRPr="001F5FB7" w:rsidRDefault="00A66FE5" w:rsidP="00A66FE5">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BFF9B99" w14:textId="77777777" w:rsidR="00A66FE5" w:rsidRPr="001F5FB7" w:rsidRDefault="00A66FE5" w:rsidP="00A66FE5">
            <w:pPr>
              <w:ind w:firstLine="0"/>
              <w:rPr>
                <w:sz w:val="16"/>
                <w:szCs w:val="16"/>
              </w:rPr>
            </w:pPr>
            <w:r w:rsidRPr="001F5FB7">
              <w:rPr>
                <w:sz w:val="16"/>
                <w:szCs w:val="16"/>
              </w:rPr>
              <w:t>Płycizna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80128C7" w14:textId="77777777" w:rsidR="00A66FE5" w:rsidRPr="001F5FB7" w:rsidRDefault="00A66FE5" w:rsidP="00A66FE5">
            <w:pPr>
              <w:ind w:firstLine="0"/>
            </w:pPr>
            <w:r w:rsidRPr="001F5FB7">
              <w:rPr>
                <w:sz w:val="16"/>
                <w:szCs w:val="16"/>
              </w:rPr>
              <w:t>Przemieszczanie się/pływanie</w:t>
            </w:r>
          </w:p>
        </w:tc>
      </w:tr>
      <w:tr w:rsidR="00A66FE5" w:rsidRPr="001F5FB7" w14:paraId="20F517E3"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343AE3"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AC3CD63" w14:textId="77777777" w:rsidR="00A66FE5" w:rsidRPr="001F5FB7" w:rsidRDefault="00A66FE5" w:rsidP="00A66FE5">
            <w:pPr>
              <w:ind w:firstLine="0"/>
              <w:rPr>
                <w:sz w:val="16"/>
                <w:szCs w:val="16"/>
              </w:rPr>
            </w:pPr>
            <w:r w:rsidRPr="001F5FB7">
              <w:rPr>
                <w:b/>
                <w:bCs/>
                <w:sz w:val="16"/>
                <w:szCs w:val="16"/>
              </w:rPr>
              <w:t>Jaszczurka zwinka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4AB2E46" w14:textId="77777777" w:rsidR="00A66FE5" w:rsidRPr="001F5FB7" w:rsidRDefault="00A66FE5" w:rsidP="00A66FE5">
            <w:pPr>
              <w:ind w:firstLine="0"/>
              <w:rPr>
                <w:sz w:val="16"/>
                <w:szCs w:val="16"/>
              </w:rPr>
            </w:pPr>
            <w:r w:rsidRPr="001F5FB7">
              <w:rPr>
                <w:sz w:val="16"/>
                <w:szCs w:val="16"/>
              </w:rPr>
              <w:t>26.06.2022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61B0F11"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71DDEA3" w14:textId="77777777" w:rsidR="00A66FE5" w:rsidRPr="001F5FB7" w:rsidRDefault="00A66FE5" w:rsidP="00A66FE5">
            <w:pPr>
              <w:ind w:firstLine="0"/>
              <w:rPr>
                <w:sz w:val="16"/>
                <w:szCs w:val="16"/>
              </w:rPr>
            </w:pPr>
            <w:r w:rsidRPr="001F5FB7">
              <w:rPr>
                <w:sz w:val="16"/>
                <w:szCs w:val="16"/>
              </w:rPr>
              <w:t>3</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F2D66C" w14:textId="77777777" w:rsidR="00A66FE5" w:rsidRPr="001F5FB7" w:rsidRDefault="00A66FE5" w:rsidP="00A66FE5">
            <w:pPr>
              <w:ind w:firstLine="0"/>
              <w:rPr>
                <w:sz w:val="16"/>
                <w:szCs w:val="16"/>
              </w:rPr>
            </w:pPr>
            <w:r w:rsidRPr="001F5FB7">
              <w:rPr>
                <w:sz w:val="16"/>
                <w:szCs w:val="16"/>
              </w:rPr>
              <w:t>Drogi polne, miedze</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218EAD0" w14:textId="77777777" w:rsidR="00A66FE5" w:rsidRPr="001F5FB7" w:rsidRDefault="00A66FE5" w:rsidP="00A66FE5">
            <w:pPr>
              <w:ind w:firstLine="0"/>
            </w:pPr>
            <w:r w:rsidRPr="001F5FB7">
              <w:rPr>
                <w:sz w:val="16"/>
                <w:szCs w:val="16"/>
              </w:rPr>
              <w:t>Przemieszczanie się</w:t>
            </w:r>
          </w:p>
        </w:tc>
      </w:tr>
      <w:tr w:rsidR="00A66FE5" w:rsidRPr="001F5FB7" w14:paraId="2A6E12A2"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A22FA3"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0A67B0" w14:textId="77777777" w:rsidR="00A66FE5" w:rsidRPr="001F5FB7" w:rsidRDefault="00A66FE5" w:rsidP="00A66FE5">
            <w:pPr>
              <w:ind w:firstLine="0"/>
              <w:rPr>
                <w:sz w:val="16"/>
                <w:szCs w:val="16"/>
              </w:rPr>
            </w:pPr>
            <w:r w:rsidRPr="001F5FB7">
              <w:rPr>
                <w:b/>
                <w:bCs/>
                <w:sz w:val="16"/>
                <w:szCs w:val="16"/>
              </w:rPr>
              <w:t>Padalec zwyczajny</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C38C54C" w14:textId="77777777" w:rsidR="00A66FE5" w:rsidRPr="001F5FB7" w:rsidRDefault="00A66FE5" w:rsidP="00A66FE5">
            <w:pPr>
              <w:ind w:firstLine="0"/>
              <w:rPr>
                <w:sz w:val="16"/>
                <w:szCs w:val="16"/>
              </w:rPr>
            </w:pPr>
            <w:r w:rsidRPr="001F5FB7">
              <w:rPr>
                <w:sz w:val="16"/>
                <w:szCs w:val="16"/>
              </w:rPr>
              <w:t>28.08.2022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8F5BFD7"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6CD5CAB" w14:textId="77777777" w:rsidR="00A66FE5" w:rsidRPr="001F5FB7" w:rsidRDefault="00A66FE5" w:rsidP="00A66FE5">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F68E37D" w14:textId="77777777" w:rsidR="00A66FE5" w:rsidRPr="001F5FB7" w:rsidRDefault="00A66FE5" w:rsidP="00A66FE5">
            <w:pPr>
              <w:ind w:firstLine="0"/>
              <w:rPr>
                <w:sz w:val="16"/>
                <w:szCs w:val="16"/>
              </w:rPr>
            </w:pPr>
            <w:r w:rsidRPr="001F5FB7">
              <w:rPr>
                <w:sz w:val="16"/>
                <w:szCs w:val="16"/>
              </w:rPr>
              <w:t>Droga polna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EC044E" w14:textId="77777777" w:rsidR="00A66FE5" w:rsidRPr="001F5FB7" w:rsidRDefault="00A66FE5" w:rsidP="00A66FE5">
            <w:pPr>
              <w:ind w:firstLine="0"/>
            </w:pPr>
            <w:r w:rsidRPr="001F5FB7">
              <w:rPr>
                <w:sz w:val="16"/>
                <w:szCs w:val="16"/>
              </w:rPr>
              <w:t>Martwy osobnik</w:t>
            </w:r>
          </w:p>
        </w:tc>
      </w:tr>
      <w:tr w:rsidR="00A66FE5" w:rsidRPr="001F5FB7" w14:paraId="3E047CE7"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CD92B6"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882435B" w14:textId="77777777" w:rsidR="00A66FE5" w:rsidRPr="001F5FB7" w:rsidRDefault="00A66FE5" w:rsidP="00A66FE5">
            <w:pPr>
              <w:ind w:firstLine="0"/>
              <w:rPr>
                <w:sz w:val="16"/>
                <w:szCs w:val="16"/>
              </w:rPr>
            </w:pPr>
            <w:r w:rsidRPr="001F5FB7">
              <w:rPr>
                <w:b/>
                <w:bCs/>
                <w:sz w:val="16"/>
                <w:szCs w:val="16"/>
              </w:rPr>
              <w:t>Jaszczurka zwinka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85EE1D6" w14:textId="77777777" w:rsidR="00A66FE5" w:rsidRPr="001F5FB7" w:rsidRDefault="00A66FE5" w:rsidP="00A66FE5">
            <w:pPr>
              <w:ind w:firstLine="0"/>
              <w:rPr>
                <w:sz w:val="16"/>
                <w:szCs w:val="16"/>
              </w:rPr>
            </w:pPr>
            <w:r w:rsidRPr="001F5FB7">
              <w:rPr>
                <w:sz w:val="16"/>
                <w:szCs w:val="16"/>
              </w:rPr>
              <w:t>28.08.2022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B0A9840"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07F89FE" w14:textId="77777777" w:rsidR="00A66FE5" w:rsidRPr="001F5FB7" w:rsidRDefault="00A66FE5" w:rsidP="00A66FE5">
            <w:pPr>
              <w:ind w:firstLine="0"/>
              <w:rPr>
                <w:sz w:val="16"/>
                <w:szCs w:val="16"/>
              </w:rPr>
            </w:pPr>
            <w:r w:rsidRPr="001F5FB7">
              <w:rPr>
                <w:sz w:val="16"/>
                <w:szCs w:val="16"/>
              </w:rPr>
              <w:t>2</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7DDBEB3" w14:textId="77777777" w:rsidR="00A66FE5" w:rsidRPr="001F5FB7" w:rsidRDefault="00A66FE5" w:rsidP="00A66FE5">
            <w:pPr>
              <w:ind w:firstLine="0"/>
              <w:rPr>
                <w:sz w:val="16"/>
                <w:szCs w:val="16"/>
              </w:rPr>
            </w:pPr>
            <w:r w:rsidRPr="001F5FB7">
              <w:rPr>
                <w:sz w:val="16"/>
                <w:szCs w:val="16"/>
              </w:rPr>
              <w:t>Drogi polne, miedze</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0E9A24F" w14:textId="77777777" w:rsidR="00A66FE5" w:rsidRPr="001F5FB7" w:rsidRDefault="00A66FE5" w:rsidP="00A66FE5">
            <w:pPr>
              <w:ind w:firstLine="0"/>
            </w:pPr>
            <w:r w:rsidRPr="001F5FB7">
              <w:rPr>
                <w:sz w:val="16"/>
                <w:szCs w:val="16"/>
              </w:rPr>
              <w:t>Przemieszczanie się</w:t>
            </w:r>
          </w:p>
        </w:tc>
      </w:tr>
      <w:tr w:rsidR="00A66FE5" w:rsidRPr="001F5FB7" w14:paraId="51B8F602" w14:textId="77777777" w:rsidTr="00A66FE5">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387957" w14:textId="77777777" w:rsidR="00A66FE5" w:rsidRPr="001F5FB7" w:rsidRDefault="00A66FE5" w:rsidP="006B2622">
            <w:pPr>
              <w:numPr>
                <w:ilvl w:val="0"/>
                <w:numId w:val="95"/>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93ED21" w14:textId="77777777" w:rsidR="00A66FE5" w:rsidRPr="001F5FB7" w:rsidRDefault="00A66FE5" w:rsidP="00A66FE5">
            <w:pPr>
              <w:ind w:firstLine="0"/>
              <w:rPr>
                <w:b/>
                <w:bCs/>
                <w:sz w:val="16"/>
                <w:szCs w:val="16"/>
              </w:rPr>
            </w:pPr>
            <w:r w:rsidRPr="001F5FB7">
              <w:rPr>
                <w:b/>
                <w:bCs/>
                <w:sz w:val="16"/>
                <w:szCs w:val="16"/>
              </w:rPr>
              <w:t>Żaba trawna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FCBB64" w14:textId="77777777" w:rsidR="00A66FE5" w:rsidRPr="001F5FB7" w:rsidRDefault="00A66FE5" w:rsidP="00A66FE5">
            <w:pPr>
              <w:ind w:firstLine="0"/>
              <w:rPr>
                <w:sz w:val="16"/>
                <w:szCs w:val="16"/>
              </w:rPr>
            </w:pPr>
            <w:r w:rsidRPr="001F5FB7">
              <w:rPr>
                <w:sz w:val="16"/>
                <w:szCs w:val="16"/>
              </w:rPr>
              <w:t>21.05.2022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ADD234" w14:textId="77777777" w:rsidR="00A66FE5" w:rsidRPr="001F5FB7" w:rsidRDefault="00A66FE5" w:rsidP="00A66FE5">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65FDCA" w14:textId="77777777" w:rsidR="00A66FE5" w:rsidRPr="001F5FB7" w:rsidRDefault="00A66FE5" w:rsidP="00A66FE5">
            <w:pPr>
              <w:ind w:firstLine="0"/>
              <w:rPr>
                <w:sz w:val="16"/>
                <w:szCs w:val="16"/>
              </w:rPr>
            </w:pPr>
            <w:r w:rsidRPr="001F5FB7">
              <w:rPr>
                <w:sz w:val="16"/>
                <w:szCs w:val="16"/>
              </w:rPr>
              <w:t>2</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C6139C" w14:textId="77777777" w:rsidR="00A66FE5" w:rsidRPr="001F5FB7" w:rsidRDefault="00A66FE5" w:rsidP="00A66FE5">
            <w:pPr>
              <w:ind w:firstLine="0"/>
              <w:rPr>
                <w:sz w:val="16"/>
                <w:szCs w:val="16"/>
              </w:rPr>
            </w:pPr>
            <w:r w:rsidRPr="001F5FB7">
              <w:rPr>
                <w:sz w:val="16"/>
                <w:szCs w:val="16"/>
              </w:rPr>
              <w:t>Strefa nadbrzeżna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EB30B8" w14:textId="77777777" w:rsidR="00A66FE5" w:rsidRPr="001F5FB7" w:rsidRDefault="00A66FE5" w:rsidP="00A66FE5">
            <w:pPr>
              <w:ind w:firstLine="0"/>
              <w:rPr>
                <w:sz w:val="16"/>
                <w:szCs w:val="16"/>
              </w:rPr>
            </w:pPr>
            <w:r w:rsidRPr="001F5FB7">
              <w:rPr>
                <w:sz w:val="16"/>
                <w:szCs w:val="16"/>
              </w:rPr>
              <w:t>Przemieszczanie się</w:t>
            </w:r>
          </w:p>
        </w:tc>
      </w:tr>
    </w:tbl>
    <w:p w14:paraId="3FC28B89" w14:textId="77777777" w:rsidR="00A66FE5" w:rsidRDefault="00A66FE5" w:rsidP="00A66FE5">
      <w:pPr>
        <w:autoSpaceDE w:val="0"/>
        <w:autoSpaceDN w:val="0"/>
        <w:adjustRightInd w:val="0"/>
        <w:ind w:firstLine="0"/>
        <w:jc w:val="both"/>
        <w:rPr>
          <w:b/>
          <w:bCs/>
          <w:i/>
          <w:color w:val="00B050"/>
          <w:u w:val="single"/>
        </w:rPr>
      </w:pPr>
    </w:p>
    <w:p w14:paraId="256FD452" w14:textId="77777777" w:rsidR="00A66FE5" w:rsidRPr="00CC7890" w:rsidRDefault="00A66FE5" w:rsidP="00A66FE5">
      <w:pPr>
        <w:autoSpaceDE w:val="0"/>
        <w:autoSpaceDN w:val="0"/>
        <w:adjustRightInd w:val="0"/>
        <w:ind w:firstLine="0"/>
        <w:jc w:val="both"/>
        <w:rPr>
          <w:b/>
          <w:bCs/>
          <w:i/>
          <w:color w:val="00B050"/>
          <w:u w:val="single"/>
        </w:rPr>
      </w:pPr>
    </w:p>
    <w:p w14:paraId="1C2672E6" w14:textId="77777777" w:rsidR="0009515B" w:rsidRPr="00A66FE5" w:rsidRDefault="00C25940" w:rsidP="0009515B">
      <w:pPr>
        <w:autoSpaceDE w:val="0"/>
        <w:autoSpaceDN w:val="0"/>
        <w:adjustRightInd w:val="0"/>
        <w:ind w:firstLine="0"/>
        <w:jc w:val="both"/>
        <w:rPr>
          <w:b/>
          <w:bCs/>
          <w:i/>
          <w:u w:val="single"/>
        </w:rPr>
      </w:pPr>
      <w:r w:rsidRPr="00A66FE5">
        <w:rPr>
          <w:b/>
          <w:bCs/>
          <w:i/>
          <w:u w:val="single"/>
        </w:rPr>
        <w:lastRenderedPageBreak/>
        <w:t>C.</w:t>
      </w:r>
      <w:r w:rsidR="001741A7" w:rsidRPr="00A66FE5">
        <w:rPr>
          <w:b/>
          <w:bCs/>
          <w:i/>
          <w:u w:val="single"/>
        </w:rPr>
        <w:t xml:space="preserve"> Omówienie wyników inwentaryzacji herpet</w:t>
      </w:r>
      <w:r w:rsidR="002B30FB" w:rsidRPr="00A66FE5">
        <w:rPr>
          <w:b/>
          <w:bCs/>
          <w:i/>
          <w:u w:val="single"/>
        </w:rPr>
        <w:t>ofauny</w:t>
      </w:r>
    </w:p>
    <w:p w14:paraId="6F73B3A6" w14:textId="77777777" w:rsidR="00A66FE5" w:rsidRPr="001F5FB7" w:rsidRDefault="00A66FE5" w:rsidP="00A66FE5">
      <w:pPr>
        <w:autoSpaceDE w:val="0"/>
        <w:jc w:val="both"/>
      </w:pPr>
      <w:r w:rsidRPr="001F5FB7">
        <w:t xml:space="preserve">W wyniku przeprowadzonych badań inwentaryzacyjnych fauny płazów i gadów zamieszkującej obszar inwestycji wraz z jej otoczeniem, na terenie tym stwierdzono występowanie czterech gatunków płazów oraz trzech gatunków gadów. Wszystkie gatunki płazów i gadów stwierdzone na badanym terenie objęte są ochroną gatunkową. </w:t>
      </w:r>
    </w:p>
    <w:p w14:paraId="0FEDA5BD" w14:textId="0AA6C95F" w:rsidR="00A66FE5" w:rsidRDefault="00A66FE5" w:rsidP="00A66FE5">
      <w:pPr>
        <w:widowControl w:val="0"/>
        <w:autoSpaceDE w:val="0"/>
        <w:autoSpaceDN w:val="0"/>
        <w:adjustRightInd w:val="0"/>
        <w:ind w:firstLine="0"/>
        <w:jc w:val="both"/>
      </w:pPr>
      <w:r w:rsidRPr="001F5FB7">
        <w:t xml:space="preserve">Dlatego też niezwykle istotne jest zachowanie w nienaruszonym stanie miejsc ich przebywania, a w szczególności miejsc rozrodu. Dla płazów niezbędnymi do rozrodu siedliskami są cieki wodne oraz miejsca podmokłe i wilgotne. W badanym terenie, jedno miejsce wydaje się być jak najbardziej odpowiednie do występowania i rozrodu płazów a jest nim strefa nadbrzeżna rzeki Wisłoka zlokalizowana w północnej części opracowania gdzie było najwięcej stwierdzeń gatunków co związane jest z dogodnymi warunkami siedliskowymi panującymi w tamtym obszarze. To właśnie to miejsce w ramach inwentaryzacji i waloryzacji terenu uznano za odpowiednie do rozrodu i przebywania płazów w analizowanym obszarze, a w ramach przyszłych prac inwestycyjnych należy zaproponować w zależności od skali przedsięwzięcia odpowiednie działania minimalizujące, zapobiegające stratą osobników płazów zamieszkujących strefę nadbrzeżną rzeki Wisłoka. Ponadto w trakcie prac inwentaryzacyjnych podjęto próbę zdiagnozowania tras migracyjnych płazów w obszarze przyszłego </w:t>
      </w:r>
      <w:r>
        <w:t>zamierzenia inwestycyjnego. Nie</w:t>
      </w:r>
      <w:r w:rsidRPr="001F5FB7">
        <w:t>mniej jednak w wyniku prac terenowych wykluczono z całą pewnością powstanie konfliktu przyszłej inwestycji i prac związanych z jej realizacją z trasami migra</w:t>
      </w:r>
      <w:r>
        <w:t>cji płazów z racji bra</w:t>
      </w:r>
      <w:r w:rsidRPr="001F5FB7">
        <w:t>ku takich tras w obszarze przyszłego wydobycia kruszywa</w:t>
      </w:r>
      <w:r>
        <w:t>.</w:t>
      </w:r>
    </w:p>
    <w:p w14:paraId="132B995A" w14:textId="77777777" w:rsidR="00A66FE5" w:rsidRPr="00A66FE5" w:rsidRDefault="00A66FE5" w:rsidP="00A66FE5">
      <w:pPr>
        <w:widowControl w:val="0"/>
        <w:autoSpaceDE w:val="0"/>
        <w:autoSpaceDN w:val="0"/>
        <w:adjustRightInd w:val="0"/>
        <w:ind w:firstLine="0"/>
        <w:jc w:val="both"/>
      </w:pPr>
    </w:p>
    <w:p w14:paraId="0730F6F8" w14:textId="2AFC09A5" w:rsidR="0009515B" w:rsidRPr="00A66FE5" w:rsidRDefault="003F092D" w:rsidP="00A66FE5">
      <w:pPr>
        <w:widowControl w:val="0"/>
        <w:autoSpaceDE w:val="0"/>
        <w:autoSpaceDN w:val="0"/>
        <w:adjustRightInd w:val="0"/>
        <w:ind w:firstLine="0"/>
        <w:jc w:val="both"/>
        <w:rPr>
          <w:b/>
          <w:bCs/>
          <w:i/>
          <w:u w:val="single"/>
        </w:rPr>
      </w:pPr>
      <w:r w:rsidRPr="00A66FE5">
        <w:rPr>
          <w:b/>
          <w:bCs/>
          <w:i/>
          <w:szCs w:val="24"/>
          <w:u w:val="single"/>
        </w:rPr>
        <w:t>5.1.9</w:t>
      </w:r>
      <w:r w:rsidR="002B30FB" w:rsidRPr="00A66FE5">
        <w:rPr>
          <w:b/>
          <w:bCs/>
          <w:i/>
          <w:szCs w:val="24"/>
          <w:u w:val="single"/>
        </w:rPr>
        <w:t>.5</w:t>
      </w:r>
      <w:r w:rsidR="00C40DE5" w:rsidRPr="00A66FE5">
        <w:rPr>
          <w:b/>
          <w:i/>
          <w:szCs w:val="24"/>
          <w:u w:val="single"/>
        </w:rPr>
        <w:t>.3</w:t>
      </w:r>
      <w:r w:rsidR="002B30FB" w:rsidRPr="00A66FE5">
        <w:rPr>
          <w:b/>
          <w:i/>
          <w:szCs w:val="24"/>
          <w:u w:val="single"/>
        </w:rPr>
        <w:t>.</w:t>
      </w:r>
      <w:r w:rsidR="001741A7" w:rsidRPr="00A66FE5">
        <w:rPr>
          <w:b/>
          <w:bCs/>
          <w:i/>
          <w:u w:val="single"/>
        </w:rPr>
        <w:t xml:space="preserve"> Inwentaryzacja awi</w:t>
      </w:r>
      <w:r w:rsidR="0009515B" w:rsidRPr="00A66FE5">
        <w:rPr>
          <w:b/>
          <w:bCs/>
          <w:i/>
          <w:u w:val="single"/>
        </w:rPr>
        <w:t>fauny</w:t>
      </w:r>
    </w:p>
    <w:p w14:paraId="7C7F35CC" w14:textId="77777777" w:rsidR="0009515B" w:rsidRPr="00A66FE5" w:rsidRDefault="00C25940" w:rsidP="0009515B">
      <w:pPr>
        <w:widowControl w:val="0"/>
        <w:autoSpaceDE w:val="0"/>
        <w:autoSpaceDN w:val="0"/>
        <w:adjustRightInd w:val="0"/>
        <w:ind w:firstLine="0"/>
        <w:jc w:val="both"/>
        <w:rPr>
          <w:b/>
          <w:bCs/>
          <w:i/>
          <w:u w:val="single"/>
        </w:rPr>
      </w:pPr>
      <w:r w:rsidRPr="00A66FE5">
        <w:rPr>
          <w:b/>
          <w:bCs/>
          <w:i/>
          <w:u w:val="single"/>
        </w:rPr>
        <w:t>A.</w:t>
      </w:r>
      <w:r w:rsidR="001741A7" w:rsidRPr="00A66FE5">
        <w:rPr>
          <w:b/>
          <w:bCs/>
          <w:i/>
          <w:u w:val="single"/>
        </w:rPr>
        <w:t xml:space="preserve"> Metodyka badań awi</w:t>
      </w:r>
      <w:r w:rsidR="0009515B" w:rsidRPr="00A66FE5">
        <w:rPr>
          <w:b/>
          <w:bCs/>
          <w:i/>
          <w:u w:val="single"/>
        </w:rPr>
        <w:t>fauny</w:t>
      </w:r>
    </w:p>
    <w:p w14:paraId="5E93C692" w14:textId="77777777" w:rsidR="00A66FE5" w:rsidRDefault="00A66FE5" w:rsidP="00A66FE5">
      <w:pPr>
        <w:widowControl w:val="0"/>
        <w:suppressAutoHyphens/>
        <w:autoSpaceDE w:val="0"/>
        <w:jc w:val="both"/>
        <w:rPr>
          <w:szCs w:val="24"/>
          <w:lang w:eastAsia="ar-SA"/>
        </w:rPr>
      </w:pPr>
      <w:r w:rsidRPr="00A66FE5">
        <w:rPr>
          <w:szCs w:val="24"/>
          <w:lang w:eastAsia="ar-SA"/>
        </w:rPr>
        <w:t xml:space="preserve">Na potrzeby inwentaryzacji przyrodniczej ornitofauny wykorzystano własne obserwacje terenowe wykonane w sezonie 2022 roku. Obserwacje obejmowały zarówno okres wiosennych i jesiennych </w:t>
      </w:r>
      <w:r w:rsidRPr="001F5FB7">
        <w:rPr>
          <w:szCs w:val="24"/>
          <w:lang w:eastAsia="ar-SA"/>
        </w:rPr>
        <w:t>wędrówek (początek) oraz okres lęgowy. Okres jesienny i wiosenny wykorzystano do wykrycia gatunków przelotnych. W pracach terenowych posługiwano się atlasem Ptaki (Svensson 2012). Otrzymane wyniki omówiono i porównano z danymi przedstawionymi w publikacjach: Awifauna Polski (Tomiałojć, Stawar</w:t>
      </w:r>
      <w:r>
        <w:rPr>
          <w:szCs w:val="24"/>
          <w:lang w:eastAsia="ar-SA"/>
        </w:rPr>
        <w:t>czyk 2003, Sikora i inni,</w:t>
      </w:r>
      <w:r w:rsidRPr="001F5FB7">
        <w:rPr>
          <w:szCs w:val="24"/>
          <w:lang w:eastAsia="ar-SA"/>
        </w:rPr>
        <w:t xml:space="preserve"> 2007), Atlas Ptaków Lęgowych Małopolski (Walasz, Mielczarek 1992) i Atlas Zimujących Ptaków Małopolski (Walasz 2000). </w:t>
      </w:r>
    </w:p>
    <w:p w14:paraId="370949F7" w14:textId="77777777" w:rsidR="00A66FE5" w:rsidRDefault="00A66FE5" w:rsidP="00A66FE5">
      <w:pPr>
        <w:widowControl w:val="0"/>
        <w:suppressAutoHyphens/>
        <w:autoSpaceDE w:val="0"/>
        <w:ind w:firstLine="0"/>
        <w:jc w:val="both"/>
        <w:rPr>
          <w:szCs w:val="24"/>
          <w:lang w:eastAsia="ar-SA"/>
        </w:rPr>
      </w:pPr>
    </w:p>
    <w:p w14:paraId="537B8D19" w14:textId="77777777" w:rsidR="00FF1E50" w:rsidRPr="001F5FB7" w:rsidRDefault="00FF1E50" w:rsidP="00A66FE5">
      <w:pPr>
        <w:widowControl w:val="0"/>
        <w:suppressAutoHyphens/>
        <w:autoSpaceDE w:val="0"/>
        <w:ind w:firstLine="0"/>
        <w:jc w:val="both"/>
        <w:rPr>
          <w:szCs w:val="24"/>
          <w:lang w:eastAsia="ar-SA"/>
        </w:rPr>
      </w:pPr>
    </w:p>
    <w:p w14:paraId="7A676B2F" w14:textId="77777777" w:rsidR="00A66FE5" w:rsidRPr="001F5FB7" w:rsidRDefault="00A66FE5" w:rsidP="00A66FE5">
      <w:pPr>
        <w:widowControl w:val="0"/>
        <w:suppressAutoHyphens/>
        <w:autoSpaceDE w:val="0"/>
        <w:ind w:firstLine="0"/>
        <w:jc w:val="both"/>
        <w:rPr>
          <w:b/>
          <w:szCs w:val="24"/>
          <w:lang w:eastAsia="ar-SA"/>
        </w:rPr>
      </w:pPr>
      <w:r w:rsidRPr="001F5FB7">
        <w:rPr>
          <w:b/>
          <w:szCs w:val="24"/>
          <w:lang w:eastAsia="ar-SA"/>
        </w:rPr>
        <w:lastRenderedPageBreak/>
        <w:t>Obserwacje dzienne</w:t>
      </w:r>
    </w:p>
    <w:p w14:paraId="6C87DDD6" w14:textId="77777777" w:rsidR="00A66FE5" w:rsidRPr="001F5FB7" w:rsidRDefault="00A66FE5" w:rsidP="00A66FE5">
      <w:pPr>
        <w:widowControl w:val="0"/>
        <w:suppressAutoHyphens/>
        <w:autoSpaceDE w:val="0"/>
        <w:ind w:firstLine="0"/>
        <w:jc w:val="both"/>
        <w:rPr>
          <w:szCs w:val="24"/>
          <w:lang w:eastAsia="ar-SA"/>
        </w:rPr>
      </w:pPr>
      <w:r w:rsidRPr="001F5FB7">
        <w:rPr>
          <w:szCs w:val="24"/>
          <w:lang w:eastAsia="ar-SA"/>
        </w:rPr>
        <w:tab/>
        <w:t xml:space="preserve"> Wyznaczono stałą trasę przemarszu, którą poprowadzono drogami polnymi w taki sposób</w:t>
      </w:r>
      <w:r>
        <w:rPr>
          <w:szCs w:val="24"/>
          <w:lang w:eastAsia="ar-SA"/>
        </w:rPr>
        <w:t>,</w:t>
      </w:r>
      <w:r w:rsidRPr="001F5FB7">
        <w:rPr>
          <w:szCs w:val="24"/>
          <w:lang w:eastAsia="ar-SA"/>
        </w:rPr>
        <w:t xml:space="preserve"> aby obserwator mógł pokryć wzrokiem cały teren opracowania. Podczas badań zwracano szczególną uwagę na osobniki wykazujące zachowania terytorialne lub godowe, starano się zlokalizować gniazda, miejsca lęgowe obserwowanych ptaków. Lęgowość określono na podstawie kryteriów lęgowości zaczerpniętych z Atlasu rozmieszczenia ptaków lęgowych</w:t>
      </w:r>
      <w:r>
        <w:rPr>
          <w:szCs w:val="24"/>
          <w:lang w:eastAsia="ar-SA"/>
        </w:rPr>
        <w:t xml:space="preserve"> Polski 1985-2000 (Sikora i inni, </w:t>
      </w:r>
      <w:r w:rsidRPr="001F5FB7">
        <w:rPr>
          <w:szCs w:val="24"/>
          <w:lang w:eastAsia="ar-SA"/>
        </w:rPr>
        <w:t>2007). Obserwacje prowadzono zawsze w tych samych godzinach porannych, a także w godzinach wieczornych w celu uwzględnienia gatunków, których szczyt aktywności przypada w późniejszych godzinach (przepiórka, derkacz, sowy) w oparciu o inną metodykę. Obserwator poruszał się wolno po ustalonej trasie zatrzymując się co ok. 100 m na ok. 5 min. Prace prowadzono tylko podczas dobrej pogody – unikano deszczu, mgły oraz wiatru.</w:t>
      </w:r>
    </w:p>
    <w:p w14:paraId="33564D02" w14:textId="77777777" w:rsidR="00A66FE5" w:rsidRPr="001F5FB7" w:rsidRDefault="00A66FE5" w:rsidP="00A66FE5">
      <w:pPr>
        <w:widowControl w:val="0"/>
        <w:suppressAutoHyphens/>
        <w:autoSpaceDE w:val="0"/>
        <w:ind w:firstLine="0"/>
        <w:jc w:val="both"/>
        <w:rPr>
          <w:b/>
          <w:szCs w:val="24"/>
          <w:lang w:eastAsia="ar-SA"/>
        </w:rPr>
      </w:pPr>
      <w:r w:rsidRPr="001F5FB7">
        <w:rPr>
          <w:b/>
          <w:szCs w:val="24"/>
          <w:lang w:eastAsia="ar-SA"/>
        </w:rPr>
        <w:t>Obserwacje nocne</w:t>
      </w:r>
    </w:p>
    <w:p w14:paraId="10D51FB8" w14:textId="698BAE3F" w:rsidR="00A66FE5" w:rsidRPr="001F5FB7" w:rsidRDefault="00A66FE5" w:rsidP="00A66FE5">
      <w:pPr>
        <w:widowControl w:val="0"/>
        <w:suppressAutoHyphens/>
        <w:autoSpaceDE w:val="0"/>
        <w:ind w:firstLine="0"/>
        <w:jc w:val="both"/>
        <w:rPr>
          <w:szCs w:val="24"/>
          <w:lang w:eastAsia="ar-SA"/>
        </w:rPr>
      </w:pPr>
      <w:r w:rsidRPr="001F5FB7">
        <w:rPr>
          <w:szCs w:val="24"/>
          <w:lang w:eastAsia="ar-SA"/>
        </w:rPr>
        <w:t>W celu wykrycia ptaków aktywnych nocą (sów, przepiórki, derkacza) przeprowadzono nocne nasłuchy punktowe wraz z stymulacją głosową. Ze względu na różny behawior gatunków na które były ukierunkowane badania opracowano metodykę</w:t>
      </w:r>
      <w:r>
        <w:rPr>
          <w:szCs w:val="24"/>
          <w:lang w:eastAsia="ar-SA"/>
        </w:rPr>
        <w:t>,</w:t>
      </w:r>
      <w:r w:rsidRPr="001F5FB7">
        <w:rPr>
          <w:szCs w:val="24"/>
          <w:lang w:eastAsia="ar-SA"/>
        </w:rPr>
        <w:t xml:space="preserve"> która umożliwiła wykrycie tych gatunków. </w:t>
      </w:r>
    </w:p>
    <w:p w14:paraId="5B2E8F16" w14:textId="77777777" w:rsidR="00A66FE5" w:rsidRPr="001F5FB7" w:rsidRDefault="00A66FE5" w:rsidP="00A66FE5">
      <w:pPr>
        <w:widowControl w:val="0"/>
        <w:suppressAutoHyphens/>
        <w:autoSpaceDE w:val="0"/>
        <w:ind w:firstLine="0"/>
        <w:jc w:val="both"/>
        <w:rPr>
          <w:b/>
          <w:szCs w:val="24"/>
          <w:lang w:eastAsia="ar-SA"/>
        </w:rPr>
      </w:pPr>
      <w:r w:rsidRPr="001F5FB7">
        <w:rPr>
          <w:b/>
          <w:szCs w:val="24"/>
          <w:lang w:eastAsia="ar-SA"/>
        </w:rPr>
        <w:t xml:space="preserve">Sowy </w:t>
      </w:r>
    </w:p>
    <w:p w14:paraId="24343681" w14:textId="77777777" w:rsidR="00A66FE5" w:rsidRPr="001F5FB7" w:rsidRDefault="00A66FE5" w:rsidP="00A66FE5">
      <w:pPr>
        <w:widowControl w:val="0"/>
        <w:suppressAutoHyphens/>
        <w:autoSpaceDE w:val="0"/>
        <w:ind w:firstLine="0"/>
        <w:jc w:val="both"/>
        <w:rPr>
          <w:szCs w:val="24"/>
          <w:lang w:eastAsia="ar-SA"/>
        </w:rPr>
      </w:pPr>
      <w:r w:rsidRPr="001F5FB7">
        <w:rPr>
          <w:szCs w:val="24"/>
          <w:lang w:eastAsia="ar-SA"/>
        </w:rPr>
        <w:t>Metodykę inwentaryzacji opracowano na podstawie opracowania pt. Metody badań i ochrony sów (Mikusek, 2005). O</w:t>
      </w:r>
      <w:r>
        <w:rPr>
          <w:szCs w:val="24"/>
          <w:lang w:eastAsia="ar-SA"/>
        </w:rPr>
        <w:t>bserwacje były podzielona na czę</w:t>
      </w:r>
      <w:r w:rsidRPr="001F5FB7">
        <w:rPr>
          <w:szCs w:val="24"/>
          <w:lang w:eastAsia="ar-SA"/>
        </w:rPr>
        <w:t>ść „dzienną” oraz „nocną”.  Inwentaryzację przeprowadzono w dniu 10 kwietnia 2022 r</w:t>
      </w:r>
      <w:r>
        <w:rPr>
          <w:szCs w:val="24"/>
          <w:lang w:eastAsia="ar-SA"/>
        </w:rPr>
        <w:t>oku</w:t>
      </w:r>
      <w:r w:rsidRPr="001F5FB7">
        <w:rPr>
          <w:szCs w:val="24"/>
          <w:lang w:eastAsia="ar-SA"/>
        </w:rPr>
        <w:t>.</w:t>
      </w:r>
    </w:p>
    <w:p w14:paraId="10A98F85" w14:textId="77777777" w:rsidR="00FF1E50" w:rsidRDefault="00A66FE5" w:rsidP="00A66FE5">
      <w:pPr>
        <w:widowControl w:val="0"/>
        <w:suppressAutoHyphens/>
        <w:autoSpaceDE w:val="0"/>
        <w:ind w:firstLine="0"/>
        <w:jc w:val="both"/>
        <w:rPr>
          <w:szCs w:val="24"/>
          <w:lang w:eastAsia="ar-SA"/>
        </w:rPr>
      </w:pPr>
      <w:r w:rsidRPr="001F5FB7">
        <w:rPr>
          <w:szCs w:val="24"/>
          <w:lang w:eastAsia="ar-SA"/>
        </w:rPr>
        <w:tab/>
        <w:t xml:space="preserve">Za dnia dokonano rekonesansu pod kątem znalezienia właściwych do gniazdowania siedlisk sów (dziuplaste drzewa, stare nie zamieszkałe budynki, opuszczone gniazda ptaków krukowatych, głowiaste wierzby, budki lęgowe itp.). Rekonesans obejmował cały teren objęty inwentaryzacją oraz tereny sąsiednie. Podczas badań szczególną uwagę zwracano na odpowiednie siedliska dla sów w takich miejscach starano się zaobserwować osobniki podczas dziennego odpoczynku, ponadto poszukiwano śladów bytności sów – odchodów, wypluwek, piór. Nocne obserwacje oparte były o stymulację głosową. Jest to najskuteczniejsza metoda wykrywania sów. Ze względu </w:t>
      </w:r>
      <w:r>
        <w:rPr>
          <w:szCs w:val="24"/>
          <w:lang w:eastAsia="ar-SA"/>
        </w:rPr>
        <w:t>na pokrycie roślinnością działek</w:t>
      </w:r>
      <w:r w:rsidRPr="001F5FB7">
        <w:rPr>
          <w:szCs w:val="24"/>
          <w:lang w:eastAsia="ar-SA"/>
        </w:rPr>
        <w:t xml:space="preserve"> oraz terenów sąsiednich wykluczono występowanie puchacza, puszczyka uralskiego, sóweczki, uszatki błotnej oraz włochatki. Do stymulacji używano nagranych głosów terytorialnych następujących gatunków w odpowiedniej kolejności (od gatunków najmniejszych do największych) aby zwiększyć szanse wykrycia gatunków małych sów, które mogłyby nie odpowiadać na stymulacje po usłyszeniu głosu gatunku większego. </w:t>
      </w:r>
    </w:p>
    <w:p w14:paraId="7DE819D0" w14:textId="53F3A367" w:rsidR="00A66FE5" w:rsidRPr="001F5FB7" w:rsidRDefault="00A66FE5" w:rsidP="00A66FE5">
      <w:pPr>
        <w:widowControl w:val="0"/>
        <w:suppressAutoHyphens/>
        <w:autoSpaceDE w:val="0"/>
        <w:ind w:firstLine="0"/>
        <w:jc w:val="both"/>
        <w:rPr>
          <w:szCs w:val="24"/>
          <w:lang w:eastAsia="ar-SA"/>
        </w:rPr>
      </w:pPr>
      <w:r w:rsidRPr="001F5FB7">
        <w:rPr>
          <w:szCs w:val="24"/>
          <w:lang w:eastAsia="ar-SA"/>
        </w:rPr>
        <w:lastRenderedPageBreak/>
        <w:t>Kolejność wabienia pójdźka, płomykówka, uszatka, puszczyk. Stymulacje prowadzono od 1 godziny po zachodzie słońca do godziny 2 nad ranem, wabiono  w trzech seriach po 10</w:t>
      </w:r>
      <w:r w:rsidR="00DD0C23">
        <w:rPr>
          <w:szCs w:val="24"/>
          <w:lang w:eastAsia="ar-SA"/>
        </w:rPr>
        <w:t>,</w:t>
      </w:r>
      <w:r w:rsidRPr="001F5FB7">
        <w:rPr>
          <w:szCs w:val="24"/>
          <w:lang w:eastAsia="ar-SA"/>
        </w:rPr>
        <w:t xml:space="preserve"> 30 i 60 sek. dla każdego gatunku z nasłuchem pomiędzy seriami trwającym ok. 2 min. Po zakończeniu serii dla wszystkic</w:t>
      </w:r>
      <w:r>
        <w:rPr>
          <w:szCs w:val="24"/>
          <w:lang w:eastAsia="ar-SA"/>
        </w:rPr>
        <w:t>h gatunków trwającej ok. 40 min</w:t>
      </w:r>
      <w:r w:rsidRPr="001F5FB7">
        <w:rPr>
          <w:szCs w:val="24"/>
          <w:lang w:eastAsia="ar-SA"/>
        </w:rPr>
        <w:t xml:space="preserve"> przemieszczano się na kolejny punkt nasłuchowy. Powtarzano procedurę wabienia na ok. 3 godziny przed wschodem słońca i kończono tuż po wschodzie. Wabiono z 8 punktów umieszczonych w różnych częściach terenu wokół niego takich miejscach aby prawdopodobieństwo wykrycia sów było największe (bliskość zadrzewień). Przed rozpoczęciem stymulacji głosowej na punkcie nasłuchowym przez ok. 5 min prowadzono nasłuch spontanicznie odzywających się sów. Ponadto podczas przemieszczania się pomiędzy punktami nasłuchowymi również nasłuchiwano odzywających się sów.</w:t>
      </w:r>
    </w:p>
    <w:p w14:paraId="4C33300F" w14:textId="77777777" w:rsidR="00A66FE5" w:rsidRPr="001F5FB7" w:rsidRDefault="00A66FE5" w:rsidP="00A66FE5">
      <w:pPr>
        <w:widowControl w:val="0"/>
        <w:suppressAutoHyphens/>
        <w:autoSpaceDE w:val="0"/>
        <w:ind w:firstLine="0"/>
        <w:jc w:val="both"/>
        <w:rPr>
          <w:b/>
          <w:szCs w:val="24"/>
          <w:lang w:eastAsia="ar-SA"/>
        </w:rPr>
      </w:pPr>
      <w:r w:rsidRPr="001F5FB7">
        <w:rPr>
          <w:b/>
          <w:szCs w:val="24"/>
          <w:lang w:eastAsia="ar-SA"/>
        </w:rPr>
        <w:t>Derkacz, przepiórka</w:t>
      </w:r>
    </w:p>
    <w:p w14:paraId="1B387593" w14:textId="709FD31A" w:rsidR="00A66FE5" w:rsidRPr="001F5FB7" w:rsidRDefault="00A66FE5" w:rsidP="00FF1E50">
      <w:pPr>
        <w:widowControl w:val="0"/>
        <w:suppressAutoHyphens/>
        <w:autoSpaceDE w:val="0"/>
        <w:jc w:val="both"/>
        <w:rPr>
          <w:szCs w:val="24"/>
          <w:lang w:eastAsia="ar-SA"/>
        </w:rPr>
      </w:pPr>
      <w:r w:rsidRPr="001F5FB7">
        <w:rPr>
          <w:szCs w:val="24"/>
          <w:lang w:eastAsia="ar-SA"/>
        </w:rPr>
        <w:t>Metodykę inwentaryzacji opracowano na podstawie opracowania pt. Monitoring ptaków lęgowych  (Chylarecki, Sikora, Cenian, 2009). Ze względu na aspekty związane z biologią lęgową poszczególnych gatunków (szczyt aktywności wokalnej) kontrolę przeprowadzono 18 maja 2022 r</w:t>
      </w:r>
      <w:r>
        <w:rPr>
          <w:szCs w:val="24"/>
          <w:lang w:eastAsia="ar-SA"/>
        </w:rPr>
        <w:t>oku</w:t>
      </w:r>
      <w:r w:rsidRPr="001F5FB7">
        <w:rPr>
          <w:szCs w:val="24"/>
          <w:lang w:eastAsia="ar-SA"/>
        </w:rPr>
        <w:t>. O</w:t>
      </w:r>
      <w:r>
        <w:rPr>
          <w:szCs w:val="24"/>
          <w:lang w:eastAsia="ar-SA"/>
        </w:rPr>
        <w:t>bserwacje były podzielona na czę</w:t>
      </w:r>
      <w:r w:rsidR="00FF1E50">
        <w:rPr>
          <w:szCs w:val="24"/>
          <w:lang w:eastAsia="ar-SA"/>
        </w:rPr>
        <w:t xml:space="preserve">ść „dzienną” oraz „nocną”. </w:t>
      </w:r>
      <w:r w:rsidRPr="001F5FB7">
        <w:rPr>
          <w:szCs w:val="24"/>
          <w:lang w:eastAsia="ar-SA"/>
        </w:rPr>
        <w:t>Za dnia dokonano rekonesansu pod kątem znalezienia właściwych do gniazdowania siedlisk (łąki  - derkacz, uprawy, odłogi – przepiórka). Rekonesans obejmował cały teren oraz tereny sąsiednie. Podczas badań szczególną uwagę zwracano na odpowiednie siedliska dla poszczególnych gatunków w takich miejscach starano się zaobserwować osobniki podczas dziennego odpoczynku, ponadto poszukiwano śladów odchodów, piór. Nocne obserwacje oparte były o nasłuchy spontanicznie odzywających się osobników</w:t>
      </w:r>
      <w:r>
        <w:rPr>
          <w:szCs w:val="24"/>
          <w:lang w:eastAsia="ar-SA"/>
        </w:rPr>
        <w:t>.</w:t>
      </w:r>
    </w:p>
    <w:p w14:paraId="600354C1" w14:textId="4BE02FA3" w:rsidR="00A66FE5" w:rsidRPr="001F5FB7" w:rsidRDefault="00A66FE5" w:rsidP="00A66FE5">
      <w:pPr>
        <w:widowControl w:val="0"/>
        <w:suppressAutoHyphens/>
        <w:autoSpaceDE w:val="0"/>
        <w:ind w:firstLine="0"/>
        <w:jc w:val="both"/>
        <w:rPr>
          <w:szCs w:val="24"/>
          <w:lang w:eastAsia="ar-SA"/>
        </w:rPr>
      </w:pPr>
      <w:r w:rsidRPr="001F5FB7">
        <w:rPr>
          <w:szCs w:val="24"/>
          <w:lang w:eastAsia="ar-SA"/>
        </w:rPr>
        <w:tab/>
        <w:t>W celu wykrycia derkacza i przepiórki wyznaczono 3 punkty nasłuchowe rozmieszczone w miejscach</w:t>
      </w:r>
      <w:r w:rsidR="00DD0C23">
        <w:rPr>
          <w:szCs w:val="24"/>
          <w:lang w:eastAsia="ar-SA"/>
        </w:rPr>
        <w:t>,</w:t>
      </w:r>
      <w:r w:rsidRPr="001F5FB7">
        <w:rPr>
          <w:szCs w:val="24"/>
          <w:lang w:eastAsia="ar-SA"/>
        </w:rPr>
        <w:t xml:space="preserve"> w których znajdowały się odpowiednie dla nich siedliska w taki sposób</w:t>
      </w:r>
      <w:r>
        <w:rPr>
          <w:szCs w:val="24"/>
          <w:lang w:eastAsia="ar-SA"/>
        </w:rPr>
        <w:t>,</w:t>
      </w:r>
      <w:r w:rsidRPr="001F5FB7">
        <w:rPr>
          <w:szCs w:val="24"/>
          <w:lang w:eastAsia="ar-SA"/>
        </w:rPr>
        <w:t xml:space="preserve"> aby pokryć równomiernie nasłuchami cały badany </w:t>
      </w:r>
      <w:r w:rsidR="00DD0C23">
        <w:rPr>
          <w:szCs w:val="24"/>
          <w:lang w:eastAsia="ar-SA"/>
        </w:rPr>
        <w:t>teren. Kontrolę rozpoczęto 1,5  </w:t>
      </w:r>
      <w:r w:rsidRPr="001F5FB7">
        <w:rPr>
          <w:szCs w:val="24"/>
          <w:lang w:eastAsia="ar-SA"/>
        </w:rPr>
        <w:t>godziny po zachodzie słońca oraz kontynuowano do godz. 23.  Przemieszczano się od punktu do punktu nasłuchując spontanicznie odzywających się ptaków. Na punkcie spędzano ok. 20 min.</w:t>
      </w:r>
    </w:p>
    <w:p w14:paraId="7AD74D78" w14:textId="3BF92507" w:rsidR="00A66FE5" w:rsidRPr="001F5FB7" w:rsidRDefault="00A66FE5" w:rsidP="00A66FE5">
      <w:pPr>
        <w:widowControl w:val="0"/>
        <w:suppressAutoHyphens/>
        <w:autoSpaceDE w:val="0"/>
        <w:ind w:firstLine="0"/>
        <w:jc w:val="both"/>
        <w:rPr>
          <w:szCs w:val="24"/>
          <w:lang w:eastAsia="ar-SA"/>
        </w:rPr>
      </w:pPr>
      <w:r>
        <w:rPr>
          <w:szCs w:val="24"/>
          <w:lang w:eastAsia="ar-SA"/>
        </w:rPr>
        <w:tab/>
        <w:t xml:space="preserve">W celu wykrycia </w:t>
      </w:r>
      <w:r w:rsidRPr="001F5FB7">
        <w:rPr>
          <w:szCs w:val="24"/>
          <w:lang w:eastAsia="ar-SA"/>
        </w:rPr>
        <w:t>kropiatki, zielonki, wodnika i bąka wyznaczono 1 punkt nasłuchowy znajdujący się przy starorzeczu. Kontrolę rozpoczęto o zachodzie słońca i kontynuowano przez ok. 1,5 godziny następnie powtórzono na 1,5 h przed wschodem słońca.  Przez ok. 45 min nasłuchiwano spontanicznie odzywających się ptaków, następnie odtworzono dźwięk kropiatki, zielonki i wodnika. Każdy z głosów b</w:t>
      </w:r>
      <w:r w:rsidR="00DD0C23">
        <w:rPr>
          <w:szCs w:val="24"/>
          <w:lang w:eastAsia="ar-SA"/>
        </w:rPr>
        <w:t>ył odtwarzany po ok. 2-3 min., p</w:t>
      </w:r>
      <w:r w:rsidRPr="001F5FB7">
        <w:rPr>
          <w:szCs w:val="24"/>
          <w:lang w:eastAsia="ar-SA"/>
        </w:rPr>
        <w:t>o którym nasłuchiwano przez ok. 10 min.</w:t>
      </w:r>
    </w:p>
    <w:p w14:paraId="30C4013C" w14:textId="77777777" w:rsidR="00A66FE5" w:rsidRPr="001F5FB7" w:rsidRDefault="00A66FE5" w:rsidP="00A66FE5">
      <w:pPr>
        <w:widowControl w:val="0"/>
        <w:autoSpaceDE w:val="0"/>
        <w:ind w:firstLine="0"/>
        <w:jc w:val="both"/>
        <w:rPr>
          <w:b/>
          <w:bCs/>
          <w:color w:val="66FF00"/>
          <w:sz w:val="14"/>
          <w:szCs w:val="18"/>
          <w:lang w:val="pl"/>
        </w:rPr>
      </w:pPr>
      <w:r w:rsidRPr="001F5FB7">
        <w:rPr>
          <w:b/>
          <w:sz w:val="20"/>
        </w:rPr>
        <w:lastRenderedPageBreak/>
        <w:t>Tabela 4.</w:t>
      </w:r>
      <w:r w:rsidRPr="001F5FB7">
        <w:rPr>
          <w:sz w:val="20"/>
        </w:rPr>
        <w:t xml:space="preserve"> Daty wizyt w terenie i warunki pogodowe</w:t>
      </w:r>
    </w:p>
    <w:tbl>
      <w:tblPr>
        <w:tblW w:w="0" w:type="auto"/>
        <w:tblInd w:w="70" w:type="dxa"/>
        <w:tblLayout w:type="fixed"/>
        <w:tblCellMar>
          <w:left w:w="70" w:type="dxa"/>
          <w:right w:w="70" w:type="dxa"/>
        </w:tblCellMar>
        <w:tblLook w:val="0000" w:firstRow="0" w:lastRow="0" w:firstColumn="0" w:lastColumn="0" w:noHBand="0" w:noVBand="0"/>
      </w:tblPr>
      <w:tblGrid>
        <w:gridCol w:w="1488"/>
        <w:gridCol w:w="1593"/>
        <w:gridCol w:w="2817"/>
        <w:gridCol w:w="2632"/>
      </w:tblGrid>
      <w:tr w:rsidR="00A66FE5" w14:paraId="12267F93" w14:textId="77777777" w:rsidTr="00A66FE5">
        <w:trPr>
          <w:trHeight w:val="310"/>
        </w:trPr>
        <w:tc>
          <w:tcPr>
            <w:tcW w:w="1488" w:type="dxa"/>
            <w:vMerge w:val="restart"/>
            <w:tcBorders>
              <w:top w:val="single" w:sz="4" w:space="0" w:color="000000"/>
              <w:left w:val="single" w:sz="4" w:space="0" w:color="000000"/>
              <w:bottom w:val="single" w:sz="4" w:space="0" w:color="000000"/>
            </w:tcBorders>
            <w:shd w:val="clear" w:color="auto" w:fill="339966"/>
            <w:vAlign w:val="center"/>
          </w:tcPr>
          <w:p w14:paraId="6A703263" w14:textId="77777777" w:rsidR="00A66FE5" w:rsidRPr="001F5FB7" w:rsidRDefault="00A66FE5" w:rsidP="00A66FE5">
            <w:pPr>
              <w:autoSpaceDE w:val="0"/>
              <w:ind w:firstLine="0"/>
              <w:jc w:val="center"/>
              <w:rPr>
                <w:b/>
                <w:bCs/>
                <w:sz w:val="18"/>
                <w:szCs w:val="18"/>
                <w:lang w:val="pl"/>
              </w:rPr>
            </w:pPr>
            <w:r w:rsidRPr="001F5FB7">
              <w:rPr>
                <w:b/>
                <w:bCs/>
                <w:sz w:val="18"/>
                <w:szCs w:val="18"/>
                <w:lang w:val="pl"/>
              </w:rPr>
              <w:t>Data</w:t>
            </w:r>
          </w:p>
        </w:tc>
        <w:tc>
          <w:tcPr>
            <w:tcW w:w="1593" w:type="dxa"/>
            <w:vMerge w:val="restart"/>
            <w:tcBorders>
              <w:top w:val="single" w:sz="4" w:space="0" w:color="000000"/>
              <w:left w:val="single" w:sz="1" w:space="0" w:color="000000"/>
              <w:bottom w:val="single" w:sz="4" w:space="0" w:color="000000"/>
            </w:tcBorders>
            <w:shd w:val="clear" w:color="auto" w:fill="339966"/>
            <w:vAlign w:val="center"/>
          </w:tcPr>
          <w:p w14:paraId="6D49E6C4" w14:textId="77777777" w:rsidR="00A66FE5" w:rsidRPr="001F5FB7" w:rsidRDefault="00A66FE5" w:rsidP="00A66FE5">
            <w:pPr>
              <w:autoSpaceDE w:val="0"/>
              <w:ind w:firstLine="0"/>
              <w:jc w:val="center"/>
              <w:rPr>
                <w:b/>
                <w:bCs/>
                <w:sz w:val="18"/>
                <w:szCs w:val="18"/>
                <w:lang w:val="pl"/>
              </w:rPr>
            </w:pPr>
            <w:r w:rsidRPr="001F5FB7">
              <w:rPr>
                <w:b/>
                <w:bCs/>
                <w:sz w:val="18"/>
                <w:szCs w:val="18"/>
                <w:lang w:val="pl"/>
              </w:rPr>
              <w:t>Temperatura</w:t>
            </w:r>
          </w:p>
        </w:tc>
        <w:tc>
          <w:tcPr>
            <w:tcW w:w="2817" w:type="dxa"/>
            <w:vMerge w:val="restart"/>
            <w:tcBorders>
              <w:top w:val="single" w:sz="4" w:space="0" w:color="000000"/>
              <w:left w:val="single" w:sz="1" w:space="0" w:color="000000"/>
              <w:bottom w:val="single" w:sz="4" w:space="0" w:color="000000"/>
            </w:tcBorders>
            <w:shd w:val="clear" w:color="auto" w:fill="339966"/>
            <w:vAlign w:val="center"/>
          </w:tcPr>
          <w:p w14:paraId="4726CF22" w14:textId="77777777" w:rsidR="00A66FE5" w:rsidRPr="001F5FB7" w:rsidRDefault="00A66FE5" w:rsidP="00A66FE5">
            <w:pPr>
              <w:autoSpaceDE w:val="0"/>
              <w:ind w:firstLine="0"/>
              <w:jc w:val="center"/>
              <w:rPr>
                <w:b/>
                <w:bCs/>
                <w:sz w:val="18"/>
                <w:szCs w:val="18"/>
                <w:lang w:val="pl"/>
              </w:rPr>
            </w:pPr>
            <w:r w:rsidRPr="001F5FB7">
              <w:rPr>
                <w:b/>
                <w:bCs/>
                <w:sz w:val="18"/>
                <w:szCs w:val="18"/>
                <w:lang w:val="pl"/>
              </w:rPr>
              <w:t>Zachmurzenie</w:t>
            </w:r>
          </w:p>
        </w:tc>
        <w:tc>
          <w:tcPr>
            <w:tcW w:w="2632" w:type="dxa"/>
            <w:vMerge w:val="restart"/>
            <w:tcBorders>
              <w:top w:val="single" w:sz="4" w:space="0" w:color="000000"/>
              <w:left w:val="single" w:sz="1" w:space="0" w:color="000000"/>
              <w:bottom w:val="single" w:sz="4" w:space="0" w:color="000000"/>
              <w:right w:val="single" w:sz="1" w:space="0" w:color="000000"/>
            </w:tcBorders>
            <w:shd w:val="clear" w:color="auto" w:fill="339966"/>
            <w:vAlign w:val="center"/>
          </w:tcPr>
          <w:p w14:paraId="36E534C7" w14:textId="77777777" w:rsidR="00A66FE5" w:rsidRPr="001F5FB7" w:rsidRDefault="00A66FE5" w:rsidP="00A66FE5">
            <w:pPr>
              <w:autoSpaceDE w:val="0"/>
              <w:ind w:firstLine="0"/>
              <w:jc w:val="center"/>
            </w:pPr>
            <w:r w:rsidRPr="001F5FB7">
              <w:rPr>
                <w:b/>
                <w:bCs/>
                <w:sz w:val="18"/>
                <w:szCs w:val="18"/>
                <w:lang w:val="pl"/>
              </w:rPr>
              <w:t>Opady</w:t>
            </w:r>
          </w:p>
        </w:tc>
      </w:tr>
      <w:tr w:rsidR="00A66FE5" w14:paraId="15BC9A29" w14:textId="77777777" w:rsidTr="00A66FE5">
        <w:trPr>
          <w:trHeight w:val="509"/>
        </w:trPr>
        <w:tc>
          <w:tcPr>
            <w:tcW w:w="1488" w:type="dxa"/>
            <w:vMerge/>
            <w:tcBorders>
              <w:top w:val="single" w:sz="1" w:space="0" w:color="000000"/>
              <w:left w:val="single" w:sz="4" w:space="0" w:color="000000"/>
              <w:bottom w:val="single" w:sz="4" w:space="0" w:color="000000"/>
            </w:tcBorders>
            <w:shd w:val="clear" w:color="auto" w:fill="339966"/>
            <w:vAlign w:val="center"/>
          </w:tcPr>
          <w:p w14:paraId="69F8F69A" w14:textId="77777777" w:rsidR="00A66FE5" w:rsidRPr="001F5FB7" w:rsidRDefault="00A66FE5" w:rsidP="00A66FE5">
            <w:pPr>
              <w:autoSpaceDE w:val="0"/>
              <w:snapToGrid w:val="0"/>
              <w:spacing w:after="200" w:line="276" w:lineRule="auto"/>
              <w:jc w:val="center"/>
              <w:rPr>
                <w:rFonts w:ascii="Calibri" w:hAnsi="Calibri" w:cs="Calibri"/>
                <w:sz w:val="22"/>
                <w:szCs w:val="22"/>
                <w:lang w:val="pl"/>
              </w:rPr>
            </w:pPr>
          </w:p>
        </w:tc>
        <w:tc>
          <w:tcPr>
            <w:tcW w:w="1593" w:type="dxa"/>
            <w:vMerge/>
            <w:tcBorders>
              <w:top w:val="single" w:sz="1" w:space="0" w:color="000000"/>
              <w:left w:val="single" w:sz="1" w:space="0" w:color="000000"/>
              <w:bottom w:val="single" w:sz="4" w:space="0" w:color="000000"/>
            </w:tcBorders>
            <w:shd w:val="clear" w:color="auto" w:fill="339966"/>
            <w:vAlign w:val="center"/>
          </w:tcPr>
          <w:p w14:paraId="0F1967BC" w14:textId="77777777" w:rsidR="00A66FE5" w:rsidRPr="001F5FB7" w:rsidRDefault="00A66FE5" w:rsidP="00A66FE5">
            <w:pPr>
              <w:autoSpaceDE w:val="0"/>
              <w:snapToGrid w:val="0"/>
              <w:spacing w:after="200" w:line="276" w:lineRule="auto"/>
              <w:jc w:val="center"/>
              <w:rPr>
                <w:rFonts w:ascii="Calibri" w:hAnsi="Calibri" w:cs="Calibri"/>
                <w:sz w:val="22"/>
                <w:szCs w:val="22"/>
                <w:lang w:val="pl"/>
              </w:rPr>
            </w:pPr>
          </w:p>
        </w:tc>
        <w:tc>
          <w:tcPr>
            <w:tcW w:w="2817" w:type="dxa"/>
            <w:vMerge/>
            <w:tcBorders>
              <w:top w:val="single" w:sz="1" w:space="0" w:color="000000"/>
              <w:left w:val="single" w:sz="1" w:space="0" w:color="000000"/>
              <w:bottom w:val="single" w:sz="4" w:space="0" w:color="000000"/>
            </w:tcBorders>
            <w:shd w:val="clear" w:color="auto" w:fill="339966"/>
            <w:vAlign w:val="center"/>
          </w:tcPr>
          <w:p w14:paraId="5CAD5F74" w14:textId="77777777" w:rsidR="00A66FE5" w:rsidRPr="001F5FB7" w:rsidRDefault="00A66FE5" w:rsidP="00A66FE5">
            <w:pPr>
              <w:autoSpaceDE w:val="0"/>
              <w:snapToGrid w:val="0"/>
              <w:spacing w:after="200" w:line="276" w:lineRule="auto"/>
              <w:jc w:val="center"/>
              <w:rPr>
                <w:rFonts w:ascii="Calibri" w:hAnsi="Calibri" w:cs="Calibri"/>
                <w:sz w:val="22"/>
                <w:szCs w:val="22"/>
                <w:lang w:val="pl"/>
              </w:rPr>
            </w:pPr>
          </w:p>
        </w:tc>
        <w:tc>
          <w:tcPr>
            <w:tcW w:w="2632" w:type="dxa"/>
            <w:vMerge/>
            <w:tcBorders>
              <w:top w:val="single" w:sz="1" w:space="0" w:color="000000"/>
              <w:left w:val="single" w:sz="1" w:space="0" w:color="000000"/>
              <w:bottom w:val="single" w:sz="4" w:space="0" w:color="000000"/>
              <w:right w:val="single" w:sz="1" w:space="0" w:color="000000"/>
            </w:tcBorders>
            <w:shd w:val="clear" w:color="auto" w:fill="339966"/>
            <w:vAlign w:val="center"/>
          </w:tcPr>
          <w:p w14:paraId="0233BBE9" w14:textId="77777777" w:rsidR="00A66FE5" w:rsidRPr="001F5FB7" w:rsidRDefault="00A66FE5" w:rsidP="00A66FE5">
            <w:pPr>
              <w:autoSpaceDE w:val="0"/>
              <w:snapToGrid w:val="0"/>
              <w:spacing w:after="200" w:line="276" w:lineRule="auto"/>
              <w:jc w:val="center"/>
              <w:rPr>
                <w:rFonts w:ascii="Calibri" w:hAnsi="Calibri" w:cs="Calibri"/>
                <w:sz w:val="22"/>
                <w:szCs w:val="22"/>
                <w:lang w:val="pl"/>
              </w:rPr>
            </w:pPr>
          </w:p>
        </w:tc>
      </w:tr>
      <w:tr w:rsidR="00A66FE5" w14:paraId="68A7E68B" w14:textId="77777777" w:rsidTr="00A66FE5">
        <w:trPr>
          <w:trHeight w:val="310"/>
        </w:trPr>
        <w:tc>
          <w:tcPr>
            <w:tcW w:w="1488" w:type="dxa"/>
            <w:tcBorders>
              <w:left w:val="single" w:sz="1" w:space="0" w:color="000000"/>
              <w:bottom w:val="single" w:sz="1" w:space="0" w:color="000000"/>
            </w:tcBorders>
            <w:shd w:val="clear" w:color="auto" w:fill="FFFFFF"/>
            <w:vAlign w:val="center"/>
          </w:tcPr>
          <w:p w14:paraId="7F72D96E" w14:textId="77777777" w:rsidR="00A66FE5" w:rsidRPr="001F5FB7" w:rsidRDefault="00A66FE5" w:rsidP="00A66FE5">
            <w:pPr>
              <w:autoSpaceDE w:val="0"/>
              <w:ind w:firstLine="0"/>
              <w:jc w:val="center"/>
              <w:rPr>
                <w:sz w:val="18"/>
                <w:szCs w:val="18"/>
                <w:lang w:val="pl"/>
              </w:rPr>
            </w:pPr>
            <w:r w:rsidRPr="001F5FB7">
              <w:rPr>
                <w:sz w:val="18"/>
                <w:szCs w:val="18"/>
                <w:lang w:val="pl"/>
              </w:rPr>
              <w:t>14.02.2022</w:t>
            </w:r>
          </w:p>
        </w:tc>
        <w:tc>
          <w:tcPr>
            <w:tcW w:w="1593" w:type="dxa"/>
            <w:tcBorders>
              <w:left w:val="single" w:sz="1" w:space="0" w:color="000000"/>
              <w:bottom w:val="single" w:sz="1" w:space="0" w:color="000000"/>
            </w:tcBorders>
            <w:shd w:val="clear" w:color="auto" w:fill="FFFFFF"/>
            <w:vAlign w:val="center"/>
          </w:tcPr>
          <w:p w14:paraId="740C4D30" w14:textId="77777777" w:rsidR="00A66FE5" w:rsidRPr="001F5FB7" w:rsidRDefault="00A66FE5" w:rsidP="00A66FE5">
            <w:pPr>
              <w:autoSpaceDE w:val="0"/>
              <w:ind w:firstLine="0"/>
              <w:jc w:val="center"/>
              <w:rPr>
                <w:sz w:val="18"/>
                <w:szCs w:val="18"/>
                <w:lang w:val="pl"/>
              </w:rPr>
            </w:pPr>
            <w:r w:rsidRPr="001F5FB7">
              <w:rPr>
                <w:sz w:val="18"/>
                <w:szCs w:val="18"/>
                <w:lang w:val="pl"/>
              </w:rPr>
              <w:t>4'C</w:t>
            </w:r>
          </w:p>
        </w:tc>
        <w:tc>
          <w:tcPr>
            <w:tcW w:w="2817" w:type="dxa"/>
            <w:tcBorders>
              <w:left w:val="single" w:sz="1" w:space="0" w:color="000000"/>
              <w:bottom w:val="single" w:sz="1" w:space="0" w:color="000000"/>
            </w:tcBorders>
            <w:shd w:val="clear" w:color="auto" w:fill="FFFFFF"/>
            <w:vAlign w:val="center"/>
          </w:tcPr>
          <w:p w14:paraId="16FA30C9" w14:textId="77777777" w:rsidR="00A66FE5" w:rsidRPr="001F5FB7" w:rsidRDefault="00A66FE5" w:rsidP="00A66FE5">
            <w:pPr>
              <w:autoSpaceDE w:val="0"/>
              <w:ind w:firstLine="0"/>
              <w:jc w:val="center"/>
              <w:rPr>
                <w:sz w:val="18"/>
                <w:szCs w:val="18"/>
                <w:lang w:val="pl"/>
              </w:rPr>
            </w:pPr>
            <w:r w:rsidRPr="001F5FB7">
              <w:rPr>
                <w:sz w:val="18"/>
                <w:szCs w:val="18"/>
                <w:lang w:val="pl"/>
              </w:rPr>
              <w:t>brak/słonecznie</w:t>
            </w:r>
          </w:p>
        </w:tc>
        <w:tc>
          <w:tcPr>
            <w:tcW w:w="2632" w:type="dxa"/>
            <w:tcBorders>
              <w:left w:val="single" w:sz="1" w:space="0" w:color="000000"/>
              <w:bottom w:val="single" w:sz="1" w:space="0" w:color="000000"/>
              <w:right w:val="single" w:sz="1" w:space="0" w:color="000000"/>
            </w:tcBorders>
            <w:shd w:val="clear" w:color="auto" w:fill="FFFFFF"/>
            <w:vAlign w:val="center"/>
          </w:tcPr>
          <w:p w14:paraId="172E5CB9" w14:textId="77777777" w:rsidR="00A66FE5" w:rsidRPr="001F5FB7" w:rsidRDefault="00A66FE5" w:rsidP="00A66FE5">
            <w:pPr>
              <w:autoSpaceDE w:val="0"/>
              <w:ind w:firstLine="0"/>
              <w:jc w:val="center"/>
            </w:pPr>
            <w:r w:rsidRPr="001F5FB7">
              <w:rPr>
                <w:sz w:val="18"/>
                <w:szCs w:val="18"/>
                <w:lang w:val="pl"/>
              </w:rPr>
              <w:t>-</w:t>
            </w:r>
          </w:p>
        </w:tc>
      </w:tr>
      <w:tr w:rsidR="00A66FE5" w14:paraId="0BB86CB6" w14:textId="77777777" w:rsidTr="00A66FE5">
        <w:trPr>
          <w:trHeight w:val="310"/>
        </w:trPr>
        <w:tc>
          <w:tcPr>
            <w:tcW w:w="1488" w:type="dxa"/>
            <w:tcBorders>
              <w:left w:val="single" w:sz="1" w:space="0" w:color="000000"/>
              <w:bottom w:val="single" w:sz="1" w:space="0" w:color="000000"/>
            </w:tcBorders>
            <w:shd w:val="clear" w:color="auto" w:fill="FFFFFF"/>
            <w:vAlign w:val="center"/>
          </w:tcPr>
          <w:p w14:paraId="0C444B53" w14:textId="77777777" w:rsidR="00A66FE5" w:rsidRPr="001F5FB7" w:rsidRDefault="00A66FE5" w:rsidP="00A66FE5">
            <w:pPr>
              <w:autoSpaceDE w:val="0"/>
              <w:ind w:firstLine="0"/>
              <w:jc w:val="center"/>
              <w:rPr>
                <w:sz w:val="18"/>
                <w:szCs w:val="18"/>
                <w:lang w:val="pl"/>
              </w:rPr>
            </w:pPr>
            <w:r w:rsidRPr="001F5FB7">
              <w:rPr>
                <w:sz w:val="18"/>
                <w:szCs w:val="18"/>
                <w:lang w:val="pl"/>
              </w:rPr>
              <w:t>6.03.2022</w:t>
            </w:r>
          </w:p>
        </w:tc>
        <w:tc>
          <w:tcPr>
            <w:tcW w:w="1593" w:type="dxa"/>
            <w:tcBorders>
              <w:left w:val="single" w:sz="1" w:space="0" w:color="000000"/>
              <w:bottom w:val="single" w:sz="1" w:space="0" w:color="000000"/>
            </w:tcBorders>
            <w:shd w:val="clear" w:color="auto" w:fill="FFFFFF"/>
            <w:vAlign w:val="center"/>
          </w:tcPr>
          <w:p w14:paraId="330A670D" w14:textId="77777777" w:rsidR="00A66FE5" w:rsidRPr="001F5FB7" w:rsidRDefault="00A66FE5" w:rsidP="00A66FE5">
            <w:pPr>
              <w:autoSpaceDE w:val="0"/>
              <w:ind w:firstLine="0"/>
              <w:jc w:val="center"/>
              <w:rPr>
                <w:sz w:val="18"/>
                <w:szCs w:val="18"/>
                <w:lang w:val="pl"/>
              </w:rPr>
            </w:pPr>
            <w:r w:rsidRPr="001F5FB7">
              <w:rPr>
                <w:sz w:val="18"/>
                <w:szCs w:val="18"/>
                <w:lang w:val="pl"/>
              </w:rPr>
              <w:t>2'C</w:t>
            </w:r>
          </w:p>
        </w:tc>
        <w:tc>
          <w:tcPr>
            <w:tcW w:w="2817" w:type="dxa"/>
            <w:tcBorders>
              <w:left w:val="single" w:sz="1" w:space="0" w:color="000000"/>
              <w:bottom w:val="single" w:sz="1" w:space="0" w:color="000000"/>
            </w:tcBorders>
            <w:shd w:val="clear" w:color="auto" w:fill="FFFFFF"/>
            <w:vAlign w:val="center"/>
          </w:tcPr>
          <w:p w14:paraId="31202488" w14:textId="77777777" w:rsidR="00A66FE5" w:rsidRPr="001F5FB7" w:rsidRDefault="00A66FE5" w:rsidP="00A66FE5">
            <w:pPr>
              <w:autoSpaceDE w:val="0"/>
              <w:ind w:firstLine="0"/>
              <w:jc w:val="center"/>
              <w:rPr>
                <w:sz w:val="18"/>
                <w:szCs w:val="18"/>
                <w:lang w:val="pl"/>
              </w:rPr>
            </w:pPr>
            <w:r w:rsidRPr="001F5FB7">
              <w:rPr>
                <w:sz w:val="18"/>
                <w:szCs w:val="18"/>
                <w:lang w:val="pl"/>
              </w:rPr>
              <w:t>umiarkowane</w:t>
            </w:r>
          </w:p>
        </w:tc>
        <w:tc>
          <w:tcPr>
            <w:tcW w:w="2632" w:type="dxa"/>
            <w:tcBorders>
              <w:left w:val="single" w:sz="1" w:space="0" w:color="000000"/>
              <w:bottom w:val="single" w:sz="1" w:space="0" w:color="000000"/>
              <w:right w:val="single" w:sz="1" w:space="0" w:color="000000"/>
            </w:tcBorders>
            <w:shd w:val="clear" w:color="auto" w:fill="FFFFFF"/>
            <w:vAlign w:val="center"/>
          </w:tcPr>
          <w:p w14:paraId="392641D5" w14:textId="77777777" w:rsidR="00A66FE5" w:rsidRPr="001F5FB7" w:rsidRDefault="00A66FE5" w:rsidP="00A66FE5">
            <w:pPr>
              <w:autoSpaceDE w:val="0"/>
              <w:ind w:firstLine="0"/>
              <w:jc w:val="center"/>
            </w:pPr>
            <w:r w:rsidRPr="001F5FB7">
              <w:rPr>
                <w:sz w:val="18"/>
                <w:szCs w:val="18"/>
                <w:lang w:val="pl"/>
              </w:rPr>
              <w:t>-</w:t>
            </w:r>
          </w:p>
        </w:tc>
      </w:tr>
      <w:tr w:rsidR="00A66FE5" w14:paraId="312C99D4" w14:textId="77777777" w:rsidTr="00A66FE5">
        <w:trPr>
          <w:trHeight w:val="310"/>
        </w:trPr>
        <w:tc>
          <w:tcPr>
            <w:tcW w:w="1488" w:type="dxa"/>
            <w:tcBorders>
              <w:left w:val="single" w:sz="1" w:space="0" w:color="000000"/>
              <w:bottom w:val="single" w:sz="1" w:space="0" w:color="000000"/>
            </w:tcBorders>
            <w:shd w:val="clear" w:color="auto" w:fill="FFFFFF"/>
            <w:vAlign w:val="center"/>
          </w:tcPr>
          <w:p w14:paraId="3D2F3DE9" w14:textId="77777777" w:rsidR="00A66FE5" w:rsidRPr="001F5FB7" w:rsidRDefault="00A66FE5" w:rsidP="00A66FE5">
            <w:pPr>
              <w:autoSpaceDE w:val="0"/>
              <w:ind w:firstLine="0"/>
              <w:jc w:val="center"/>
              <w:rPr>
                <w:sz w:val="18"/>
                <w:szCs w:val="18"/>
                <w:lang w:val="pl"/>
              </w:rPr>
            </w:pPr>
            <w:r w:rsidRPr="001F5FB7">
              <w:rPr>
                <w:sz w:val="18"/>
                <w:szCs w:val="18"/>
                <w:lang w:val="pl"/>
              </w:rPr>
              <w:t>10.04.2022</w:t>
            </w:r>
          </w:p>
        </w:tc>
        <w:tc>
          <w:tcPr>
            <w:tcW w:w="1593" w:type="dxa"/>
            <w:tcBorders>
              <w:left w:val="single" w:sz="1" w:space="0" w:color="000000"/>
              <w:bottom w:val="single" w:sz="1" w:space="0" w:color="000000"/>
            </w:tcBorders>
            <w:shd w:val="clear" w:color="auto" w:fill="FFFFFF"/>
            <w:vAlign w:val="center"/>
          </w:tcPr>
          <w:p w14:paraId="5866EB89" w14:textId="77777777" w:rsidR="00A66FE5" w:rsidRPr="001F5FB7" w:rsidRDefault="00A66FE5" w:rsidP="00A66FE5">
            <w:pPr>
              <w:autoSpaceDE w:val="0"/>
              <w:ind w:firstLine="0"/>
              <w:jc w:val="center"/>
              <w:rPr>
                <w:sz w:val="18"/>
                <w:szCs w:val="18"/>
                <w:lang w:val="pl"/>
              </w:rPr>
            </w:pPr>
            <w:r w:rsidRPr="001F5FB7">
              <w:rPr>
                <w:sz w:val="18"/>
                <w:szCs w:val="18"/>
                <w:lang w:val="pl"/>
              </w:rPr>
              <w:t>8'C</w:t>
            </w:r>
          </w:p>
        </w:tc>
        <w:tc>
          <w:tcPr>
            <w:tcW w:w="2817" w:type="dxa"/>
            <w:tcBorders>
              <w:left w:val="single" w:sz="1" w:space="0" w:color="000000"/>
              <w:bottom w:val="single" w:sz="1" w:space="0" w:color="000000"/>
            </w:tcBorders>
            <w:shd w:val="clear" w:color="auto" w:fill="FFFFFF"/>
            <w:vAlign w:val="center"/>
          </w:tcPr>
          <w:p w14:paraId="7F66C314" w14:textId="77777777" w:rsidR="00A66FE5" w:rsidRPr="001F5FB7" w:rsidRDefault="00A66FE5" w:rsidP="00A66FE5">
            <w:pPr>
              <w:autoSpaceDE w:val="0"/>
              <w:ind w:firstLine="0"/>
              <w:jc w:val="center"/>
              <w:rPr>
                <w:sz w:val="18"/>
                <w:szCs w:val="18"/>
                <w:lang w:val="pl"/>
              </w:rPr>
            </w:pPr>
            <w:r w:rsidRPr="001F5FB7">
              <w:rPr>
                <w:sz w:val="18"/>
                <w:szCs w:val="18"/>
                <w:lang w:val="pl"/>
              </w:rPr>
              <w:t>duże</w:t>
            </w:r>
          </w:p>
        </w:tc>
        <w:tc>
          <w:tcPr>
            <w:tcW w:w="2632" w:type="dxa"/>
            <w:tcBorders>
              <w:left w:val="single" w:sz="1" w:space="0" w:color="000000"/>
              <w:bottom w:val="single" w:sz="1" w:space="0" w:color="000000"/>
              <w:right w:val="single" w:sz="1" w:space="0" w:color="000000"/>
            </w:tcBorders>
            <w:shd w:val="clear" w:color="auto" w:fill="FFFFFF"/>
            <w:vAlign w:val="center"/>
          </w:tcPr>
          <w:p w14:paraId="2456CE14" w14:textId="77777777" w:rsidR="00A66FE5" w:rsidRPr="001F5FB7" w:rsidRDefault="00A66FE5" w:rsidP="00A66FE5">
            <w:pPr>
              <w:autoSpaceDE w:val="0"/>
              <w:ind w:firstLine="0"/>
              <w:jc w:val="center"/>
            </w:pPr>
            <w:r w:rsidRPr="001F5FB7">
              <w:rPr>
                <w:sz w:val="18"/>
                <w:szCs w:val="18"/>
                <w:lang w:val="pl"/>
              </w:rPr>
              <w:t>przelotne opady deszczu</w:t>
            </w:r>
          </w:p>
        </w:tc>
      </w:tr>
      <w:tr w:rsidR="00A66FE5" w14:paraId="4239AB92" w14:textId="77777777" w:rsidTr="00A66FE5">
        <w:trPr>
          <w:trHeight w:val="310"/>
        </w:trPr>
        <w:tc>
          <w:tcPr>
            <w:tcW w:w="1488" w:type="dxa"/>
            <w:tcBorders>
              <w:left w:val="single" w:sz="1" w:space="0" w:color="000000"/>
              <w:bottom w:val="single" w:sz="1" w:space="0" w:color="000000"/>
            </w:tcBorders>
            <w:shd w:val="clear" w:color="auto" w:fill="FFFFFF"/>
            <w:vAlign w:val="center"/>
          </w:tcPr>
          <w:p w14:paraId="17161536" w14:textId="77777777" w:rsidR="00A66FE5" w:rsidRPr="001F5FB7" w:rsidRDefault="00A66FE5" w:rsidP="00A66FE5">
            <w:pPr>
              <w:autoSpaceDE w:val="0"/>
              <w:ind w:firstLine="0"/>
              <w:jc w:val="center"/>
              <w:rPr>
                <w:sz w:val="18"/>
                <w:szCs w:val="18"/>
                <w:lang w:val="pl"/>
              </w:rPr>
            </w:pPr>
            <w:r w:rsidRPr="001F5FB7">
              <w:rPr>
                <w:sz w:val="18"/>
                <w:szCs w:val="18"/>
                <w:lang w:val="pl"/>
              </w:rPr>
              <w:t>20.04.2022</w:t>
            </w:r>
          </w:p>
        </w:tc>
        <w:tc>
          <w:tcPr>
            <w:tcW w:w="1593" w:type="dxa"/>
            <w:tcBorders>
              <w:left w:val="single" w:sz="1" w:space="0" w:color="000000"/>
              <w:bottom w:val="single" w:sz="1" w:space="0" w:color="000000"/>
            </w:tcBorders>
            <w:shd w:val="clear" w:color="auto" w:fill="FFFFFF"/>
            <w:vAlign w:val="center"/>
          </w:tcPr>
          <w:p w14:paraId="45387F20" w14:textId="77777777" w:rsidR="00A66FE5" w:rsidRPr="001F5FB7" w:rsidRDefault="00A66FE5" w:rsidP="00A66FE5">
            <w:pPr>
              <w:autoSpaceDE w:val="0"/>
              <w:ind w:firstLine="0"/>
              <w:jc w:val="center"/>
              <w:rPr>
                <w:sz w:val="18"/>
                <w:szCs w:val="18"/>
                <w:lang w:val="pl"/>
              </w:rPr>
            </w:pPr>
            <w:r w:rsidRPr="001F5FB7">
              <w:rPr>
                <w:sz w:val="18"/>
                <w:szCs w:val="18"/>
                <w:lang w:val="pl"/>
              </w:rPr>
              <w:t>7'C</w:t>
            </w:r>
          </w:p>
        </w:tc>
        <w:tc>
          <w:tcPr>
            <w:tcW w:w="2817" w:type="dxa"/>
            <w:tcBorders>
              <w:left w:val="single" w:sz="1" w:space="0" w:color="000000"/>
              <w:bottom w:val="single" w:sz="1" w:space="0" w:color="000000"/>
            </w:tcBorders>
            <w:shd w:val="clear" w:color="auto" w:fill="FFFFFF"/>
            <w:vAlign w:val="center"/>
          </w:tcPr>
          <w:p w14:paraId="2371C58B" w14:textId="77777777" w:rsidR="00A66FE5" w:rsidRPr="001F5FB7" w:rsidRDefault="00A66FE5" w:rsidP="00A66FE5">
            <w:pPr>
              <w:autoSpaceDE w:val="0"/>
              <w:ind w:firstLine="0"/>
              <w:jc w:val="center"/>
              <w:rPr>
                <w:sz w:val="18"/>
                <w:szCs w:val="18"/>
                <w:lang w:val="pl"/>
              </w:rPr>
            </w:pPr>
            <w:r w:rsidRPr="001F5FB7">
              <w:rPr>
                <w:sz w:val="18"/>
                <w:szCs w:val="18"/>
                <w:lang w:val="pl"/>
              </w:rPr>
              <w:t>duże</w:t>
            </w:r>
          </w:p>
        </w:tc>
        <w:tc>
          <w:tcPr>
            <w:tcW w:w="2632" w:type="dxa"/>
            <w:tcBorders>
              <w:left w:val="single" w:sz="1" w:space="0" w:color="000000"/>
              <w:bottom w:val="single" w:sz="1" w:space="0" w:color="000000"/>
              <w:right w:val="single" w:sz="1" w:space="0" w:color="000000"/>
            </w:tcBorders>
            <w:shd w:val="clear" w:color="auto" w:fill="FFFFFF"/>
            <w:vAlign w:val="center"/>
          </w:tcPr>
          <w:p w14:paraId="5EB433F2" w14:textId="77777777" w:rsidR="00A66FE5" w:rsidRPr="001F5FB7" w:rsidRDefault="00A66FE5" w:rsidP="00A66FE5">
            <w:pPr>
              <w:autoSpaceDE w:val="0"/>
              <w:ind w:firstLine="0"/>
              <w:jc w:val="center"/>
            </w:pPr>
            <w:r w:rsidRPr="001F5FB7">
              <w:rPr>
                <w:sz w:val="18"/>
                <w:szCs w:val="18"/>
                <w:lang w:val="pl"/>
              </w:rPr>
              <w:t>-</w:t>
            </w:r>
          </w:p>
        </w:tc>
      </w:tr>
      <w:tr w:rsidR="00A66FE5" w14:paraId="3A3F002B" w14:textId="77777777" w:rsidTr="00A66FE5">
        <w:trPr>
          <w:trHeight w:val="310"/>
        </w:trPr>
        <w:tc>
          <w:tcPr>
            <w:tcW w:w="1488" w:type="dxa"/>
            <w:tcBorders>
              <w:left w:val="single" w:sz="1" w:space="0" w:color="000000"/>
              <w:bottom w:val="single" w:sz="1" w:space="0" w:color="000000"/>
            </w:tcBorders>
            <w:shd w:val="clear" w:color="auto" w:fill="FFFFFF"/>
            <w:vAlign w:val="center"/>
          </w:tcPr>
          <w:p w14:paraId="3977E604" w14:textId="77777777" w:rsidR="00A66FE5" w:rsidRPr="001F5FB7" w:rsidRDefault="00A66FE5" w:rsidP="00A66FE5">
            <w:pPr>
              <w:autoSpaceDE w:val="0"/>
              <w:ind w:firstLine="0"/>
              <w:jc w:val="center"/>
              <w:rPr>
                <w:sz w:val="18"/>
                <w:szCs w:val="18"/>
                <w:lang w:val="pl"/>
              </w:rPr>
            </w:pPr>
            <w:r w:rsidRPr="001F5FB7">
              <w:rPr>
                <w:sz w:val="18"/>
                <w:szCs w:val="18"/>
                <w:lang w:val="pl"/>
              </w:rPr>
              <w:t>2.05.2022</w:t>
            </w:r>
          </w:p>
        </w:tc>
        <w:tc>
          <w:tcPr>
            <w:tcW w:w="1593" w:type="dxa"/>
            <w:tcBorders>
              <w:left w:val="single" w:sz="1" w:space="0" w:color="000000"/>
              <w:bottom w:val="single" w:sz="1" w:space="0" w:color="000000"/>
            </w:tcBorders>
            <w:shd w:val="clear" w:color="auto" w:fill="FFFFFF"/>
            <w:vAlign w:val="center"/>
          </w:tcPr>
          <w:p w14:paraId="47C00976" w14:textId="77777777" w:rsidR="00A66FE5" w:rsidRPr="001F5FB7" w:rsidRDefault="00A66FE5" w:rsidP="00A66FE5">
            <w:pPr>
              <w:autoSpaceDE w:val="0"/>
              <w:ind w:firstLine="0"/>
              <w:jc w:val="center"/>
              <w:rPr>
                <w:sz w:val="18"/>
                <w:szCs w:val="18"/>
                <w:lang w:val="pl"/>
              </w:rPr>
            </w:pPr>
            <w:r w:rsidRPr="001F5FB7">
              <w:rPr>
                <w:sz w:val="18"/>
                <w:szCs w:val="18"/>
                <w:lang w:val="pl"/>
              </w:rPr>
              <w:t>15'C</w:t>
            </w:r>
          </w:p>
        </w:tc>
        <w:tc>
          <w:tcPr>
            <w:tcW w:w="2817" w:type="dxa"/>
            <w:tcBorders>
              <w:left w:val="single" w:sz="1" w:space="0" w:color="000000"/>
              <w:bottom w:val="single" w:sz="1" w:space="0" w:color="000000"/>
            </w:tcBorders>
            <w:shd w:val="clear" w:color="auto" w:fill="FFFFFF"/>
            <w:vAlign w:val="center"/>
          </w:tcPr>
          <w:p w14:paraId="2D37BDD3" w14:textId="77777777" w:rsidR="00A66FE5" w:rsidRPr="001F5FB7" w:rsidRDefault="00A66FE5" w:rsidP="00A66FE5">
            <w:pPr>
              <w:autoSpaceDE w:val="0"/>
              <w:ind w:firstLine="0"/>
              <w:jc w:val="center"/>
              <w:rPr>
                <w:sz w:val="18"/>
                <w:szCs w:val="18"/>
                <w:lang w:val="pl"/>
              </w:rPr>
            </w:pPr>
            <w:r w:rsidRPr="001F5FB7">
              <w:rPr>
                <w:sz w:val="18"/>
                <w:szCs w:val="18"/>
                <w:lang w:val="pl"/>
              </w:rPr>
              <w:t>małe</w:t>
            </w:r>
          </w:p>
        </w:tc>
        <w:tc>
          <w:tcPr>
            <w:tcW w:w="2632" w:type="dxa"/>
            <w:tcBorders>
              <w:left w:val="single" w:sz="1" w:space="0" w:color="000000"/>
              <w:bottom w:val="single" w:sz="1" w:space="0" w:color="000000"/>
              <w:right w:val="single" w:sz="1" w:space="0" w:color="000000"/>
            </w:tcBorders>
            <w:shd w:val="clear" w:color="auto" w:fill="FFFFFF"/>
            <w:vAlign w:val="center"/>
          </w:tcPr>
          <w:p w14:paraId="4E7A05D8" w14:textId="77777777" w:rsidR="00A66FE5" w:rsidRPr="001F5FB7" w:rsidRDefault="00A66FE5" w:rsidP="00A66FE5">
            <w:pPr>
              <w:autoSpaceDE w:val="0"/>
              <w:ind w:firstLine="0"/>
              <w:jc w:val="center"/>
            </w:pPr>
            <w:r w:rsidRPr="001F5FB7">
              <w:rPr>
                <w:sz w:val="18"/>
                <w:szCs w:val="18"/>
                <w:lang w:val="pl"/>
              </w:rPr>
              <w:t>-</w:t>
            </w:r>
          </w:p>
        </w:tc>
      </w:tr>
      <w:tr w:rsidR="00A66FE5" w14:paraId="7683B48D" w14:textId="77777777" w:rsidTr="00A66FE5">
        <w:trPr>
          <w:trHeight w:val="310"/>
        </w:trPr>
        <w:tc>
          <w:tcPr>
            <w:tcW w:w="1488" w:type="dxa"/>
            <w:tcBorders>
              <w:left w:val="single" w:sz="1" w:space="0" w:color="000000"/>
              <w:bottom w:val="single" w:sz="1" w:space="0" w:color="000000"/>
            </w:tcBorders>
            <w:shd w:val="clear" w:color="auto" w:fill="FFFFFF"/>
            <w:vAlign w:val="center"/>
          </w:tcPr>
          <w:p w14:paraId="1DF63D27" w14:textId="77777777" w:rsidR="00A66FE5" w:rsidRPr="001F5FB7" w:rsidRDefault="00A66FE5" w:rsidP="00A66FE5">
            <w:pPr>
              <w:autoSpaceDE w:val="0"/>
              <w:ind w:firstLine="0"/>
              <w:jc w:val="center"/>
              <w:rPr>
                <w:sz w:val="18"/>
                <w:szCs w:val="18"/>
                <w:lang w:val="pl"/>
              </w:rPr>
            </w:pPr>
            <w:r w:rsidRPr="001F5FB7">
              <w:rPr>
                <w:sz w:val="18"/>
                <w:szCs w:val="18"/>
                <w:lang w:val="pl"/>
              </w:rPr>
              <w:t>18.05.2022</w:t>
            </w:r>
          </w:p>
        </w:tc>
        <w:tc>
          <w:tcPr>
            <w:tcW w:w="1593" w:type="dxa"/>
            <w:tcBorders>
              <w:left w:val="single" w:sz="1" w:space="0" w:color="000000"/>
              <w:bottom w:val="single" w:sz="1" w:space="0" w:color="000000"/>
            </w:tcBorders>
            <w:shd w:val="clear" w:color="auto" w:fill="FFFFFF"/>
            <w:vAlign w:val="center"/>
          </w:tcPr>
          <w:p w14:paraId="0A94B83E" w14:textId="77777777" w:rsidR="00A66FE5" w:rsidRPr="001F5FB7" w:rsidRDefault="00A66FE5" w:rsidP="00A66FE5">
            <w:pPr>
              <w:autoSpaceDE w:val="0"/>
              <w:ind w:firstLine="0"/>
              <w:jc w:val="center"/>
              <w:rPr>
                <w:sz w:val="18"/>
                <w:szCs w:val="18"/>
                <w:lang w:val="pl"/>
              </w:rPr>
            </w:pPr>
            <w:r w:rsidRPr="001F5FB7">
              <w:rPr>
                <w:sz w:val="18"/>
                <w:szCs w:val="18"/>
                <w:lang w:val="pl"/>
              </w:rPr>
              <w:t>13'C</w:t>
            </w:r>
          </w:p>
        </w:tc>
        <w:tc>
          <w:tcPr>
            <w:tcW w:w="2817" w:type="dxa"/>
            <w:tcBorders>
              <w:left w:val="single" w:sz="1" w:space="0" w:color="000000"/>
              <w:bottom w:val="single" w:sz="1" w:space="0" w:color="000000"/>
            </w:tcBorders>
            <w:shd w:val="clear" w:color="auto" w:fill="FFFFFF"/>
            <w:vAlign w:val="center"/>
          </w:tcPr>
          <w:p w14:paraId="066CE969" w14:textId="77777777" w:rsidR="00A66FE5" w:rsidRPr="001F5FB7" w:rsidRDefault="00A66FE5" w:rsidP="00A66FE5">
            <w:pPr>
              <w:autoSpaceDE w:val="0"/>
              <w:ind w:firstLine="0"/>
              <w:jc w:val="center"/>
              <w:rPr>
                <w:sz w:val="18"/>
                <w:szCs w:val="18"/>
                <w:lang w:val="pl"/>
              </w:rPr>
            </w:pPr>
            <w:r w:rsidRPr="001F5FB7">
              <w:rPr>
                <w:sz w:val="18"/>
                <w:szCs w:val="18"/>
                <w:lang w:val="pl"/>
              </w:rPr>
              <w:t>brak</w:t>
            </w:r>
          </w:p>
        </w:tc>
        <w:tc>
          <w:tcPr>
            <w:tcW w:w="2632" w:type="dxa"/>
            <w:tcBorders>
              <w:left w:val="single" w:sz="1" w:space="0" w:color="000000"/>
              <w:bottom w:val="single" w:sz="1" w:space="0" w:color="000000"/>
              <w:right w:val="single" w:sz="1" w:space="0" w:color="000000"/>
            </w:tcBorders>
            <w:shd w:val="clear" w:color="auto" w:fill="FFFFFF"/>
            <w:vAlign w:val="center"/>
          </w:tcPr>
          <w:p w14:paraId="1B430E2E" w14:textId="77777777" w:rsidR="00A66FE5" w:rsidRPr="001F5FB7" w:rsidRDefault="00A66FE5" w:rsidP="00A66FE5">
            <w:pPr>
              <w:autoSpaceDE w:val="0"/>
              <w:ind w:firstLine="0"/>
              <w:jc w:val="center"/>
            </w:pPr>
            <w:r w:rsidRPr="001F5FB7">
              <w:rPr>
                <w:sz w:val="18"/>
                <w:szCs w:val="18"/>
                <w:lang w:val="pl"/>
              </w:rPr>
              <w:t>-</w:t>
            </w:r>
          </w:p>
        </w:tc>
      </w:tr>
      <w:tr w:rsidR="00A66FE5" w14:paraId="6B0FFEC4" w14:textId="77777777" w:rsidTr="00A66FE5">
        <w:trPr>
          <w:trHeight w:val="310"/>
        </w:trPr>
        <w:tc>
          <w:tcPr>
            <w:tcW w:w="1488" w:type="dxa"/>
            <w:tcBorders>
              <w:left w:val="single" w:sz="1" w:space="0" w:color="000000"/>
              <w:bottom w:val="single" w:sz="1" w:space="0" w:color="000000"/>
            </w:tcBorders>
            <w:shd w:val="clear" w:color="auto" w:fill="FFFFFF"/>
            <w:vAlign w:val="center"/>
          </w:tcPr>
          <w:p w14:paraId="35B28E1E" w14:textId="77777777" w:rsidR="00A66FE5" w:rsidRPr="001F5FB7" w:rsidRDefault="00A66FE5" w:rsidP="00A66FE5">
            <w:pPr>
              <w:autoSpaceDE w:val="0"/>
              <w:ind w:firstLine="0"/>
              <w:jc w:val="center"/>
              <w:rPr>
                <w:sz w:val="18"/>
                <w:szCs w:val="18"/>
                <w:lang w:val="pl"/>
              </w:rPr>
            </w:pPr>
            <w:r w:rsidRPr="001F5FB7">
              <w:rPr>
                <w:sz w:val="18"/>
                <w:szCs w:val="18"/>
                <w:lang w:val="pl"/>
              </w:rPr>
              <w:t>8.06.2022</w:t>
            </w:r>
          </w:p>
        </w:tc>
        <w:tc>
          <w:tcPr>
            <w:tcW w:w="1593" w:type="dxa"/>
            <w:tcBorders>
              <w:left w:val="single" w:sz="1" w:space="0" w:color="000000"/>
              <w:bottom w:val="single" w:sz="1" w:space="0" w:color="000000"/>
            </w:tcBorders>
            <w:shd w:val="clear" w:color="auto" w:fill="FFFFFF"/>
            <w:vAlign w:val="center"/>
          </w:tcPr>
          <w:p w14:paraId="1E02E958" w14:textId="77777777" w:rsidR="00A66FE5" w:rsidRPr="001F5FB7" w:rsidRDefault="00A66FE5" w:rsidP="00A66FE5">
            <w:pPr>
              <w:autoSpaceDE w:val="0"/>
              <w:ind w:firstLine="0"/>
              <w:jc w:val="center"/>
              <w:rPr>
                <w:sz w:val="18"/>
                <w:szCs w:val="18"/>
                <w:lang w:val="pl"/>
              </w:rPr>
            </w:pPr>
            <w:r w:rsidRPr="001F5FB7">
              <w:rPr>
                <w:sz w:val="18"/>
                <w:szCs w:val="18"/>
                <w:lang w:val="pl"/>
              </w:rPr>
              <w:t>25'C</w:t>
            </w:r>
          </w:p>
        </w:tc>
        <w:tc>
          <w:tcPr>
            <w:tcW w:w="2817" w:type="dxa"/>
            <w:tcBorders>
              <w:left w:val="single" w:sz="1" w:space="0" w:color="000000"/>
              <w:bottom w:val="single" w:sz="1" w:space="0" w:color="000000"/>
            </w:tcBorders>
            <w:shd w:val="clear" w:color="auto" w:fill="FFFFFF"/>
            <w:vAlign w:val="center"/>
          </w:tcPr>
          <w:p w14:paraId="70BEA3A4" w14:textId="77777777" w:rsidR="00A66FE5" w:rsidRPr="001F5FB7" w:rsidRDefault="00A66FE5" w:rsidP="00A66FE5">
            <w:pPr>
              <w:autoSpaceDE w:val="0"/>
              <w:ind w:firstLine="0"/>
              <w:jc w:val="center"/>
              <w:rPr>
                <w:sz w:val="18"/>
                <w:szCs w:val="18"/>
                <w:lang w:val="pl"/>
              </w:rPr>
            </w:pPr>
            <w:r w:rsidRPr="001F5FB7">
              <w:rPr>
                <w:sz w:val="18"/>
                <w:szCs w:val="18"/>
                <w:lang w:val="pl"/>
              </w:rPr>
              <w:t>małe</w:t>
            </w:r>
          </w:p>
        </w:tc>
        <w:tc>
          <w:tcPr>
            <w:tcW w:w="2632" w:type="dxa"/>
            <w:tcBorders>
              <w:left w:val="single" w:sz="1" w:space="0" w:color="000000"/>
              <w:bottom w:val="single" w:sz="1" w:space="0" w:color="000000"/>
              <w:right w:val="single" w:sz="1" w:space="0" w:color="000000"/>
            </w:tcBorders>
            <w:shd w:val="clear" w:color="auto" w:fill="FFFFFF"/>
            <w:vAlign w:val="center"/>
          </w:tcPr>
          <w:p w14:paraId="5C98C024" w14:textId="77777777" w:rsidR="00A66FE5" w:rsidRPr="001F5FB7" w:rsidRDefault="00A66FE5" w:rsidP="00A66FE5">
            <w:pPr>
              <w:autoSpaceDE w:val="0"/>
              <w:ind w:firstLine="0"/>
              <w:jc w:val="center"/>
            </w:pPr>
            <w:r w:rsidRPr="001F5FB7">
              <w:rPr>
                <w:sz w:val="18"/>
                <w:szCs w:val="18"/>
                <w:lang w:val="pl"/>
              </w:rPr>
              <w:t>-</w:t>
            </w:r>
          </w:p>
        </w:tc>
      </w:tr>
      <w:tr w:rsidR="00A66FE5" w14:paraId="184D02C1" w14:textId="77777777" w:rsidTr="00A66FE5">
        <w:trPr>
          <w:trHeight w:val="310"/>
        </w:trPr>
        <w:tc>
          <w:tcPr>
            <w:tcW w:w="1488" w:type="dxa"/>
            <w:tcBorders>
              <w:left w:val="single" w:sz="1" w:space="0" w:color="000000"/>
              <w:bottom w:val="single" w:sz="1" w:space="0" w:color="000000"/>
            </w:tcBorders>
            <w:shd w:val="clear" w:color="auto" w:fill="FFFFFF"/>
            <w:vAlign w:val="center"/>
          </w:tcPr>
          <w:p w14:paraId="5FAD8F4D" w14:textId="77777777" w:rsidR="00A66FE5" w:rsidRPr="001F5FB7" w:rsidRDefault="00A66FE5" w:rsidP="00A66FE5">
            <w:pPr>
              <w:autoSpaceDE w:val="0"/>
              <w:ind w:firstLine="0"/>
              <w:jc w:val="center"/>
              <w:rPr>
                <w:sz w:val="18"/>
                <w:szCs w:val="18"/>
                <w:lang w:val="pl"/>
              </w:rPr>
            </w:pPr>
            <w:r w:rsidRPr="001F5FB7">
              <w:rPr>
                <w:sz w:val="18"/>
                <w:szCs w:val="18"/>
                <w:lang w:val="pl"/>
              </w:rPr>
              <w:t>16.06.2022</w:t>
            </w:r>
          </w:p>
        </w:tc>
        <w:tc>
          <w:tcPr>
            <w:tcW w:w="1593" w:type="dxa"/>
            <w:tcBorders>
              <w:left w:val="single" w:sz="1" w:space="0" w:color="000000"/>
              <w:bottom w:val="single" w:sz="1" w:space="0" w:color="000000"/>
            </w:tcBorders>
            <w:shd w:val="clear" w:color="auto" w:fill="FFFFFF"/>
            <w:vAlign w:val="center"/>
          </w:tcPr>
          <w:p w14:paraId="205F5E9B" w14:textId="77777777" w:rsidR="00A66FE5" w:rsidRPr="001F5FB7" w:rsidRDefault="00A66FE5" w:rsidP="00A66FE5">
            <w:pPr>
              <w:autoSpaceDE w:val="0"/>
              <w:ind w:firstLine="0"/>
              <w:jc w:val="center"/>
              <w:rPr>
                <w:sz w:val="18"/>
                <w:szCs w:val="18"/>
                <w:lang w:val="pl"/>
              </w:rPr>
            </w:pPr>
            <w:r w:rsidRPr="001F5FB7">
              <w:rPr>
                <w:sz w:val="18"/>
                <w:szCs w:val="18"/>
                <w:lang w:val="pl"/>
              </w:rPr>
              <w:t>2'C</w:t>
            </w:r>
          </w:p>
        </w:tc>
        <w:tc>
          <w:tcPr>
            <w:tcW w:w="2817" w:type="dxa"/>
            <w:tcBorders>
              <w:left w:val="single" w:sz="1" w:space="0" w:color="000000"/>
              <w:bottom w:val="single" w:sz="1" w:space="0" w:color="000000"/>
            </w:tcBorders>
            <w:shd w:val="clear" w:color="auto" w:fill="FFFFFF"/>
            <w:vAlign w:val="center"/>
          </w:tcPr>
          <w:p w14:paraId="05BD2DCA" w14:textId="77777777" w:rsidR="00A66FE5" w:rsidRPr="001F5FB7" w:rsidRDefault="00A66FE5" w:rsidP="00A66FE5">
            <w:pPr>
              <w:autoSpaceDE w:val="0"/>
              <w:ind w:firstLine="0"/>
              <w:jc w:val="center"/>
              <w:rPr>
                <w:sz w:val="18"/>
                <w:szCs w:val="18"/>
                <w:lang w:val="pl"/>
              </w:rPr>
            </w:pPr>
            <w:r w:rsidRPr="001F5FB7">
              <w:rPr>
                <w:sz w:val="18"/>
                <w:szCs w:val="18"/>
                <w:lang w:val="pl"/>
              </w:rPr>
              <w:t>duże</w:t>
            </w:r>
          </w:p>
        </w:tc>
        <w:tc>
          <w:tcPr>
            <w:tcW w:w="2632" w:type="dxa"/>
            <w:tcBorders>
              <w:left w:val="single" w:sz="1" w:space="0" w:color="000000"/>
              <w:bottom w:val="single" w:sz="1" w:space="0" w:color="000000"/>
              <w:right w:val="single" w:sz="1" w:space="0" w:color="000000"/>
            </w:tcBorders>
            <w:shd w:val="clear" w:color="auto" w:fill="FFFFFF"/>
            <w:vAlign w:val="center"/>
          </w:tcPr>
          <w:p w14:paraId="45924AD1" w14:textId="77777777" w:rsidR="00A66FE5" w:rsidRPr="001F5FB7" w:rsidRDefault="00A66FE5" w:rsidP="00A66FE5">
            <w:pPr>
              <w:autoSpaceDE w:val="0"/>
              <w:ind w:firstLine="0"/>
              <w:jc w:val="center"/>
            </w:pPr>
            <w:r w:rsidRPr="001F5FB7">
              <w:rPr>
                <w:sz w:val="18"/>
                <w:szCs w:val="18"/>
                <w:lang w:val="pl"/>
              </w:rPr>
              <w:t>przelotne opady deszczu</w:t>
            </w:r>
          </w:p>
        </w:tc>
      </w:tr>
      <w:tr w:rsidR="00A66FE5" w14:paraId="7F4D3835" w14:textId="77777777" w:rsidTr="00A66FE5">
        <w:trPr>
          <w:trHeight w:val="310"/>
        </w:trPr>
        <w:tc>
          <w:tcPr>
            <w:tcW w:w="1488" w:type="dxa"/>
            <w:tcBorders>
              <w:left w:val="single" w:sz="1" w:space="0" w:color="000000"/>
              <w:bottom w:val="single" w:sz="1" w:space="0" w:color="000000"/>
            </w:tcBorders>
            <w:shd w:val="clear" w:color="auto" w:fill="FFFFFF"/>
            <w:vAlign w:val="center"/>
          </w:tcPr>
          <w:p w14:paraId="5D6F5CE2" w14:textId="77777777" w:rsidR="00A66FE5" w:rsidRPr="001F5FB7" w:rsidRDefault="00A66FE5" w:rsidP="00A66FE5">
            <w:pPr>
              <w:autoSpaceDE w:val="0"/>
              <w:ind w:firstLine="0"/>
              <w:jc w:val="center"/>
              <w:rPr>
                <w:sz w:val="18"/>
                <w:szCs w:val="18"/>
                <w:lang w:val="pl"/>
              </w:rPr>
            </w:pPr>
            <w:r w:rsidRPr="001F5FB7">
              <w:rPr>
                <w:sz w:val="18"/>
                <w:szCs w:val="18"/>
                <w:lang w:val="pl"/>
              </w:rPr>
              <w:t>1.07.2022</w:t>
            </w:r>
          </w:p>
        </w:tc>
        <w:tc>
          <w:tcPr>
            <w:tcW w:w="1593" w:type="dxa"/>
            <w:tcBorders>
              <w:left w:val="single" w:sz="1" w:space="0" w:color="000000"/>
              <w:bottom w:val="single" w:sz="1" w:space="0" w:color="000000"/>
            </w:tcBorders>
            <w:shd w:val="clear" w:color="auto" w:fill="FFFFFF"/>
            <w:vAlign w:val="center"/>
          </w:tcPr>
          <w:p w14:paraId="144B41D7" w14:textId="77777777" w:rsidR="00A66FE5" w:rsidRPr="001F5FB7" w:rsidRDefault="00A66FE5" w:rsidP="00A66FE5">
            <w:pPr>
              <w:autoSpaceDE w:val="0"/>
              <w:ind w:firstLine="0"/>
              <w:jc w:val="center"/>
              <w:rPr>
                <w:sz w:val="18"/>
                <w:szCs w:val="18"/>
                <w:lang w:val="pl"/>
              </w:rPr>
            </w:pPr>
            <w:r w:rsidRPr="001F5FB7">
              <w:rPr>
                <w:sz w:val="18"/>
                <w:szCs w:val="18"/>
                <w:lang w:val="pl"/>
              </w:rPr>
              <w:t>28'C</w:t>
            </w:r>
          </w:p>
        </w:tc>
        <w:tc>
          <w:tcPr>
            <w:tcW w:w="2817" w:type="dxa"/>
            <w:tcBorders>
              <w:left w:val="single" w:sz="1" w:space="0" w:color="000000"/>
              <w:bottom w:val="single" w:sz="1" w:space="0" w:color="000000"/>
            </w:tcBorders>
            <w:shd w:val="clear" w:color="auto" w:fill="FFFFFF"/>
            <w:vAlign w:val="center"/>
          </w:tcPr>
          <w:p w14:paraId="262992A0" w14:textId="77777777" w:rsidR="00A66FE5" w:rsidRPr="001F5FB7" w:rsidRDefault="00A66FE5" w:rsidP="00A66FE5">
            <w:pPr>
              <w:autoSpaceDE w:val="0"/>
              <w:ind w:firstLine="0"/>
              <w:jc w:val="center"/>
              <w:rPr>
                <w:sz w:val="18"/>
                <w:szCs w:val="18"/>
                <w:lang w:val="pl"/>
              </w:rPr>
            </w:pPr>
            <w:r w:rsidRPr="001F5FB7">
              <w:rPr>
                <w:sz w:val="18"/>
                <w:szCs w:val="18"/>
                <w:lang w:val="pl"/>
              </w:rPr>
              <w:t>brak</w:t>
            </w:r>
          </w:p>
        </w:tc>
        <w:tc>
          <w:tcPr>
            <w:tcW w:w="2632" w:type="dxa"/>
            <w:tcBorders>
              <w:left w:val="single" w:sz="1" w:space="0" w:color="000000"/>
              <w:bottom w:val="single" w:sz="1" w:space="0" w:color="000000"/>
              <w:right w:val="single" w:sz="1" w:space="0" w:color="000000"/>
            </w:tcBorders>
            <w:shd w:val="clear" w:color="auto" w:fill="FFFFFF"/>
            <w:vAlign w:val="center"/>
          </w:tcPr>
          <w:p w14:paraId="23EABC79" w14:textId="77777777" w:rsidR="00A66FE5" w:rsidRPr="001F5FB7" w:rsidRDefault="00A66FE5" w:rsidP="00A66FE5">
            <w:pPr>
              <w:autoSpaceDE w:val="0"/>
              <w:ind w:firstLine="0"/>
              <w:jc w:val="center"/>
            </w:pPr>
            <w:r w:rsidRPr="001F5FB7">
              <w:rPr>
                <w:sz w:val="18"/>
                <w:szCs w:val="18"/>
                <w:lang w:val="pl"/>
              </w:rPr>
              <w:t>-</w:t>
            </w:r>
          </w:p>
        </w:tc>
      </w:tr>
      <w:tr w:rsidR="00A66FE5" w14:paraId="3E32E053" w14:textId="77777777" w:rsidTr="00A66FE5">
        <w:trPr>
          <w:trHeight w:val="310"/>
        </w:trPr>
        <w:tc>
          <w:tcPr>
            <w:tcW w:w="1488" w:type="dxa"/>
            <w:tcBorders>
              <w:top w:val="single" w:sz="1" w:space="0" w:color="000000"/>
              <w:left w:val="single" w:sz="1" w:space="0" w:color="000000"/>
              <w:bottom w:val="single" w:sz="1" w:space="0" w:color="000000"/>
            </w:tcBorders>
            <w:shd w:val="clear" w:color="auto" w:fill="FFFFFF"/>
            <w:vAlign w:val="center"/>
          </w:tcPr>
          <w:p w14:paraId="507249AE" w14:textId="77777777" w:rsidR="00A66FE5" w:rsidRPr="001F5FB7" w:rsidRDefault="00A66FE5" w:rsidP="00A66FE5">
            <w:pPr>
              <w:autoSpaceDE w:val="0"/>
              <w:ind w:firstLine="0"/>
              <w:jc w:val="center"/>
              <w:rPr>
                <w:sz w:val="18"/>
                <w:szCs w:val="18"/>
                <w:lang w:val="pl"/>
              </w:rPr>
            </w:pPr>
            <w:r w:rsidRPr="001F5FB7">
              <w:rPr>
                <w:sz w:val="18"/>
                <w:szCs w:val="18"/>
                <w:lang w:val="pl"/>
              </w:rPr>
              <w:t>16.07.2022</w:t>
            </w:r>
          </w:p>
        </w:tc>
        <w:tc>
          <w:tcPr>
            <w:tcW w:w="1593" w:type="dxa"/>
            <w:tcBorders>
              <w:top w:val="single" w:sz="1" w:space="0" w:color="000000"/>
              <w:left w:val="single" w:sz="1" w:space="0" w:color="000000"/>
              <w:bottom w:val="single" w:sz="1" w:space="0" w:color="000000"/>
            </w:tcBorders>
            <w:shd w:val="clear" w:color="auto" w:fill="FFFFFF"/>
            <w:vAlign w:val="center"/>
          </w:tcPr>
          <w:p w14:paraId="4B817ECA" w14:textId="77777777" w:rsidR="00A66FE5" w:rsidRPr="001F5FB7" w:rsidRDefault="00A66FE5" w:rsidP="00A66FE5">
            <w:pPr>
              <w:autoSpaceDE w:val="0"/>
              <w:ind w:firstLine="0"/>
              <w:jc w:val="center"/>
              <w:rPr>
                <w:sz w:val="18"/>
                <w:szCs w:val="18"/>
                <w:lang w:val="pl"/>
              </w:rPr>
            </w:pPr>
            <w:r w:rsidRPr="001F5FB7">
              <w:rPr>
                <w:sz w:val="18"/>
                <w:szCs w:val="18"/>
                <w:lang w:val="pl"/>
              </w:rPr>
              <w:t>21'C</w:t>
            </w:r>
          </w:p>
        </w:tc>
        <w:tc>
          <w:tcPr>
            <w:tcW w:w="2817" w:type="dxa"/>
            <w:tcBorders>
              <w:top w:val="single" w:sz="1" w:space="0" w:color="000000"/>
              <w:left w:val="single" w:sz="1" w:space="0" w:color="000000"/>
              <w:bottom w:val="single" w:sz="1" w:space="0" w:color="000000"/>
            </w:tcBorders>
            <w:shd w:val="clear" w:color="auto" w:fill="FFFFFF"/>
            <w:vAlign w:val="center"/>
          </w:tcPr>
          <w:p w14:paraId="41E9D869" w14:textId="77777777" w:rsidR="00A66FE5" w:rsidRPr="001F5FB7" w:rsidRDefault="00A66FE5" w:rsidP="00A66FE5">
            <w:pPr>
              <w:autoSpaceDE w:val="0"/>
              <w:ind w:firstLine="0"/>
              <w:jc w:val="center"/>
              <w:rPr>
                <w:sz w:val="18"/>
                <w:szCs w:val="18"/>
                <w:lang w:val="pl"/>
              </w:rPr>
            </w:pPr>
            <w:r w:rsidRPr="001F5FB7">
              <w:rPr>
                <w:sz w:val="18"/>
                <w:szCs w:val="18"/>
                <w:lang w:val="pl"/>
              </w:rPr>
              <w:t>brak</w:t>
            </w:r>
          </w:p>
        </w:tc>
        <w:tc>
          <w:tcPr>
            <w:tcW w:w="2632" w:type="dxa"/>
            <w:tcBorders>
              <w:top w:val="single" w:sz="1" w:space="0" w:color="000000"/>
              <w:left w:val="single" w:sz="1" w:space="0" w:color="000000"/>
              <w:bottom w:val="single" w:sz="1" w:space="0" w:color="000000"/>
              <w:right w:val="single" w:sz="1" w:space="0" w:color="000000"/>
            </w:tcBorders>
            <w:shd w:val="clear" w:color="auto" w:fill="FFFFFF"/>
            <w:vAlign w:val="center"/>
          </w:tcPr>
          <w:p w14:paraId="4320037E" w14:textId="77777777" w:rsidR="00A66FE5" w:rsidRPr="001F5FB7" w:rsidRDefault="00A66FE5" w:rsidP="00A66FE5">
            <w:pPr>
              <w:autoSpaceDE w:val="0"/>
              <w:ind w:firstLine="0"/>
              <w:jc w:val="center"/>
            </w:pPr>
            <w:r w:rsidRPr="001F5FB7">
              <w:rPr>
                <w:sz w:val="18"/>
                <w:szCs w:val="18"/>
                <w:lang w:val="pl"/>
              </w:rPr>
              <w:t>-</w:t>
            </w:r>
          </w:p>
        </w:tc>
      </w:tr>
      <w:tr w:rsidR="00A66FE5" w14:paraId="09E4103C" w14:textId="77777777" w:rsidTr="00A66FE5">
        <w:trPr>
          <w:trHeight w:val="310"/>
        </w:trPr>
        <w:tc>
          <w:tcPr>
            <w:tcW w:w="1488" w:type="dxa"/>
            <w:tcBorders>
              <w:top w:val="single" w:sz="1" w:space="0" w:color="000000"/>
              <w:left w:val="single" w:sz="1" w:space="0" w:color="000000"/>
              <w:bottom w:val="single" w:sz="1" w:space="0" w:color="000000"/>
            </w:tcBorders>
            <w:shd w:val="clear" w:color="auto" w:fill="FFFFFF"/>
            <w:vAlign w:val="center"/>
          </w:tcPr>
          <w:p w14:paraId="40D4AB0A" w14:textId="77777777" w:rsidR="00A66FE5" w:rsidRPr="001F5FB7" w:rsidRDefault="00A66FE5" w:rsidP="00A66FE5">
            <w:pPr>
              <w:autoSpaceDE w:val="0"/>
              <w:ind w:firstLine="0"/>
              <w:jc w:val="center"/>
              <w:rPr>
                <w:sz w:val="18"/>
                <w:szCs w:val="18"/>
                <w:lang w:val="pl"/>
              </w:rPr>
            </w:pPr>
            <w:r w:rsidRPr="001F5FB7">
              <w:rPr>
                <w:sz w:val="18"/>
                <w:szCs w:val="18"/>
                <w:lang w:val="pl"/>
              </w:rPr>
              <w:t>1.08.2022</w:t>
            </w:r>
          </w:p>
        </w:tc>
        <w:tc>
          <w:tcPr>
            <w:tcW w:w="1593" w:type="dxa"/>
            <w:tcBorders>
              <w:top w:val="single" w:sz="1" w:space="0" w:color="000000"/>
              <w:left w:val="single" w:sz="1" w:space="0" w:color="000000"/>
              <w:bottom w:val="single" w:sz="1" w:space="0" w:color="000000"/>
            </w:tcBorders>
            <w:shd w:val="clear" w:color="auto" w:fill="FFFFFF"/>
            <w:vAlign w:val="center"/>
          </w:tcPr>
          <w:p w14:paraId="39B28523" w14:textId="77777777" w:rsidR="00A66FE5" w:rsidRPr="001F5FB7" w:rsidRDefault="00A66FE5" w:rsidP="00A66FE5">
            <w:pPr>
              <w:autoSpaceDE w:val="0"/>
              <w:ind w:firstLine="0"/>
              <w:jc w:val="center"/>
              <w:rPr>
                <w:sz w:val="18"/>
                <w:szCs w:val="18"/>
                <w:lang w:val="pl"/>
              </w:rPr>
            </w:pPr>
            <w:r w:rsidRPr="001F5FB7">
              <w:rPr>
                <w:sz w:val="18"/>
                <w:szCs w:val="18"/>
                <w:lang w:val="pl"/>
              </w:rPr>
              <w:t>24'C</w:t>
            </w:r>
          </w:p>
        </w:tc>
        <w:tc>
          <w:tcPr>
            <w:tcW w:w="2817" w:type="dxa"/>
            <w:tcBorders>
              <w:top w:val="single" w:sz="1" w:space="0" w:color="000000"/>
              <w:left w:val="single" w:sz="1" w:space="0" w:color="000000"/>
              <w:bottom w:val="single" w:sz="1" w:space="0" w:color="000000"/>
            </w:tcBorders>
            <w:shd w:val="clear" w:color="auto" w:fill="FFFFFF"/>
            <w:vAlign w:val="center"/>
          </w:tcPr>
          <w:p w14:paraId="10AA55C7" w14:textId="77777777" w:rsidR="00A66FE5" w:rsidRPr="001F5FB7" w:rsidRDefault="00A66FE5" w:rsidP="00A66FE5">
            <w:pPr>
              <w:autoSpaceDE w:val="0"/>
              <w:ind w:firstLine="0"/>
              <w:jc w:val="center"/>
              <w:rPr>
                <w:sz w:val="18"/>
                <w:szCs w:val="18"/>
                <w:lang w:val="pl"/>
              </w:rPr>
            </w:pPr>
            <w:r w:rsidRPr="001F5FB7">
              <w:rPr>
                <w:sz w:val="18"/>
                <w:szCs w:val="18"/>
                <w:lang w:val="pl"/>
              </w:rPr>
              <w:t>duże</w:t>
            </w:r>
          </w:p>
        </w:tc>
        <w:tc>
          <w:tcPr>
            <w:tcW w:w="2632" w:type="dxa"/>
            <w:tcBorders>
              <w:top w:val="single" w:sz="1" w:space="0" w:color="000000"/>
              <w:left w:val="single" w:sz="1" w:space="0" w:color="000000"/>
              <w:bottom w:val="single" w:sz="1" w:space="0" w:color="000000"/>
              <w:right w:val="single" w:sz="1" w:space="0" w:color="000000"/>
            </w:tcBorders>
            <w:shd w:val="clear" w:color="auto" w:fill="FFFFFF"/>
            <w:vAlign w:val="center"/>
          </w:tcPr>
          <w:p w14:paraId="71A96066" w14:textId="77777777" w:rsidR="00A66FE5" w:rsidRPr="001F5FB7" w:rsidRDefault="00A66FE5" w:rsidP="00A66FE5">
            <w:pPr>
              <w:autoSpaceDE w:val="0"/>
              <w:ind w:firstLine="0"/>
              <w:jc w:val="center"/>
            </w:pPr>
            <w:r w:rsidRPr="001F5FB7">
              <w:rPr>
                <w:sz w:val="18"/>
                <w:szCs w:val="18"/>
                <w:lang w:val="pl"/>
              </w:rPr>
              <w:t>-</w:t>
            </w:r>
          </w:p>
        </w:tc>
      </w:tr>
      <w:tr w:rsidR="00A66FE5" w14:paraId="71F42BB9" w14:textId="77777777" w:rsidTr="00A66FE5">
        <w:trPr>
          <w:trHeight w:val="310"/>
        </w:trPr>
        <w:tc>
          <w:tcPr>
            <w:tcW w:w="1488" w:type="dxa"/>
            <w:tcBorders>
              <w:top w:val="single" w:sz="1" w:space="0" w:color="000000"/>
              <w:left w:val="single" w:sz="1" w:space="0" w:color="000000"/>
              <w:bottom w:val="single" w:sz="1" w:space="0" w:color="000000"/>
            </w:tcBorders>
            <w:shd w:val="clear" w:color="auto" w:fill="FFFFFF"/>
            <w:vAlign w:val="center"/>
          </w:tcPr>
          <w:p w14:paraId="0D4F85EC" w14:textId="77777777" w:rsidR="00A66FE5" w:rsidRPr="001F5FB7" w:rsidRDefault="00A66FE5" w:rsidP="00A66FE5">
            <w:pPr>
              <w:autoSpaceDE w:val="0"/>
              <w:ind w:firstLine="0"/>
              <w:jc w:val="center"/>
              <w:rPr>
                <w:sz w:val="18"/>
                <w:szCs w:val="18"/>
                <w:lang w:val="pl"/>
              </w:rPr>
            </w:pPr>
            <w:r w:rsidRPr="001F5FB7">
              <w:rPr>
                <w:sz w:val="18"/>
                <w:szCs w:val="18"/>
                <w:lang w:val="pl"/>
              </w:rPr>
              <w:t>2.09.2022</w:t>
            </w:r>
          </w:p>
        </w:tc>
        <w:tc>
          <w:tcPr>
            <w:tcW w:w="1593" w:type="dxa"/>
            <w:tcBorders>
              <w:top w:val="single" w:sz="1" w:space="0" w:color="000000"/>
              <w:left w:val="single" w:sz="1" w:space="0" w:color="000000"/>
              <w:bottom w:val="single" w:sz="1" w:space="0" w:color="000000"/>
            </w:tcBorders>
            <w:shd w:val="clear" w:color="auto" w:fill="FFFFFF"/>
            <w:vAlign w:val="center"/>
          </w:tcPr>
          <w:p w14:paraId="3ED16415" w14:textId="77777777" w:rsidR="00A66FE5" w:rsidRPr="001F5FB7" w:rsidRDefault="00A66FE5" w:rsidP="00A66FE5">
            <w:pPr>
              <w:autoSpaceDE w:val="0"/>
              <w:ind w:firstLine="0"/>
              <w:jc w:val="center"/>
              <w:rPr>
                <w:sz w:val="18"/>
                <w:szCs w:val="18"/>
                <w:lang w:val="pl"/>
              </w:rPr>
            </w:pPr>
            <w:r w:rsidRPr="001F5FB7">
              <w:rPr>
                <w:sz w:val="18"/>
                <w:szCs w:val="18"/>
                <w:lang w:val="pl"/>
              </w:rPr>
              <w:t>20'C</w:t>
            </w:r>
          </w:p>
        </w:tc>
        <w:tc>
          <w:tcPr>
            <w:tcW w:w="2817" w:type="dxa"/>
            <w:tcBorders>
              <w:top w:val="single" w:sz="1" w:space="0" w:color="000000"/>
              <w:left w:val="single" w:sz="1" w:space="0" w:color="000000"/>
              <w:bottom w:val="single" w:sz="1" w:space="0" w:color="000000"/>
            </w:tcBorders>
            <w:shd w:val="clear" w:color="auto" w:fill="FFFFFF"/>
            <w:vAlign w:val="center"/>
          </w:tcPr>
          <w:p w14:paraId="01F9600F" w14:textId="77777777" w:rsidR="00A66FE5" w:rsidRPr="001F5FB7" w:rsidRDefault="00A66FE5" w:rsidP="00A66FE5">
            <w:pPr>
              <w:autoSpaceDE w:val="0"/>
              <w:ind w:firstLine="0"/>
              <w:jc w:val="center"/>
              <w:rPr>
                <w:sz w:val="18"/>
                <w:szCs w:val="18"/>
                <w:lang w:val="pl"/>
              </w:rPr>
            </w:pPr>
            <w:r w:rsidRPr="001F5FB7">
              <w:rPr>
                <w:sz w:val="18"/>
                <w:szCs w:val="18"/>
                <w:lang w:val="pl"/>
              </w:rPr>
              <w:t>duże</w:t>
            </w:r>
          </w:p>
        </w:tc>
        <w:tc>
          <w:tcPr>
            <w:tcW w:w="2632" w:type="dxa"/>
            <w:tcBorders>
              <w:top w:val="single" w:sz="1" w:space="0" w:color="000000"/>
              <w:left w:val="single" w:sz="1" w:space="0" w:color="000000"/>
              <w:bottom w:val="single" w:sz="1" w:space="0" w:color="000000"/>
              <w:right w:val="single" w:sz="1" w:space="0" w:color="000000"/>
            </w:tcBorders>
            <w:shd w:val="clear" w:color="auto" w:fill="FFFFFF"/>
            <w:vAlign w:val="center"/>
          </w:tcPr>
          <w:p w14:paraId="56E6DE8A" w14:textId="77777777" w:rsidR="00A66FE5" w:rsidRPr="001F5FB7" w:rsidRDefault="00A66FE5" w:rsidP="00A66FE5">
            <w:pPr>
              <w:autoSpaceDE w:val="0"/>
              <w:ind w:firstLine="0"/>
              <w:jc w:val="center"/>
            </w:pPr>
            <w:r w:rsidRPr="001F5FB7">
              <w:rPr>
                <w:sz w:val="18"/>
                <w:szCs w:val="18"/>
                <w:lang w:val="pl"/>
              </w:rPr>
              <w:t>-</w:t>
            </w:r>
          </w:p>
        </w:tc>
      </w:tr>
    </w:tbl>
    <w:p w14:paraId="3F3E5603" w14:textId="77777777" w:rsidR="00A66FE5" w:rsidRPr="001F5FB7" w:rsidRDefault="00A66FE5" w:rsidP="00A66FE5">
      <w:pPr>
        <w:widowControl w:val="0"/>
        <w:suppressAutoHyphens/>
        <w:autoSpaceDE w:val="0"/>
        <w:ind w:firstLine="0"/>
        <w:jc w:val="both"/>
        <w:rPr>
          <w:sz w:val="22"/>
          <w:szCs w:val="22"/>
          <w:lang w:eastAsia="ar-SA"/>
        </w:rPr>
      </w:pPr>
    </w:p>
    <w:p w14:paraId="55768A07" w14:textId="77777777" w:rsidR="00A66FE5" w:rsidRPr="001F5FB7" w:rsidRDefault="00A66FE5" w:rsidP="00A66FE5">
      <w:pPr>
        <w:widowControl w:val="0"/>
        <w:suppressAutoHyphens/>
        <w:autoSpaceDE w:val="0"/>
        <w:spacing w:line="276" w:lineRule="auto"/>
        <w:ind w:firstLine="0"/>
        <w:jc w:val="both"/>
        <w:rPr>
          <w:b/>
          <w:bCs/>
          <w:sz w:val="20"/>
          <w:szCs w:val="24"/>
          <w:lang w:eastAsia="ar-SA"/>
        </w:rPr>
      </w:pPr>
      <w:r w:rsidRPr="001F5FB7">
        <w:rPr>
          <w:b/>
          <w:bCs/>
          <w:sz w:val="20"/>
          <w:szCs w:val="24"/>
          <w:lang w:eastAsia="ar-SA"/>
        </w:rPr>
        <w:t>Tabela 5.</w:t>
      </w:r>
      <w:r w:rsidRPr="001F5FB7">
        <w:rPr>
          <w:sz w:val="20"/>
          <w:szCs w:val="24"/>
          <w:lang w:eastAsia="ar-SA"/>
        </w:rPr>
        <w:t xml:space="preserve"> Kryteria klasyfikacji statusu lęgowego dla obserwacji ptaków w okresie lęgowym wykorzystane podczas prac terenowych.</w:t>
      </w:r>
    </w:p>
    <w:tbl>
      <w:tblPr>
        <w:tblW w:w="0" w:type="auto"/>
        <w:tblInd w:w="86" w:type="dxa"/>
        <w:tblLayout w:type="fixed"/>
        <w:tblLook w:val="04A0" w:firstRow="1" w:lastRow="0" w:firstColumn="1" w:lastColumn="0" w:noHBand="0" w:noVBand="1"/>
      </w:tblPr>
      <w:tblGrid>
        <w:gridCol w:w="3510"/>
        <w:gridCol w:w="5574"/>
      </w:tblGrid>
      <w:tr w:rsidR="00A66FE5" w:rsidRPr="001F5FB7" w14:paraId="209E1FD1" w14:textId="77777777" w:rsidTr="00A66FE5">
        <w:trPr>
          <w:trHeight w:val="418"/>
        </w:trPr>
        <w:tc>
          <w:tcPr>
            <w:tcW w:w="3510" w:type="dxa"/>
            <w:tcBorders>
              <w:top w:val="single" w:sz="2" w:space="0" w:color="000000"/>
              <w:left w:val="single" w:sz="2" w:space="0" w:color="000000"/>
              <w:bottom w:val="single" w:sz="2" w:space="0" w:color="000000"/>
              <w:right w:val="nil"/>
            </w:tcBorders>
            <w:shd w:val="clear" w:color="auto" w:fill="339966"/>
            <w:hideMark/>
          </w:tcPr>
          <w:p w14:paraId="3F9A1FAF" w14:textId="77777777" w:rsidR="00A66FE5" w:rsidRPr="001F5FB7" w:rsidRDefault="00A66FE5" w:rsidP="00A66FE5">
            <w:pPr>
              <w:widowControl w:val="0"/>
              <w:suppressAutoHyphens/>
              <w:autoSpaceDE w:val="0"/>
              <w:spacing w:line="240" w:lineRule="auto"/>
              <w:ind w:firstLine="0"/>
              <w:jc w:val="center"/>
              <w:rPr>
                <w:sz w:val="20"/>
                <w:lang w:eastAsia="ar-SA"/>
              </w:rPr>
            </w:pPr>
            <w:r w:rsidRPr="001F5FB7">
              <w:rPr>
                <w:b/>
                <w:bCs/>
                <w:sz w:val="20"/>
                <w:lang w:eastAsia="ar-SA"/>
              </w:rPr>
              <w:t>Gniazdowania możliwe</w:t>
            </w:r>
          </w:p>
        </w:tc>
        <w:tc>
          <w:tcPr>
            <w:tcW w:w="5574" w:type="dxa"/>
            <w:tcBorders>
              <w:top w:val="single" w:sz="2" w:space="0" w:color="000000"/>
              <w:left w:val="single" w:sz="2" w:space="0" w:color="000000"/>
              <w:bottom w:val="single" w:sz="2" w:space="0" w:color="000000"/>
              <w:right w:val="single" w:sz="2" w:space="0" w:color="000000"/>
            </w:tcBorders>
            <w:shd w:val="clear" w:color="auto" w:fill="339966"/>
          </w:tcPr>
          <w:p w14:paraId="16BE610E" w14:textId="77777777" w:rsidR="00A66FE5" w:rsidRPr="001F5FB7" w:rsidRDefault="00A66FE5" w:rsidP="00A66FE5">
            <w:pPr>
              <w:widowControl w:val="0"/>
              <w:suppressAutoHyphens/>
              <w:autoSpaceDE w:val="0"/>
              <w:snapToGrid w:val="0"/>
              <w:spacing w:line="240" w:lineRule="auto"/>
              <w:ind w:firstLine="0"/>
              <w:rPr>
                <w:sz w:val="20"/>
                <w:lang w:eastAsia="ar-SA"/>
              </w:rPr>
            </w:pPr>
          </w:p>
        </w:tc>
      </w:tr>
      <w:tr w:rsidR="00A66FE5" w:rsidRPr="001F5FB7" w14:paraId="65F4F7A2"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6D376492"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O</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011A3878"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Pojedynczy ptak obserwowany w siedlisku lęgowym</w:t>
            </w:r>
          </w:p>
        </w:tc>
      </w:tr>
      <w:tr w:rsidR="00A66FE5" w:rsidRPr="001F5FB7" w14:paraId="47A1B166"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01CCE9DB"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S</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2D3439FF"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Jednorazowa obserwacja śpiewającego lub odbywającego loty godowe samca</w:t>
            </w:r>
          </w:p>
        </w:tc>
      </w:tr>
      <w:tr w:rsidR="00A66FE5" w:rsidRPr="001F5FB7" w14:paraId="64B86D13"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211F64A8"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R</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4C654943"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Obserwacja rodziny z lotnymi młodymi</w:t>
            </w:r>
          </w:p>
        </w:tc>
      </w:tr>
      <w:tr w:rsidR="00A66FE5" w:rsidRPr="001F5FB7" w14:paraId="645D840A" w14:textId="77777777" w:rsidTr="00A66FE5">
        <w:trPr>
          <w:trHeight w:val="388"/>
        </w:trPr>
        <w:tc>
          <w:tcPr>
            <w:tcW w:w="3510" w:type="dxa"/>
            <w:tcBorders>
              <w:top w:val="single" w:sz="2" w:space="0" w:color="000000"/>
              <w:left w:val="single" w:sz="2" w:space="0" w:color="000000"/>
              <w:bottom w:val="single" w:sz="2" w:space="0" w:color="000000"/>
              <w:right w:val="nil"/>
            </w:tcBorders>
            <w:shd w:val="clear" w:color="auto" w:fill="339966"/>
            <w:hideMark/>
          </w:tcPr>
          <w:p w14:paraId="123D54A9" w14:textId="77777777" w:rsidR="00A66FE5" w:rsidRPr="001F5FB7" w:rsidRDefault="00A66FE5" w:rsidP="00A66FE5">
            <w:pPr>
              <w:widowControl w:val="0"/>
              <w:suppressAutoHyphens/>
              <w:autoSpaceDE w:val="0"/>
              <w:spacing w:line="240" w:lineRule="auto"/>
              <w:ind w:firstLine="0"/>
              <w:jc w:val="center"/>
              <w:rPr>
                <w:sz w:val="20"/>
                <w:lang w:eastAsia="ar-SA"/>
              </w:rPr>
            </w:pPr>
            <w:r w:rsidRPr="001F5FB7">
              <w:rPr>
                <w:b/>
                <w:bCs/>
                <w:sz w:val="20"/>
                <w:lang w:eastAsia="ar-SA"/>
              </w:rPr>
              <w:t>Gniazdowanie prawdopodobne</w:t>
            </w:r>
          </w:p>
        </w:tc>
        <w:tc>
          <w:tcPr>
            <w:tcW w:w="5574" w:type="dxa"/>
            <w:tcBorders>
              <w:top w:val="single" w:sz="2" w:space="0" w:color="000000"/>
              <w:left w:val="single" w:sz="2" w:space="0" w:color="000000"/>
              <w:bottom w:val="single" w:sz="2" w:space="0" w:color="000000"/>
              <w:right w:val="single" w:sz="2" w:space="0" w:color="000000"/>
            </w:tcBorders>
            <w:shd w:val="clear" w:color="auto" w:fill="339966"/>
          </w:tcPr>
          <w:p w14:paraId="55E59A4E" w14:textId="77777777" w:rsidR="00A66FE5" w:rsidRPr="001F5FB7" w:rsidRDefault="00A66FE5" w:rsidP="00A66FE5">
            <w:pPr>
              <w:widowControl w:val="0"/>
              <w:suppressAutoHyphens/>
              <w:autoSpaceDE w:val="0"/>
              <w:snapToGrid w:val="0"/>
              <w:spacing w:line="240" w:lineRule="auto"/>
              <w:ind w:firstLine="0"/>
              <w:rPr>
                <w:sz w:val="20"/>
                <w:lang w:eastAsia="ar-SA"/>
              </w:rPr>
            </w:pPr>
          </w:p>
        </w:tc>
      </w:tr>
      <w:tr w:rsidR="00A66FE5" w:rsidRPr="001F5FB7" w14:paraId="2467B5C6"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729F6E70"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P</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695CB3B9"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Para ptaków obserwowana w siedlisku lęgowym</w:t>
            </w:r>
          </w:p>
        </w:tc>
      </w:tr>
      <w:tr w:rsidR="00A66FE5" w:rsidRPr="001F5FB7" w14:paraId="48BC88DC"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39B5202E"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TE</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74A067D7"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Śpiewający lub odbywający loty godowe samiec stwierdzony przez co najmniej 2 dni w tym samym miejscu lub równoczesne stwierdzenie kilku samców w siedlisku lęgowym danego gatunku</w:t>
            </w:r>
          </w:p>
        </w:tc>
      </w:tr>
      <w:tr w:rsidR="00A66FE5" w:rsidRPr="001F5FB7" w14:paraId="63548C91"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03DB2D07"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KT</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0A5B1580"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Kopulująca lub tokująca para</w:t>
            </w:r>
          </w:p>
        </w:tc>
      </w:tr>
      <w:tr w:rsidR="00A66FE5" w:rsidRPr="001F5FB7" w14:paraId="1F5D3470"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3DA171F0"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OM</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759CE72A"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Odwiedzanie miejsca nadającego się na gniazdo</w:t>
            </w:r>
          </w:p>
        </w:tc>
      </w:tr>
      <w:tr w:rsidR="00A66FE5" w:rsidRPr="001F5FB7" w14:paraId="57C1066E"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55B18208"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NP</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15D6427A"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Niepokój sugerujący bliskość gniazda lub piskląt</w:t>
            </w:r>
          </w:p>
        </w:tc>
      </w:tr>
      <w:tr w:rsidR="00A66FE5" w:rsidRPr="001F5FB7" w14:paraId="504AF599"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23208813"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BU</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3210F9C6"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Budowa gniazda lub drążenie dziupli</w:t>
            </w:r>
          </w:p>
        </w:tc>
      </w:tr>
      <w:tr w:rsidR="00A66FE5" w:rsidRPr="001F5FB7" w14:paraId="045B6B76" w14:textId="77777777" w:rsidTr="00A66FE5">
        <w:trPr>
          <w:trHeight w:val="416"/>
        </w:trPr>
        <w:tc>
          <w:tcPr>
            <w:tcW w:w="3510" w:type="dxa"/>
            <w:tcBorders>
              <w:top w:val="single" w:sz="2" w:space="0" w:color="000000"/>
              <w:left w:val="single" w:sz="2" w:space="0" w:color="000000"/>
              <w:bottom w:val="single" w:sz="2" w:space="0" w:color="000000"/>
              <w:right w:val="nil"/>
            </w:tcBorders>
            <w:shd w:val="clear" w:color="auto" w:fill="339966"/>
            <w:hideMark/>
          </w:tcPr>
          <w:p w14:paraId="66BCD229" w14:textId="77777777" w:rsidR="00A66FE5" w:rsidRPr="001F5FB7" w:rsidRDefault="00A66FE5" w:rsidP="00A66FE5">
            <w:pPr>
              <w:widowControl w:val="0"/>
              <w:suppressAutoHyphens/>
              <w:autoSpaceDE w:val="0"/>
              <w:spacing w:line="240" w:lineRule="auto"/>
              <w:ind w:firstLine="0"/>
              <w:jc w:val="center"/>
              <w:rPr>
                <w:sz w:val="20"/>
                <w:lang w:eastAsia="ar-SA"/>
              </w:rPr>
            </w:pPr>
            <w:r w:rsidRPr="001F5FB7">
              <w:rPr>
                <w:b/>
                <w:bCs/>
                <w:sz w:val="20"/>
                <w:lang w:eastAsia="ar-SA"/>
              </w:rPr>
              <w:t>Gniazdowanie pewne</w:t>
            </w:r>
          </w:p>
        </w:tc>
        <w:tc>
          <w:tcPr>
            <w:tcW w:w="5574" w:type="dxa"/>
            <w:tcBorders>
              <w:top w:val="single" w:sz="2" w:space="0" w:color="000000"/>
              <w:left w:val="single" w:sz="2" w:space="0" w:color="000000"/>
              <w:bottom w:val="single" w:sz="2" w:space="0" w:color="000000"/>
              <w:right w:val="single" w:sz="2" w:space="0" w:color="000000"/>
            </w:tcBorders>
            <w:shd w:val="clear" w:color="auto" w:fill="339966"/>
          </w:tcPr>
          <w:p w14:paraId="74D75817" w14:textId="77777777" w:rsidR="00A66FE5" w:rsidRPr="001F5FB7" w:rsidRDefault="00A66FE5" w:rsidP="00A66FE5">
            <w:pPr>
              <w:widowControl w:val="0"/>
              <w:suppressAutoHyphens/>
              <w:autoSpaceDE w:val="0"/>
              <w:snapToGrid w:val="0"/>
              <w:spacing w:line="240" w:lineRule="auto"/>
              <w:ind w:firstLine="0"/>
              <w:rPr>
                <w:sz w:val="20"/>
                <w:lang w:eastAsia="ar-SA"/>
              </w:rPr>
            </w:pPr>
          </w:p>
        </w:tc>
      </w:tr>
      <w:tr w:rsidR="00A66FE5" w:rsidRPr="001F5FB7" w14:paraId="74ED34B7"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42364025"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UDA</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3647A0B6"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Ptaki dorosłe odwodzące od młodych, atakujące obserwatora, itp.</w:t>
            </w:r>
          </w:p>
        </w:tc>
      </w:tr>
      <w:tr w:rsidR="00A66FE5" w:rsidRPr="001F5FB7" w14:paraId="3CFEE4F9"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4B0C3F13"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GNS</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2FDC99A4"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Gniazdo nowe lub skorupy jaj z danego roku</w:t>
            </w:r>
          </w:p>
        </w:tc>
      </w:tr>
      <w:tr w:rsidR="00A66FE5" w:rsidRPr="001F5FB7" w14:paraId="3315C001"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19A2E75F"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WYS</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1992E2DC"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Gniazdo wysiadywane</w:t>
            </w:r>
          </w:p>
        </w:tc>
      </w:tr>
      <w:tr w:rsidR="00A66FE5" w:rsidRPr="001F5FB7" w14:paraId="656D37FE"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6473B509"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POD</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45F50FD5"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Ptaki z pokarmem dla młodych lub odchodami piskląt</w:t>
            </w:r>
          </w:p>
        </w:tc>
      </w:tr>
      <w:tr w:rsidR="00A66FE5" w:rsidRPr="001F5FB7" w14:paraId="117E2417"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2A09EE68"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JAJ/PIS</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5A0BCB2B"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Gniazdo z jajami lub pisklętami</w:t>
            </w:r>
          </w:p>
        </w:tc>
      </w:tr>
      <w:tr w:rsidR="00A66FE5" w:rsidRPr="001F5FB7" w14:paraId="3504C540" w14:textId="77777777" w:rsidTr="00A66FE5">
        <w:trPr>
          <w:trHeight w:val="23"/>
        </w:trPr>
        <w:tc>
          <w:tcPr>
            <w:tcW w:w="3510" w:type="dxa"/>
            <w:tcBorders>
              <w:top w:val="single" w:sz="2" w:space="0" w:color="000000"/>
              <w:left w:val="single" w:sz="2" w:space="0" w:color="000000"/>
              <w:bottom w:val="single" w:sz="2" w:space="0" w:color="000000"/>
              <w:right w:val="nil"/>
            </w:tcBorders>
            <w:shd w:val="clear" w:color="auto" w:fill="FFFFFF"/>
            <w:hideMark/>
          </w:tcPr>
          <w:p w14:paraId="2F3B3650"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MŁO</w:t>
            </w:r>
          </w:p>
        </w:tc>
        <w:tc>
          <w:tcPr>
            <w:tcW w:w="5574" w:type="dxa"/>
            <w:tcBorders>
              <w:top w:val="single" w:sz="2" w:space="0" w:color="000000"/>
              <w:left w:val="single" w:sz="2" w:space="0" w:color="000000"/>
              <w:bottom w:val="single" w:sz="2" w:space="0" w:color="000000"/>
              <w:right w:val="single" w:sz="2" w:space="0" w:color="000000"/>
            </w:tcBorders>
            <w:shd w:val="clear" w:color="auto" w:fill="FFFFFF"/>
            <w:hideMark/>
          </w:tcPr>
          <w:p w14:paraId="0D9F5822" w14:textId="77777777" w:rsidR="00A66FE5" w:rsidRPr="001F5FB7" w:rsidRDefault="00A66FE5" w:rsidP="00A66FE5">
            <w:pPr>
              <w:widowControl w:val="0"/>
              <w:suppressAutoHyphens/>
              <w:autoSpaceDE w:val="0"/>
              <w:spacing w:line="240" w:lineRule="auto"/>
              <w:ind w:firstLine="0"/>
              <w:rPr>
                <w:sz w:val="20"/>
                <w:lang w:eastAsia="ar-SA"/>
              </w:rPr>
            </w:pPr>
            <w:r w:rsidRPr="001F5FB7">
              <w:rPr>
                <w:sz w:val="20"/>
                <w:lang w:eastAsia="ar-SA"/>
              </w:rPr>
              <w:t>Młode zagniazdowniki nielotne lub podloty gniazdowników poza gniazdem</w:t>
            </w:r>
          </w:p>
        </w:tc>
      </w:tr>
    </w:tbl>
    <w:p w14:paraId="13100B3C" w14:textId="77777777" w:rsidR="00A66FE5" w:rsidRPr="001F5FB7" w:rsidRDefault="00A66FE5" w:rsidP="00A66FE5">
      <w:pPr>
        <w:widowControl w:val="0"/>
        <w:autoSpaceDE w:val="0"/>
        <w:autoSpaceDN w:val="0"/>
        <w:adjustRightInd w:val="0"/>
        <w:ind w:firstLine="708"/>
        <w:jc w:val="both"/>
      </w:pPr>
    </w:p>
    <w:p w14:paraId="5AAB8393" w14:textId="77777777" w:rsidR="0009515B" w:rsidRPr="00DD0C23" w:rsidRDefault="00C25940" w:rsidP="0009515B">
      <w:pPr>
        <w:widowControl w:val="0"/>
        <w:autoSpaceDE w:val="0"/>
        <w:autoSpaceDN w:val="0"/>
        <w:adjustRightInd w:val="0"/>
        <w:ind w:firstLine="0"/>
        <w:jc w:val="both"/>
        <w:rPr>
          <w:b/>
          <w:bCs/>
          <w:i/>
          <w:u w:val="single"/>
        </w:rPr>
      </w:pPr>
      <w:r w:rsidRPr="00DD0C23">
        <w:rPr>
          <w:b/>
          <w:bCs/>
          <w:i/>
          <w:u w:val="single"/>
        </w:rPr>
        <w:t>B.</w:t>
      </w:r>
      <w:r w:rsidR="001B2C94" w:rsidRPr="00DD0C23">
        <w:rPr>
          <w:b/>
          <w:bCs/>
          <w:i/>
          <w:u w:val="single"/>
        </w:rPr>
        <w:t xml:space="preserve"> Wyniki badań orni</w:t>
      </w:r>
      <w:r w:rsidR="0009515B" w:rsidRPr="00DD0C23">
        <w:rPr>
          <w:b/>
          <w:bCs/>
          <w:i/>
          <w:u w:val="single"/>
        </w:rPr>
        <w:t>tofauny.</w:t>
      </w:r>
    </w:p>
    <w:p w14:paraId="50A7D716" w14:textId="59D392D8" w:rsidR="00DD0C23" w:rsidRPr="001F5FB7" w:rsidRDefault="00DD0C23" w:rsidP="00FF1E50">
      <w:pPr>
        <w:widowControl w:val="0"/>
        <w:autoSpaceDE w:val="0"/>
        <w:autoSpaceDN w:val="0"/>
        <w:adjustRightInd w:val="0"/>
        <w:ind w:firstLine="0"/>
        <w:jc w:val="both"/>
      </w:pPr>
      <w:r w:rsidRPr="00DD0C23">
        <w:t xml:space="preserve">W wyniku prac terenowych </w:t>
      </w:r>
      <w:r w:rsidRPr="001F5FB7">
        <w:t>stwierdzono ogółem 43 gatunków ptaków w tym</w:t>
      </w:r>
      <w:r w:rsidRPr="001F5FB7">
        <w:br/>
        <w:t>30 gatunków lęgowych lub prawdopodobnie lęgowych występującyc</w:t>
      </w:r>
      <w:r w:rsidR="00FF1E50">
        <w:t>h na omawianym terenie. Poniżej</w:t>
      </w:r>
      <w:r w:rsidRPr="001F5FB7">
        <w:t xml:space="preserve"> zestawienie ptaków obserwowanych na terenie opracowania wraz ze statusem ich występowania oraz wskazaniem czy znajdują się w zał. I Dyrektywy Ptasiej.</w:t>
      </w:r>
    </w:p>
    <w:p w14:paraId="51F3433A" w14:textId="77777777" w:rsidR="00DD0C23" w:rsidRPr="001F5FB7" w:rsidRDefault="00DD0C23" w:rsidP="00DD0C23">
      <w:pPr>
        <w:widowControl w:val="0"/>
        <w:suppressAutoHyphens/>
        <w:autoSpaceDE w:val="0"/>
        <w:spacing w:line="240" w:lineRule="auto"/>
        <w:ind w:firstLine="0"/>
        <w:rPr>
          <w:sz w:val="14"/>
          <w:szCs w:val="24"/>
          <w:lang w:eastAsia="ar-SA"/>
        </w:rPr>
      </w:pPr>
      <w:r w:rsidRPr="001F5FB7">
        <w:rPr>
          <w:b/>
          <w:bCs/>
          <w:sz w:val="20"/>
          <w:szCs w:val="24"/>
          <w:lang w:eastAsia="ar-SA"/>
        </w:rPr>
        <w:lastRenderedPageBreak/>
        <w:t>Tabela 6.</w:t>
      </w:r>
      <w:r w:rsidRPr="001F5FB7">
        <w:rPr>
          <w:sz w:val="20"/>
          <w:szCs w:val="24"/>
          <w:lang w:eastAsia="ar-SA"/>
        </w:rPr>
        <w:t xml:space="preserve"> Lista stwierdzonych gatunków w granicach opracowania w trakcie prac terenowych.</w:t>
      </w:r>
    </w:p>
    <w:tbl>
      <w:tblPr>
        <w:tblW w:w="0" w:type="auto"/>
        <w:tblInd w:w="88" w:type="dxa"/>
        <w:tblLayout w:type="fixed"/>
        <w:tblLook w:val="04A0" w:firstRow="1" w:lastRow="0" w:firstColumn="1" w:lastColumn="0" w:noHBand="0" w:noVBand="1"/>
      </w:tblPr>
      <w:tblGrid>
        <w:gridCol w:w="682"/>
        <w:gridCol w:w="2403"/>
        <w:gridCol w:w="2540"/>
        <w:gridCol w:w="1020"/>
        <w:gridCol w:w="1395"/>
        <w:gridCol w:w="1295"/>
      </w:tblGrid>
      <w:tr w:rsidR="00DD0C23" w14:paraId="13FCAECB"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7C66F8E9" w14:textId="77777777" w:rsidR="00DD0C23" w:rsidRDefault="00DD0C23" w:rsidP="00DD0C23">
            <w:pPr>
              <w:widowControl w:val="0"/>
              <w:autoSpaceDE w:val="0"/>
              <w:autoSpaceDN w:val="0"/>
              <w:adjustRightInd w:val="0"/>
              <w:ind w:firstLine="0"/>
              <w:rPr>
                <w:b/>
                <w:sz w:val="20"/>
              </w:rPr>
            </w:pPr>
            <w:r>
              <w:rPr>
                <w:b/>
                <w:sz w:val="20"/>
              </w:rPr>
              <w:t>L.p</w:t>
            </w:r>
          </w:p>
        </w:tc>
        <w:tc>
          <w:tcPr>
            <w:tcW w:w="2403" w:type="dxa"/>
            <w:tcBorders>
              <w:top w:val="single" w:sz="2" w:space="0" w:color="000000"/>
              <w:left w:val="single" w:sz="2" w:space="0" w:color="000000"/>
              <w:bottom w:val="single" w:sz="2" w:space="0" w:color="000000"/>
              <w:right w:val="single" w:sz="2" w:space="0" w:color="000000"/>
            </w:tcBorders>
            <w:shd w:val="clear" w:color="auto" w:fill="00B050"/>
            <w:hideMark/>
          </w:tcPr>
          <w:p w14:paraId="1567F19E" w14:textId="77777777" w:rsidR="00DD0C23" w:rsidRDefault="00DD0C23" w:rsidP="00DD0C23">
            <w:pPr>
              <w:widowControl w:val="0"/>
              <w:autoSpaceDE w:val="0"/>
              <w:autoSpaceDN w:val="0"/>
              <w:adjustRightInd w:val="0"/>
              <w:ind w:firstLine="0"/>
              <w:rPr>
                <w:b/>
                <w:sz w:val="20"/>
              </w:rPr>
            </w:pPr>
            <w:r>
              <w:rPr>
                <w:b/>
                <w:sz w:val="20"/>
              </w:rPr>
              <w:t xml:space="preserve">Nazwa polska </w:t>
            </w:r>
          </w:p>
        </w:tc>
        <w:tc>
          <w:tcPr>
            <w:tcW w:w="2540" w:type="dxa"/>
            <w:tcBorders>
              <w:top w:val="single" w:sz="2" w:space="0" w:color="000000"/>
              <w:left w:val="single" w:sz="2" w:space="0" w:color="000000"/>
              <w:bottom w:val="single" w:sz="2" w:space="0" w:color="000000"/>
              <w:right w:val="single" w:sz="2" w:space="0" w:color="000000"/>
            </w:tcBorders>
            <w:shd w:val="clear" w:color="auto" w:fill="00B050"/>
            <w:hideMark/>
          </w:tcPr>
          <w:p w14:paraId="4FACEE53" w14:textId="77777777" w:rsidR="00DD0C23" w:rsidRDefault="00DD0C23" w:rsidP="00DD0C23">
            <w:pPr>
              <w:widowControl w:val="0"/>
              <w:autoSpaceDE w:val="0"/>
              <w:autoSpaceDN w:val="0"/>
              <w:adjustRightInd w:val="0"/>
              <w:ind w:firstLine="0"/>
              <w:rPr>
                <w:b/>
                <w:sz w:val="20"/>
              </w:rPr>
            </w:pPr>
            <w:r>
              <w:rPr>
                <w:b/>
                <w:sz w:val="20"/>
              </w:rPr>
              <w:t>Nazwa łacińska</w:t>
            </w:r>
          </w:p>
        </w:tc>
        <w:tc>
          <w:tcPr>
            <w:tcW w:w="1020" w:type="dxa"/>
            <w:tcBorders>
              <w:top w:val="single" w:sz="2" w:space="0" w:color="000000"/>
              <w:left w:val="single" w:sz="2" w:space="0" w:color="000000"/>
              <w:bottom w:val="single" w:sz="2" w:space="0" w:color="000000"/>
              <w:right w:val="single" w:sz="2" w:space="0" w:color="000000"/>
            </w:tcBorders>
            <w:shd w:val="clear" w:color="auto" w:fill="00B050"/>
            <w:hideMark/>
          </w:tcPr>
          <w:p w14:paraId="383FBB46" w14:textId="77777777" w:rsidR="00DD0C23" w:rsidRDefault="00DD0C23" w:rsidP="00DD0C23">
            <w:pPr>
              <w:widowControl w:val="0"/>
              <w:autoSpaceDE w:val="0"/>
              <w:autoSpaceDN w:val="0"/>
              <w:adjustRightInd w:val="0"/>
              <w:ind w:firstLine="0"/>
              <w:rPr>
                <w:b/>
                <w:sz w:val="20"/>
              </w:rPr>
            </w:pPr>
            <w:r>
              <w:rPr>
                <w:b/>
                <w:sz w:val="20"/>
              </w:rPr>
              <w:t>Status</w:t>
            </w:r>
          </w:p>
        </w:tc>
        <w:tc>
          <w:tcPr>
            <w:tcW w:w="1395" w:type="dxa"/>
            <w:tcBorders>
              <w:top w:val="single" w:sz="2" w:space="0" w:color="000000"/>
              <w:left w:val="single" w:sz="2" w:space="0" w:color="000000"/>
              <w:bottom w:val="single" w:sz="2" w:space="0" w:color="000000"/>
              <w:right w:val="single" w:sz="2" w:space="0" w:color="000000"/>
            </w:tcBorders>
            <w:shd w:val="clear" w:color="auto" w:fill="00B050"/>
            <w:hideMark/>
          </w:tcPr>
          <w:p w14:paraId="00002D19" w14:textId="77777777" w:rsidR="00DD0C23" w:rsidRDefault="00DD0C23" w:rsidP="00DD0C23">
            <w:pPr>
              <w:widowControl w:val="0"/>
              <w:autoSpaceDE w:val="0"/>
              <w:autoSpaceDN w:val="0"/>
              <w:adjustRightInd w:val="0"/>
              <w:ind w:firstLine="0"/>
              <w:rPr>
                <w:b/>
                <w:sz w:val="20"/>
              </w:rPr>
            </w:pPr>
            <w:r>
              <w:rPr>
                <w:b/>
                <w:sz w:val="20"/>
              </w:rPr>
              <w:t>Liczba par lęgowych</w:t>
            </w:r>
          </w:p>
        </w:tc>
        <w:tc>
          <w:tcPr>
            <w:tcW w:w="1295" w:type="dxa"/>
            <w:tcBorders>
              <w:top w:val="single" w:sz="2" w:space="0" w:color="000000"/>
              <w:left w:val="single" w:sz="2" w:space="0" w:color="000000"/>
              <w:bottom w:val="single" w:sz="2" w:space="0" w:color="000000"/>
              <w:right w:val="single" w:sz="2" w:space="0" w:color="000000"/>
            </w:tcBorders>
            <w:shd w:val="clear" w:color="auto" w:fill="00B050"/>
            <w:hideMark/>
          </w:tcPr>
          <w:p w14:paraId="21CEC232" w14:textId="77777777" w:rsidR="00DD0C23" w:rsidRDefault="00DD0C23" w:rsidP="00DD0C23">
            <w:pPr>
              <w:widowControl w:val="0"/>
              <w:autoSpaceDE w:val="0"/>
              <w:autoSpaceDN w:val="0"/>
              <w:adjustRightInd w:val="0"/>
              <w:ind w:firstLine="0"/>
              <w:rPr>
                <w:b/>
                <w:sz w:val="20"/>
              </w:rPr>
            </w:pPr>
            <w:r>
              <w:rPr>
                <w:b/>
                <w:sz w:val="20"/>
              </w:rPr>
              <w:t>Zał. I DP</w:t>
            </w:r>
          </w:p>
        </w:tc>
      </w:tr>
      <w:tr w:rsidR="00DD0C23" w14:paraId="541E590C"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5FCA4C9A" w14:textId="77777777" w:rsidR="00DD0C23" w:rsidRDefault="00DD0C23" w:rsidP="00DD0C23">
            <w:pPr>
              <w:widowControl w:val="0"/>
              <w:autoSpaceDE w:val="0"/>
              <w:autoSpaceDN w:val="0"/>
              <w:adjustRightInd w:val="0"/>
              <w:ind w:firstLine="0"/>
              <w:rPr>
                <w:b/>
                <w:sz w:val="20"/>
                <w:lang w:val="en-US"/>
              </w:rPr>
            </w:pPr>
            <w:r>
              <w:rPr>
                <w:b/>
                <w:sz w:val="20"/>
                <w:lang w:val="en-US"/>
              </w:rPr>
              <w:t>1</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6EE9AC40" w14:textId="77777777" w:rsidR="00DD0C23" w:rsidRDefault="00DD0C23" w:rsidP="00DD0C23">
            <w:pPr>
              <w:widowControl w:val="0"/>
              <w:autoSpaceDE w:val="0"/>
              <w:autoSpaceDN w:val="0"/>
              <w:adjustRightInd w:val="0"/>
              <w:ind w:firstLine="0"/>
              <w:rPr>
                <w:sz w:val="20"/>
                <w:lang w:val="en-US"/>
              </w:rPr>
            </w:pPr>
            <w:r>
              <w:rPr>
                <w:sz w:val="20"/>
                <w:lang w:val="en-US"/>
              </w:rPr>
              <w:t>bażant</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1581FA34" w14:textId="77777777" w:rsidR="00DD0C23" w:rsidRDefault="00DD0C23" w:rsidP="00DD0C23">
            <w:pPr>
              <w:widowControl w:val="0"/>
              <w:autoSpaceDE w:val="0"/>
              <w:autoSpaceDN w:val="0"/>
              <w:adjustRightInd w:val="0"/>
              <w:ind w:firstLine="0"/>
              <w:rPr>
                <w:sz w:val="20"/>
                <w:lang w:val="en-US"/>
              </w:rPr>
            </w:pPr>
            <w:r>
              <w:rPr>
                <w:i/>
                <w:iCs/>
                <w:sz w:val="20"/>
                <w:lang w:val="en-US"/>
              </w:rPr>
              <w:t>Phasianus colchicus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6686665"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5E2D11CC" w14:textId="77777777" w:rsidR="00DD0C23" w:rsidRDefault="00DD0C23" w:rsidP="00DD0C23">
            <w:pPr>
              <w:widowControl w:val="0"/>
              <w:autoSpaceDE w:val="0"/>
              <w:autoSpaceDN w:val="0"/>
              <w:adjustRightInd w:val="0"/>
              <w:ind w:firstLine="0"/>
              <w:rPr>
                <w:sz w:val="20"/>
              </w:rPr>
            </w:pPr>
            <w:r>
              <w:rPr>
                <w:sz w:val="20"/>
              </w:rPr>
              <w:t>1-2</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0210A88A" w14:textId="77777777" w:rsidR="00DD0C23" w:rsidRDefault="00DD0C23" w:rsidP="00DD0C23">
            <w:pPr>
              <w:widowControl w:val="0"/>
              <w:autoSpaceDE w:val="0"/>
              <w:autoSpaceDN w:val="0"/>
              <w:adjustRightInd w:val="0"/>
              <w:ind w:firstLine="0"/>
              <w:rPr>
                <w:sz w:val="20"/>
              </w:rPr>
            </w:pPr>
          </w:p>
        </w:tc>
      </w:tr>
      <w:tr w:rsidR="00DD0C23" w14:paraId="731FEF8C"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2B4B13EE" w14:textId="77777777" w:rsidR="00DD0C23" w:rsidRDefault="00DD0C23" w:rsidP="00DD0C23">
            <w:pPr>
              <w:widowControl w:val="0"/>
              <w:autoSpaceDE w:val="0"/>
              <w:autoSpaceDN w:val="0"/>
              <w:adjustRightInd w:val="0"/>
              <w:ind w:firstLine="0"/>
              <w:rPr>
                <w:b/>
                <w:sz w:val="20"/>
              </w:rPr>
            </w:pPr>
            <w:r>
              <w:rPr>
                <w:b/>
                <w:sz w:val="20"/>
              </w:rPr>
              <w:t>2</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7A485185" w14:textId="77777777" w:rsidR="00DD0C23" w:rsidRDefault="00DD0C23" w:rsidP="00DD0C23">
            <w:pPr>
              <w:widowControl w:val="0"/>
              <w:autoSpaceDE w:val="0"/>
              <w:autoSpaceDN w:val="0"/>
              <w:adjustRightInd w:val="0"/>
              <w:ind w:firstLine="0"/>
              <w:rPr>
                <w:sz w:val="20"/>
              </w:rPr>
            </w:pPr>
            <w:r>
              <w:rPr>
                <w:sz w:val="20"/>
              </w:rPr>
              <w:t>bocian biały</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436C6722" w14:textId="77777777" w:rsidR="00DD0C23" w:rsidRDefault="00DD0C23" w:rsidP="00DD0C23">
            <w:pPr>
              <w:widowControl w:val="0"/>
              <w:autoSpaceDE w:val="0"/>
              <w:autoSpaceDN w:val="0"/>
              <w:adjustRightInd w:val="0"/>
              <w:ind w:firstLine="0"/>
              <w:rPr>
                <w:sz w:val="20"/>
              </w:rPr>
            </w:pPr>
            <w:r>
              <w:rPr>
                <w:i/>
                <w:iCs/>
                <w:sz w:val="20"/>
              </w:rPr>
              <w:t>Ciconia ciconia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0BD5AF2" w14:textId="77777777" w:rsidR="00DD0C23" w:rsidRDefault="00DD0C23" w:rsidP="00DD0C23">
            <w:pPr>
              <w:widowControl w:val="0"/>
              <w:autoSpaceDE w:val="0"/>
              <w:autoSpaceDN w:val="0"/>
              <w:adjustRightInd w:val="0"/>
              <w:ind w:firstLine="0"/>
              <w:rPr>
                <w:sz w:val="20"/>
                <w:lang w:val="de-DE"/>
              </w:rPr>
            </w:pPr>
            <w:r>
              <w:rPr>
                <w:sz w:val="20"/>
                <w:lang w:val="de-DE"/>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6B56B65A" w14:textId="77777777" w:rsidR="00DD0C23" w:rsidRDefault="00DD0C23" w:rsidP="00DD0C23">
            <w:pPr>
              <w:widowControl w:val="0"/>
              <w:autoSpaceDE w:val="0"/>
              <w:autoSpaceDN w:val="0"/>
              <w:adjustRightInd w:val="0"/>
              <w:ind w:firstLine="0"/>
              <w:rPr>
                <w:sz w:val="20"/>
                <w:lang w:val="de-DE"/>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hideMark/>
          </w:tcPr>
          <w:p w14:paraId="789E7CA0" w14:textId="77777777" w:rsidR="00DD0C23" w:rsidRDefault="00DD0C23" w:rsidP="00DD0C23">
            <w:pPr>
              <w:widowControl w:val="0"/>
              <w:autoSpaceDE w:val="0"/>
              <w:autoSpaceDN w:val="0"/>
              <w:adjustRightInd w:val="0"/>
              <w:ind w:firstLine="0"/>
              <w:rPr>
                <w:sz w:val="20"/>
                <w:lang w:val="de-DE"/>
              </w:rPr>
            </w:pPr>
            <w:r>
              <w:rPr>
                <w:sz w:val="20"/>
                <w:lang w:val="de-DE"/>
              </w:rPr>
              <w:t>+</w:t>
            </w:r>
          </w:p>
        </w:tc>
      </w:tr>
      <w:tr w:rsidR="00DD0C23" w14:paraId="6C6248BB"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2B35BD94" w14:textId="77777777" w:rsidR="00DD0C23" w:rsidRDefault="00DD0C23" w:rsidP="00DD0C23">
            <w:pPr>
              <w:widowControl w:val="0"/>
              <w:autoSpaceDE w:val="0"/>
              <w:autoSpaceDN w:val="0"/>
              <w:adjustRightInd w:val="0"/>
              <w:ind w:firstLine="0"/>
              <w:rPr>
                <w:b/>
                <w:sz w:val="20"/>
              </w:rPr>
            </w:pPr>
            <w:r>
              <w:rPr>
                <w:b/>
                <w:sz w:val="20"/>
              </w:rPr>
              <w:t>3</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47B6AA03" w14:textId="77777777" w:rsidR="00DD0C23" w:rsidRDefault="00DD0C23" w:rsidP="00DD0C23">
            <w:pPr>
              <w:widowControl w:val="0"/>
              <w:autoSpaceDE w:val="0"/>
              <w:autoSpaceDN w:val="0"/>
              <w:adjustRightInd w:val="0"/>
              <w:ind w:firstLine="0"/>
              <w:rPr>
                <w:sz w:val="20"/>
              </w:rPr>
            </w:pPr>
            <w:r>
              <w:rPr>
                <w:sz w:val="20"/>
              </w:rPr>
              <w:t>cierniówka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45A5075C" w14:textId="77777777" w:rsidR="00DD0C23" w:rsidRDefault="00DD0C23" w:rsidP="00DD0C23">
            <w:pPr>
              <w:widowControl w:val="0"/>
              <w:autoSpaceDE w:val="0"/>
              <w:autoSpaceDN w:val="0"/>
              <w:adjustRightInd w:val="0"/>
              <w:ind w:firstLine="0"/>
              <w:rPr>
                <w:sz w:val="20"/>
                <w:lang w:val="en-US"/>
              </w:rPr>
            </w:pPr>
            <w:r>
              <w:rPr>
                <w:i/>
                <w:iCs/>
                <w:sz w:val="20"/>
                <w:lang w:val="en-US"/>
              </w:rPr>
              <w:t>Sylvia communis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67183F31"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283D34C9" w14:textId="77777777" w:rsidR="00DD0C23" w:rsidRDefault="00DD0C23" w:rsidP="00DD0C23">
            <w:pPr>
              <w:widowControl w:val="0"/>
              <w:autoSpaceDE w:val="0"/>
              <w:autoSpaceDN w:val="0"/>
              <w:adjustRightInd w:val="0"/>
              <w:ind w:firstLine="0"/>
              <w:rPr>
                <w:sz w:val="20"/>
                <w:lang w:val="en-US"/>
              </w:rPr>
            </w:pPr>
            <w:r>
              <w:rPr>
                <w:sz w:val="20"/>
                <w:lang w:val="en-US"/>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4F1ED1C5" w14:textId="77777777" w:rsidR="00DD0C23" w:rsidRDefault="00DD0C23" w:rsidP="00DD0C23">
            <w:pPr>
              <w:widowControl w:val="0"/>
              <w:autoSpaceDE w:val="0"/>
              <w:autoSpaceDN w:val="0"/>
              <w:adjustRightInd w:val="0"/>
              <w:ind w:firstLine="0"/>
              <w:rPr>
                <w:sz w:val="20"/>
                <w:lang w:val="en-US"/>
              </w:rPr>
            </w:pPr>
          </w:p>
        </w:tc>
      </w:tr>
      <w:tr w:rsidR="00DD0C23" w14:paraId="48411D80"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118D29CB" w14:textId="77777777" w:rsidR="00DD0C23" w:rsidRDefault="00DD0C23" w:rsidP="00DD0C23">
            <w:pPr>
              <w:widowControl w:val="0"/>
              <w:autoSpaceDE w:val="0"/>
              <w:autoSpaceDN w:val="0"/>
              <w:adjustRightInd w:val="0"/>
              <w:ind w:firstLine="0"/>
              <w:rPr>
                <w:b/>
                <w:sz w:val="20"/>
              </w:rPr>
            </w:pPr>
            <w:r>
              <w:rPr>
                <w:b/>
                <w:sz w:val="20"/>
              </w:rPr>
              <w:t>4</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6F890DF6" w14:textId="77777777" w:rsidR="00DD0C23" w:rsidRDefault="00DD0C23" w:rsidP="00DD0C23">
            <w:pPr>
              <w:widowControl w:val="0"/>
              <w:autoSpaceDE w:val="0"/>
              <w:autoSpaceDN w:val="0"/>
              <w:adjustRightInd w:val="0"/>
              <w:ind w:firstLine="0"/>
              <w:rPr>
                <w:sz w:val="20"/>
              </w:rPr>
            </w:pPr>
            <w:r>
              <w:rPr>
                <w:sz w:val="20"/>
              </w:rPr>
              <w:t>czajka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77E97F90" w14:textId="77777777" w:rsidR="00DD0C23" w:rsidRDefault="00DD0C23" w:rsidP="00DD0C23">
            <w:pPr>
              <w:widowControl w:val="0"/>
              <w:autoSpaceDE w:val="0"/>
              <w:autoSpaceDN w:val="0"/>
              <w:adjustRightInd w:val="0"/>
              <w:ind w:firstLine="0"/>
              <w:rPr>
                <w:sz w:val="20"/>
              </w:rPr>
            </w:pPr>
            <w:r>
              <w:rPr>
                <w:i/>
                <w:iCs/>
                <w:sz w:val="20"/>
              </w:rPr>
              <w:t>Vanellus vanellus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53CFB86A" w14:textId="77777777" w:rsidR="00DD0C23" w:rsidRDefault="00DD0C23" w:rsidP="00DD0C23">
            <w:pPr>
              <w:widowControl w:val="0"/>
              <w:autoSpaceDE w:val="0"/>
              <w:autoSpaceDN w:val="0"/>
              <w:adjustRightInd w:val="0"/>
              <w:ind w:firstLine="0"/>
              <w:rPr>
                <w:sz w:val="20"/>
              </w:rPr>
            </w:pPr>
            <w:r>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62E29325"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2933EE13" w14:textId="77777777" w:rsidR="00DD0C23" w:rsidRDefault="00DD0C23" w:rsidP="00DD0C23">
            <w:pPr>
              <w:widowControl w:val="0"/>
              <w:autoSpaceDE w:val="0"/>
              <w:autoSpaceDN w:val="0"/>
              <w:adjustRightInd w:val="0"/>
              <w:ind w:firstLine="0"/>
              <w:rPr>
                <w:sz w:val="20"/>
              </w:rPr>
            </w:pPr>
          </w:p>
        </w:tc>
      </w:tr>
      <w:tr w:rsidR="00DD0C23" w14:paraId="34ABD487"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0515A619" w14:textId="77777777" w:rsidR="00DD0C23" w:rsidRDefault="00DD0C23" w:rsidP="00DD0C23">
            <w:pPr>
              <w:widowControl w:val="0"/>
              <w:autoSpaceDE w:val="0"/>
              <w:autoSpaceDN w:val="0"/>
              <w:adjustRightInd w:val="0"/>
              <w:ind w:firstLine="0"/>
              <w:rPr>
                <w:b/>
                <w:sz w:val="20"/>
              </w:rPr>
            </w:pPr>
            <w:r>
              <w:rPr>
                <w:b/>
                <w:sz w:val="20"/>
              </w:rPr>
              <w:t>5</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2A91C475" w14:textId="77777777" w:rsidR="00DD0C23" w:rsidRDefault="00DD0C23" w:rsidP="00DD0C23">
            <w:pPr>
              <w:widowControl w:val="0"/>
              <w:autoSpaceDE w:val="0"/>
              <w:autoSpaceDN w:val="0"/>
              <w:adjustRightInd w:val="0"/>
              <w:ind w:firstLine="0"/>
              <w:rPr>
                <w:sz w:val="20"/>
              </w:rPr>
            </w:pPr>
            <w:r>
              <w:rPr>
                <w:sz w:val="20"/>
              </w:rPr>
              <w:t>dudek</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352A78E6" w14:textId="77777777" w:rsidR="00DD0C23" w:rsidRDefault="00DD0C23" w:rsidP="00DD0C23">
            <w:pPr>
              <w:widowControl w:val="0"/>
              <w:autoSpaceDE w:val="0"/>
              <w:autoSpaceDN w:val="0"/>
              <w:adjustRightInd w:val="0"/>
              <w:ind w:firstLine="0"/>
              <w:rPr>
                <w:sz w:val="20"/>
              </w:rPr>
            </w:pPr>
            <w:r>
              <w:rPr>
                <w:i/>
                <w:iCs/>
                <w:sz w:val="20"/>
              </w:rPr>
              <w:t xml:space="preserve">Upupa epops </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96CD277" w14:textId="77777777" w:rsidR="00DD0C23" w:rsidRDefault="00DD0C23" w:rsidP="00DD0C23">
            <w:pPr>
              <w:widowControl w:val="0"/>
              <w:autoSpaceDE w:val="0"/>
              <w:autoSpaceDN w:val="0"/>
              <w:adjustRightInd w:val="0"/>
              <w:ind w:firstLine="0"/>
              <w:rPr>
                <w:sz w:val="20"/>
              </w:rPr>
            </w:pPr>
            <w:r>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1ED300F0"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1FD7CBA2" w14:textId="77777777" w:rsidR="00DD0C23" w:rsidRDefault="00DD0C23" w:rsidP="00DD0C23">
            <w:pPr>
              <w:widowControl w:val="0"/>
              <w:autoSpaceDE w:val="0"/>
              <w:autoSpaceDN w:val="0"/>
              <w:adjustRightInd w:val="0"/>
              <w:ind w:firstLine="0"/>
              <w:rPr>
                <w:sz w:val="20"/>
              </w:rPr>
            </w:pPr>
          </w:p>
        </w:tc>
      </w:tr>
      <w:tr w:rsidR="00DD0C23" w14:paraId="37718062"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3F050E3E" w14:textId="77777777" w:rsidR="00DD0C23" w:rsidRDefault="00DD0C23" w:rsidP="00DD0C23">
            <w:pPr>
              <w:widowControl w:val="0"/>
              <w:autoSpaceDE w:val="0"/>
              <w:autoSpaceDN w:val="0"/>
              <w:adjustRightInd w:val="0"/>
              <w:ind w:firstLine="0"/>
              <w:rPr>
                <w:b/>
                <w:sz w:val="20"/>
              </w:rPr>
            </w:pPr>
            <w:r>
              <w:rPr>
                <w:b/>
                <w:sz w:val="20"/>
              </w:rPr>
              <w:t>6</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40003A23" w14:textId="77777777" w:rsidR="00DD0C23" w:rsidRDefault="00DD0C23" w:rsidP="00DD0C23">
            <w:pPr>
              <w:widowControl w:val="0"/>
              <w:autoSpaceDE w:val="0"/>
              <w:autoSpaceDN w:val="0"/>
              <w:adjustRightInd w:val="0"/>
              <w:ind w:firstLine="0"/>
              <w:rPr>
                <w:sz w:val="20"/>
              </w:rPr>
            </w:pPr>
            <w:r>
              <w:rPr>
                <w:sz w:val="20"/>
              </w:rPr>
              <w:t>dymówka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63C333D8" w14:textId="77777777" w:rsidR="00DD0C23" w:rsidRDefault="00DD0C23" w:rsidP="00DD0C23">
            <w:pPr>
              <w:widowControl w:val="0"/>
              <w:autoSpaceDE w:val="0"/>
              <w:autoSpaceDN w:val="0"/>
              <w:adjustRightInd w:val="0"/>
              <w:ind w:firstLine="0"/>
              <w:rPr>
                <w:sz w:val="20"/>
                <w:lang w:val="en-US"/>
              </w:rPr>
            </w:pPr>
            <w:r>
              <w:rPr>
                <w:i/>
                <w:iCs/>
                <w:sz w:val="20"/>
                <w:lang w:val="en-US"/>
              </w:rPr>
              <w:t>Hirundo rustica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52A8CB38"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308916CF" w14:textId="77777777" w:rsidR="00DD0C23" w:rsidRDefault="00DD0C23" w:rsidP="00DD0C23">
            <w:pPr>
              <w:widowControl w:val="0"/>
              <w:autoSpaceDE w:val="0"/>
              <w:autoSpaceDN w:val="0"/>
              <w:adjustRightInd w:val="0"/>
              <w:ind w:firstLine="0"/>
              <w:rPr>
                <w:sz w:val="20"/>
                <w:lang w:val="en-US"/>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163CD985" w14:textId="77777777" w:rsidR="00DD0C23" w:rsidRDefault="00DD0C23" w:rsidP="00DD0C23">
            <w:pPr>
              <w:widowControl w:val="0"/>
              <w:autoSpaceDE w:val="0"/>
              <w:autoSpaceDN w:val="0"/>
              <w:adjustRightInd w:val="0"/>
              <w:ind w:firstLine="0"/>
              <w:rPr>
                <w:sz w:val="20"/>
                <w:lang w:val="en-US"/>
              </w:rPr>
            </w:pPr>
          </w:p>
        </w:tc>
      </w:tr>
      <w:tr w:rsidR="00DD0C23" w14:paraId="5A3E0737"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18570ADE" w14:textId="77777777" w:rsidR="00DD0C23" w:rsidRDefault="00DD0C23" w:rsidP="00DD0C23">
            <w:pPr>
              <w:widowControl w:val="0"/>
              <w:autoSpaceDE w:val="0"/>
              <w:autoSpaceDN w:val="0"/>
              <w:adjustRightInd w:val="0"/>
              <w:ind w:firstLine="0"/>
              <w:rPr>
                <w:b/>
                <w:sz w:val="20"/>
              </w:rPr>
            </w:pPr>
            <w:r>
              <w:rPr>
                <w:b/>
                <w:sz w:val="20"/>
              </w:rPr>
              <w:t>7</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5E48A344" w14:textId="77777777" w:rsidR="00DD0C23" w:rsidRDefault="00DD0C23" w:rsidP="00DD0C23">
            <w:pPr>
              <w:widowControl w:val="0"/>
              <w:autoSpaceDE w:val="0"/>
              <w:autoSpaceDN w:val="0"/>
              <w:adjustRightInd w:val="0"/>
              <w:ind w:firstLine="0"/>
              <w:rPr>
                <w:sz w:val="20"/>
              </w:rPr>
            </w:pPr>
            <w:r>
              <w:rPr>
                <w:sz w:val="20"/>
              </w:rPr>
              <w:t>dzwoniec</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23AC3F85" w14:textId="77777777" w:rsidR="00DD0C23" w:rsidRDefault="00DD0C23" w:rsidP="00DD0C23">
            <w:pPr>
              <w:widowControl w:val="0"/>
              <w:autoSpaceDE w:val="0"/>
              <w:autoSpaceDN w:val="0"/>
              <w:adjustRightInd w:val="0"/>
              <w:ind w:firstLine="0"/>
              <w:rPr>
                <w:sz w:val="20"/>
                <w:lang w:val="en-US"/>
              </w:rPr>
            </w:pPr>
            <w:r>
              <w:rPr>
                <w:i/>
                <w:iCs/>
                <w:sz w:val="20"/>
                <w:lang w:val="en-US"/>
              </w:rPr>
              <w:t>Carduelis cloris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220DA6A9"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00BF76F8" w14:textId="77777777" w:rsidR="00DD0C23" w:rsidRDefault="00DD0C23" w:rsidP="00DD0C23">
            <w:pPr>
              <w:widowControl w:val="0"/>
              <w:autoSpaceDE w:val="0"/>
              <w:autoSpaceDN w:val="0"/>
              <w:adjustRightInd w:val="0"/>
              <w:ind w:firstLine="0"/>
              <w:rPr>
                <w:sz w:val="20"/>
              </w:rPr>
            </w:pPr>
            <w:r>
              <w:rPr>
                <w:sz w:val="20"/>
              </w:rPr>
              <w:t>1-2</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4C43A5D7" w14:textId="77777777" w:rsidR="00DD0C23" w:rsidRDefault="00DD0C23" w:rsidP="00DD0C23">
            <w:pPr>
              <w:widowControl w:val="0"/>
              <w:autoSpaceDE w:val="0"/>
              <w:autoSpaceDN w:val="0"/>
              <w:adjustRightInd w:val="0"/>
              <w:ind w:firstLine="0"/>
              <w:rPr>
                <w:sz w:val="20"/>
              </w:rPr>
            </w:pPr>
          </w:p>
        </w:tc>
      </w:tr>
      <w:tr w:rsidR="00DD0C23" w14:paraId="5319DB65"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18A7B3AE" w14:textId="77777777" w:rsidR="00DD0C23" w:rsidRDefault="00DD0C23" w:rsidP="00DD0C23">
            <w:pPr>
              <w:widowControl w:val="0"/>
              <w:autoSpaceDE w:val="0"/>
              <w:autoSpaceDN w:val="0"/>
              <w:adjustRightInd w:val="0"/>
              <w:ind w:firstLine="0"/>
              <w:rPr>
                <w:b/>
                <w:sz w:val="20"/>
                <w:lang w:val="en-US"/>
              </w:rPr>
            </w:pPr>
            <w:r>
              <w:rPr>
                <w:b/>
                <w:sz w:val="20"/>
                <w:lang w:val="en-US"/>
              </w:rPr>
              <w:t>8</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74A4E6DC" w14:textId="77777777" w:rsidR="00DD0C23" w:rsidRDefault="00DD0C23" w:rsidP="00DD0C23">
            <w:pPr>
              <w:widowControl w:val="0"/>
              <w:autoSpaceDE w:val="0"/>
              <w:autoSpaceDN w:val="0"/>
              <w:adjustRightInd w:val="0"/>
              <w:ind w:firstLine="0"/>
              <w:rPr>
                <w:sz w:val="20"/>
                <w:lang w:val="en-US"/>
              </w:rPr>
            </w:pPr>
            <w:r>
              <w:rPr>
                <w:sz w:val="20"/>
                <w:lang w:val="en-US"/>
              </w:rPr>
              <w:t>gąsiorek</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75397F27" w14:textId="77777777" w:rsidR="00DD0C23" w:rsidRDefault="00DD0C23" w:rsidP="00DD0C23">
            <w:pPr>
              <w:widowControl w:val="0"/>
              <w:autoSpaceDE w:val="0"/>
              <w:autoSpaceDN w:val="0"/>
              <w:adjustRightInd w:val="0"/>
              <w:ind w:firstLine="0"/>
              <w:rPr>
                <w:sz w:val="20"/>
                <w:lang w:val="en-US"/>
              </w:rPr>
            </w:pPr>
            <w:r>
              <w:rPr>
                <w:i/>
                <w:iCs/>
                <w:sz w:val="20"/>
                <w:lang w:val="en-US"/>
              </w:rPr>
              <w:t xml:space="preserve">Lanius collurio </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9CFF753"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7A50043D" w14:textId="77777777" w:rsidR="00DD0C23" w:rsidRDefault="00DD0C23" w:rsidP="00DD0C23">
            <w:pPr>
              <w:widowControl w:val="0"/>
              <w:autoSpaceDE w:val="0"/>
              <w:autoSpaceDN w:val="0"/>
              <w:adjustRightInd w:val="0"/>
              <w:ind w:firstLine="0"/>
              <w:rPr>
                <w:sz w:val="20"/>
              </w:rPr>
            </w:pPr>
            <w:r>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hideMark/>
          </w:tcPr>
          <w:p w14:paraId="6ABF973C" w14:textId="77777777" w:rsidR="00DD0C23" w:rsidRDefault="00DD0C23" w:rsidP="00DD0C23">
            <w:pPr>
              <w:widowControl w:val="0"/>
              <w:autoSpaceDE w:val="0"/>
              <w:autoSpaceDN w:val="0"/>
              <w:adjustRightInd w:val="0"/>
              <w:ind w:firstLine="0"/>
              <w:rPr>
                <w:sz w:val="20"/>
              </w:rPr>
            </w:pPr>
            <w:r>
              <w:rPr>
                <w:sz w:val="20"/>
              </w:rPr>
              <w:t>+</w:t>
            </w:r>
          </w:p>
        </w:tc>
      </w:tr>
      <w:tr w:rsidR="00DD0C23" w14:paraId="754201D5"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2202A289" w14:textId="77777777" w:rsidR="00DD0C23" w:rsidRDefault="00DD0C23" w:rsidP="00DD0C23">
            <w:pPr>
              <w:widowControl w:val="0"/>
              <w:autoSpaceDE w:val="0"/>
              <w:autoSpaceDN w:val="0"/>
              <w:adjustRightInd w:val="0"/>
              <w:ind w:firstLine="0"/>
              <w:rPr>
                <w:b/>
                <w:sz w:val="20"/>
                <w:lang w:val="en-US"/>
              </w:rPr>
            </w:pPr>
            <w:r>
              <w:rPr>
                <w:b/>
                <w:sz w:val="20"/>
                <w:lang w:val="en-US"/>
              </w:rPr>
              <w:t>9</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5A222A60" w14:textId="77777777" w:rsidR="00DD0C23" w:rsidRDefault="00DD0C23" w:rsidP="00DD0C23">
            <w:pPr>
              <w:widowControl w:val="0"/>
              <w:autoSpaceDE w:val="0"/>
              <w:autoSpaceDN w:val="0"/>
              <w:adjustRightInd w:val="0"/>
              <w:ind w:firstLine="0"/>
              <w:rPr>
                <w:sz w:val="20"/>
                <w:lang w:val="en-US"/>
              </w:rPr>
            </w:pPr>
            <w:r>
              <w:rPr>
                <w:sz w:val="20"/>
                <w:lang w:val="en-US"/>
              </w:rPr>
              <w:t>gawron</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6BC07F16" w14:textId="77777777" w:rsidR="00DD0C23" w:rsidRDefault="00DD0C23" w:rsidP="00DD0C23">
            <w:pPr>
              <w:widowControl w:val="0"/>
              <w:autoSpaceDE w:val="0"/>
              <w:autoSpaceDN w:val="0"/>
              <w:adjustRightInd w:val="0"/>
              <w:ind w:firstLine="0"/>
              <w:rPr>
                <w:sz w:val="20"/>
                <w:lang w:val="en-US"/>
              </w:rPr>
            </w:pPr>
            <w:r>
              <w:rPr>
                <w:i/>
                <w:iCs/>
                <w:sz w:val="20"/>
                <w:lang w:val="en-US"/>
              </w:rPr>
              <w:t>Corvus frugilegus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52D86381" w14:textId="77777777" w:rsidR="00DD0C23" w:rsidRDefault="00DD0C23" w:rsidP="00DD0C23">
            <w:pPr>
              <w:widowControl w:val="0"/>
              <w:autoSpaceDE w:val="0"/>
              <w:autoSpaceDN w:val="0"/>
              <w:adjustRightInd w:val="0"/>
              <w:ind w:firstLine="0"/>
              <w:rPr>
                <w:sz w:val="20"/>
                <w:lang w:val="en-US"/>
              </w:rPr>
            </w:pPr>
            <w:r>
              <w:rPr>
                <w:sz w:val="20"/>
                <w:lang w:val="en-US"/>
              </w:rPr>
              <w:t>M</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526E3716" w14:textId="77777777" w:rsidR="00DD0C23" w:rsidRDefault="00DD0C23" w:rsidP="00DD0C23">
            <w:pPr>
              <w:widowControl w:val="0"/>
              <w:autoSpaceDE w:val="0"/>
              <w:autoSpaceDN w:val="0"/>
              <w:adjustRightInd w:val="0"/>
              <w:ind w:firstLine="0"/>
              <w:rPr>
                <w:sz w:val="20"/>
                <w:lang w:val="en-US"/>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69441E0F" w14:textId="77777777" w:rsidR="00DD0C23" w:rsidRDefault="00DD0C23" w:rsidP="00DD0C23">
            <w:pPr>
              <w:widowControl w:val="0"/>
              <w:autoSpaceDE w:val="0"/>
              <w:autoSpaceDN w:val="0"/>
              <w:adjustRightInd w:val="0"/>
              <w:ind w:firstLine="0"/>
              <w:rPr>
                <w:sz w:val="20"/>
                <w:lang w:val="en-US"/>
              </w:rPr>
            </w:pPr>
          </w:p>
        </w:tc>
      </w:tr>
      <w:tr w:rsidR="00DD0C23" w14:paraId="49E58B17"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004D4729" w14:textId="77777777" w:rsidR="00DD0C23" w:rsidRDefault="00DD0C23" w:rsidP="00DD0C23">
            <w:pPr>
              <w:widowControl w:val="0"/>
              <w:autoSpaceDE w:val="0"/>
              <w:autoSpaceDN w:val="0"/>
              <w:adjustRightInd w:val="0"/>
              <w:ind w:firstLine="0"/>
              <w:rPr>
                <w:b/>
                <w:sz w:val="20"/>
                <w:lang w:val="de-DE"/>
              </w:rPr>
            </w:pPr>
            <w:r>
              <w:rPr>
                <w:b/>
                <w:sz w:val="20"/>
                <w:lang w:val="de-DE"/>
              </w:rPr>
              <w:t>10</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2FAFB042" w14:textId="77777777" w:rsidR="00DD0C23" w:rsidRDefault="00DD0C23" w:rsidP="00DD0C23">
            <w:pPr>
              <w:widowControl w:val="0"/>
              <w:autoSpaceDE w:val="0"/>
              <w:autoSpaceDN w:val="0"/>
              <w:adjustRightInd w:val="0"/>
              <w:ind w:firstLine="0"/>
              <w:rPr>
                <w:sz w:val="20"/>
                <w:lang w:val="de-DE"/>
              </w:rPr>
            </w:pPr>
            <w:r>
              <w:rPr>
                <w:sz w:val="20"/>
                <w:lang w:val="de-DE"/>
              </w:rPr>
              <w:t>gęsi</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0209AEF2" w14:textId="77777777" w:rsidR="00DD0C23" w:rsidRDefault="00DD0C23" w:rsidP="00DD0C23">
            <w:pPr>
              <w:widowControl w:val="0"/>
              <w:autoSpaceDE w:val="0"/>
              <w:autoSpaceDN w:val="0"/>
              <w:adjustRightInd w:val="0"/>
              <w:ind w:firstLine="0"/>
              <w:rPr>
                <w:sz w:val="20"/>
                <w:lang w:val="de-DE"/>
              </w:rPr>
            </w:pPr>
            <w:r>
              <w:rPr>
                <w:i/>
                <w:iCs/>
                <w:sz w:val="20"/>
                <w:lang w:val="de-DE"/>
              </w:rPr>
              <w:t>Anser sp.</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4889290B" w14:textId="77777777" w:rsidR="00DD0C23" w:rsidRDefault="00DD0C23" w:rsidP="00DD0C23">
            <w:pPr>
              <w:widowControl w:val="0"/>
              <w:autoSpaceDE w:val="0"/>
              <w:autoSpaceDN w:val="0"/>
              <w:adjustRightInd w:val="0"/>
              <w:ind w:firstLine="0"/>
              <w:rPr>
                <w:sz w:val="20"/>
              </w:rPr>
            </w:pPr>
            <w:r>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50F86E81"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65B41DBB" w14:textId="77777777" w:rsidR="00DD0C23" w:rsidRDefault="00DD0C23" w:rsidP="00DD0C23">
            <w:pPr>
              <w:widowControl w:val="0"/>
              <w:autoSpaceDE w:val="0"/>
              <w:autoSpaceDN w:val="0"/>
              <w:adjustRightInd w:val="0"/>
              <w:ind w:firstLine="0"/>
              <w:rPr>
                <w:sz w:val="20"/>
              </w:rPr>
            </w:pPr>
          </w:p>
        </w:tc>
      </w:tr>
      <w:tr w:rsidR="00DD0C23" w14:paraId="18223E6F"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0615CA60" w14:textId="77777777" w:rsidR="00DD0C23" w:rsidRDefault="00DD0C23" w:rsidP="00DD0C23">
            <w:pPr>
              <w:widowControl w:val="0"/>
              <w:autoSpaceDE w:val="0"/>
              <w:autoSpaceDN w:val="0"/>
              <w:adjustRightInd w:val="0"/>
              <w:ind w:firstLine="0"/>
              <w:rPr>
                <w:b/>
                <w:sz w:val="20"/>
              </w:rPr>
            </w:pPr>
            <w:r>
              <w:rPr>
                <w:b/>
                <w:sz w:val="20"/>
              </w:rPr>
              <w:t>11</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0D017043" w14:textId="77777777" w:rsidR="00DD0C23" w:rsidRDefault="00DD0C23" w:rsidP="00DD0C23">
            <w:pPr>
              <w:widowControl w:val="0"/>
              <w:autoSpaceDE w:val="0"/>
              <w:autoSpaceDN w:val="0"/>
              <w:adjustRightInd w:val="0"/>
              <w:ind w:firstLine="0"/>
              <w:rPr>
                <w:sz w:val="20"/>
              </w:rPr>
            </w:pPr>
            <w:r>
              <w:rPr>
                <w:sz w:val="20"/>
              </w:rPr>
              <w:t>grzywacz</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0B3C7457" w14:textId="77777777" w:rsidR="00DD0C23" w:rsidRDefault="00DD0C23" w:rsidP="00DD0C23">
            <w:pPr>
              <w:widowControl w:val="0"/>
              <w:autoSpaceDE w:val="0"/>
              <w:autoSpaceDN w:val="0"/>
              <w:adjustRightInd w:val="0"/>
              <w:ind w:firstLine="0"/>
              <w:rPr>
                <w:sz w:val="20"/>
                <w:lang w:val="en-US"/>
              </w:rPr>
            </w:pPr>
            <w:r>
              <w:rPr>
                <w:i/>
                <w:iCs/>
                <w:sz w:val="20"/>
                <w:lang w:val="en-US"/>
              </w:rPr>
              <w:t>Columba palumbus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2947D159"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43370F76" w14:textId="77777777" w:rsidR="00DD0C23" w:rsidRDefault="00DD0C23" w:rsidP="00DD0C23">
            <w:pPr>
              <w:widowControl w:val="0"/>
              <w:autoSpaceDE w:val="0"/>
              <w:autoSpaceDN w:val="0"/>
              <w:adjustRightInd w:val="0"/>
              <w:ind w:firstLine="0"/>
              <w:rPr>
                <w:sz w:val="20"/>
              </w:rPr>
            </w:pPr>
            <w:r>
              <w:rPr>
                <w:sz w:val="20"/>
              </w:rPr>
              <w:t>2</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3258EA53" w14:textId="77777777" w:rsidR="00DD0C23" w:rsidRDefault="00DD0C23" w:rsidP="00DD0C23">
            <w:pPr>
              <w:widowControl w:val="0"/>
              <w:autoSpaceDE w:val="0"/>
              <w:autoSpaceDN w:val="0"/>
              <w:adjustRightInd w:val="0"/>
              <w:ind w:firstLine="0"/>
              <w:rPr>
                <w:sz w:val="20"/>
              </w:rPr>
            </w:pPr>
          </w:p>
        </w:tc>
      </w:tr>
      <w:tr w:rsidR="00DD0C23" w14:paraId="051E882A"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74C1D85A" w14:textId="77777777" w:rsidR="00DD0C23" w:rsidRDefault="00DD0C23" w:rsidP="00DD0C23">
            <w:pPr>
              <w:widowControl w:val="0"/>
              <w:autoSpaceDE w:val="0"/>
              <w:autoSpaceDN w:val="0"/>
              <w:adjustRightInd w:val="0"/>
              <w:ind w:firstLine="0"/>
              <w:rPr>
                <w:b/>
                <w:sz w:val="20"/>
              </w:rPr>
            </w:pPr>
            <w:r>
              <w:rPr>
                <w:b/>
                <w:sz w:val="20"/>
              </w:rPr>
              <w:t>12</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4B95DF18" w14:textId="77777777" w:rsidR="00DD0C23" w:rsidRDefault="00DD0C23" w:rsidP="00DD0C23">
            <w:pPr>
              <w:widowControl w:val="0"/>
              <w:autoSpaceDE w:val="0"/>
              <w:autoSpaceDN w:val="0"/>
              <w:adjustRightInd w:val="0"/>
              <w:ind w:firstLine="0"/>
              <w:rPr>
                <w:sz w:val="20"/>
              </w:rPr>
            </w:pPr>
            <w:r>
              <w:rPr>
                <w:sz w:val="20"/>
              </w:rPr>
              <w:t>kląskawka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4F9C72DC" w14:textId="77777777" w:rsidR="00DD0C23" w:rsidRDefault="00DD0C23" w:rsidP="00DD0C23">
            <w:pPr>
              <w:widowControl w:val="0"/>
              <w:autoSpaceDE w:val="0"/>
              <w:autoSpaceDN w:val="0"/>
              <w:adjustRightInd w:val="0"/>
              <w:ind w:firstLine="0"/>
              <w:rPr>
                <w:sz w:val="20"/>
              </w:rPr>
            </w:pPr>
            <w:r>
              <w:rPr>
                <w:i/>
                <w:iCs/>
                <w:sz w:val="20"/>
              </w:rPr>
              <w:t>Saxicola rubicola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FEF4547" w14:textId="77777777" w:rsidR="00DD0C23" w:rsidRDefault="00DD0C23" w:rsidP="00DD0C23">
            <w:pPr>
              <w:widowControl w:val="0"/>
              <w:autoSpaceDE w:val="0"/>
              <w:autoSpaceDN w:val="0"/>
              <w:adjustRightInd w:val="0"/>
              <w:ind w:firstLine="0"/>
              <w:rPr>
                <w:sz w:val="20"/>
              </w:rPr>
            </w:pPr>
            <w:r>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59418916"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4234F818" w14:textId="77777777" w:rsidR="00DD0C23" w:rsidRDefault="00DD0C23" w:rsidP="00DD0C23">
            <w:pPr>
              <w:widowControl w:val="0"/>
              <w:autoSpaceDE w:val="0"/>
              <w:autoSpaceDN w:val="0"/>
              <w:adjustRightInd w:val="0"/>
              <w:ind w:firstLine="0"/>
              <w:rPr>
                <w:sz w:val="20"/>
              </w:rPr>
            </w:pPr>
          </w:p>
        </w:tc>
      </w:tr>
      <w:tr w:rsidR="00DD0C23" w14:paraId="055EE5F8"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7F5A65C2" w14:textId="77777777" w:rsidR="00DD0C23" w:rsidRDefault="00DD0C23" w:rsidP="00DD0C23">
            <w:pPr>
              <w:widowControl w:val="0"/>
              <w:autoSpaceDE w:val="0"/>
              <w:autoSpaceDN w:val="0"/>
              <w:adjustRightInd w:val="0"/>
              <w:ind w:firstLine="0"/>
              <w:rPr>
                <w:b/>
                <w:sz w:val="20"/>
                <w:lang w:val="en-US"/>
              </w:rPr>
            </w:pPr>
            <w:r>
              <w:rPr>
                <w:b/>
                <w:sz w:val="20"/>
                <w:lang w:val="en-US"/>
              </w:rPr>
              <w:t>13</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49FEADA6" w14:textId="77777777" w:rsidR="00DD0C23" w:rsidRDefault="00DD0C23" w:rsidP="00DD0C23">
            <w:pPr>
              <w:widowControl w:val="0"/>
              <w:autoSpaceDE w:val="0"/>
              <w:autoSpaceDN w:val="0"/>
              <w:adjustRightInd w:val="0"/>
              <w:ind w:firstLine="0"/>
              <w:rPr>
                <w:sz w:val="20"/>
                <w:lang w:val="en-US"/>
              </w:rPr>
            </w:pPr>
            <w:r>
              <w:rPr>
                <w:sz w:val="20"/>
                <w:lang w:val="en-US"/>
              </w:rPr>
              <w:t>kos</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4A58A1FB" w14:textId="77777777" w:rsidR="00DD0C23" w:rsidRDefault="00DD0C23" w:rsidP="00DD0C23">
            <w:pPr>
              <w:widowControl w:val="0"/>
              <w:autoSpaceDE w:val="0"/>
              <w:autoSpaceDN w:val="0"/>
              <w:adjustRightInd w:val="0"/>
              <w:ind w:firstLine="0"/>
              <w:rPr>
                <w:i/>
                <w:iCs/>
                <w:sz w:val="20"/>
                <w:lang w:val="en-US"/>
              </w:rPr>
            </w:pPr>
            <w:r>
              <w:rPr>
                <w:i/>
                <w:iCs/>
                <w:sz w:val="20"/>
                <w:lang w:val="en-US"/>
              </w:rPr>
              <w:t>Turdus merula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454AEA82"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66134C46" w14:textId="77777777" w:rsidR="00DD0C23" w:rsidRDefault="00DD0C23" w:rsidP="00DD0C23">
            <w:pPr>
              <w:widowControl w:val="0"/>
              <w:autoSpaceDE w:val="0"/>
              <w:autoSpaceDN w:val="0"/>
              <w:adjustRightInd w:val="0"/>
              <w:ind w:firstLine="0"/>
              <w:rPr>
                <w:sz w:val="20"/>
                <w:lang w:val="en-US"/>
              </w:rPr>
            </w:pPr>
            <w:r>
              <w:rPr>
                <w:sz w:val="20"/>
                <w:lang w:val="en-US"/>
              </w:rPr>
              <w:t>3</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0D620B79" w14:textId="77777777" w:rsidR="00DD0C23" w:rsidRDefault="00DD0C23" w:rsidP="00DD0C23">
            <w:pPr>
              <w:widowControl w:val="0"/>
              <w:autoSpaceDE w:val="0"/>
              <w:autoSpaceDN w:val="0"/>
              <w:adjustRightInd w:val="0"/>
              <w:ind w:firstLine="0"/>
              <w:rPr>
                <w:sz w:val="20"/>
                <w:lang w:val="en-US"/>
              </w:rPr>
            </w:pPr>
          </w:p>
        </w:tc>
      </w:tr>
      <w:tr w:rsidR="00DD0C23" w14:paraId="2919EB85"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24A919BC" w14:textId="77777777" w:rsidR="00DD0C23" w:rsidRDefault="00DD0C23" w:rsidP="00DD0C23">
            <w:pPr>
              <w:widowControl w:val="0"/>
              <w:autoSpaceDE w:val="0"/>
              <w:autoSpaceDN w:val="0"/>
              <w:adjustRightInd w:val="0"/>
              <w:ind w:firstLine="0"/>
              <w:rPr>
                <w:b/>
                <w:sz w:val="20"/>
                <w:lang w:val="en-US"/>
              </w:rPr>
            </w:pPr>
            <w:r>
              <w:rPr>
                <w:b/>
                <w:sz w:val="20"/>
                <w:lang w:val="en-US"/>
              </w:rPr>
              <w:t>14</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064D1572" w14:textId="77777777" w:rsidR="00DD0C23" w:rsidRDefault="00DD0C23" w:rsidP="00DD0C23">
            <w:pPr>
              <w:widowControl w:val="0"/>
              <w:autoSpaceDE w:val="0"/>
              <w:autoSpaceDN w:val="0"/>
              <w:adjustRightInd w:val="0"/>
              <w:ind w:firstLine="0"/>
              <w:rPr>
                <w:sz w:val="20"/>
              </w:rPr>
            </w:pPr>
            <w:r>
              <w:rPr>
                <w:sz w:val="20"/>
              </w:rPr>
              <w:t>kruk</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563C6937" w14:textId="77777777" w:rsidR="00DD0C23" w:rsidRDefault="00DD0C23" w:rsidP="00DD0C23">
            <w:pPr>
              <w:widowControl w:val="0"/>
              <w:autoSpaceDE w:val="0"/>
              <w:autoSpaceDN w:val="0"/>
              <w:adjustRightInd w:val="0"/>
              <w:ind w:firstLine="0"/>
              <w:rPr>
                <w:sz w:val="20"/>
                <w:lang w:val="en-US"/>
              </w:rPr>
            </w:pPr>
            <w:r>
              <w:rPr>
                <w:i/>
                <w:iCs/>
                <w:sz w:val="20"/>
                <w:lang w:val="en-US"/>
              </w:rPr>
              <w:t>Corvus corax</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669D42A9" w14:textId="77777777" w:rsidR="00DD0C23" w:rsidRDefault="00DD0C23" w:rsidP="00DD0C23">
            <w:pPr>
              <w:widowControl w:val="0"/>
              <w:autoSpaceDE w:val="0"/>
              <w:autoSpaceDN w:val="0"/>
              <w:adjustRightInd w:val="0"/>
              <w:ind w:firstLine="0"/>
              <w:rPr>
                <w:sz w:val="20"/>
                <w:lang w:val="en-US"/>
              </w:rPr>
            </w:pPr>
            <w:r>
              <w:rPr>
                <w:sz w:val="20"/>
                <w:lang w:val="en-US"/>
              </w:rPr>
              <w:t>M</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3A134BE0" w14:textId="77777777" w:rsidR="00DD0C23" w:rsidRDefault="00DD0C23" w:rsidP="00DD0C23">
            <w:pPr>
              <w:widowControl w:val="0"/>
              <w:autoSpaceDE w:val="0"/>
              <w:autoSpaceDN w:val="0"/>
              <w:adjustRightInd w:val="0"/>
              <w:ind w:firstLine="0"/>
              <w:rPr>
                <w:sz w:val="20"/>
                <w:lang w:val="en-US"/>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11529B3B" w14:textId="77777777" w:rsidR="00DD0C23" w:rsidRDefault="00DD0C23" w:rsidP="00DD0C23">
            <w:pPr>
              <w:widowControl w:val="0"/>
              <w:autoSpaceDE w:val="0"/>
              <w:autoSpaceDN w:val="0"/>
              <w:adjustRightInd w:val="0"/>
              <w:ind w:firstLine="0"/>
              <w:rPr>
                <w:sz w:val="20"/>
                <w:lang w:val="en-US"/>
              </w:rPr>
            </w:pPr>
          </w:p>
        </w:tc>
      </w:tr>
      <w:tr w:rsidR="00DD0C23" w14:paraId="6031B172"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626D12EC" w14:textId="77777777" w:rsidR="00DD0C23" w:rsidRDefault="00DD0C23" w:rsidP="00DD0C23">
            <w:pPr>
              <w:widowControl w:val="0"/>
              <w:autoSpaceDE w:val="0"/>
              <w:autoSpaceDN w:val="0"/>
              <w:adjustRightInd w:val="0"/>
              <w:ind w:firstLine="0"/>
              <w:rPr>
                <w:b/>
                <w:sz w:val="20"/>
              </w:rPr>
            </w:pPr>
            <w:r>
              <w:rPr>
                <w:b/>
                <w:sz w:val="20"/>
              </w:rPr>
              <w:t>15</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0D7BDE20" w14:textId="77777777" w:rsidR="00DD0C23" w:rsidRDefault="00DD0C23" w:rsidP="00DD0C23">
            <w:pPr>
              <w:widowControl w:val="0"/>
              <w:autoSpaceDE w:val="0"/>
              <w:autoSpaceDN w:val="0"/>
              <w:adjustRightInd w:val="0"/>
              <w:ind w:firstLine="0"/>
              <w:rPr>
                <w:sz w:val="20"/>
              </w:rPr>
            </w:pPr>
            <w:r>
              <w:rPr>
                <w:sz w:val="20"/>
              </w:rPr>
              <w:t>krzyżówka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640524CD" w14:textId="77777777" w:rsidR="00DD0C23" w:rsidRDefault="00DD0C23" w:rsidP="00DD0C23">
            <w:pPr>
              <w:widowControl w:val="0"/>
              <w:autoSpaceDE w:val="0"/>
              <w:autoSpaceDN w:val="0"/>
              <w:adjustRightInd w:val="0"/>
              <w:ind w:firstLine="0"/>
              <w:rPr>
                <w:sz w:val="20"/>
              </w:rPr>
            </w:pPr>
            <w:r>
              <w:rPr>
                <w:i/>
                <w:iCs/>
                <w:sz w:val="20"/>
              </w:rPr>
              <w:t>Anas platyrhyrynchos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461A8A3" w14:textId="77777777" w:rsidR="00DD0C23" w:rsidRDefault="00DD0C23" w:rsidP="00DD0C23">
            <w:pPr>
              <w:widowControl w:val="0"/>
              <w:autoSpaceDE w:val="0"/>
              <w:autoSpaceDN w:val="0"/>
              <w:adjustRightInd w:val="0"/>
              <w:ind w:firstLine="0"/>
              <w:rPr>
                <w:sz w:val="20"/>
              </w:rPr>
            </w:pPr>
            <w:r>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218F38BA"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0E80044D" w14:textId="77777777" w:rsidR="00DD0C23" w:rsidRDefault="00DD0C23" w:rsidP="00DD0C23">
            <w:pPr>
              <w:widowControl w:val="0"/>
              <w:autoSpaceDE w:val="0"/>
              <w:autoSpaceDN w:val="0"/>
              <w:adjustRightInd w:val="0"/>
              <w:ind w:firstLine="0"/>
              <w:rPr>
                <w:sz w:val="20"/>
              </w:rPr>
            </w:pPr>
          </w:p>
        </w:tc>
      </w:tr>
      <w:tr w:rsidR="00DD0C23" w14:paraId="3EE71035"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6D715A72" w14:textId="77777777" w:rsidR="00DD0C23" w:rsidRDefault="00DD0C23" w:rsidP="00DD0C23">
            <w:pPr>
              <w:widowControl w:val="0"/>
              <w:autoSpaceDE w:val="0"/>
              <w:autoSpaceDN w:val="0"/>
              <w:adjustRightInd w:val="0"/>
              <w:ind w:firstLine="0"/>
              <w:rPr>
                <w:b/>
                <w:sz w:val="20"/>
              </w:rPr>
            </w:pPr>
            <w:r>
              <w:rPr>
                <w:b/>
                <w:sz w:val="20"/>
              </w:rPr>
              <w:t>16</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30A7C72B" w14:textId="77777777" w:rsidR="00DD0C23" w:rsidRDefault="00DD0C23" w:rsidP="00DD0C23">
            <w:pPr>
              <w:widowControl w:val="0"/>
              <w:autoSpaceDE w:val="0"/>
              <w:autoSpaceDN w:val="0"/>
              <w:adjustRightInd w:val="0"/>
              <w:ind w:firstLine="0"/>
              <w:rPr>
                <w:sz w:val="20"/>
              </w:rPr>
            </w:pPr>
            <w:r>
              <w:rPr>
                <w:sz w:val="20"/>
              </w:rPr>
              <w:t>kuropatwa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2F908AEC" w14:textId="77777777" w:rsidR="00DD0C23" w:rsidRDefault="00DD0C23" w:rsidP="00DD0C23">
            <w:pPr>
              <w:widowControl w:val="0"/>
              <w:autoSpaceDE w:val="0"/>
              <w:autoSpaceDN w:val="0"/>
              <w:adjustRightInd w:val="0"/>
              <w:ind w:firstLine="0"/>
              <w:rPr>
                <w:sz w:val="20"/>
              </w:rPr>
            </w:pPr>
            <w:r>
              <w:rPr>
                <w:i/>
                <w:iCs/>
                <w:sz w:val="20"/>
              </w:rPr>
              <w:t>Perdix perdix</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572E5274"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271E1A5D" w14:textId="77777777" w:rsidR="00DD0C23" w:rsidRDefault="00DD0C23" w:rsidP="00DD0C23">
            <w:pPr>
              <w:widowControl w:val="0"/>
              <w:autoSpaceDE w:val="0"/>
              <w:autoSpaceDN w:val="0"/>
              <w:adjustRightInd w:val="0"/>
              <w:ind w:firstLine="0"/>
              <w:rPr>
                <w:sz w:val="20"/>
              </w:rPr>
            </w:pPr>
            <w:r>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48E61CAE" w14:textId="77777777" w:rsidR="00DD0C23" w:rsidRDefault="00DD0C23" w:rsidP="00DD0C23">
            <w:pPr>
              <w:widowControl w:val="0"/>
              <w:autoSpaceDE w:val="0"/>
              <w:autoSpaceDN w:val="0"/>
              <w:adjustRightInd w:val="0"/>
              <w:ind w:firstLine="0"/>
              <w:rPr>
                <w:sz w:val="20"/>
              </w:rPr>
            </w:pPr>
          </w:p>
        </w:tc>
      </w:tr>
      <w:tr w:rsidR="00DD0C23" w14:paraId="55E6898C"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4165A8A8" w14:textId="77777777" w:rsidR="00DD0C23" w:rsidRDefault="00DD0C23" w:rsidP="00DD0C23">
            <w:pPr>
              <w:widowControl w:val="0"/>
              <w:autoSpaceDE w:val="0"/>
              <w:autoSpaceDN w:val="0"/>
              <w:adjustRightInd w:val="0"/>
              <w:ind w:firstLine="0"/>
              <w:rPr>
                <w:b/>
                <w:sz w:val="20"/>
              </w:rPr>
            </w:pPr>
            <w:r>
              <w:rPr>
                <w:b/>
                <w:sz w:val="20"/>
              </w:rPr>
              <w:t>17</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740401FB" w14:textId="77777777" w:rsidR="00DD0C23" w:rsidRDefault="00DD0C23" w:rsidP="00DD0C23">
            <w:pPr>
              <w:widowControl w:val="0"/>
              <w:autoSpaceDE w:val="0"/>
              <w:autoSpaceDN w:val="0"/>
              <w:adjustRightInd w:val="0"/>
              <w:ind w:firstLine="0"/>
              <w:rPr>
                <w:sz w:val="20"/>
              </w:rPr>
            </w:pPr>
            <w:r>
              <w:rPr>
                <w:sz w:val="20"/>
              </w:rPr>
              <w:t>łozówka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58CCE8ED" w14:textId="77777777" w:rsidR="00DD0C23" w:rsidRDefault="00DD0C23" w:rsidP="00DD0C23">
            <w:pPr>
              <w:widowControl w:val="0"/>
              <w:autoSpaceDE w:val="0"/>
              <w:autoSpaceDN w:val="0"/>
              <w:adjustRightInd w:val="0"/>
              <w:ind w:firstLine="0"/>
              <w:rPr>
                <w:sz w:val="20"/>
              </w:rPr>
            </w:pPr>
            <w:r>
              <w:rPr>
                <w:i/>
                <w:iCs/>
                <w:sz w:val="20"/>
              </w:rPr>
              <w:t>Acrocephalus palustris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4810B7C5"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4466DB14" w14:textId="77777777" w:rsidR="00DD0C23" w:rsidRDefault="00DD0C23" w:rsidP="00DD0C23">
            <w:pPr>
              <w:widowControl w:val="0"/>
              <w:autoSpaceDE w:val="0"/>
              <w:autoSpaceDN w:val="0"/>
              <w:adjustRightInd w:val="0"/>
              <w:ind w:firstLine="0"/>
              <w:rPr>
                <w:sz w:val="20"/>
                <w:lang w:val="de-DE"/>
              </w:rPr>
            </w:pPr>
            <w:r>
              <w:rPr>
                <w:sz w:val="20"/>
                <w:lang w:val="de-DE"/>
              </w:rPr>
              <w:t>5</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38EF784A" w14:textId="77777777" w:rsidR="00DD0C23" w:rsidRDefault="00DD0C23" w:rsidP="00DD0C23">
            <w:pPr>
              <w:widowControl w:val="0"/>
              <w:autoSpaceDE w:val="0"/>
              <w:autoSpaceDN w:val="0"/>
              <w:adjustRightInd w:val="0"/>
              <w:ind w:firstLine="0"/>
              <w:rPr>
                <w:sz w:val="20"/>
                <w:lang w:val="de-DE"/>
              </w:rPr>
            </w:pPr>
          </w:p>
        </w:tc>
      </w:tr>
      <w:tr w:rsidR="00DD0C23" w14:paraId="4136E9BC"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08379176" w14:textId="77777777" w:rsidR="00DD0C23" w:rsidRDefault="00DD0C23" w:rsidP="00DD0C23">
            <w:pPr>
              <w:widowControl w:val="0"/>
              <w:autoSpaceDE w:val="0"/>
              <w:autoSpaceDN w:val="0"/>
              <w:adjustRightInd w:val="0"/>
              <w:ind w:firstLine="0"/>
              <w:rPr>
                <w:b/>
                <w:sz w:val="20"/>
                <w:lang w:val="de-DE"/>
              </w:rPr>
            </w:pPr>
            <w:r>
              <w:rPr>
                <w:b/>
                <w:sz w:val="20"/>
                <w:lang w:val="de-DE"/>
              </w:rPr>
              <w:t>18</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56D407ED" w14:textId="77777777" w:rsidR="00DD0C23" w:rsidRDefault="00DD0C23" w:rsidP="00DD0C23">
            <w:pPr>
              <w:widowControl w:val="0"/>
              <w:autoSpaceDE w:val="0"/>
              <w:autoSpaceDN w:val="0"/>
              <w:adjustRightInd w:val="0"/>
              <w:ind w:firstLine="0"/>
              <w:rPr>
                <w:sz w:val="20"/>
                <w:lang w:val="de-DE"/>
              </w:rPr>
            </w:pPr>
            <w:r>
              <w:rPr>
                <w:sz w:val="20"/>
                <w:lang w:val="de-DE"/>
              </w:rPr>
              <w:t>mazurek</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1F40E172" w14:textId="77777777" w:rsidR="00DD0C23" w:rsidRDefault="00DD0C23" w:rsidP="00DD0C23">
            <w:pPr>
              <w:widowControl w:val="0"/>
              <w:autoSpaceDE w:val="0"/>
              <w:autoSpaceDN w:val="0"/>
              <w:adjustRightInd w:val="0"/>
              <w:ind w:firstLine="0"/>
              <w:rPr>
                <w:i/>
                <w:iCs/>
                <w:sz w:val="20"/>
                <w:lang w:val="de-DE"/>
              </w:rPr>
            </w:pPr>
            <w:r>
              <w:rPr>
                <w:i/>
                <w:iCs/>
                <w:sz w:val="20"/>
                <w:lang w:val="de-DE"/>
              </w:rPr>
              <w:t>Passer montanus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17159DCB" w14:textId="77777777" w:rsidR="00DD0C23" w:rsidRDefault="00DD0C23" w:rsidP="00DD0C23">
            <w:pPr>
              <w:widowControl w:val="0"/>
              <w:autoSpaceDE w:val="0"/>
              <w:autoSpaceDN w:val="0"/>
              <w:adjustRightInd w:val="0"/>
              <w:ind w:firstLine="0"/>
              <w:rPr>
                <w:sz w:val="20"/>
                <w:lang w:val="de-DE"/>
              </w:rPr>
            </w:pPr>
            <w:r>
              <w:rPr>
                <w:sz w:val="20"/>
                <w:lang w:val="de-DE"/>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3353443F" w14:textId="77777777" w:rsidR="00DD0C23" w:rsidRDefault="00DD0C23" w:rsidP="00DD0C23">
            <w:pPr>
              <w:widowControl w:val="0"/>
              <w:autoSpaceDE w:val="0"/>
              <w:autoSpaceDN w:val="0"/>
              <w:adjustRightInd w:val="0"/>
              <w:ind w:firstLine="0"/>
              <w:rPr>
                <w:sz w:val="20"/>
                <w:lang w:val="de-DE"/>
              </w:rPr>
            </w:pPr>
            <w:r>
              <w:rPr>
                <w:sz w:val="20"/>
                <w:lang w:val="de-DE"/>
              </w:rPr>
              <w:t>2</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1C6DF403" w14:textId="77777777" w:rsidR="00DD0C23" w:rsidRDefault="00DD0C23" w:rsidP="00DD0C23">
            <w:pPr>
              <w:widowControl w:val="0"/>
              <w:autoSpaceDE w:val="0"/>
              <w:autoSpaceDN w:val="0"/>
              <w:adjustRightInd w:val="0"/>
              <w:ind w:firstLine="0"/>
              <w:rPr>
                <w:sz w:val="20"/>
                <w:lang w:val="de-DE"/>
              </w:rPr>
            </w:pPr>
          </w:p>
        </w:tc>
      </w:tr>
      <w:tr w:rsidR="00DD0C23" w14:paraId="1D8B61AF"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72B1B88C" w14:textId="77777777" w:rsidR="00DD0C23" w:rsidRDefault="00DD0C23" w:rsidP="00DD0C23">
            <w:pPr>
              <w:widowControl w:val="0"/>
              <w:autoSpaceDE w:val="0"/>
              <w:autoSpaceDN w:val="0"/>
              <w:adjustRightInd w:val="0"/>
              <w:ind w:firstLine="0"/>
              <w:rPr>
                <w:b/>
                <w:sz w:val="20"/>
                <w:lang w:val="de-DE"/>
              </w:rPr>
            </w:pPr>
            <w:r>
              <w:rPr>
                <w:b/>
                <w:sz w:val="20"/>
                <w:lang w:val="de-DE"/>
              </w:rPr>
              <w:t>19</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2701B83D" w14:textId="77777777" w:rsidR="00DD0C23" w:rsidRDefault="00DD0C23" w:rsidP="00DD0C23">
            <w:pPr>
              <w:widowControl w:val="0"/>
              <w:autoSpaceDE w:val="0"/>
              <w:autoSpaceDN w:val="0"/>
              <w:adjustRightInd w:val="0"/>
              <w:ind w:firstLine="0"/>
              <w:rPr>
                <w:sz w:val="20"/>
                <w:lang w:val="en-US"/>
              </w:rPr>
            </w:pPr>
            <w:r>
              <w:rPr>
                <w:sz w:val="20"/>
                <w:lang w:val="en-US"/>
              </w:rPr>
              <w:t>modraszka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0805CCDD" w14:textId="77777777" w:rsidR="00DD0C23" w:rsidRDefault="00DD0C23" w:rsidP="00DD0C23">
            <w:pPr>
              <w:widowControl w:val="0"/>
              <w:autoSpaceDE w:val="0"/>
              <w:autoSpaceDN w:val="0"/>
              <w:adjustRightInd w:val="0"/>
              <w:ind w:firstLine="0"/>
              <w:rPr>
                <w:sz w:val="20"/>
                <w:lang w:val="en-US"/>
              </w:rPr>
            </w:pPr>
            <w:r>
              <w:rPr>
                <w:i/>
                <w:iCs/>
                <w:sz w:val="20"/>
                <w:lang w:val="en-US"/>
              </w:rPr>
              <w:t>Cyanistes caeruleus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6190DF73"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0DD91C37" w14:textId="77777777" w:rsidR="00DD0C23" w:rsidRDefault="00DD0C23" w:rsidP="00DD0C23">
            <w:pPr>
              <w:widowControl w:val="0"/>
              <w:autoSpaceDE w:val="0"/>
              <w:autoSpaceDN w:val="0"/>
              <w:adjustRightInd w:val="0"/>
              <w:ind w:firstLine="0"/>
              <w:rPr>
                <w:sz w:val="20"/>
                <w:lang w:val="en-US"/>
              </w:rPr>
            </w:pPr>
            <w:r>
              <w:rPr>
                <w:sz w:val="20"/>
                <w:lang w:val="en-US"/>
              </w:rPr>
              <w:t>2</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5D1C30DC" w14:textId="77777777" w:rsidR="00DD0C23" w:rsidRDefault="00DD0C23" w:rsidP="00DD0C23">
            <w:pPr>
              <w:widowControl w:val="0"/>
              <w:autoSpaceDE w:val="0"/>
              <w:autoSpaceDN w:val="0"/>
              <w:adjustRightInd w:val="0"/>
              <w:ind w:firstLine="0"/>
              <w:rPr>
                <w:sz w:val="20"/>
                <w:lang w:val="en-US"/>
              </w:rPr>
            </w:pPr>
          </w:p>
        </w:tc>
      </w:tr>
      <w:tr w:rsidR="00DD0C23" w14:paraId="443D80A5"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072F306C" w14:textId="77777777" w:rsidR="00DD0C23" w:rsidRDefault="00DD0C23" w:rsidP="00DD0C23">
            <w:pPr>
              <w:widowControl w:val="0"/>
              <w:autoSpaceDE w:val="0"/>
              <w:autoSpaceDN w:val="0"/>
              <w:adjustRightInd w:val="0"/>
              <w:ind w:firstLine="0"/>
              <w:rPr>
                <w:b/>
                <w:sz w:val="20"/>
              </w:rPr>
            </w:pPr>
            <w:r>
              <w:rPr>
                <w:b/>
                <w:sz w:val="20"/>
              </w:rPr>
              <w:t>20</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38615B67" w14:textId="77777777" w:rsidR="00DD0C23" w:rsidRDefault="00DD0C23" w:rsidP="00DD0C23">
            <w:pPr>
              <w:widowControl w:val="0"/>
              <w:autoSpaceDE w:val="0"/>
              <w:autoSpaceDN w:val="0"/>
              <w:adjustRightInd w:val="0"/>
              <w:ind w:firstLine="0"/>
              <w:rPr>
                <w:sz w:val="20"/>
              </w:rPr>
            </w:pPr>
            <w:r>
              <w:rPr>
                <w:sz w:val="20"/>
              </w:rPr>
              <w:t>myszołów</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09FC52CA" w14:textId="77777777" w:rsidR="00DD0C23" w:rsidRDefault="00DD0C23" w:rsidP="00DD0C23">
            <w:pPr>
              <w:widowControl w:val="0"/>
              <w:autoSpaceDE w:val="0"/>
              <w:autoSpaceDN w:val="0"/>
              <w:adjustRightInd w:val="0"/>
              <w:ind w:firstLine="0"/>
              <w:rPr>
                <w:sz w:val="20"/>
              </w:rPr>
            </w:pPr>
            <w:r>
              <w:rPr>
                <w:i/>
                <w:iCs/>
                <w:sz w:val="20"/>
              </w:rPr>
              <w:t>Buteo buteo</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000D717" w14:textId="77777777" w:rsidR="00DD0C23" w:rsidRDefault="00DD0C23" w:rsidP="00DD0C23">
            <w:pPr>
              <w:widowControl w:val="0"/>
              <w:autoSpaceDE w:val="0"/>
              <w:autoSpaceDN w:val="0"/>
              <w:adjustRightInd w:val="0"/>
              <w:ind w:firstLine="0"/>
              <w:rPr>
                <w:sz w:val="20"/>
              </w:rPr>
            </w:pPr>
            <w:r>
              <w:rPr>
                <w:sz w:val="20"/>
              </w:rPr>
              <w:t>Z</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2B4860AD"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12B1A617" w14:textId="77777777" w:rsidR="00DD0C23" w:rsidRDefault="00DD0C23" w:rsidP="00DD0C23">
            <w:pPr>
              <w:widowControl w:val="0"/>
              <w:autoSpaceDE w:val="0"/>
              <w:autoSpaceDN w:val="0"/>
              <w:adjustRightInd w:val="0"/>
              <w:ind w:firstLine="0"/>
              <w:rPr>
                <w:sz w:val="20"/>
              </w:rPr>
            </w:pPr>
          </w:p>
        </w:tc>
      </w:tr>
      <w:tr w:rsidR="00DD0C23" w14:paraId="14B1EABB"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067D0DF1" w14:textId="77777777" w:rsidR="00DD0C23" w:rsidRDefault="00DD0C23" w:rsidP="00DD0C23">
            <w:pPr>
              <w:widowControl w:val="0"/>
              <w:autoSpaceDE w:val="0"/>
              <w:autoSpaceDN w:val="0"/>
              <w:adjustRightInd w:val="0"/>
              <w:ind w:firstLine="0"/>
              <w:rPr>
                <w:b/>
                <w:sz w:val="20"/>
              </w:rPr>
            </w:pPr>
            <w:r>
              <w:rPr>
                <w:b/>
                <w:sz w:val="20"/>
              </w:rPr>
              <w:t>21</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068C7B6B" w14:textId="77777777" w:rsidR="00DD0C23" w:rsidRDefault="00DD0C23" w:rsidP="00DD0C23">
            <w:pPr>
              <w:widowControl w:val="0"/>
              <w:autoSpaceDE w:val="0"/>
              <w:autoSpaceDN w:val="0"/>
              <w:adjustRightInd w:val="0"/>
              <w:ind w:firstLine="0"/>
              <w:rPr>
                <w:sz w:val="20"/>
              </w:rPr>
            </w:pPr>
            <w:r>
              <w:rPr>
                <w:sz w:val="20"/>
              </w:rPr>
              <w:t>oknówka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5667796F" w14:textId="77777777" w:rsidR="00DD0C23" w:rsidRDefault="00DD0C23" w:rsidP="00DD0C23">
            <w:pPr>
              <w:widowControl w:val="0"/>
              <w:autoSpaceDE w:val="0"/>
              <w:autoSpaceDN w:val="0"/>
              <w:adjustRightInd w:val="0"/>
              <w:ind w:firstLine="0"/>
              <w:rPr>
                <w:sz w:val="20"/>
              </w:rPr>
            </w:pPr>
            <w:r>
              <w:rPr>
                <w:i/>
                <w:iCs/>
                <w:sz w:val="20"/>
              </w:rPr>
              <w:t>Delichon urbica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5AAA6EB0"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57654E32"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6475C275" w14:textId="77777777" w:rsidR="00DD0C23" w:rsidRDefault="00DD0C23" w:rsidP="00DD0C23">
            <w:pPr>
              <w:widowControl w:val="0"/>
              <w:autoSpaceDE w:val="0"/>
              <w:autoSpaceDN w:val="0"/>
              <w:adjustRightInd w:val="0"/>
              <w:ind w:firstLine="0"/>
              <w:rPr>
                <w:sz w:val="20"/>
              </w:rPr>
            </w:pPr>
          </w:p>
        </w:tc>
      </w:tr>
      <w:tr w:rsidR="00DD0C23" w14:paraId="7F4819DB"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0886D4D0" w14:textId="77777777" w:rsidR="00DD0C23" w:rsidRDefault="00DD0C23" w:rsidP="00DD0C23">
            <w:pPr>
              <w:widowControl w:val="0"/>
              <w:autoSpaceDE w:val="0"/>
              <w:autoSpaceDN w:val="0"/>
              <w:adjustRightInd w:val="0"/>
              <w:ind w:firstLine="0"/>
              <w:rPr>
                <w:b/>
                <w:sz w:val="20"/>
              </w:rPr>
            </w:pPr>
            <w:r>
              <w:rPr>
                <w:b/>
                <w:sz w:val="20"/>
              </w:rPr>
              <w:t>22</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379EF0FA" w14:textId="77777777" w:rsidR="00DD0C23" w:rsidRDefault="00DD0C23" w:rsidP="00DD0C23">
            <w:pPr>
              <w:widowControl w:val="0"/>
              <w:autoSpaceDE w:val="0"/>
              <w:autoSpaceDN w:val="0"/>
              <w:adjustRightInd w:val="0"/>
              <w:ind w:firstLine="0"/>
              <w:rPr>
                <w:sz w:val="20"/>
              </w:rPr>
            </w:pPr>
            <w:r>
              <w:rPr>
                <w:sz w:val="20"/>
              </w:rPr>
              <w:t>pliszka żółta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678F703F" w14:textId="77777777" w:rsidR="00DD0C23" w:rsidRDefault="00DD0C23" w:rsidP="00DD0C23">
            <w:pPr>
              <w:widowControl w:val="0"/>
              <w:autoSpaceDE w:val="0"/>
              <w:autoSpaceDN w:val="0"/>
              <w:adjustRightInd w:val="0"/>
              <w:ind w:firstLine="0"/>
              <w:rPr>
                <w:sz w:val="20"/>
                <w:lang w:val="en-US"/>
              </w:rPr>
            </w:pPr>
            <w:r>
              <w:rPr>
                <w:i/>
                <w:iCs/>
                <w:sz w:val="20"/>
                <w:lang w:val="en-US"/>
              </w:rPr>
              <w:t>Motacilla flava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04D22165"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0C57C083" w14:textId="77777777" w:rsidR="00DD0C23" w:rsidRDefault="00DD0C23" w:rsidP="00DD0C23">
            <w:pPr>
              <w:widowControl w:val="0"/>
              <w:autoSpaceDE w:val="0"/>
              <w:autoSpaceDN w:val="0"/>
              <w:adjustRightInd w:val="0"/>
              <w:ind w:firstLine="0"/>
              <w:rPr>
                <w:sz w:val="20"/>
              </w:rPr>
            </w:pPr>
            <w:r>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1D812A7F" w14:textId="77777777" w:rsidR="00DD0C23" w:rsidRDefault="00DD0C23" w:rsidP="00DD0C23">
            <w:pPr>
              <w:widowControl w:val="0"/>
              <w:autoSpaceDE w:val="0"/>
              <w:autoSpaceDN w:val="0"/>
              <w:adjustRightInd w:val="0"/>
              <w:ind w:firstLine="0"/>
              <w:rPr>
                <w:sz w:val="20"/>
              </w:rPr>
            </w:pPr>
          </w:p>
        </w:tc>
      </w:tr>
      <w:tr w:rsidR="00DD0C23" w14:paraId="48175947"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0C14F0F4" w14:textId="77777777" w:rsidR="00DD0C23" w:rsidRDefault="00DD0C23" w:rsidP="00DD0C23">
            <w:pPr>
              <w:widowControl w:val="0"/>
              <w:autoSpaceDE w:val="0"/>
              <w:autoSpaceDN w:val="0"/>
              <w:adjustRightInd w:val="0"/>
              <w:ind w:firstLine="0"/>
              <w:rPr>
                <w:b/>
                <w:sz w:val="20"/>
              </w:rPr>
            </w:pPr>
            <w:r>
              <w:rPr>
                <w:b/>
                <w:sz w:val="20"/>
              </w:rPr>
              <w:t>23</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1A6C8700" w14:textId="77777777" w:rsidR="00DD0C23" w:rsidRDefault="00DD0C23" w:rsidP="00DD0C23">
            <w:pPr>
              <w:widowControl w:val="0"/>
              <w:autoSpaceDE w:val="0"/>
              <w:autoSpaceDN w:val="0"/>
              <w:adjustRightInd w:val="0"/>
              <w:ind w:firstLine="0"/>
              <w:rPr>
                <w:sz w:val="20"/>
              </w:rPr>
            </w:pPr>
            <w:r>
              <w:rPr>
                <w:sz w:val="20"/>
              </w:rPr>
              <w:t>pokląskwa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5083D3FB" w14:textId="77777777" w:rsidR="00DD0C23" w:rsidRDefault="00DD0C23" w:rsidP="00DD0C23">
            <w:pPr>
              <w:widowControl w:val="0"/>
              <w:autoSpaceDE w:val="0"/>
              <w:autoSpaceDN w:val="0"/>
              <w:adjustRightInd w:val="0"/>
              <w:ind w:firstLine="0"/>
              <w:rPr>
                <w:sz w:val="20"/>
              </w:rPr>
            </w:pPr>
            <w:r>
              <w:rPr>
                <w:i/>
                <w:iCs/>
                <w:sz w:val="20"/>
              </w:rPr>
              <w:t>Saxicola ruberta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6C681AE0"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70DBE348" w14:textId="77777777" w:rsidR="00DD0C23" w:rsidRDefault="00DD0C23" w:rsidP="00DD0C23">
            <w:pPr>
              <w:widowControl w:val="0"/>
              <w:autoSpaceDE w:val="0"/>
              <w:autoSpaceDN w:val="0"/>
              <w:adjustRightInd w:val="0"/>
              <w:ind w:firstLine="0"/>
              <w:rPr>
                <w:sz w:val="20"/>
              </w:rPr>
            </w:pPr>
            <w:r>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3EAB2E2D" w14:textId="77777777" w:rsidR="00DD0C23" w:rsidRDefault="00DD0C23" w:rsidP="00DD0C23">
            <w:pPr>
              <w:widowControl w:val="0"/>
              <w:autoSpaceDE w:val="0"/>
              <w:autoSpaceDN w:val="0"/>
              <w:adjustRightInd w:val="0"/>
              <w:ind w:firstLine="0"/>
              <w:rPr>
                <w:sz w:val="20"/>
              </w:rPr>
            </w:pPr>
          </w:p>
        </w:tc>
      </w:tr>
      <w:tr w:rsidR="00DD0C23" w14:paraId="220A5FF7"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42C8C5F8" w14:textId="77777777" w:rsidR="00DD0C23" w:rsidRDefault="00DD0C23" w:rsidP="00DD0C23">
            <w:pPr>
              <w:widowControl w:val="0"/>
              <w:autoSpaceDE w:val="0"/>
              <w:autoSpaceDN w:val="0"/>
              <w:adjustRightInd w:val="0"/>
              <w:ind w:firstLine="0"/>
              <w:rPr>
                <w:b/>
                <w:sz w:val="20"/>
              </w:rPr>
            </w:pPr>
            <w:r>
              <w:rPr>
                <w:b/>
                <w:sz w:val="20"/>
              </w:rPr>
              <w:t>24</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2B5F9862" w14:textId="77777777" w:rsidR="00DD0C23" w:rsidRDefault="00DD0C23" w:rsidP="00DD0C23">
            <w:pPr>
              <w:widowControl w:val="0"/>
              <w:autoSpaceDE w:val="0"/>
              <w:autoSpaceDN w:val="0"/>
              <w:adjustRightInd w:val="0"/>
              <w:ind w:firstLine="0"/>
              <w:rPr>
                <w:sz w:val="20"/>
              </w:rPr>
            </w:pPr>
            <w:r>
              <w:rPr>
                <w:sz w:val="20"/>
              </w:rPr>
              <w:t>pokrzywnica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0D65A08D" w14:textId="77777777" w:rsidR="00DD0C23" w:rsidRDefault="00DD0C23" w:rsidP="00DD0C23">
            <w:pPr>
              <w:widowControl w:val="0"/>
              <w:autoSpaceDE w:val="0"/>
              <w:autoSpaceDN w:val="0"/>
              <w:adjustRightInd w:val="0"/>
              <w:ind w:firstLine="0"/>
              <w:rPr>
                <w:sz w:val="20"/>
              </w:rPr>
            </w:pPr>
            <w:r>
              <w:rPr>
                <w:i/>
                <w:iCs/>
                <w:sz w:val="20"/>
              </w:rPr>
              <w:t>Prunella modularis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0ECCF680"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68194598" w14:textId="77777777" w:rsidR="00DD0C23" w:rsidRDefault="00DD0C23" w:rsidP="00DD0C23">
            <w:pPr>
              <w:widowControl w:val="0"/>
              <w:autoSpaceDE w:val="0"/>
              <w:autoSpaceDN w:val="0"/>
              <w:adjustRightInd w:val="0"/>
              <w:ind w:firstLine="0"/>
              <w:rPr>
                <w:sz w:val="20"/>
                <w:lang w:val="en-US"/>
              </w:rPr>
            </w:pPr>
            <w:r>
              <w:rPr>
                <w:sz w:val="20"/>
                <w:lang w:val="en-US"/>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2C8FC1CB" w14:textId="77777777" w:rsidR="00DD0C23" w:rsidRDefault="00DD0C23" w:rsidP="00DD0C23">
            <w:pPr>
              <w:widowControl w:val="0"/>
              <w:autoSpaceDE w:val="0"/>
              <w:autoSpaceDN w:val="0"/>
              <w:adjustRightInd w:val="0"/>
              <w:ind w:firstLine="0"/>
              <w:rPr>
                <w:sz w:val="20"/>
                <w:lang w:val="en-US"/>
              </w:rPr>
            </w:pPr>
          </w:p>
        </w:tc>
      </w:tr>
      <w:tr w:rsidR="00DD0C23" w14:paraId="49DC818B"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03104AB2" w14:textId="77777777" w:rsidR="00DD0C23" w:rsidRDefault="00DD0C23" w:rsidP="00DD0C23">
            <w:pPr>
              <w:widowControl w:val="0"/>
              <w:autoSpaceDE w:val="0"/>
              <w:autoSpaceDN w:val="0"/>
              <w:adjustRightInd w:val="0"/>
              <w:ind w:firstLine="0"/>
              <w:rPr>
                <w:b/>
                <w:sz w:val="20"/>
              </w:rPr>
            </w:pPr>
            <w:r>
              <w:rPr>
                <w:b/>
                <w:sz w:val="20"/>
              </w:rPr>
              <w:t>25</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230E387A" w14:textId="77777777" w:rsidR="00DD0C23" w:rsidRDefault="00DD0C23" w:rsidP="00DD0C23">
            <w:pPr>
              <w:widowControl w:val="0"/>
              <w:autoSpaceDE w:val="0"/>
              <w:autoSpaceDN w:val="0"/>
              <w:adjustRightInd w:val="0"/>
              <w:ind w:firstLine="0"/>
              <w:rPr>
                <w:sz w:val="20"/>
              </w:rPr>
            </w:pPr>
            <w:r>
              <w:rPr>
                <w:sz w:val="20"/>
              </w:rPr>
              <w:t>potrzeszcz</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7399616F" w14:textId="77777777" w:rsidR="00DD0C23" w:rsidRDefault="00DD0C23" w:rsidP="00DD0C23">
            <w:pPr>
              <w:keepNext/>
              <w:widowControl w:val="0"/>
              <w:autoSpaceDE w:val="0"/>
              <w:autoSpaceDN w:val="0"/>
              <w:adjustRightInd w:val="0"/>
              <w:ind w:firstLine="0"/>
              <w:outlineLvl w:val="3"/>
              <w:rPr>
                <w:i/>
                <w:iCs/>
                <w:sz w:val="20"/>
                <w:shd w:val="clear" w:color="auto" w:fill="FFFFFF"/>
              </w:rPr>
            </w:pPr>
            <w:r>
              <w:rPr>
                <w:i/>
                <w:iCs/>
                <w:sz w:val="20"/>
                <w:shd w:val="clear" w:color="auto" w:fill="FFFFFF"/>
              </w:rPr>
              <w:t>Emberiza calandra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5E3BCA3F"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36CAB485" w14:textId="77777777" w:rsidR="00DD0C23" w:rsidRDefault="00DD0C23" w:rsidP="00DD0C23">
            <w:pPr>
              <w:widowControl w:val="0"/>
              <w:autoSpaceDE w:val="0"/>
              <w:autoSpaceDN w:val="0"/>
              <w:adjustRightInd w:val="0"/>
              <w:ind w:firstLine="0"/>
              <w:rPr>
                <w:sz w:val="20"/>
              </w:rPr>
            </w:pPr>
            <w:r>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197C1FCC" w14:textId="77777777" w:rsidR="00DD0C23" w:rsidRDefault="00DD0C23" w:rsidP="00DD0C23">
            <w:pPr>
              <w:widowControl w:val="0"/>
              <w:autoSpaceDE w:val="0"/>
              <w:autoSpaceDN w:val="0"/>
              <w:adjustRightInd w:val="0"/>
              <w:ind w:firstLine="0"/>
              <w:rPr>
                <w:sz w:val="20"/>
              </w:rPr>
            </w:pPr>
          </w:p>
        </w:tc>
      </w:tr>
      <w:tr w:rsidR="00DD0C23" w14:paraId="26B296D5"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2B628052" w14:textId="77777777" w:rsidR="00DD0C23" w:rsidRDefault="00DD0C23" w:rsidP="00DD0C23">
            <w:pPr>
              <w:widowControl w:val="0"/>
              <w:autoSpaceDE w:val="0"/>
              <w:autoSpaceDN w:val="0"/>
              <w:adjustRightInd w:val="0"/>
              <w:ind w:firstLine="0"/>
              <w:rPr>
                <w:b/>
                <w:sz w:val="20"/>
              </w:rPr>
            </w:pPr>
            <w:r>
              <w:rPr>
                <w:b/>
                <w:sz w:val="20"/>
              </w:rPr>
              <w:t>26</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7CE1A6EC" w14:textId="77777777" w:rsidR="00DD0C23" w:rsidRDefault="00DD0C23" w:rsidP="00DD0C23">
            <w:pPr>
              <w:widowControl w:val="0"/>
              <w:autoSpaceDE w:val="0"/>
              <w:autoSpaceDN w:val="0"/>
              <w:adjustRightInd w:val="0"/>
              <w:ind w:firstLine="0"/>
              <w:rPr>
                <w:sz w:val="20"/>
              </w:rPr>
            </w:pPr>
            <w:r>
              <w:rPr>
                <w:sz w:val="20"/>
              </w:rPr>
              <w:t>potrzos</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77CDA377" w14:textId="77777777" w:rsidR="00DD0C23" w:rsidRDefault="00DD0C23" w:rsidP="00DD0C23">
            <w:pPr>
              <w:widowControl w:val="0"/>
              <w:autoSpaceDE w:val="0"/>
              <w:autoSpaceDN w:val="0"/>
              <w:adjustRightInd w:val="0"/>
              <w:ind w:firstLine="0"/>
              <w:rPr>
                <w:sz w:val="20"/>
              </w:rPr>
            </w:pPr>
            <w:r>
              <w:rPr>
                <w:i/>
                <w:iCs/>
                <w:sz w:val="20"/>
              </w:rPr>
              <w:t>Emberezia schoeniclus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2705167A"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093BFEBF" w14:textId="77777777" w:rsidR="00DD0C23" w:rsidRDefault="00DD0C23" w:rsidP="00DD0C23">
            <w:pPr>
              <w:widowControl w:val="0"/>
              <w:autoSpaceDE w:val="0"/>
              <w:autoSpaceDN w:val="0"/>
              <w:adjustRightInd w:val="0"/>
              <w:ind w:firstLine="0"/>
              <w:rPr>
                <w:sz w:val="20"/>
              </w:rPr>
            </w:pPr>
            <w:r>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5DA8903F" w14:textId="77777777" w:rsidR="00DD0C23" w:rsidRDefault="00DD0C23" w:rsidP="00DD0C23">
            <w:pPr>
              <w:widowControl w:val="0"/>
              <w:autoSpaceDE w:val="0"/>
              <w:autoSpaceDN w:val="0"/>
              <w:adjustRightInd w:val="0"/>
              <w:ind w:firstLine="0"/>
              <w:rPr>
                <w:sz w:val="20"/>
              </w:rPr>
            </w:pPr>
          </w:p>
        </w:tc>
      </w:tr>
      <w:tr w:rsidR="00DD0C23" w14:paraId="0C2724AA"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2C5129F8" w14:textId="77777777" w:rsidR="00DD0C23" w:rsidRDefault="00DD0C23" w:rsidP="00DD0C23">
            <w:pPr>
              <w:widowControl w:val="0"/>
              <w:autoSpaceDE w:val="0"/>
              <w:autoSpaceDN w:val="0"/>
              <w:adjustRightInd w:val="0"/>
              <w:ind w:firstLine="0"/>
              <w:rPr>
                <w:b/>
                <w:sz w:val="20"/>
              </w:rPr>
            </w:pPr>
            <w:r>
              <w:rPr>
                <w:b/>
                <w:sz w:val="20"/>
              </w:rPr>
              <w:t>27</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40C3D899" w14:textId="77777777" w:rsidR="00DD0C23" w:rsidRDefault="00DD0C23" w:rsidP="00DD0C23">
            <w:pPr>
              <w:widowControl w:val="0"/>
              <w:autoSpaceDE w:val="0"/>
              <w:autoSpaceDN w:val="0"/>
              <w:adjustRightInd w:val="0"/>
              <w:ind w:firstLine="0"/>
              <w:rPr>
                <w:sz w:val="20"/>
              </w:rPr>
            </w:pPr>
            <w:r>
              <w:rPr>
                <w:sz w:val="20"/>
              </w:rPr>
              <w:t>przepiórka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345946B1" w14:textId="77777777" w:rsidR="00DD0C23" w:rsidRDefault="00DD0C23" w:rsidP="00DD0C23">
            <w:pPr>
              <w:widowControl w:val="0"/>
              <w:autoSpaceDE w:val="0"/>
              <w:autoSpaceDN w:val="0"/>
              <w:adjustRightInd w:val="0"/>
              <w:ind w:firstLine="0"/>
              <w:rPr>
                <w:sz w:val="20"/>
                <w:lang w:val="en-US"/>
              </w:rPr>
            </w:pPr>
            <w:r>
              <w:rPr>
                <w:i/>
                <w:iCs/>
                <w:sz w:val="20"/>
                <w:lang w:val="en-US"/>
              </w:rPr>
              <w:t>Coturnix coturnix</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5FF9B75C"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09FC3412" w14:textId="77777777" w:rsidR="00DD0C23" w:rsidRDefault="00DD0C23" w:rsidP="00DD0C23">
            <w:pPr>
              <w:widowControl w:val="0"/>
              <w:autoSpaceDE w:val="0"/>
              <w:autoSpaceDN w:val="0"/>
              <w:adjustRightInd w:val="0"/>
              <w:ind w:firstLine="0"/>
              <w:rPr>
                <w:sz w:val="20"/>
              </w:rPr>
            </w:pPr>
            <w:r>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2B663C61" w14:textId="77777777" w:rsidR="00DD0C23" w:rsidRDefault="00DD0C23" w:rsidP="00DD0C23">
            <w:pPr>
              <w:widowControl w:val="0"/>
              <w:autoSpaceDE w:val="0"/>
              <w:autoSpaceDN w:val="0"/>
              <w:adjustRightInd w:val="0"/>
              <w:ind w:firstLine="0"/>
              <w:rPr>
                <w:sz w:val="20"/>
              </w:rPr>
            </w:pPr>
          </w:p>
        </w:tc>
      </w:tr>
      <w:tr w:rsidR="00DD0C23" w14:paraId="7077A1EF"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54B655EA" w14:textId="77777777" w:rsidR="00DD0C23" w:rsidRDefault="00DD0C23" w:rsidP="00DD0C23">
            <w:pPr>
              <w:widowControl w:val="0"/>
              <w:autoSpaceDE w:val="0"/>
              <w:autoSpaceDN w:val="0"/>
              <w:adjustRightInd w:val="0"/>
              <w:ind w:firstLine="0"/>
              <w:rPr>
                <w:b/>
                <w:sz w:val="20"/>
              </w:rPr>
            </w:pPr>
            <w:r>
              <w:rPr>
                <w:b/>
                <w:sz w:val="20"/>
              </w:rPr>
              <w:t>28</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720AC8C6" w14:textId="77777777" w:rsidR="00DD0C23" w:rsidRDefault="00DD0C23" w:rsidP="00DD0C23">
            <w:pPr>
              <w:widowControl w:val="0"/>
              <w:autoSpaceDE w:val="0"/>
              <w:autoSpaceDN w:val="0"/>
              <w:adjustRightInd w:val="0"/>
              <w:ind w:firstLine="0"/>
              <w:rPr>
                <w:sz w:val="20"/>
              </w:rPr>
            </w:pPr>
            <w:r>
              <w:rPr>
                <w:sz w:val="20"/>
              </w:rPr>
              <w:t>pustułka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22C53ACF" w14:textId="77777777" w:rsidR="00DD0C23" w:rsidRDefault="00DD0C23" w:rsidP="00DD0C23">
            <w:pPr>
              <w:widowControl w:val="0"/>
              <w:autoSpaceDE w:val="0"/>
              <w:autoSpaceDN w:val="0"/>
              <w:adjustRightInd w:val="0"/>
              <w:ind w:firstLine="0"/>
              <w:rPr>
                <w:sz w:val="20"/>
                <w:lang w:val="en-US"/>
              </w:rPr>
            </w:pPr>
            <w:r>
              <w:rPr>
                <w:i/>
                <w:iCs/>
                <w:sz w:val="20"/>
                <w:lang w:val="en-US"/>
              </w:rPr>
              <w:t>Falco tinnunculus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036DD9D1" w14:textId="77777777" w:rsidR="00DD0C23" w:rsidRDefault="00DD0C23" w:rsidP="00DD0C23">
            <w:pPr>
              <w:widowControl w:val="0"/>
              <w:autoSpaceDE w:val="0"/>
              <w:autoSpaceDN w:val="0"/>
              <w:adjustRightInd w:val="0"/>
              <w:ind w:firstLine="0"/>
              <w:rPr>
                <w:sz w:val="20"/>
                <w:lang w:val="en-US"/>
              </w:rPr>
            </w:pPr>
            <w:r>
              <w:rPr>
                <w:sz w:val="20"/>
                <w:lang w:val="en-US"/>
              </w:rPr>
              <w:t>Z</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2849C666" w14:textId="77777777" w:rsidR="00DD0C23" w:rsidRDefault="00DD0C23" w:rsidP="00DD0C23">
            <w:pPr>
              <w:widowControl w:val="0"/>
              <w:autoSpaceDE w:val="0"/>
              <w:autoSpaceDN w:val="0"/>
              <w:adjustRightInd w:val="0"/>
              <w:ind w:firstLine="0"/>
              <w:rPr>
                <w:sz w:val="20"/>
                <w:lang w:val="en-US"/>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314CF59F" w14:textId="77777777" w:rsidR="00DD0C23" w:rsidRDefault="00DD0C23" w:rsidP="00DD0C23">
            <w:pPr>
              <w:widowControl w:val="0"/>
              <w:autoSpaceDE w:val="0"/>
              <w:autoSpaceDN w:val="0"/>
              <w:adjustRightInd w:val="0"/>
              <w:ind w:firstLine="0"/>
              <w:rPr>
                <w:sz w:val="20"/>
                <w:lang w:val="en-US"/>
              </w:rPr>
            </w:pPr>
          </w:p>
        </w:tc>
      </w:tr>
      <w:tr w:rsidR="00DD0C23" w14:paraId="22F68AD5"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388C5179" w14:textId="77777777" w:rsidR="00DD0C23" w:rsidRDefault="00DD0C23" w:rsidP="00DD0C23">
            <w:pPr>
              <w:widowControl w:val="0"/>
              <w:autoSpaceDE w:val="0"/>
              <w:autoSpaceDN w:val="0"/>
              <w:adjustRightInd w:val="0"/>
              <w:ind w:firstLine="0"/>
              <w:rPr>
                <w:b/>
                <w:sz w:val="20"/>
                <w:lang w:val="en-US"/>
              </w:rPr>
            </w:pPr>
            <w:r>
              <w:rPr>
                <w:b/>
                <w:sz w:val="20"/>
                <w:lang w:val="en-US"/>
              </w:rPr>
              <w:t>29</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7A1E6E56" w14:textId="77777777" w:rsidR="00DD0C23" w:rsidRDefault="00DD0C23" w:rsidP="00DD0C23">
            <w:pPr>
              <w:widowControl w:val="0"/>
              <w:autoSpaceDE w:val="0"/>
              <w:autoSpaceDN w:val="0"/>
              <w:adjustRightInd w:val="0"/>
              <w:ind w:firstLine="0"/>
              <w:rPr>
                <w:sz w:val="20"/>
                <w:lang w:val="en-US"/>
              </w:rPr>
            </w:pPr>
            <w:r>
              <w:rPr>
                <w:sz w:val="20"/>
                <w:lang w:val="en-US"/>
              </w:rPr>
              <w:t>rudzik</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7C7BE235" w14:textId="77777777" w:rsidR="00DD0C23" w:rsidRDefault="00DD0C23" w:rsidP="00DD0C23">
            <w:pPr>
              <w:widowControl w:val="0"/>
              <w:autoSpaceDE w:val="0"/>
              <w:autoSpaceDN w:val="0"/>
              <w:adjustRightInd w:val="0"/>
              <w:ind w:firstLine="0"/>
              <w:rPr>
                <w:sz w:val="20"/>
                <w:lang w:val="en-US"/>
              </w:rPr>
            </w:pPr>
            <w:r>
              <w:rPr>
                <w:i/>
                <w:iCs/>
                <w:sz w:val="20"/>
                <w:lang w:val="en-US"/>
              </w:rPr>
              <w:t>Erithacus rubecula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7A20CF5"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5ED7D6AA" w14:textId="77777777" w:rsidR="00DD0C23" w:rsidRDefault="00DD0C23" w:rsidP="00DD0C23">
            <w:pPr>
              <w:widowControl w:val="0"/>
              <w:autoSpaceDE w:val="0"/>
              <w:autoSpaceDN w:val="0"/>
              <w:adjustRightInd w:val="0"/>
              <w:ind w:firstLine="0"/>
              <w:rPr>
                <w:sz w:val="20"/>
              </w:rPr>
            </w:pPr>
            <w:r>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1953126C" w14:textId="77777777" w:rsidR="00DD0C23" w:rsidRDefault="00DD0C23" w:rsidP="00DD0C23">
            <w:pPr>
              <w:widowControl w:val="0"/>
              <w:autoSpaceDE w:val="0"/>
              <w:autoSpaceDN w:val="0"/>
              <w:adjustRightInd w:val="0"/>
              <w:ind w:firstLine="0"/>
              <w:rPr>
                <w:sz w:val="20"/>
              </w:rPr>
            </w:pPr>
          </w:p>
        </w:tc>
      </w:tr>
      <w:tr w:rsidR="00DD0C23" w14:paraId="2350CD80"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6738DFCC" w14:textId="77777777" w:rsidR="00DD0C23" w:rsidRDefault="00DD0C23" w:rsidP="00DD0C23">
            <w:pPr>
              <w:widowControl w:val="0"/>
              <w:autoSpaceDE w:val="0"/>
              <w:autoSpaceDN w:val="0"/>
              <w:adjustRightInd w:val="0"/>
              <w:ind w:firstLine="0"/>
              <w:rPr>
                <w:b/>
                <w:sz w:val="20"/>
              </w:rPr>
            </w:pPr>
            <w:r>
              <w:rPr>
                <w:b/>
                <w:sz w:val="20"/>
              </w:rPr>
              <w:t>30</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0BEE8DD3" w14:textId="77777777" w:rsidR="00DD0C23" w:rsidRDefault="00DD0C23" w:rsidP="00DD0C23">
            <w:pPr>
              <w:widowControl w:val="0"/>
              <w:autoSpaceDE w:val="0"/>
              <w:autoSpaceDN w:val="0"/>
              <w:adjustRightInd w:val="0"/>
              <w:ind w:firstLine="0"/>
              <w:rPr>
                <w:sz w:val="20"/>
              </w:rPr>
            </w:pPr>
            <w:r>
              <w:rPr>
                <w:sz w:val="20"/>
              </w:rPr>
              <w:t>rybitwa rzeczna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59C37CAA" w14:textId="77777777" w:rsidR="00DD0C23" w:rsidRDefault="00DD0C23" w:rsidP="00DD0C23">
            <w:pPr>
              <w:widowControl w:val="0"/>
              <w:autoSpaceDE w:val="0"/>
              <w:autoSpaceDN w:val="0"/>
              <w:adjustRightInd w:val="0"/>
              <w:ind w:firstLine="0"/>
              <w:rPr>
                <w:sz w:val="20"/>
              </w:rPr>
            </w:pPr>
            <w:r>
              <w:rPr>
                <w:i/>
                <w:iCs/>
                <w:sz w:val="20"/>
              </w:rPr>
              <w:t>Sterna hirundo</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B927B9F" w14:textId="77777777" w:rsidR="00DD0C23" w:rsidRDefault="00DD0C23" w:rsidP="00DD0C23">
            <w:pPr>
              <w:widowControl w:val="0"/>
              <w:autoSpaceDE w:val="0"/>
              <w:autoSpaceDN w:val="0"/>
              <w:adjustRightInd w:val="0"/>
              <w:ind w:firstLine="0"/>
              <w:rPr>
                <w:sz w:val="20"/>
              </w:rPr>
            </w:pPr>
            <w:r>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7D9D51E2"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hideMark/>
          </w:tcPr>
          <w:p w14:paraId="175B441D" w14:textId="77777777" w:rsidR="00DD0C23" w:rsidRDefault="00DD0C23" w:rsidP="00DD0C23">
            <w:pPr>
              <w:widowControl w:val="0"/>
              <w:autoSpaceDE w:val="0"/>
              <w:autoSpaceDN w:val="0"/>
              <w:adjustRightInd w:val="0"/>
              <w:ind w:firstLine="0"/>
              <w:rPr>
                <w:sz w:val="20"/>
              </w:rPr>
            </w:pPr>
            <w:r>
              <w:rPr>
                <w:sz w:val="20"/>
              </w:rPr>
              <w:t>+</w:t>
            </w:r>
          </w:p>
        </w:tc>
      </w:tr>
      <w:tr w:rsidR="00DD0C23" w14:paraId="74F7482D"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6DE86D7B" w14:textId="77777777" w:rsidR="00DD0C23" w:rsidRDefault="00DD0C23" w:rsidP="00DD0C23">
            <w:pPr>
              <w:widowControl w:val="0"/>
              <w:autoSpaceDE w:val="0"/>
              <w:autoSpaceDN w:val="0"/>
              <w:adjustRightInd w:val="0"/>
              <w:ind w:firstLine="0"/>
              <w:rPr>
                <w:b/>
                <w:sz w:val="20"/>
              </w:rPr>
            </w:pPr>
            <w:r>
              <w:rPr>
                <w:b/>
                <w:sz w:val="20"/>
              </w:rPr>
              <w:t>31</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08BCFA8D" w14:textId="77777777" w:rsidR="00DD0C23" w:rsidRDefault="00DD0C23" w:rsidP="00DD0C23">
            <w:pPr>
              <w:widowControl w:val="0"/>
              <w:autoSpaceDE w:val="0"/>
              <w:autoSpaceDN w:val="0"/>
              <w:adjustRightInd w:val="0"/>
              <w:ind w:firstLine="0"/>
              <w:rPr>
                <w:sz w:val="20"/>
              </w:rPr>
            </w:pPr>
            <w:r>
              <w:rPr>
                <w:sz w:val="20"/>
              </w:rPr>
              <w:t>sierpówka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54E4B83B" w14:textId="77777777" w:rsidR="00DD0C23" w:rsidRDefault="00DD0C23" w:rsidP="00DD0C23">
            <w:pPr>
              <w:widowControl w:val="0"/>
              <w:autoSpaceDE w:val="0"/>
              <w:autoSpaceDN w:val="0"/>
              <w:adjustRightInd w:val="0"/>
              <w:ind w:firstLine="0"/>
              <w:rPr>
                <w:sz w:val="20"/>
              </w:rPr>
            </w:pPr>
            <w:r>
              <w:rPr>
                <w:i/>
                <w:iCs/>
                <w:sz w:val="20"/>
              </w:rPr>
              <w:t>Streptopelia decaoctp</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657C946F"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775760D4"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6E2AA48B" w14:textId="77777777" w:rsidR="00DD0C23" w:rsidRDefault="00DD0C23" w:rsidP="00DD0C23">
            <w:pPr>
              <w:widowControl w:val="0"/>
              <w:autoSpaceDE w:val="0"/>
              <w:autoSpaceDN w:val="0"/>
              <w:adjustRightInd w:val="0"/>
              <w:ind w:firstLine="0"/>
              <w:rPr>
                <w:sz w:val="20"/>
              </w:rPr>
            </w:pPr>
          </w:p>
        </w:tc>
      </w:tr>
      <w:tr w:rsidR="00DD0C23" w14:paraId="4139456A"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4D98E4E7" w14:textId="77777777" w:rsidR="00DD0C23" w:rsidRDefault="00DD0C23" w:rsidP="00DD0C23">
            <w:pPr>
              <w:widowControl w:val="0"/>
              <w:autoSpaceDE w:val="0"/>
              <w:autoSpaceDN w:val="0"/>
              <w:adjustRightInd w:val="0"/>
              <w:ind w:firstLine="0"/>
              <w:rPr>
                <w:b/>
                <w:sz w:val="20"/>
              </w:rPr>
            </w:pPr>
            <w:r>
              <w:rPr>
                <w:b/>
                <w:sz w:val="20"/>
              </w:rPr>
              <w:t>32</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7D9243D0" w14:textId="77777777" w:rsidR="00DD0C23" w:rsidRDefault="00DD0C23" w:rsidP="00DD0C23">
            <w:pPr>
              <w:widowControl w:val="0"/>
              <w:autoSpaceDE w:val="0"/>
              <w:autoSpaceDN w:val="0"/>
              <w:adjustRightInd w:val="0"/>
              <w:ind w:firstLine="0"/>
              <w:rPr>
                <w:sz w:val="20"/>
              </w:rPr>
            </w:pPr>
            <w:r>
              <w:rPr>
                <w:sz w:val="20"/>
              </w:rPr>
              <w:t>sieweczka rzeczna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6F4070DB" w14:textId="77777777" w:rsidR="00DD0C23" w:rsidRDefault="00DD0C23" w:rsidP="00DD0C23">
            <w:pPr>
              <w:widowControl w:val="0"/>
              <w:autoSpaceDE w:val="0"/>
              <w:autoSpaceDN w:val="0"/>
              <w:adjustRightInd w:val="0"/>
              <w:ind w:firstLine="0"/>
              <w:rPr>
                <w:sz w:val="20"/>
              </w:rPr>
            </w:pPr>
            <w:r>
              <w:rPr>
                <w:i/>
                <w:iCs/>
                <w:sz w:val="20"/>
              </w:rPr>
              <w:t>Charadrius dubius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163669C9" w14:textId="77777777" w:rsidR="00DD0C23" w:rsidRDefault="00DD0C23" w:rsidP="00DD0C23">
            <w:pPr>
              <w:widowControl w:val="0"/>
              <w:autoSpaceDE w:val="0"/>
              <w:autoSpaceDN w:val="0"/>
              <w:adjustRightInd w:val="0"/>
              <w:ind w:firstLine="0"/>
              <w:rPr>
                <w:sz w:val="20"/>
              </w:rPr>
            </w:pPr>
            <w:r>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408510F9"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4BE8E8D6" w14:textId="77777777" w:rsidR="00DD0C23" w:rsidRDefault="00DD0C23" w:rsidP="00DD0C23">
            <w:pPr>
              <w:widowControl w:val="0"/>
              <w:autoSpaceDE w:val="0"/>
              <w:autoSpaceDN w:val="0"/>
              <w:adjustRightInd w:val="0"/>
              <w:ind w:firstLine="0"/>
              <w:rPr>
                <w:sz w:val="20"/>
              </w:rPr>
            </w:pPr>
          </w:p>
        </w:tc>
      </w:tr>
      <w:tr w:rsidR="00DD0C23" w14:paraId="4A9F2767"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4D28CE05" w14:textId="77777777" w:rsidR="00DD0C23" w:rsidRDefault="00DD0C23" w:rsidP="00DD0C23">
            <w:pPr>
              <w:widowControl w:val="0"/>
              <w:autoSpaceDE w:val="0"/>
              <w:autoSpaceDN w:val="0"/>
              <w:adjustRightInd w:val="0"/>
              <w:ind w:firstLine="0"/>
              <w:rPr>
                <w:b/>
                <w:sz w:val="20"/>
              </w:rPr>
            </w:pPr>
            <w:r>
              <w:rPr>
                <w:b/>
                <w:sz w:val="20"/>
              </w:rPr>
              <w:t>33</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31747FD7" w14:textId="77777777" w:rsidR="00DD0C23" w:rsidRDefault="00DD0C23" w:rsidP="00DD0C23">
            <w:pPr>
              <w:widowControl w:val="0"/>
              <w:autoSpaceDE w:val="0"/>
              <w:autoSpaceDN w:val="0"/>
              <w:adjustRightInd w:val="0"/>
              <w:ind w:firstLine="0"/>
              <w:rPr>
                <w:sz w:val="20"/>
              </w:rPr>
            </w:pPr>
            <w:r>
              <w:rPr>
                <w:sz w:val="20"/>
              </w:rPr>
              <w:t>skowronek</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5D5935C4" w14:textId="77777777" w:rsidR="00DD0C23" w:rsidRDefault="00DD0C23" w:rsidP="00DD0C23">
            <w:pPr>
              <w:widowControl w:val="0"/>
              <w:autoSpaceDE w:val="0"/>
              <w:autoSpaceDN w:val="0"/>
              <w:adjustRightInd w:val="0"/>
              <w:ind w:firstLine="0"/>
              <w:rPr>
                <w:sz w:val="20"/>
              </w:rPr>
            </w:pPr>
            <w:r>
              <w:rPr>
                <w:i/>
                <w:iCs/>
                <w:sz w:val="20"/>
              </w:rPr>
              <w:t>Alauda arvensis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4270982A"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748A55AD" w14:textId="77777777" w:rsidR="00DD0C23" w:rsidRDefault="00DD0C23" w:rsidP="00DD0C23">
            <w:pPr>
              <w:widowControl w:val="0"/>
              <w:autoSpaceDE w:val="0"/>
              <w:autoSpaceDN w:val="0"/>
              <w:adjustRightInd w:val="0"/>
              <w:ind w:firstLine="0"/>
              <w:rPr>
                <w:sz w:val="20"/>
              </w:rPr>
            </w:pPr>
            <w:r>
              <w:rPr>
                <w:sz w:val="20"/>
              </w:rPr>
              <w:t>6-8</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7A05C68E" w14:textId="77777777" w:rsidR="00DD0C23" w:rsidRDefault="00DD0C23" w:rsidP="00DD0C23">
            <w:pPr>
              <w:widowControl w:val="0"/>
              <w:autoSpaceDE w:val="0"/>
              <w:autoSpaceDN w:val="0"/>
              <w:adjustRightInd w:val="0"/>
              <w:ind w:firstLine="0"/>
              <w:rPr>
                <w:sz w:val="20"/>
              </w:rPr>
            </w:pPr>
          </w:p>
        </w:tc>
      </w:tr>
      <w:tr w:rsidR="00DD0C23" w14:paraId="08EBFBE6"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56B770F6" w14:textId="77777777" w:rsidR="00DD0C23" w:rsidRDefault="00DD0C23" w:rsidP="00DD0C23">
            <w:pPr>
              <w:widowControl w:val="0"/>
              <w:autoSpaceDE w:val="0"/>
              <w:autoSpaceDN w:val="0"/>
              <w:adjustRightInd w:val="0"/>
              <w:ind w:firstLine="0"/>
              <w:rPr>
                <w:b/>
                <w:sz w:val="20"/>
              </w:rPr>
            </w:pPr>
            <w:r>
              <w:rPr>
                <w:b/>
                <w:sz w:val="20"/>
              </w:rPr>
              <w:t>34</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56755F56" w14:textId="77777777" w:rsidR="00DD0C23" w:rsidRDefault="00DD0C23" w:rsidP="00DD0C23">
            <w:pPr>
              <w:widowControl w:val="0"/>
              <w:autoSpaceDE w:val="0"/>
              <w:autoSpaceDN w:val="0"/>
              <w:adjustRightInd w:val="0"/>
              <w:ind w:firstLine="0"/>
              <w:rPr>
                <w:sz w:val="20"/>
              </w:rPr>
            </w:pPr>
            <w:r>
              <w:rPr>
                <w:sz w:val="20"/>
              </w:rPr>
              <w:t>słowik szary</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6FD75B81" w14:textId="77777777" w:rsidR="00DD0C23" w:rsidRDefault="00DD0C23" w:rsidP="00DD0C23">
            <w:pPr>
              <w:widowControl w:val="0"/>
              <w:autoSpaceDE w:val="0"/>
              <w:autoSpaceDN w:val="0"/>
              <w:adjustRightInd w:val="0"/>
              <w:ind w:firstLine="0"/>
              <w:rPr>
                <w:sz w:val="20"/>
              </w:rPr>
            </w:pPr>
            <w:r>
              <w:rPr>
                <w:i/>
                <w:iCs/>
                <w:sz w:val="20"/>
              </w:rPr>
              <w:t>Luscinia luscinia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3DE47F8"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717BC258" w14:textId="77777777" w:rsidR="00DD0C23" w:rsidRDefault="00DD0C23" w:rsidP="00DD0C23">
            <w:pPr>
              <w:widowControl w:val="0"/>
              <w:autoSpaceDE w:val="0"/>
              <w:autoSpaceDN w:val="0"/>
              <w:adjustRightInd w:val="0"/>
              <w:ind w:firstLine="0"/>
              <w:rPr>
                <w:sz w:val="20"/>
              </w:rPr>
            </w:pPr>
            <w:r>
              <w:rPr>
                <w:sz w:val="20"/>
              </w:rPr>
              <w:t>2</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33DB8E39" w14:textId="77777777" w:rsidR="00DD0C23" w:rsidRDefault="00DD0C23" w:rsidP="00DD0C23">
            <w:pPr>
              <w:widowControl w:val="0"/>
              <w:autoSpaceDE w:val="0"/>
              <w:autoSpaceDN w:val="0"/>
              <w:adjustRightInd w:val="0"/>
              <w:ind w:firstLine="0"/>
              <w:rPr>
                <w:sz w:val="20"/>
              </w:rPr>
            </w:pPr>
          </w:p>
        </w:tc>
      </w:tr>
      <w:tr w:rsidR="00DD0C23" w14:paraId="60B71781"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602B5C34" w14:textId="77777777" w:rsidR="00DD0C23" w:rsidRDefault="00DD0C23" w:rsidP="00DD0C23">
            <w:pPr>
              <w:widowControl w:val="0"/>
              <w:autoSpaceDE w:val="0"/>
              <w:autoSpaceDN w:val="0"/>
              <w:adjustRightInd w:val="0"/>
              <w:ind w:firstLine="0"/>
              <w:rPr>
                <w:b/>
                <w:sz w:val="20"/>
              </w:rPr>
            </w:pPr>
            <w:r>
              <w:rPr>
                <w:b/>
                <w:sz w:val="20"/>
              </w:rPr>
              <w:t>35</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7A7D12D3" w14:textId="77777777" w:rsidR="00DD0C23" w:rsidRDefault="00DD0C23" w:rsidP="00DD0C23">
            <w:pPr>
              <w:widowControl w:val="0"/>
              <w:autoSpaceDE w:val="0"/>
              <w:autoSpaceDN w:val="0"/>
              <w:adjustRightInd w:val="0"/>
              <w:ind w:firstLine="0"/>
              <w:rPr>
                <w:sz w:val="20"/>
              </w:rPr>
            </w:pPr>
            <w:r>
              <w:rPr>
                <w:sz w:val="20"/>
              </w:rPr>
              <w:t>srokosz</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2B4823FC" w14:textId="77777777" w:rsidR="00DD0C23" w:rsidRDefault="00DD0C23" w:rsidP="00DD0C23">
            <w:pPr>
              <w:widowControl w:val="0"/>
              <w:autoSpaceDE w:val="0"/>
              <w:autoSpaceDN w:val="0"/>
              <w:adjustRightInd w:val="0"/>
              <w:ind w:firstLine="0"/>
              <w:rPr>
                <w:i/>
                <w:iCs/>
                <w:sz w:val="20"/>
              </w:rPr>
            </w:pPr>
            <w:r>
              <w:rPr>
                <w:i/>
                <w:iCs/>
                <w:sz w:val="20"/>
              </w:rPr>
              <w:t>Lanius senator</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099953A4"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5A2A6CEE" w14:textId="77777777" w:rsidR="00DD0C23" w:rsidRDefault="00DD0C23" w:rsidP="00DD0C23">
            <w:pPr>
              <w:widowControl w:val="0"/>
              <w:autoSpaceDE w:val="0"/>
              <w:autoSpaceDN w:val="0"/>
              <w:adjustRightInd w:val="0"/>
              <w:ind w:firstLine="0"/>
              <w:rPr>
                <w:sz w:val="20"/>
              </w:rPr>
            </w:pPr>
            <w:r>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28A1C2B3" w14:textId="77777777" w:rsidR="00DD0C23" w:rsidRDefault="00DD0C23" w:rsidP="00DD0C23">
            <w:pPr>
              <w:widowControl w:val="0"/>
              <w:autoSpaceDE w:val="0"/>
              <w:autoSpaceDN w:val="0"/>
              <w:adjustRightInd w:val="0"/>
              <w:ind w:firstLine="0"/>
              <w:rPr>
                <w:sz w:val="20"/>
              </w:rPr>
            </w:pPr>
          </w:p>
        </w:tc>
      </w:tr>
      <w:tr w:rsidR="00DD0C23" w14:paraId="2F676662"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6B0D9ED4" w14:textId="77777777" w:rsidR="00DD0C23" w:rsidRDefault="00DD0C23" w:rsidP="00DD0C23">
            <w:pPr>
              <w:widowControl w:val="0"/>
              <w:autoSpaceDE w:val="0"/>
              <w:autoSpaceDN w:val="0"/>
              <w:adjustRightInd w:val="0"/>
              <w:ind w:firstLine="0"/>
              <w:rPr>
                <w:b/>
                <w:sz w:val="20"/>
              </w:rPr>
            </w:pPr>
            <w:r>
              <w:rPr>
                <w:b/>
                <w:sz w:val="20"/>
              </w:rPr>
              <w:t>36</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04932B99" w14:textId="77777777" w:rsidR="00DD0C23" w:rsidRDefault="00DD0C23" w:rsidP="00DD0C23">
            <w:pPr>
              <w:widowControl w:val="0"/>
              <w:autoSpaceDE w:val="0"/>
              <w:autoSpaceDN w:val="0"/>
              <w:adjustRightInd w:val="0"/>
              <w:ind w:firstLine="0"/>
              <w:rPr>
                <w:sz w:val="20"/>
              </w:rPr>
            </w:pPr>
            <w:r>
              <w:rPr>
                <w:sz w:val="20"/>
              </w:rPr>
              <w:t>śmieszka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1CFC345F" w14:textId="77777777" w:rsidR="00DD0C23" w:rsidRDefault="00DD0C23" w:rsidP="00DD0C23">
            <w:pPr>
              <w:widowControl w:val="0"/>
              <w:autoSpaceDE w:val="0"/>
              <w:autoSpaceDN w:val="0"/>
              <w:adjustRightInd w:val="0"/>
              <w:ind w:firstLine="0"/>
              <w:rPr>
                <w:sz w:val="20"/>
              </w:rPr>
            </w:pPr>
            <w:r>
              <w:rPr>
                <w:i/>
                <w:iCs/>
                <w:sz w:val="20"/>
              </w:rPr>
              <w:t>Larus ridibundus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1271E54D" w14:textId="77777777" w:rsidR="00DD0C23" w:rsidRDefault="00DD0C23" w:rsidP="00DD0C23">
            <w:pPr>
              <w:widowControl w:val="0"/>
              <w:autoSpaceDE w:val="0"/>
              <w:autoSpaceDN w:val="0"/>
              <w:adjustRightInd w:val="0"/>
              <w:ind w:firstLine="0"/>
              <w:rPr>
                <w:sz w:val="20"/>
              </w:rPr>
            </w:pPr>
            <w:r>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367664B5" w14:textId="77777777" w:rsidR="00DD0C23" w:rsidRDefault="00DD0C23" w:rsidP="00DD0C23">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77025442" w14:textId="77777777" w:rsidR="00DD0C23" w:rsidRDefault="00DD0C23" w:rsidP="00DD0C23">
            <w:pPr>
              <w:widowControl w:val="0"/>
              <w:autoSpaceDE w:val="0"/>
              <w:autoSpaceDN w:val="0"/>
              <w:adjustRightInd w:val="0"/>
              <w:ind w:firstLine="0"/>
              <w:rPr>
                <w:sz w:val="20"/>
              </w:rPr>
            </w:pPr>
          </w:p>
        </w:tc>
      </w:tr>
      <w:tr w:rsidR="00DD0C23" w14:paraId="0D2E752F"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2CCF8190" w14:textId="77777777" w:rsidR="00DD0C23" w:rsidRDefault="00DD0C23" w:rsidP="00DD0C23">
            <w:pPr>
              <w:widowControl w:val="0"/>
              <w:autoSpaceDE w:val="0"/>
              <w:autoSpaceDN w:val="0"/>
              <w:adjustRightInd w:val="0"/>
              <w:ind w:firstLine="0"/>
              <w:rPr>
                <w:b/>
                <w:sz w:val="20"/>
              </w:rPr>
            </w:pPr>
            <w:r>
              <w:rPr>
                <w:b/>
                <w:sz w:val="20"/>
              </w:rPr>
              <w:t>37</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2FAA417D" w14:textId="77777777" w:rsidR="00DD0C23" w:rsidRDefault="00DD0C23" w:rsidP="00DD0C23">
            <w:pPr>
              <w:widowControl w:val="0"/>
              <w:autoSpaceDE w:val="0"/>
              <w:autoSpaceDN w:val="0"/>
              <w:adjustRightInd w:val="0"/>
              <w:ind w:firstLine="0"/>
              <w:rPr>
                <w:sz w:val="20"/>
              </w:rPr>
            </w:pPr>
            <w:r>
              <w:rPr>
                <w:sz w:val="20"/>
              </w:rPr>
              <w:t>śpiewak</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319F1986" w14:textId="77777777" w:rsidR="00DD0C23" w:rsidRDefault="00DD0C23" w:rsidP="00DD0C23">
            <w:pPr>
              <w:widowControl w:val="0"/>
              <w:autoSpaceDE w:val="0"/>
              <w:autoSpaceDN w:val="0"/>
              <w:adjustRightInd w:val="0"/>
              <w:ind w:firstLine="0"/>
              <w:rPr>
                <w:i/>
                <w:iCs/>
                <w:sz w:val="20"/>
              </w:rPr>
            </w:pPr>
            <w:r>
              <w:rPr>
                <w:i/>
                <w:iCs/>
                <w:sz w:val="20"/>
              </w:rPr>
              <w:t>Turdus philomelos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FA2FD9A"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6AE7C134" w14:textId="77777777" w:rsidR="00DD0C23" w:rsidRDefault="00DD0C23" w:rsidP="00DD0C23">
            <w:pPr>
              <w:widowControl w:val="0"/>
              <w:autoSpaceDE w:val="0"/>
              <w:autoSpaceDN w:val="0"/>
              <w:adjustRightInd w:val="0"/>
              <w:ind w:firstLine="0"/>
              <w:rPr>
                <w:sz w:val="20"/>
              </w:rPr>
            </w:pPr>
            <w:r>
              <w:rPr>
                <w:sz w:val="20"/>
              </w:rPr>
              <w:t>2</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57EBD3F0" w14:textId="77777777" w:rsidR="00DD0C23" w:rsidRDefault="00DD0C23" w:rsidP="00DD0C23">
            <w:pPr>
              <w:widowControl w:val="0"/>
              <w:autoSpaceDE w:val="0"/>
              <w:autoSpaceDN w:val="0"/>
              <w:adjustRightInd w:val="0"/>
              <w:ind w:firstLine="0"/>
              <w:rPr>
                <w:sz w:val="20"/>
              </w:rPr>
            </w:pPr>
          </w:p>
        </w:tc>
      </w:tr>
      <w:tr w:rsidR="00DD0C23" w14:paraId="43F683E7"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4A523B21" w14:textId="77777777" w:rsidR="00DD0C23" w:rsidRDefault="00DD0C23" w:rsidP="00DD0C23">
            <w:pPr>
              <w:widowControl w:val="0"/>
              <w:autoSpaceDE w:val="0"/>
              <w:autoSpaceDN w:val="0"/>
              <w:adjustRightInd w:val="0"/>
              <w:ind w:firstLine="0"/>
              <w:rPr>
                <w:b/>
                <w:sz w:val="20"/>
              </w:rPr>
            </w:pPr>
            <w:r>
              <w:rPr>
                <w:b/>
                <w:sz w:val="20"/>
              </w:rPr>
              <w:lastRenderedPageBreak/>
              <w:t>38</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4FB33D86" w14:textId="77777777" w:rsidR="00DD0C23" w:rsidRDefault="00DD0C23" w:rsidP="00DD0C23">
            <w:pPr>
              <w:widowControl w:val="0"/>
              <w:autoSpaceDE w:val="0"/>
              <w:autoSpaceDN w:val="0"/>
              <w:adjustRightInd w:val="0"/>
              <w:ind w:firstLine="0"/>
              <w:rPr>
                <w:sz w:val="20"/>
              </w:rPr>
            </w:pPr>
            <w:r>
              <w:rPr>
                <w:sz w:val="20"/>
              </w:rPr>
              <w:t>sroka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2A4C2409" w14:textId="77777777" w:rsidR="00DD0C23" w:rsidRDefault="00DD0C23" w:rsidP="00DD0C23">
            <w:pPr>
              <w:widowControl w:val="0"/>
              <w:autoSpaceDE w:val="0"/>
              <w:autoSpaceDN w:val="0"/>
              <w:adjustRightInd w:val="0"/>
              <w:ind w:firstLine="0"/>
              <w:rPr>
                <w:sz w:val="20"/>
              </w:rPr>
            </w:pPr>
            <w:r>
              <w:rPr>
                <w:i/>
                <w:iCs/>
                <w:sz w:val="20"/>
              </w:rPr>
              <w:t>Pica pica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460F2564"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4E1A490A" w14:textId="77777777" w:rsidR="00DD0C23" w:rsidRDefault="00DD0C23" w:rsidP="00DD0C23">
            <w:pPr>
              <w:widowControl w:val="0"/>
              <w:autoSpaceDE w:val="0"/>
              <w:autoSpaceDN w:val="0"/>
              <w:adjustRightInd w:val="0"/>
              <w:ind w:firstLine="0"/>
              <w:rPr>
                <w:sz w:val="20"/>
              </w:rPr>
            </w:pPr>
            <w:r>
              <w:rPr>
                <w:sz w:val="20"/>
              </w:rPr>
              <w:t>2</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6170EB0F" w14:textId="77777777" w:rsidR="00DD0C23" w:rsidRDefault="00DD0C23" w:rsidP="00DD0C23">
            <w:pPr>
              <w:widowControl w:val="0"/>
              <w:autoSpaceDE w:val="0"/>
              <w:autoSpaceDN w:val="0"/>
              <w:adjustRightInd w:val="0"/>
              <w:ind w:firstLine="0"/>
              <w:rPr>
                <w:sz w:val="20"/>
              </w:rPr>
            </w:pPr>
          </w:p>
        </w:tc>
      </w:tr>
      <w:tr w:rsidR="00DD0C23" w14:paraId="6DC4948E"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632F0C82" w14:textId="77777777" w:rsidR="00DD0C23" w:rsidRDefault="00DD0C23" w:rsidP="00DD0C23">
            <w:pPr>
              <w:widowControl w:val="0"/>
              <w:autoSpaceDE w:val="0"/>
              <w:autoSpaceDN w:val="0"/>
              <w:adjustRightInd w:val="0"/>
              <w:ind w:firstLine="0"/>
              <w:rPr>
                <w:b/>
                <w:sz w:val="20"/>
              </w:rPr>
            </w:pPr>
            <w:r>
              <w:rPr>
                <w:b/>
                <w:sz w:val="20"/>
              </w:rPr>
              <w:t>39</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1EFFBE08" w14:textId="77777777" w:rsidR="00DD0C23" w:rsidRDefault="00DD0C23" w:rsidP="00DD0C23">
            <w:pPr>
              <w:widowControl w:val="0"/>
              <w:autoSpaceDE w:val="0"/>
              <w:autoSpaceDN w:val="0"/>
              <w:adjustRightInd w:val="0"/>
              <w:ind w:firstLine="0"/>
              <w:rPr>
                <w:sz w:val="20"/>
              </w:rPr>
            </w:pPr>
            <w:r>
              <w:rPr>
                <w:sz w:val="20"/>
              </w:rPr>
              <w:t>strzyżyk</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5429F479" w14:textId="77777777" w:rsidR="00DD0C23" w:rsidRDefault="00DD0C23" w:rsidP="00DD0C23">
            <w:pPr>
              <w:widowControl w:val="0"/>
              <w:autoSpaceDE w:val="0"/>
              <w:autoSpaceDN w:val="0"/>
              <w:adjustRightInd w:val="0"/>
              <w:ind w:firstLine="0"/>
              <w:rPr>
                <w:sz w:val="20"/>
              </w:rPr>
            </w:pPr>
            <w:r>
              <w:rPr>
                <w:i/>
                <w:iCs/>
                <w:sz w:val="20"/>
              </w:rPr>
              <w:t>Troglodytes troglodytes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6894AF4E" w14:textId="77777777" w:rsidR="00DD0C23" w:rsidRDefault="00DD0C23" w:rsidP="00DD0C23">
            <w:pPr>
              <w:widowControl w:val="0"/>
              <w:autoSpaceDE w:val="0"/>
              <w:autoSpaceDN w:val="0"/>
              <w:adjustRightInd w:val="0"/>
              <w:ind w:firstLine="0"/>
              <w:rPr>
                <w:sz w:val="20"/>
              </w:rPr>
            </w:pPr>
            <w:r>
              <w:rPr>
                <w:sz w:val="20"/>
              </w:rPr>
              <w:t>Lp</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2B162C03" w14:textId="77777777" w:rsidR="00DD0C23" w:rsidRDefault="00DD0C23" w:rsidP="00DD0C23">
            <w:pPr>
              <w:widowControl w:val="0"/>
              <w:autoSpaceDE w:val="0"/>
              <w:autoSpaceDN w:val="0"/>
              <w:adjustRightInd w:val="0"/>
              <w:ind w:firstLine="0"/>
              <w:rPr>
                <w:sz w:val="20"/>
              </w:rPr>
            </w:pPr>
            <w:r>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0CA33F6B" w14:textId="77777777" w:rsidR="00DD0C23" w:rsidRDefault="00DD0C23" w:rsidP="00DD0C23">
            <w:pPr>
              <w:widowControl w:val="0"/>
              <w:autoSpaceDE w:val="0"/>
              <w:autoSpaceDN w:val="0"/>
              <w:adjustRightInd w:val="0"/>
              <w:ind w:firstLine="0"/>
              <w:rPr>
                <w:sz w:val="20"/>
              </w:rPr>
            </w:pPr>
          </w:p>
        </w:tc>
      </w:tr>
      <w:tr w:rsidR="00DD0C23" w14:paraId="3CEC71C8"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2983FDA1" w14:textId="77777777" w:rsidR="00DD0C23" w:rsidRDefault="00DD0C23" w:rsidP="00DD0C23">
            <w:pPr>
              <w:widowControl w:val="0"/>
              <w:autoSpaceDE w:val="0"/>
              <w:autoSpaceDN w:val="0"/>
              <w:adjustRightInd w:val="0"/>
              <w:ind w:firstLine="0"/>
              <w:rPr>
                <w:b/>
                <w:sz w:val="20"/>
                <w:lang w:val="en-US"/>
              </w:rPr>
            </w:pPr>
            <w:r>
              <w:rPr>
                <w:b/>
                <w:sz w:val="20"/>
                <w:lang w:val="en-US"/>
              </w:rPr>
              <w:t>40</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47A5CE7F" w14:textId="77777777" w:rsidR="00DD0C23" w:rsidRDefault="00DD0C23" w:rsidP="00DD0C23">
            <w:pPr>
              <w:widowControl w:val="0"/>
              <w:autoSpaceDE w:val="0"/>
              <w:autoSpaceDN w:val="0"/>
              <w:adjustRightInd w:val="0"/>
              <w:ind w:firstLine="0"/>
              <w:rPr>
                <w:sz w:val="20"/>
                <w:lang w:val="en-US"/>
              </w:rPr>
            </w:pPr>
            <w:r>
              <w:rPr>
                <w:sz w:val="20"/>
                <w:lang w:val="en-US"/>
              </w:rPr>
              <w:t>szczygieł</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3EEFC324" w14:textId="77777777" w:rsidR="00DD0C23" w:rsidRDefault="00DD0C23" w:rsidP="00DD0C23">
            <w:pPr>
              <w:widowControl w:val="0"/>
              <w:autoSpaceDE w:val="0"/>
              <w:autoSpaceDN w:val="0"/>
              <w:adjustRightInd w:val="0"/>
              <w:ind w:firstLine="0"/>
              <w:rPr>
                <w:sz w:val="20"/>
                <w:lang w:val="en-US"/>
              </w:rPr>
            </w:pPr>
            <w:r>
              <w:rPr>
                <w:i/>
                <w:iCs/>
                <w:sz w:val="20"/>
                <w:lang w:val="en-US"/>
              </w:rPr>
              <w:t>Carduelis carduelis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0F1E103A"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0F6133E0" w14:textId="77777777" w:rsidR="00DD0C23" w:rsidRDefault="00DD0C23" w:rsidP="00DD0C23">
            <w:pPr>
              <w:widowControl w:val="0"/>
              <w:autoSpaceDE w:val="0"/>
              <w:autoSpaceDN w:val="0"/>
              <w:adjustRightInd w:val="0"/>
              <w:ind w:firstLine="0"/>
              <w:rPr>
                <w:sz w:val="20"/>
                <w:lang w:val="en-US"/>
              </w:rPr>
            </w:pPr>
            <w:r>
              <w:rPr>
                <w:sz w:val="20"/>
                <w:lang w:val="en-US"/>
              </w:rPr>
              <w:t>1</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1F0FD1B3" w14:textId="77777777" w:rsidR="00DD0C23" w:rsidRDefault="00DD0C23" w:rsidP="00DD0C23">
            <w:pPr>
              <w:widowControl w:val="0"/>
              <w:autoSpaceDE w:val="0"/>
              <w:autoSpaceDN w:val="0"/>
              <w:adjustRightInd w:val="0"/>
              <w:ind w:firstLine="0"/>
              <w:rPr>
                <w:sz w:val="20"/>
                <w:lang w:val="en-US"/>
              </w:rPr>
            </w:pPr>
          </w:p>
        </w:tc>
      </w:tr>
      <w:tr w:rsidR="00DD0C23" w14:paraId="7C11ECC1"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55D5D082" w14:textId="77777777" w:rsidR="00DD0C23" w:rsidRDefault="00DD0C23" w:rsidP="00DD0C23">
            <w:pPr>
              <w:widowControl w:val="0"/>
              <w:autoSpaceDE w:val="0"/>
              <w:autoSpaceDN w:val="0"/>
              <w:adjustRightInd w:val="0"/>
              <w:ind w:firstLine="0"/>
              <w:rPr>
                <w:b/>
                <w:sz w:val="20"/>
                <w:lang w:val="en-US"/>
              </w:rPr>
            </w:pPr>
            <w:r>
              <w:rPr>
                <w:b/>
                <w:sz w:val="20"/>
                <w:lang w:val="en-US"/>
              </w:rPr>
              <w:t>41</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06ACF6AD" w14:textId="77777777" w:rsidR="00DD0C23" w:rsidRDefault="00DD0C23" w:rsidP="00DD0C23">
            <w:pPr>
              <w:widowControl w:val="0"/>
              <w:autoSpaceDE w:val="0"/>
              <w:autoSpaceDN w:val="0"/>
              <w:adjustRightInd w:val="0"/>
              <w:ind w:firstLine="0"/>
              <w:rPr>
                <w:sz w:val="20"/>
                <w:lang w:val="en-US"/>
              </w:rPr>
            </w:pPr>
            <w:r>
              <w:rPr>
                <w:sz w:val="20"/>
                <w:lang w:val="en-US"/>
              </w:rPr>
              <w:t xml:space="preserve">trznadel </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34801075" w14:textId="77777777" w:rsidR="00DD0C23" w:rsidRDefault="00DD0C23" w:rsidP="00DD0C23">
            <w:pPr>
              <w:widowControl w:val="0"/>
              <w:autoSpaceDE w:val="0"/>
              <w:autoSpaceDN w:val="0"/>
              <w:adjustRightInd w:val="0"/>
              <w:ind w:firstLine="0"/>
              <w:rPr>
                <w:sz w:val="20"/>
                <w:lang w:val="en-US"/>
              </w:rPr>
            </w:pPr>
            <w:r>
              <w:rPr>
                <w:i/>
                <w:iCs/>
                <w:sz w:val="20"/>
                <w:lang w:val="en-US"/>
              </w:rPr>
              <w:t>Emberezia citrinella</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0042887" w14:textId="77777777" w:rsidR="00DD0C23" w:rsidRDefault="00DD0C23" w:rsidP="00DD0C23">
            <w:pPr>
              <w:widowControl w:val="0"/>
              <w:autoSpaceDE w:val="0"/>
              <w:autoSpaceDN w:val="0"/>
              <w:adjustRightInd w:val="0"/>
              <w:ind w:firstLine="0"/>
              <w:rPr>
                <w:sz w:val="20"/>
              </w:rPr>
            </w:pPr>
            <w:r>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2A939C95" w14:textId="77777777" w:rsidR="00DD0C23" w:rsidRDefault="00DD0C23" w:rsidP="00DD0C23">
            <w:pPr>
              <w:widowControl w:val="0"/>
              <w:autoSpaceDE w:val="0"/>
              <w:autoSpaceDN w:val="0"/>
              <w:adjustRightInd w:val="0"/>
              <w:ind w:firstLine="0"/>
              <w:rPr>
                <w:sz w:val="20"/>
              </w:rPr>
            </w:pPr>
            <w:r>
              <w:rPr>
                <w:sz w:val="20"/>
              </w:rPr>
              <w:t>4</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7BEADC4A" w14:textId="77777777" w:rsidR="00DD0C23" w:rsidRDefault="00DD0C23" w:rsidP="00DD0C23">
            <w:pPr>
              <w:widowControl w:val="0"/>
              <w:autoSpaceDE w:val="0"/>
              <w:autoSpaceDN w:val="0"/>
              <w:adjustRightInd w:val="0"/>
              <w:ind w:firstLine="0"/>
              <w:rPr>
                <w:sz w:val="20"/>
              </w:rPr>
            </w:pPr>
          </w:p>
        </w:tc>
      </w:tr>
      <w:tr w:rsidR="00DD0C23" w14:paraId="78E05A13"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56B49B47" w14:textId="77777777" w:rsidR="00DD0C23" w:rsidRDefault="00DD0C23" w:rsidP="00DD0C23">
            <w:pPr>
              <w:widowControl w:val="0"/>
              <w:autoSpaceDE w:val="0"/>
              <w:autoSpaceDN w:val="0"/>
              <w:adjustRightInd w:val="0"/>
              <w:ind w:firstLine="0"/>
              <w:rPr>
                <w:b/>
                <w:sz w:val="20"/>
                <w:lang w:val="en-US"/>
              </w:rPr>
            </w:pPr>
            <w:r>
              <w:rPr>
                <w:b/>
                <w:sz w:val="20"/>
                <w:lang w:val="en-US"/>
              </w:rPr>
              <w:t>42</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69B5D3AC" w14:textId="77777777" w:rsidR="00DD0C23" w:rsidRDefault="00DD0C23" w:rsidP="00DD0C23">
            <w:pPr>
              <w:widowControl w:val="0"/>
              <w:autoSpaceDE w:val="0"/>
              <w:autoSpaceDN w:val="0"/>
              <w:adjustRightInd w:val="0"/>
              <w:ind w:firstLine="0"/>
              <w:rPr>
                <w:sz w:val="20"/>
                <w:lang w:val="en-US"/>
              </w:rPr>
            </w:pPr>
            <w:r>
              <w:rPr>
                <w:sz w:val="20"/>
                <w:lang w:val="en-US"/>
              </w:rPr>
              <w:t>wróbel</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7F86685D" w14:textId="77777777" w:rsidR="00DD0C23" w:rsidRDefault="00DD0C23" w:rsidP="00DD0C23">
            <w:pPr>
              <w:widowControl w:val="0"/>
              <w:autoSpaceDE w:val="0"/>
              <w:autoSpaceDN w:val="0"/>
              <w:adjustRightInd w:val="0"/>
              <w:ind w:firstLine="0"/>
              <w:rPr>
                <w:sz w:val="20"/>
                <w:lang w:val="en-US"/>
              </w:rPr>
            </w:pPr>
            <w:r>
              <w:rPr>
                <w:i/>
                <w:iCs/>
                <w:sz w:val="20"/>
                <w:lang w:val="en-US"/>
              </w:rPr>
              <w:t>Paser domesticus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625EB3CA"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tcPr>
          <w:p w14:paraId="66243DE6" w14:textId="77777777" w:rsidR="00DD0C23" w:rsidRDefault="00DD0C23" w:rsidP="00DD0C23">
            <w:pPr>
              <w:widowControl w:val="0"/>
              <w:autoSpaceDE w:val="0"/>
              <w:autoSpaceDN w:val="0"/>
              <w:adjustRightInd w:val="0"/>
              <w:ind w:firstLine="0"/>
              <w:rPr>
                <w:sz w:val="20"/>
                <w:lang w:val="en-US"/>
              </w:rPr>
            </w:pP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17678184" w14:textId="77777777" w:rsidR="00DD0C23" w:rsidRDefault="00DD0C23" w:rsidP="00DD0C23">
            <w:pPr>
              <w:widowControl w:val="0"/>
              <w:autoSpaceDE w:val="0"/>
              <w:autoSpaceDN w:val="0"/>
              <w:adjustRightInd w:val="0"/>
              <w:ind w:firstLine="0"/>
              <w:rPr>
                <w:sz w:val="20"/>
                <w:lang w:val="en-US"/>
              </w:rPr>
            </w:pPr>
          </w:p>
        </w:tc>
      </w:tr>
      <w:tr w:rsidR="00DD0C23" w14:paraId="47FA3CBD" w14:textId="77777777" w:rsidTr="00DD0C23">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hideMark/>
          </w:tcPr>
          <w:p w14:paraId="51EC82C9" w14:textId="77777777" w:rsidR="00DD0C23" w:rsidRDefault="00DD0C23" w:rsidP="00DD0C23">
            <w:pPr>
              <w:widowControl w:val="0"/>
              <w:autoSpaceDE w:val="0"/>
              <w:autoSpaceDN w:val="0"/>
              <w:adjustRightInd w:val="0"/>
              <w:ind w:firstLine="0"/>
              <w:rPr>
                <w:b/>
                <w:sz w:val="20"/>
                <w:lang w:val="en-US"/>
              </w:rPr>
            </w:pPr>
            <w:r>
              <w:rPr>
                <w:b/>
                <w:sz w:val="20"/>
                <w:lang w:val="en-US"/>
              </w:rPr>
              <w:t>43</w:t>
            </w:r>
          </w:p>
        </w:tc>
        <w:tc>
          <w:tcPr>
            <w:tcW w:w="2403" w:type="dxa"/>
            <w:tcBorders>
              <w:top w:val="single" w:sz="2" w:space="0" w:color="000000"/>
              <w:left w:val="single" w:sz="2" w:space="0" w:color="000000"/>
              <w:bottom w:val="single" w:sz="2" w:space="0" w:color="000000"/>
              <w:right w:val="single" w:sz="2" w:space="0" w:color="000000"/>
            </w:tcBorders>
            <w:shd w:val="clear" w:color="auto" w:fill="FFFFFF"/>
            <w:hideMark/>
          </w:tcPr>
          <w:p w14:paraId="79624AD5" w14:textId="77777777" w:rsidR="00DD0C23" w:rsidRDefault="00DD0C23" w:rsidP="00DD0C23">
            <w:pPr>
              <w:widowControl w:val="0"/>
              <w:autoSpaceDE w:val="0"/>
              <w:autoSpaceDN w:val="0"/>
              <w:adjustRightInd w:val="0"/>
              <w:ind w:firstLine="0"/>
              <w:rPr>
                <w:sz w:val="20"/>
                <w:lang w:val="en-US"/>
              </w:rPr>
            </w:pPr>
            <w:r>
              <w:rPr>
                <w:sz w:val="20"/>
                <w:lang w:val="en-US"/>
              </w:rPr>
              <w:t>zięba</w:t>
            </w:r>
          </w:p>
        </w:tc>
        <w:tc>
          <w:tcPr>
            <w:tcW w:w="2540" w:type="dxa"/>
            <w:tcBorders>
              <w:top w:val="single" w:sz="2" w:space="0" w:color="000000"/>
              <w:left w:val="single" w:sz="2" w:space="0" w:color="000000"/>
              <w:bottom w:val="single" w:sz="2" w:space="0" w:color="000000"/>
              <w:right w:val="single" w:sz="2" w:space="0" w:color="000000"/>
            </w:tcBorders>
            <w:shd w:val="clear" w:color="auto" w:fill="FFFFFF"/>
            <w:hideMark/>
          </w:tcPr>
          <w:p w14:paraId="4ADDCA36" w14:textId="77777777" w:rsidR="00DD0C23" w:rsidRDefault="00DD0C23" w:rsidP="00DD0C23">
            <w:pPr>
              <w:widowControl w:val="0"/>
              <w:autoSpaceDE w:val="0"/>
              <w:autoSpaceDN w:val="0"/>
              <w:adjustRightInd w:val="0"/>
              <w:ind w:firstLine="0"/>
              <w:rPr>
                <w:sz w:val="20"/>
                <w:lang w:val="en-US"/>
              </w:rPr>
            </w:pPr>
            <w:r>
              <w:rPr>
                <w:i/>
                <w:iCs/>
                <w:sz w:val="20"/>
                <w:lang w:val="en-US"/>
              </w:rPr>
              <w:t>Fringilla coelebs</w:t>
            </w:r>
          </w:p>
        </w:tc>
        <w:tc>
          <w:tcPr>
            <w:tcW w:w="1020" w:type="dxa"/>
            <w:tcBorders>
              <w:top w:val="single" w:sz="2" w:space="0" w:color="000000"/>
              <w:left w:val="single" w:sz="2" w:space="0" w:color="000000"/>
              <w:bottom w:val="single" w:sz="2" w:space="0" w:color="000000"/>
              <w:right w:val="single" w:sz="2" w:space="0" w:color="000000"/>
            </w:tcBorders>
            <w:shd w:val="clear" w:color="auto" w:fill="FFFFFF"/>
            <w:hideMark/>
          </w:tcPr>
          <w:p w14:paraId="39A3449F" w14:textId="77777777" w:rsidR="00DD0C23" w:rsidRDefault="00DD0C23" w:rsidP="00DD0C23">
            <w:pPr>
              <w:widowControl w:val="0"/>
              <w:autoSpaceDE w:val="0"/>
              <w:autoSpaceDN w:val="0"/>
              <w:adjustRightInd w:val="0"/>
              <w:ind w:firstLine="0"/>
              <w:rPr>
                <w:sz w:val="20"/>
                <w:lang w:val="en-US"/>
              </w:rPr>
            </w:pPr>
            <w:r>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auto" w:fill="FFFFFF"/>
            <w:hideMark/>
          </w:tcPr>
          <w:p w14:paraId="478C5AC8" w14:textId="77777777" w:rsidR="00DD0C23" w:rsidRDefault="00DD0C23" w:rsidP="00DD0C23">
            <w:pPr>
              <w:widowControl w:val="0"/>
              <w:autoSpaceDE w:val="0"/>
              <w:autoSpaceDN w:val="0"/>
              <w:adjustRightInd w:val="0"/>
              <w:ind w:firstLine="0"/>
              <w:rPr>
                <w:sz w:val="20"/>
                <w:lang w:val="en-US"/>
              </w:rPr>
            </w:pPr>
            <w:r>
              <w:rPr>
                <w:sz w:val="20"/>
                <w:lang w:val="en-US"/>
              </w:rPr>
              <w:t>4</w:t>
            </w:r>
          </w:p>
        </w:tc>
        <w:tc>
          <w:tcPr>
            <w:tcW w:w="1295" w:type="dxa"/>
            <w:tcBorders>
              <w:top w:val="single" w:sz="2" w:space="0" w:color="000000"/>
              <w:left w:val="single" w:sz="2" w:space="0" w:color="000000"/>
              <w:bottom w:val="single" w:sz="2" w:space="0" w:color="000000"/>
              <w:right w:val="single" w:sz="2" w:space="0" w:color="000000"/>
            </w:tcBorders>
            <w:shd w:val="clear" w:color="auto" w:fill="FFFFFF"/>
          </w:tcPr>
          <w:p w14:paraId="6E838E62" w14:textId="77777777" w:rsidR="00DD0C23" w:rsidRDefault="00DD0C23" w:rsidP="00DD0C23">
            <w:pPr>
              <w:widowControl w:val="0"/>
              <w:autoSpaceDE w:val="0"/>
              <w:autoSpaceDN w:val="0"/>
              <w:adjustRightInd w:val="0"/>
              <w:ind w:firstLine="0"/>
              <w:rPr>
                <w:sz w:val="20"/>
                <w:lang w:val="en-US"/>
              </w:rPr>
            </w:pPr>
          </w:p>
        </w:tc>
      </w:tr>
      <w:tr w:rsidR="00DD0C23" w14:paraId="1A4864D9" w14:textId="77777777" w:rsidTr="00DD0C23">
        <w:trPr>
          <w:trHeight w:val="1"/>
        </w:trPr>
        <w:tc>
          <w:tcPr>
            <w:tcW w:w="9335" w:type="dxa"/>
            <w:gridSpan w:val="6"/>
            <w:tcBorders>
              <w:top w:val="single" w:sz="2" w:space="0" w:color="000000"/>
              <w:left w:val="single" w:sz="2" w:space="0" w:color="000000"/>
              <w:bottom w:val="single" w:sz="2" w:space="0" w:color="000000"/>
              <w:right w:val="single" w:sz="2" w:space="0" w:color="000000"/>
            </w:tcBorders>
            <w:shd w:val="clear" w:color="auto" w:fill="FFFFFF"/>
            <w:hideMark/>
          </w:tcPr>
          <w:p w14:paraId="65F8F127" w14:textId="77777777" w:rsidR="00DD0C23" w:rsidRDefault="00DD0C23" w:rsidP="00DD0C23">
            <w:pPr>
              <w:widowControl w:val="0"/>
              <w:autoSpaceDE w:val="0"/>
              <w:autoSpaceDN w:val="0"/>
              <w:adjustRightInd w:val="0"/>
              <w:ind w:firstLine="0"/>
              <w:jc w:val="both"/>
              <w:rPr>
                <w:sz w:val="22"/>
                <w:szCs w:val="22"/>
              </w:rPr>
            </w:pPr>
            <w:r>
              <w:rPr>
                <w:b/>
                <w:bCs/>
                <w:sz w:val="20"/>
              </w:rPr>
              <w:t>Symbole użyte w tabeli:</w:t>
            </w:r>
            <w:r>
              <w:rPr>
                <w:sz w:val="20"/>
              </w:rPr>
              <w:t xml:space="preserve"> L –lęgowy; Z – zalatujący DP – Dyrektywa Ptasia, Lp-prawdopodobnie lęgowy; M – przelotny, l – lęgowy w sąsiedztwie</w:t>
            </w:r>
          </w:p>
        </w:tc>
      </w:tr>
    </w:tbl>
    <w:p w14:paraId="2A7C30E4" w14:textId="77777777" w:rsidR="00DD0C23" w:rsidRPr="00DD0C23" w:rsidRDefault="00DD0C23" w:rsidP="0009515B">
      <w:pPr>
        <w:widowControl w:val="0"/>
        <w:autoSpaceDE w:val="0"/>
        <w:autoSpaceDN w:val="0"/>
        <w:adjustRightInd w:val="0"/>
        <w:ind w:firstLine="0"/>
        <w:jc w:val="both"/>
        <w:rPr>
          <w:b/>
          <w:bCs/>
          <w:i/>
          <w:u w:val="single"/>
        </w:rPr>
      </w:pPr>
    </w:p>
    <w:p w14:paraId="5A9DA66E" w14:textId="77777777" w:rsidR="0009515B" w:rsidRPr="00DD0C23" w:rsidRDefault="00BF13B8" w:rsidP="0009515B">
      <w:pPr>
        <w:widowControl w:val="0"/>
        <w:autoSpaceDE w:val="0"/>
        <w:autoSpaceDN w:val="0"/>
        <w:adjustRightInd w:val="0"/>
        <w:ind w:firstLine="0"/>
        <w:jc w:val="both"/>
        <w:rPr>
          <w:b/>
          <w:bCs/>
          <w:i/>
          <w:u w:val="single"/>
        </w:rPr>
      </w:pPr>
      <w:r w:rsidRPr="00DD0C23">
        <w:rPr>
          <w:b/>
          <w:bCs/>
          <w:i/>
          <w:u w:val="single"/>
        </w:rPr>
        <w:t xml:space="preserve">C. </w:t>
      </w:r>
      <w:r w:rsidR="0009515B" w:rsidRPr="00DD0C23">
        <w:rPr>
          <w:b/>
          <w:bCs/>
          <w:i/>
          <w:u w:val="single"/>
        </w:rPr>
        <w:t xml:space="preserve"> Omówieni</w:t>
      </w:r>
      <w:r w:rsidR="001B2C94" w:rsidRPr="00DD0C23">
        <w:rPr>
          <w:b/>
          <w:bCs/>
          <w:i/>
          <w:u w:val="single"/>
        </w:rPr>
        <w:t>e wyników inwentaryzacji awi</w:t>
      </w:r>
      <w:r w:rsidR="0009515B" w:rsidRPr="00DD0C23">
        <w:rPr>
          <w:b/>
          <w:bCs/>
          <w:i/>
          <w:u w:val="single"/>
        </w:rPr>
        <w:t>fauny.</w:t>
      </w:r>
    </w:p>
    <w:p w14:paraId="4B3266AC" w14:textId="77777777" w:rsidR="00DD0C23" w:rsidRPr="000025FE" w:rsidRDefault="00DD0C23" w:rsidP="00DD0C23">
      <w:pPr>
        <w:widowControl w:val="0"/>
        <w:autoSpaceDE w:val="0"/>
        <w:autoSpaceDN w:val="0"/>
        <w:adjustRightInd w:val="0"/>
        <w:ind w:firstLine="708"/>
        <w:jc w:val="both"/>
      </w:pPr>
      <w:r w:rsidRPr="00DD0C23">
        <w:t xml:space="preserve">Na badanym </w:t>
      </w:r>
      <w:r w:rsidRPr="000025FE">
        <w:t>obszarze stwierdzono ogółem 43 gatunków ptaków, co stanowi ok. 10 % wszystkich gatunków obserwowanych w Polsce. Awifauna lęgowa reprezentowana była w tym czasie przez 30 gatunków, co z kolei stanowi ok. 13 % gatunków lęgowych w kraju (Tomiałojć, Stawarczyk 2003). Na omawianej powierzchni odnotowano 43 gatunków, wynik taki jest niższy od średniej liczby gatunków notowanych na powierzchniach krajobrazowych w Polsce, która wynosi 50 gatunków (Tryjanowski et al, 2009). Świadczy to o przeciętnych walorach ornitologicznych terenu opracowania. Stwierdzone gatunki są charakterystyczne dla terenów rolniczych – mozaiki pól, ugorów i śródpolnych zadrze</w:t>
      </w:r>
      <w:r>
        <w:t xml:space="preserve">wień. Wszystkie gatunki ptaków, </w:t>
      </w:r>
      <w:r w:rsidRPr="000025FE">
        <w:t xml:space="preserve">z wyjątkiem bażanta, kuropatwy i grzywacza, stwierdzone w granicach opracowania znajdują się pod ochroną gatunkową. Gatunki lęgowe na terenie opracowania należą do pospolicie występujących i niezagrożonych w skali kraju. </w:t>
      </w:r>
    </w:p>
    <w:p w14:paraId="6799BD9B" w14:textId="77777777" w:rsidR="00DD0C23" w:rsidRDefault="00DD0C23" w:rsidP="00DD0C23">
      <w:pPr>
        <w:widowControl w:val="0"/>
        <w:autoSpaceDE w:val="0"/>
        <w:autoSpaceDN w:val="0"/>
        <w:adjustRightInd w:val="0"/>
        <w:ind w:firstLine="708"/>
        <w:jc w:val="both"/>
      </w:pPr>
      <w:r w:rsidRPr="000025FE">
        <w:t>Na opisywanym obszarze odnotowano 3 gatunki wymienione w załączniku</w:t>
      </w:r>
      <w:r w:rsidRPr="000025FE">
        <w:br/>
        <w:t xml:space="preserve">I Dyrektywy Ptasiej. Należą do nich: bocian biały, rybitwa i gąsiorek, spośród nich jedynie gąsiorek jest lęgowy na terenie złoża. Gniazdo tego gatunku znajduje się w zakrzaczeniach we wschodniej części terenu objętego opracowaniem. Gatunki z Dyrektywy Ptasiej są szczególnie cenne z punktu widzenia ochrony przyrody na całym kontynencie europejskim, gdyż wykorzystuje się je do waloryzacji ornitologicznej obszarów objętych ochroną w ramach sieci Natura 2000. Nie odnotowano tu gatunków wymienionych w Polskiej Czerwonej Księdze Zwierząt (Głowaciński 2001). </w:t>
      </w:r>
    </w:p>
    <w:p w14:paraId="323B14BD" w14:textId="77777777" w:rsidR="00DD0C23" w:rsidRDefault="00DD0C23" w:rsidP="0009515B">
      <w:pPr>
        <w:widowControl w:val="0"/>
        <w:autoSpaceDE w:val="0"/>
        <w:autoSpaceDN w:val="0"/>
        <w:adjustRightInd w:val="0"/>
        <w:ind w:firstLine="0"/>
        <w:jc w:val="both"/>
        <w:rPr>
          <w:b/>
          <w:bCs/>
          <w:i/>
          <w:szCs w:val="24"/>
          <w:u w:val="single"/>
        </w:rPr>
      </w:pPr>
    </w:p>
    <w:p w14:paraId="24B54B14" w14:textId="77777777" w:rsidR="00FF1E50" w:rsidRDefault="00FF1E50" w:rsidP="0009515B">
      <w:pPr>
        <w:widowControl w:val="0"/>
        <w:autoSpaceDE w:val="0"/>
        <w:autoSpaceDN w:val="0"/>
        <w:adjustRightInd w:val="0"/>
        <w:ind w:firstLine="0"/>
        <w:jc w:val="both"/>
        <w:rPr>
          <w:b/>
          <w:bCs/>
          <w:i/>
          <w:szCs w:val="24"/>
          <w:u w:val="single"/>
        </w:rPr>
      </w:pPr>
    </w:p>
    <w:p w14:paraId="5A0DF33D" w14:textId="77777777" w:rsidR="00FF1E50" w:rsidRDefault="00FF1E50" w:rsidP="0009515B">
      <w:pPr>
        <w:widowControl w:val="0"/>
        <w:autoSpaceDE w:val="0"/>
        <w:autoSpaceDN w:val="0"/>
        <w:adjustRightInd w:val="0"/>
        <w:ind w:firstLine="0"/>
        <w:jc w:val="both"/>
        <w:rPr>
          <w:b/>
          <w:bCs/>
          <w:i/>
          <w:szCs w:val="24"/>
          <w:u w:val="single"/>
        </w:rPr>
      </w:pPr>
    </w:p>
    <w:p w14:paraId="6439551B" w14:textId="77777777" w:rsidR="00FF1E50" w:rsidRDefault="00FF1E50" w:rsidP="0009515B">
      <w:pPr>
        <w:widowControl w:val="0"/>
        <w:autoSpaceDE w:val="0"/>
        <w:autoSpaceDN w:val="0"/>
        <w:adjustRightInd w:val="0"/>
        <w:ind w:firstLine="0"/>
        <w:jc w:val="both"/>
        <w:rPr>
          <w:b/>
          <w:bCs/>
          <w:i/>
          <w:szCs w:val="24"/>
          <w:u w:val="single"/>
        </w:rPr>
      </w:pPr>
    </w:p>
    <w:p w14:paraId="0682E6DF" w14:textId="77777777" w:rsidR="00FF1E50" w:rsidRDefault="00FF1E50" w:rsidP="0009515B">
      <w:pPr>
        <w:widowControl w:val="0"/>
        <w:autoSpaceDE w:val="0"/>
        <w:autoSpaceDN w:val="0"/>
        <w:adjustRightInd w:val="0"/>
        <w:ind w:firstLine="0"/>
        <w:jc w:val="both"/>
        <w:rPr>
          <w:b/>
          <w:bCs/>
          <w:i/>
          <w:szCs w:val="24"/>
          <w:u w:val="single"/>
        </w:rPr>
      </w:pPr>
    </w:p>
    <w:p w14:paraId="66DFA85D" w14:textId="77777777" w:rsidR="00FF1E50" w:rsidRPr="00DD0C23" w:rsidRDefault="00FF1E50" w:rsidP="0009515B">
      <w:pPr>
        <w:widowControl w:val="0"/>
        <w:autoSpaceDE w:val="0"/>
        <w:autoSpaceDN w:val="0"/>
        <w:adjustRightInd w:val="0"/>
        <w:ind w:firstLine="0"/>
        <w:jc w:val="both"/>
        <w:rPr>
          <w:b/>
          <w:bCs/>
          <w:i/>
          <w:szCs w:val="24"/>
          <w:u w:val="single"/>
        </w:rPr>
      </w:pPr>
    </w:p>
    <w:p w14:paraId="68EA90AA" w14:textId="1BA8A0B6" w:rsidR="0009515B" w:rsidRPr="00DD0C23" w:rsidRDefault="003F092D" w:rsidP="0009515B">
      <w:pPr>
        <w:widowControl w:val="0"/>
        <w:autoSpaceDE w:val="0"/>
        <w:autoSpaceDN w:val="0"/>
        <w:adjustRightInd w:val="0"/>
        <w:ind w:firstLine="0"/>
        <w:jc w:val="both"/>
        <w:rPr>
          <w:b/>
          <w:bCs/>
          <w:i/>
          <w:u w:val="single"/>
        </w:rPr>
      </w:pPr>
      <w:r w:rsidRPr="00DD0C23">
        <w:rPr>
          <w:b/>
          <w:bCs/>
          <w:i/>
          <w:szCs w:val="24"/>
          <w:u w:val="single"/>
        </w:rPr>
        <w:lastRenderedPageBreak/>
        <w:t>5.1.9</w:t>
      </w:r>
      <w:r w:rsidR="002B30FB" w:rsidRPr="00DD0C23">
        <w:rPr>
          <w:b/>
          <w:bCs/>
          <w:i/>
          <w:szCs w:val="24"/>
          <w:u w:val="single"/>
        </w:rPr>
        <w:t>.5</w:t>
      </w:r>
      <w:r w:rsidR="005A0306" w:rsidRPr="00DD0C23">
        <w:rPr>
          <w:b/>
          <w:i/>
          <w:szCs w:val="24"/>
          <w:u w:val="single"/>
        </w:rPr>
        <w:t>.4</w:t>
      </w:r>
      <w:r w:rsidR="002B30FB" w:rsidRPr="00DD0C23">
        <w:rPr>
          <w:b/>
          <w:i/>
          <w:szCs w:val="24"/>
          <w:u w:val="single"/>
        </w:rPr>
        <w:t>.</w:t>
      </w:r>
      <w:r w:rsidR="002B30FB" w:rsidRPr="00DD0C23">
        <w:rPr>
          <w:b/>
          <w:bCs/>
          <w:i/>
          <w:u w:val="single"/>
        </w:rPr>
        <w:t xml:space="preserve"> </w:t>
      </w:r>
      <w:r w:rsidR="0009515B" w:rsidRPr="00DD0C23">
        <w:rPr>
          <w:b/>
          <w:bCs/>
          <w:i/>
          <w:u w:val="thick"/>
        </w:rPr>
        <w:t>Inwentaryzacja</w:t>
      </w:r>
      <w:r w:rsidR="001B2C94" w:rsidRPr="00DD0C23">
        <w:rPr>
          <w:b/>
          <w:bCs/>
          <w:i/>
          <w:u w:val="single"/>
        </w:rPr>
        <w:t xml:space="preserve"> terio</w:t>
      </w:r>
      <w:r w:rsidR="00BF13B8" w:rsidRPr="00DD0C23">
        <w:rPr>
          <w:b/>
          <w:bCs/>
          <w:i/>
          <w:u w:val="single"/>
        </w:rPr>
        <w:t>fauny</w:t>
      </w:r>
    </w:p>
    <w:p w14:paraId="09BCC9AA" w14:textId="77777777" w:rsidR="0009515B" w:rsidRPr="00DD0C23" w:rsidRDefault="00BF13B8" w:rsidP="0009515B">
      <w:pPr>
        <w:widowControl w:val="0"/>
        <w:autoSpaceDE w:val="0"/>
        <w:autoSpaceDN w:val="0"/>
        <w:adjustRightInd w:val="0"/>
        <w:ind w:firstLine="0"/>
        <w:jc w:val="both"/>
        <w:rPr>
          <w:b/>
          <w:bCs/>
          <w:i/>
          <w:u w:val="single"/>
        </w:rPr>
      </w:pPr>
      <w:r w:rsidRPr="00DD0C23">
        <w:rPr>
          <w:b/>
          <w:bCs/>
          <w:i/>
          <w:u w:val="single"/>
        </w:rPr>
        <w:t>A. Metodyka badań</w:t>
      </w:r>
      <w:r w:rsidR="001B2C94" w:rsidRPr="00DD0C23">
        <w:rPr>
          <w:b/>
          <w:bCs/>
          <w:i/>
          <w:u w:val="single"/>
        </w:rPr>
        <w:t xml:space="preserve"> teriofauny</w:t>
      </w:r>
    </w:p>
    <w:p w14:paraId="233D7A31" w14:textId="77777777" w:rsidR="00DD0C23" w:rsidRPr="000025FE" w:rsidRDefault="00DD0C23" w:rsidP="00DD0C23">
      <w:pPr>
        <w:autoSpaceDE w:val="0"/>
        <w:autoSpaceDN w:val="0"/>
        <w:adjustRightInd w:val="0"/>
        <w:ind w:firstLine="708"/>
        <w:jc w:val="both"/>
        <w:rPr>
          <w:lang w:val="pl"/>
        </w:rPr>
      </w:pPr>
      <w:r w:rsidRPr="00DD0C23">
        <w:t xml:space="preserve">Na potrzeby inwentaryzacji </w:t>
      </w:r>
      <w:r w:rsidRPr="000025FE">
        <w:t xml:space="preserve">przyrodniczej teriofauny przeprowadzono badania terenowe obejmujące sezon 2022 roku. Teren opracowania stanowi głównie obszar gruntów rolnych i nieużytków. </w:t>
      </w:r>
      <w:r w:rsidRPr="000025FE">
        <w:rPr>
          <w:lang w:val="pl"/>
        </w:rPr>
        <w:t>Niniejsze opracowanie zostało przygotowane na podstaw badań terenowych obejmujących okres wczesnowiose</w:t>
      </w:r>
      <w:r>
        <w:rPr>
          <w:lang w:val="pl"/>
        </w:rPr>
        <w:t xml:space="preserve">nny i wegetacyjny w 2022 roku. </w:t>
      </w:r>
      <w:r w:rsidRPr="000025FE">
        <w:rPr>
          <w:lang w:val="pl"/>
        </w:rPr>
        <w:t>Prace terenowe rozpoczęto na przedwiośniu z powodu lepszej widoczności (niższa roślinność) oraz w okresie wiosennym, który pozwala na obserwacje osobników dojrzałych oraz młodych. Wiosna jest to najlepsza pora do identyfikacji gatunków ssaków na podstawie tropów odciśniętych w wilgotnym podłożu. Dodatkowo posiłkowano się metodyką przyjętą przez Katedrę Zoologii Leśnej i Łowiectwa Uniwersytetu Rolniczego w Krakowie oraz zaleceń Lubuskiego Klubu Przyrodników w Świebodzinie. Prace terenowe polegały na bezpośredniej obserwacji i rozpoznaniu każdego gatunku ssaka. Potwierdzenia, że dany gatunek występuje na danym terenie dokonywano na podstawie spotkanych osobników</w:t>
      </w:r>
      <w:r>
        <w:rPr>
          <w:lang w:val="pl"/>
        </w:rPr>
        <w:t>,</w:t>
      </w:r>
      <w:r w:rsidRPr="000025FE">
        <w:rPr>
          <w:lang w:val="pl"/>
        </w:rPr>
        <w:t xml:space="preserve"> ale także zidentyfikowanych tropów, resztek żerowania, odchodów, czaszek, sierści oraz nor. W miarę możliwości wykonywana był dokumentacja fotograficzna. Dla każdej z grup organizmów przyjęto odpowiednią metodykę badań, według standardów przyjętych dla tego typu opracowań. W terenie dokonywano także wywiadu środowiskowego dotyczącego występowania gatunków ssaków na badanym terenie.  Wszystkie gatunki zinwentaryzowane przebywają stale na powierzchni lub w pobliżu analizowanego obszaru. Zwracano dodatkowo szczególną uwagę na miejsca wilgotne i odsłonięte, gdzie mogły być zachowane tropy i ślady bytności organizmów zwierzęcych (drogi polne, sąsiednie orne pola, łachy piachu). Wśród gatunków stwierdzonych na wskazanym przez zleceniodawcę terenie nie wyróżniono gatunków o statusie zagrożony.</w:t>
      </w:r>
    </w:p>
    <w:p w14:paraId="08855C4E" w14:textId="3779BD46" w:rsidR="00DD0C23" w:rsidRPr="000025FE" w:rsidRDefault="00DD0C23" w:rsidP="00DD0C23">
      <w:pPr>
        <w:autoSpaceDE w:val="0"/>
        <w:autoSpaceDN w:val="0"/>
        <w:adjustRightInd w:val="0"/>
        <w:ind w:firstLine="708"/>
        <w:jc w:val="both"/>
        <w:rPr>
          <w:lang w:val="pl"/>
        </w:rPr>
      </w:pPr>
      <w:r w:rsidRPr="000025FE">
        <w:rPr>
          <w:lang w:val="pl"/>
        </w:rPr>
        <w:t>Do inwentaryzacji przyjęto powierzchnię inwestycyjną oraz przyległy teren do obszaru objętego opracowaniem. Szczegółowo przebadano teren nadbrzeżny r</w:t>
      </w:r>
      <w:r>
        <w:rPr>
          <w:lang w:val="pl"/>
        </w:rPr>
        <w:t>zeki Wisłoka, mając na uwadze, że</w:t>
      </w:r>
      <w:r w:rsidRPr="000025FE">
        <w:rPr>
          <w:lang w:val="pl"/>
        </w:rPr>
        <w:t xml:space="preserve"> tego typu ekotony są bardzo preferowane przez większość gatunków zwierząt, a szczególnie gatunków dwuśrodowiskowych. Dodatkowo</w:t>
      </w:r>
      <w:r>
        <w:rPr>
          <w:lang w:val="pl"/>
        </w:rPr>
        <w:t>,</w:t>
      </w:r>
      <w:r w:rsidRPr="000025FE">
        <w:rPr>
          <w:lang w:val="pl"/>
        </w:rPr>
        <w:t xml:space="preserve"> aby podnieść skuteczność lustracji w zależności od preferencji badanej grupy zwierząt koncentrowano się na wybranych odpowiednich siedliskach dla danych grup o czym wspomniano wyżej. Podczas prac inwentaryzacyjnych teriofauny zasiedlającej analizowany obszar, szczególną uwagę zwracano na gatunki prawnie chronione tak prawem polskim, jak i międzynarodowym. Badań dokonywano w zmiennych warunkach pogodowych, a także różnych porach dnia.           </w:t>
      </w:r>
    </w:p>
    <w:p w14:paraId="7F32E024" w14:textId="77777777" w:rsidR="00DD0C23" w:rsidRPr="000025FE" w:rsidRDefault="00DD0C23" w:rsidP="00DD0C23">
      <w:pPr>
        <w:autoSpaceDE w:val="0"/>
        <w:autoSpaceDN w:val="0"/>
        <w:adjustRightInd w:val="0"/>
        <w:jc w:val="both"/>
        <w:rPr>
          <w:u w:val="single"/>
          <w:lang w:val="pl"/>
        </w:rPr>
      </w:pPr>
      <w:r w:rsidRPr="000025FE">
        <w:rPr>
          <w:u w:val="single"/>
          <w:lang w:val="pl"/>
        </w:rPr>
        <w:lastRenderedPageBreak/>
        <w:t>Syst</w:t>
      </w:r>
      <w:r>
        <w:rPr>
          <w:u w:val="single"/>
          <w:lang w:val="pl"/>
        </w:rPr>
        <w:t>ematyzując należy stwierdzić, że</w:t>
      </w:r>
      <w:r w:rsidRPr="000025FE">
        <w:rPr>
          <w:u w:val="single"/>
          <w:lang w:val="pl"/>
        </w:rPr>
        <w:t xml:space="preserve"> zastosowano następujące metody </w:t>
      </w:r>
      <w:r>
        <w:rPr>
          <w:u w:val="single"/>
          <w:lang w:val="pl"/>
        </w:rPr>
        <w:t xml:space="preserve">inwentaryzacji przedstawicieli </w:t>
      </w:r>
      <w:r w:rsidRPr="000025FE">
        <w:rPr>
          <w:u w:val="single"/>
          <w:lang w:val="pl"/>
        </w:rPr>
        <w:t>świata zwierząt:</w:t>
      </w:r>
    </w:p>
    <w:p w14:paraId="5DCDD40A" w14:textId="77777777" w:rsidR="00DD0C23" w:rsidRPr="000025FE" w:rsidRDefault="00DD0C23" w:rsidP="00DD0C23">
      <w:pPr>
        <w:autoSpaceDE w:val="0"/>
        <w:autoSpaceDN w:val="0"/>
        <w:adjustRightInd w:val="0"/>
        <w:ind w:firstLine="0"/>
        <w:jc w:val="both"/>
        <w:rPr>
          <w:u w:val="single"/>
          <w:lang w:val="pl"/>
        </w:rPr>
      </w:pPr>
      <w:r w:rsidRPr="000025FE">
        <w:rPr>
          <w:lang w:val="pl"/>
        </w:rPr>
        <w:t>· obser</w:t>
      </w:r>
      <w:r>
        <w:rPr>
          <w:lang w:val="pl"/>
        </w:rPr>
        <w:t>wacja bezpośrednia w środowisku,</w:t>
      </w:r>
    </w:p>
    <w:p w14:paraId="3C4C735A" w14:textId="77777777" w:rsidR="00DD0C23" w:rsidRPr="000025FE" w:rsidRDefault="00DD0C23" w:rsidP="00DD0C23">
      <w:pPr>
        <w:autoSpaceDE w:val="0"/>
        <w:autoSpaceDN w:val="0"/>
        <w:adjustRightInd w:val="0"/>
        <w:ind w:firstLine="0"/>
        <w:rPr>
          <w:lang w:val="pl"/>
        </w:rPr>
      </w:pPr>
      <w:r>
        <w:rPr>
          <w:lang w:val="pl"/>
        </w:rPr>
        <w:t>· nasłuch głosów godowych,</w:t>
      </w:r>
    </w:p>
    <w:p w14:paraId="5BF216DD" w14:textId="77777777" w:rsidR="00DD0C23" w:rsidRPr="000025FE" w:rsidRDefault="00DD0C23" w:rsidP="00DD0C23">
      <w:pPr>
        <w:autoSpaceDE w:val="0"/>
        <w:autoSpaceDN w:val="0"/>
        <w:adjustRightInd w:val="0"/>
        <w:ind w:firstLine="0"/>
        <w:rPr>
          <w:lang w:val="pl"/>
        </w:rPr>
      </w:pPr>
      <w:r w:rsidRPr="000025FE">
        <w:rPr>
          <w:lang w:val="pl"/>
        </w:rPr>
        <w:t>· identyfikowanie tropów, resztek żerowania, odch</w:t>
      </w:r>
      <w:r>
        <w:rPr>
          <w:lang w:val="pl"/>
        </w:rPr>
        <w:t>odów, czaszek, sierści oraz nor,</w:t>
      </w:r>
    </w:p>
    <w:p w14:paraId="71640DF3" w14:textId="77777777" w:rsidR="00DD0C23" w:rsidRPr="000025FE" w:rsidRDefault="00DD0C23" w:rsidP="00DD0C23">
      <w:pPr>
        <w:autoSpaceDE w:val="0"/>
        <w:autoSpaceDN w:val="0"/>
        <w:adjustRightInd w:val="0"/>
        <w:ind w:firstLine="0"/>
        <w:rPr>
          <w:lang w:val="pl"/>
        </w:rPr>
      </w:pPr>
      <w:r>
        <w:rPr>
          <w:lang w:val="pl"/>
        </w:rPr>
        <w:t>. wywiad środowiskowy,</w:t>
      </w:r>
    </w:p>
    <w:p w14:paraId="2678122C" w14:textId="77777777" w:rsidR="00DD0C23" w:rsidRPr="000025FE" w:rsidRDefault="00DD0C23" w:rsidP="00DD0C23">
      <w:pPr>
        <w:ind w:firstLine="0"/>
        <w:jc w:val="both"/>
        <w:rPr>
          <w:lang w:val="pl"/>
        </w:rPr>
      </w:pPr>
      <w:r w:rsidRPr="000025FE">
        <w:rPr>
          <w:lang w:val="pl"/>
        </w:rPr>
        <w:t>· ocena i waloryzacja potencjalnych miejsc bytowania.</w:t>
      </w:r>
    </w:p>
    <w:p w14:paraId="675DF53A" w14:textId="77777777" w:rsidR="00DD0C23" w:rsidRPr="00C9594A" w:rsidRDefault="00DD0C23" w:rsidP="00DD0C23">
      <w:pPr>
        <w:ind w:firstLine="0"/>
        <w:jc w:val="both"/>
        <w:rPr>
          <w:color w:val="00B0F0"/>
          <w:lang w:val="pl"/>
        </w:rPr>
      </w:pPr>
    </w:p>
    <w:p w14:paraId="1A95AAB5" w14:textId="77777777" w:rsidR="00DD0C23" w:rsidRPr="000025FE" w:rsidRDefault="00DD0C23" w:rsidP="00DD0C23">
      <w:pPr>
        <w:suppressAutoHyphens/>
        <w:autoSpaceDE w:val="0"/>
        <w:spacing w:line="240" w:lineRule="auto"/>
        <w:ind w:firstLine="0"/>
        <w:rPr>
          <w:sz w:val="20"/>
          <w:szCs w:val="24"/>
          <w:lang w:eastAsia="ar-SA"/>
        </w:rPr>
      </w:pPr>
      <w:r w:rsidRPr="000025FE">
        <w:rPr>
          <w:b/>
          <w:bCs/>
          <w:sz w:val="20"/>
          <w:szCs w:val="24"/>
          <w:lang w:eastAsia="ar-SA"/>
        </w:rPr>
        <w:t>Tabela 7.</w:t>
      </w:r>
      <w:r w:rsidRPr="000025FE">
        <w:rPr>
          <w:sz w:val="20"/>
          <w:szCs w:val="24"/>
          <w:lang w:eastAsia="ar-SA"/>
        </w:rPr>
        <w:t xml:space="preserve"> Data wizyt oraz warunki atmosferyczne panujące w dniu prac terenowych.</w:t>
      </w:r>
    </w:p>
    <w:tbl>
      <w:tblPr>
        <w:tblW w:w="0" w:type="auto"/>
        <w:tblInd w:w="70" w:type="dxa"/>
        <w:tblLayout w:type="fixed"/>
        <w:tblCellMar>
          <w:left w:w="70" w:type="dxa"/>
          <w:right w:w="70" w:type="dxa"/>
        </w:tblCellMar>
        <w:tblLook w:val="04A0" w:firstRow="1" w:lastRow="0" w:firstColumn="1" w:lastColumn="0" w:noHBand="0" w:noVBand="1"/>
      </w:tblPr>
      <w:tblGrid>
        <w:gridCol w:w="1234"/>
        <w:gridCol w:w="1439"/>
        <w:gridCol w:w="2443"/>
        <w:gridCol w:w="2269"/>
      </w:tblGrid>
      <w:tr w:rsidR="00DD0C23" w:rsidRPr="000025FE" w14:paraId="4A190242" w14:textId="77777777" w:rsidTr="00DD0C23">
        <w:trPr>
          <w:cantSplit/>
          <w:trHeight w:val="310"/>
        </w:trPr>
        <w:tc>
          <w:tcPr>
            <w:tcW w:w="1234" w:type="dxa"/>
            <w:vMerge w:val="restart"/>
            <w:tcBorders>
              <w:top w:val="single" w:sz="6" w:space="0" w:color="000000"/>
              <w:left w:val="single" w:sz="6" w:space="0" w:color="000000"/>
              <w:bottom w:val="single" w:sz="6" w:space="0" w:color="000000"/>
              <w:right w:val="single" w:sz="4" w:space="0" w:color="000000"/>
            </w:tcBorders>
            <w:shd w:val="clear" w:color="auto" w:fill="339966"/>
            <w:vAlign w:val="center"/>
            <w:hideMark/>
          </w:tcPr>
          <w:p w14:paraId="7AC2A629" w14:textId="77777777" w:rsidR="00DD0C23" w:rsidRPr="000025FE" w:rsidRDefault="00DD0C23" w:rsidP="00DD0C23">
            <w:pPr>
              <w:ind w:firstLine="0"/>
              <w:jc w:val="center"/>
              <w:rPr>
                <w:b/>
                <w:bCs/>
                <w:sz w:val="18"/>
                <w:szCs w:val="18"/>
              </w:rPr>
            </w:pPr>
            <w:r w:rsidRPr="000025FE">
              <w:rPr>
                <w:b/>
                <w:bCs/>
                <w:sz w:val="18"/>
                <w:szCs w:val="18"/>
              </w:rPr>
              <w:t>Data</w:t>
            </w:r>
          </w:p>
        </w:tc>
        <w:tc>
          <w:tcPr>
            <w:tcW w:w="1439" w:type="dxa"/>
            <w:vMerge w:val="restart"/>
            <w:tcBorders>
              <w:top w:val="single" w:sz="6" w:space="0" w:color="000000"/>
              <w:left w:val="single" w:sz="4" w:space="0" w:color="000000"/>
              <w:bottom w:val="single" w:sz="6" w:space="0" w:color="000000"/>
              <w:right w:val="single" w:sz="4" w:space="0" w:color="000000"/>
            </w:tcBorders>
            <w:shd w:val="clear" w:color="auto" w:fill="339966"/>
            <w:vAlign w:val="center"/>
            <w:hideMark/>
          </w:tcPr>
          <w:p w14:paraId="186D6CE1" w14:textId="77777777" w:rsidR="00DD0C23" w:rsidRPr="000025FE" w:rsidRDefault="00DD0C23" w:rsidP="00DD0C23">
            <w:pPr>
              <w:ind w:firstLine="0"/>
              <w:jc w:val="center"/>
              <w:rPr>
                <w:b/>
                <w:bCs/>
                <w:sz w:val="18"/>
                <w:szCs w:val="18"/>
              </w:rPr>
            </w:pPr>
            <w:r w:rsidRPr="000025FE">
              <w:rPr>
                <w:b/>
                <w:bCs/>
                <w:sz w:val="18"/>
                <w:szCs w:val="18"/>
              </w:rPr>
              <w:t>Temperatura</w:t>
            </w:r>
          </w:p>
        </w:tc>
        <w:tc>
          <w:tcPr>
            <w:tcW w:w="2443" w:type="dxa"/>
            <w:vMerge w:val="restart"/>
            <w:tcBorders>
              <w:top w:val="single" w:sz="6" w:space="0" w:color="000000"/>
              <w:left w:val="single" w:sz="4" w:space="0" w:color="000000"/>
              <w:bottom w:val="single" w:sz="6" w:space="0" w:color="000000"/>
              <w:right w:val="single" w:sz="4" w:space="0" w:color="000000"/>
            </w:tcBorders>
            <w:shd w:val="clear" w:color="auto" w:fill="339966"/>
            <w:vAlign w:val="center"/>
            <w:hideMark/>
          </w:tcPr>
          <w:p w14:paraId="38F6C27D" w14:textId="77777777" w:rsidR="00DD0C23" w:rsidRPr="000025FE" w:rsidRDefault="00DD0C23" w:rsidP="00DD0C23">
            <w:pPr>
              <w:ind w:firstLine="0"/>
              <w:jc w:val="center"/>
              <w:rPr>
                <w:b/>
                <w:bCs/>
                <w:sz w:val="18"/>
                <w:szCs w:val="18"/>
              </w:rPr>
            </w:pPr>
            <w:r w:rsidRPr="000025FE">
              <w:rPr>
                <w:b/>
                <w:bCs/>
                <w:sz w:val="18"/>
                <w:szCs w:val="18"/>
              </w:rPr>
              <w:t>Zachmurzenie</w:t>
            </w:r>
          </w:p>
        </w:tc>
        <w:tc>
          <w:tcPr>
            <w:tcW w:w="2269" w:type="dxa"/>
            <w:vMerge w:val="restart"/>
            <w:tcBorders>
              <w:top w:val="single" w:sz="6" w:space="0" w:color="000000"/>
              <w:left w:val="single" w:sz="4" w:space="0" w:color="000000"/>
              <w:bottom w:val="single" w:sz="6" w:space="0" w:color="000000"/>
              <w:right w:val="single" w:sz="4" w:space="0" w:color="000000"/>
            </w:tcBorders>
            <w:shd w:val="clear" w:color="auto" w:fill="339966"/>
            <w:vAlign w:val="center"/>
            <w:hideMark/>
          </w:tcPr>
          <w:p w14:paraId="6D900B93" w14:textId="77777777" w:rsidR="00DD0C23" w:rsidRPr="000025FE" w:rsidRDefault="00DD0C23" w:rsidP="00DD0C23">
            <w:pPr>
              <w:ind w:firstLine="0"/>
              <w:jc w:val="center"/>
            </w:pPr>
            <w:r w:rsidRPr="000025FE">
              <w:rPr>
                <w:b/>
                <w:bCs/>
                <w:sz w:val="18"/>
                <w:szCs w:val="18"/>
              </w:rPr>
              <w:t>Opady</w:t>
            </w:r>
          </w:p>
        </w:tc>
      </w:tr>
      <w:tr w:rsidR="00DD0C23" w:rsidRPr="000025FE" w14:paraId="4F33752B" w14:textId="77777777" w:rsidTr="00DD0C23">
        <w:trPr>
          <w:cantSplit/>
          <w:trHeight w:val="509"/>
        </w:trPr>
        <w:tc>
          <w:tcPr>
            <w:tcW w:w="1234" w:type="dxa"/>
            <w:vMerge/>
            <w:tcBorders>
              <w:top w:val="single" w:sz="6" w:space="0" w:color="000000"/>
              <w:left w:val="single" w:sz="6" w:space="0" w:color="000000"/>
              <w:bottom w:val="single" w:sz="6" w:space="0" w:color="000000"/>
              <w:right w:val="single" w:sz="4" w:space="0" w:color="000000"/>
            </w:tcBorders>
            <w:vAlign w:val="center"/>
            <w:hideMark/>
          </w:tcPr>
          <w:p w14:paraId="3C78818F" w14:textId="77777777" w:rsidR="00DD0C23" w:rsidRPr="000025FE" w:rsidRDefault="00DD0C23" w:rsidP="00DD0C23">
            <w:pPr>
              <w:jc w:val="center"/>
              <w:rPr>
                <w:b/>
                <w:bCs/>
                <w:sz w:val="18"/>
                <w:szCs w:val="18"/>
              </w:rPr>
            </w:pPr>
          </w:p>
        </w:tc>
        <w:tc>
          <w:tcPr>
            <w:tcW w:w="1439" w:type="dxa"/>
            <w:vMerge/>
            <w:tcBorders>
              <w:top w:val="single" w:sz="6" w:space="0" w:color="000000"/>
              <w:left w:val="single" w:sz="4" w:space="0" w:color="000000"/>
              <w:bottom w:val="single" w:sz="6" w:space="0" w:color="000000"/>
              <w:right w:val="single" w:sz="4" w:space="0" w:color="000000"/>
            </w:tcBorders>
            <w:vAlign w:val="center"/>
            <w:hideMark/>
          </w:tcPr>
          <w:p w14:paraId="760F0DC8" w14:textId="77777777" w:rsidR="00DD0C23" w:rsidRPr="000025FE" w:rsidRDefault="00DD0C23" w:rsidP="00DD0C23">
            <w:pPr>
              <w:jc w:val="center"/>
              <w:rPr>
                <w:b/>
                <w:bCs/>
                <w:sz w:val="18"/>
                <w:szCs w:val="18"/>
              </w:rPr>
            </w:pPr>
          </w:p>
        </w:tc>
        <w:tc>
          <w:tcPr>
            <w:tcW w:w="2443" w:type="dxa"/>
            <w:vMerge/>
            <w:tcBorders>
              <w:top w:val="single" w:sz="6" w:space="0" w:color="000000"/>
              <w:left w:val="single" w:sz="4" w:space="0" w:color="000000"/>
              <w:bottom w:val="single" w:sz="6" w:space="0" w:color="000000"/>
              <w:right w:val="single" w:sz="4" w:space="0" w:color="000000"/>
            </w:tcBorders>
            <w:vAlign w:val="center"/>
            <w:hideMark/>
          </w:tcPr>
          <w:p w14:paraId="3A90B2C2" w14:textId="77777777" w:rsidR="00DD0C23" w:rsidRPr="000025FE" w:rsidRDefault="00DD0C23" w:rsidP="00DD0C23">
            <w:pPr>
              <w:jc w:val="center"/>
              <w:rPr>
                <w:b/>
                <w:bCs/>
                <w:sz w:val="18"/>
                <w:szCs w:val="18"/>
              </w:rPr>
            </w:pPr>
          </w:p>
        </w:tc>
        <w:tc>
          <w:tcPr>
            <w:tcW w:w="2269" w:type="dxa"/>
            <w:vMerge/>
            <w:tcBorders>
              <w:top w:val="single" w:sz="6" w:space="0" w:color="000000"/>
              <w:left w:val="single" w:sz="4" w:space="0" w:color="000000"/>
              <w:bottom w:val="single" w:sz="6" w:space="0" w:color="000000"/>
              <w:right w:val="single" w:sz="4" w:space="0" w:color="000000"/>
            </w:tcBorders>
            <w:vAlign w:val="center"/>
            <w:hideMark/>
          </w:tcPr>
          <w:p w14:paraId="5C26951E" w14:textId="77777777" w:rsidR="00DD0C23" w:rsidRPr="000025FE" w:rsidRDefault="00DD0C23" w:rsidP="00DD0C23">
            <w:pPr>
              <w:jc w:val="center"/>
            </w:pPr>
          </w:p>
        </w:tc>
      </w:tr>
      <w:tr w:rsidR="00DD0C23" w:rsidRPr="000025FE" w14:paraId="788283AF" w14:textId="77777777" w:rsidTr="00DD0C23">
        <w:trPr>
          <w:trHeight w:val="300"/>
        </w:trPr>
        <w:tc>
          <w:tcPr>
            <w:tcW w:w="1234" w:type="dxa"/>
            <w:tcBorders>
              <w:top w:val="nil"/>
              <w:left w:val="single" w:sz="4" w:space="0" w:color="000000"/>
              <w:bottom w:val="single" w:sz="4" w:space="0" w:color="000000"/>
              <w:right w:val="single" w:sz="4" w:space="0" w:color="000000"/>
            </w:tcBorders>
            <w:vAlign w:val="center"/>
            <w:hideMark/>
          </w:tcPr>
          <w:p w14:paraId="0422C13A" w14:textId="77777777" w:rsidR="00DD0C23" w:rsidRPr="000025FE" w:rsidRDefault="00DD0C23" w:rsidP="00DD0C23">
            <w:pPr>
              <w:ind w:firstLine="0"/>
              <w:jc w:val="center"/>
              <w:rPr>
                <w:sz w:val="18"/>
                <w:szCs w:val="18"/>
              </w:rPr>
            </w:pPr>
            <w:r w:rsidRPr="000025FE">
              <w:rPr>
                <w:sz w:val="18"/>
                <w:szCs w:val="18"/>
              </w:rPr>
              <w:t>26.02.2022</w:t>
            </w:r>
          </w:p>
        </w:tc>
        <w:tc>
          <w:tcPr>
            <w:tcW w:w="1439" w:type="dxa"/>
            <w:tcBorders>
              <w:top w:val="nil"/>
              <w:left w:val="nil"/>
              <w:bottom w:val="single" w:sz="4" w:space="0" w:color="000000"/>
              <w:right w:val="single" w:sz="4" w:space="0" w:color="000000"/>
            </w:tcBorders>
            <w:vAlign w:val="center"/>
            <w:hideMark/>
          </w:tcPr>
          <w:p w14:paraId="445B6FF0" w14:textId="77777777" w:rsidR="00DD0C23" w:rsidRPr="000025FE" w:rsidRDefault="00DD0C23" w:rsidP="00DD0C23">
            <w:pPr>
              <w:ind w:firstLine="0"/>
              <w:jc w:val="center"/>
              <w:rPr>
                <w:sz w:val="18"/>
                <w:szCs w:val="18"/>
              </w:rPr>
            </w:pPr>
            <w:r w:rsidRPr="000025FE">
              <w:rPr>
                <w:sz w:val="18"/>
                <w:szCs w:val="18"/>
              </w:rPr>
              <w:t>5'C</w:t>
            </w:r>
          </w:p>
        </w:tc>
        <w:tc>
          <w:tcPr>
            <w:tcW w:w="2443" w:type="dxa"/>
            <w:tcBorders>
              <w:top w:val="nil"/>
              <w:left w:val="nil"/>
              <w:bottom w:val="single" w:sz="4" w:space="0" w:color="000000"/>
              <w:right w:val="single" w:sz="4" w:space="0" w:color="000000"/>
            </w:tcBorders>
            <w:vAlign w:val="center"/>
            <w:hideMark/>
          </w:tcPr>
          <w:p w14:paraId="02E227ED" w14:textId="77777777" w:rsidR="00DD0C23" w:rsidRPr="000025FE" w:rsidRDefault="00DD0C23" w:rsidP="00DD0C23">
            <w:pPr>
              <w:ind w:firstLine="0"/>
              <w:jc w:val="center"/>
              <w:rPr>
                <w:sz w:val="18"/>
                <w:szCs w:val="18"/>
              </w:rPr>
            </w:pPr>
            <w:r w:rsidRPr="000025FE">
              <w:rPr>
                <w:sz w:val="18"/>
                <w:szCs w:val="18"/>
              </w:rPr>
              <w:t>Umiarkowane</w:t>
            </w:r>
          </w:p>
        </w:tc>
        <w:tc>
          <w:tcPr>
            <w:tcW w:w="2269" w:type="dxa"/>
            <w:tcBorders>
              <w:top w:val="nil"/>
              <w:left w:val="nil"/>
              <w:bottom w:val="single" w:sz="4" w:space="0" w:color="000000"/>
              <w:right w:val="single" w:sz="4" w:space="0" w:color="000000"/>
            </w:tcBorders>
            <w:vAlign w:val="center"/>
            <w:hideMark/>
          </w:tcPr>
          <w:p w14:paraId="39226B7E" w14:textId="77777777" w:rsidR="00DD0C23" w:rsidRPr="000025FE" w:rsidRDefault="00DD0C23" w:rsidP="00DD0C23">
            <w:pPr>
              <w:ind w:firstLine="0"/>
              <w:jc w:val="center"/>
            </w:pPr>
            <w:r w:rsidRPr="000025FE">
              <w:rPr>
                <w:sz w:val="18"/>
                <w:szCs w:val="18"/>
              </w:rPr>
              <w:t>-</w:t>
            </w:r>
          </w:p>
        </w:tc>
      </w:tr>
      <w:tr w:rsidR="00DD0C23" w:rsidRPr="000025FE" w14:paraId="37790177" w14:textId="77777777" w:rsidTr="00DD0C23">
        <w:trPr>
          <w:trHeight w:val="300"/>
        </w:trPr>
        <w:tc>
          <w:tcPr>
            <w:tcW w:w="1234" w:type="dxa"/>
            <w:tcBorders>
              <w:top w:val="nil"/>
              <w:left w:val="single" w:sz="4" w:space="0" w:color="000000"/>
              <w:bottom w:val="single" w:sz="4" w:space="0" w:color="000000"/>
              <w:right w:val="single" w:sz="4" w:space="0" w:color="000000"/>
            </w:tcBorders>
            <w:vAlign w:val="center"/>
            <w:hideMark/>
          </w:tcPr>
          <w:p w14:paraId="4202C949" w14:textId="77777777" w:rsidR="00DD0C23" w:rsidRPr="000025FE" w:rsidRDefault="00DD0C23" w:rsidP="00DD0C23">
            <w:pPr>
              <w:ind w:firstLine="0"/>
              <w:jc w:val="center"/>
              <w:rPr>
                <w:sz w:val="18"/>
                <w:szCs w:val="18"/>
              </w:rPr>
            </w:pPr>
            <w:r w:rsidRPr="000025FE">
              <w:rPr>
                <w:sz w:val="18"/>
                <w:szCs w:val="18"/>
              </w:rPr>
              <w:t>12.03.2022</w:t>
            </w:r>
          </w:p>
        </w:tc>
        <w:tc>
          <w:tcPr>
            <w:tcW w:w="1439" w:type="dxa"/>
            <w:tcBorders>
              <w:top w:val="nil"/>
              <w:left w:val="nil"/>
              <w:bottom w:val="single" w:sz="4" w:space="0" w:color="000000"/>
              <w:right w:val="single" w:sz="4" w:space="0" w:color="000000"/>
            </w:tcBorders>
            <w:vAlign w:val="center"/>
            <w:hideMark/>
          </w:tcPr>
          <w:p w14:paraId="7FF0C0F8" w14:textId="77777777" w:rsidR="00DD0C23" w:rsidRPr="000025FE" w:rsidRDefault="00DD0C23" w:rsidP="00DD0C23">
            <w:pPr>
              <w:ind w:firstLine="0"/>
              <w:jc w:val="center"/>
              <w:rPr>
                <w:sz w:val="18"/>
                <w:szCs w:val="18"/>
              </w:rPr>
            </w:pPr>
            <w:r w:rsidRPr="000025FE">
              <w:rPr>
                <w:sz w:val="18"/>
                <w:szCs w:val="18"/>
              </w:rPr>
              <w:t>3'C</w:t>
            </w:r>
          </w:p>
        </w:tc>
        <w:tc>
          <w:tcPr>
            <w:tcW w:w="2443" w:type="dxa"/>
            <w:tcBorders>
              <w:top w:val="nil"/>
              <w:left w:val="nil"/>
              <w:bottom w:val="single" w:sz="4" w:space="0" w:color="000000"/>
              <w:right w:val="single" w:sz="4" w:space="0" w:color="000000"/>
            </w:tcBorders>
            <w:vAlign w:val="center"/>
            <w:hideMark/>
          </w:tcPr>
          <w:p w14:paraId="5227E6EC" w14:textId="77777777" w:rsidR="00DD0C23" w:rsidRPr="000025FE" w:rsidRDefault="00DD0C23" w:rsidP="00DD0C23">
            <w:pPr>
              <w:ind w:firstLine="0"/>
              <w:jc w:val="center"/>
              <w:rPr>
                <w:sz w:val="18"/>
                <w:szCs w:val="18"/>
              </w:rPr>
            </w:pPr>
            <w:r w:rsidRPr="000025FE">
              <w:rPr>
                <w:sz w:val="18"/>
                <w:szCs w:val="18"/>
              </w:rPr>
              <w:t>Pełne</w:t>
            </w:r>
          </w:p>
        </w:tc>
        <w:tc>
          <w:tcPr>
            <w:tcW w:w="2269" w:type="dxa"/>
            <w:tcBorders>
              <w:top w:val="nil"/>
              <w:left w:val="nil"/>
              <w:bottom w:val="single" w:sz="4" w:space="0" w:color="000000"/>
              <w:right w:val="single" w:sz="4" w:space="0" w:color="000000"/>
            </w:tcBorders>
            <w:vAlign w:val="center"/>
            <w:hideMark/>
          </w:tcPr>
          <w:p w14:paraId="5FD2DD19" w14:textId="77777777" w:rsidR="00DD0C23" w:rsidRPr="000025FE" w:rsidRDefault="00DD0C23" w:rsidP="00DD0C23">
            <w:pPr>
              <w:ind w:firstLine="0"/>
              <w:jc w:val="center"/>
            </w:pPr>
            <w:r w:rsidRPr="000025FE">
              <w:rPr>
                <w:sz w:val="18"/>
                <w:szCs w:val="18"/>
              </w:rPr>
              <w:t>-</w:t>
            </w:r>
          </w:p>
        </w:tc>
      </w:tr>
      <w:tr w:rsidR="00DD0C23" w:rsidRPr="000025FE" w14:paraId="08C2741B" w14:textId="77777777" w:rsidTr="00DD0C23">
        <w:trPr>
          <w:trHeight w:val="300"/>
        </w:trPr>
        <w:tc>
          <w:tcPr>
            <w:tcW w:w="1234" w:type="dxa"/>
            <w:tcBorders>
              <w:top w:val="nil"/>
              <w:left w:val="single" w:sz="4" w:space="0" w:color="000000"/>
              <w:bottom w:val="single" w:sz="4" w:space="0" w:color="000000"/>
              <w:right w:val="single" w:sz="4" w:space="0" w:color="000000"/>
            </w:tcBorders>
            <w:vAlign w:val="center"/>
            <w:hideMark/>
          </w:tcPr>
          <w:p w14:paraId="383A15F6" w14:textId="77777777" w:rsidR="00DD0C23" w:rsidRPr="000025FE" w:rsidRDefault="00DD0C23" w:rsidP="00DD0C23">
            <w:pPr>
              <w:ind w:firstLine="0"/>
              <w:jc w:val="center"/>
              <w:rPr>
                <w:sz w:val="18"/>
                <w:szCs w:val="18"/>
              </w:rPr>
            </w:pPr>
            <w:r w:rsidRPr="000025FE">
              <w:rPr>
                <w:sz w:val="18"/>
                <w:szCs w:val="18"/>
              </w:rPr>
              <w:t>27.03.2022</w:t>
            </w:r>
          </w:p>
        </w:tc>
        <w:tc>
          <w:tcPr>
            <w:tcW w:w="1439" w:type="dxa"/>
            <w:tcBorders>
              <w:top w:val="nil"/>
              <w:left w:val="nil"/>
              <w:bottom w:val="single" w:sz="4" w:space="0" w:color="000000"/>
              <w:right w:val="single" w:sz="4" w:space="0" w:color="000000"/>
            </w:tcBorders>
            <w:vAlign w:val="center"/>
            <w:hideMark/>
          </w:tcPr>
          <w:p w14:paraId="27694F24" w14:textId="77777777" w:rsidR="00DD0C23" w:rsidRPr="000025FE" w:rsidRDefault="00DD0C23" w:rsidP="00DD0C23">
            <w:pPr>
              <w:ind w:firstLine="0"/>
              <w:jc w:val="center"/>
              <w:rPr>
                <w:sz w:val="18"/>
                <w:szCs w:val="18"/>
              </w:rPr>
            </w:pPr>
            <w:r w:rsidRPr="000025FE">
              <w:rPr>
                <w:sz w:val="18"/>
                <w:szCs w:val="18"/>
              </w:rPr>
              <w:t>9'C</w:t>
            </w:r>
          </w:p>
        </w:tc>
        <w:tc>
          <w:tcPr>
            <w:tcW w:w="2443" w:type="dxa"/>
            <w:tcBorders>
              <w:top w:val="nil"/>
              <w:left w:val="nil"/>
              <w:bottom w:val="single" w:sz="4" w:space="0" w:color="000000"/>
              <w:right w:val="single" w:sz="4" w:space="0" w:color="000000"/>
            </w:tcBorders>
            <w:vAlign w:val="center"/>
            <w:hideMark/>
          </w:tcPr>
          <w:p w14:paraId="0E0DEA94" w14:textId="77777777" w:rsidR="00DD0C23" w:rsidRPr="000025FE" w:rsidRDefault="00DD0C23" w:rsidP="00DD0C23">
            <w:pPr>
              <w:ind w:firstLine="0"/>
              <w:jc w:val="center"/>
              <w:rPr>
                <w:sz w:val="18"/>
                <w:szCs w:val="18"/>
              </w:rPr>
            </w:pPr>
            <w:r w:rsidRPr="000025FE">
              <w:rPr>
                <w:sz w:val="18"/>
                <w:szCs w:val="18"/>
              </w:rPr>
              <w:t>Brak/słonecznie</w:t>
            </w:r>
          </w:p>
        </w:tc>
        <w:tc>
          <w:tcPr>
            <w:tcW w:w="2269" w:type="dxa"/>
            <w:tcBorders>
              <w:top w:val="nil"/>
              <w:left w:val="nil"/>
              <w:bottom w:val="single" w:sz="4" w:space="0" w:color="000000"/>
              <w:right w:val="single" w:sz="4" w:space="0" w:color="000000"/>
            </w:tcBorders>
            <w:vAlign w:val="center"/>
            <w:hideMark/>
          </w:tcPr>
          <w:p w14:paraId="46ECE2B7" w14:textId="77777777" w:rsidR="00DD0C23" w:rsidRPr="000025FE" w:rsidRDefault="00DD0C23" w:rsidP="00DD0C23">
            <w:pPr>
              <w:ind w:firstLine="0"/>
              <w:jc w:val="center"/>
            </w:pPr>
            <w:r w:rsidRPr="000025FE">
              <w:rPr>
                <w:sz w:val="18"/>
                <w:szCs w:val="18"/>
              </w:rPr>
              <w:t>-</w:t>
            </w:r>
          </w:p>
        </w:tc>
      </w:tr>
      <w:tr w:rsidR="00DD0C23" w:rsidRPr="000025FE" w14:paraId="2B3C584C" w14:textId="77777777" w:rsidTr="00DD0C23">
        <w:trPr>
          <w:trHeight w:val="300"/>
        </w:trPr>
        <w:tc>
          <w:tcPr>
            <w:tcW w:w="1234" w:type="dxa"/>
            <w:tcBorders>
              <w:top w:val="nil"/>
              <w:left w:val="single" w:sz="4" w:space="0" w:color="000000"/>
              <w:bottom w:val="single" w:sz="4" w:space="0" w:color="000000"/>
              <w:right w:val="single" w:sz="4" w:space="0" w:color="000000"/>
            </w:tcBorders>
            <w:vAlign w:val="center"/>
            <w:hideMark/>
          </w:tcPr>
          <w:p w14:paraId="26ECD952" w14:textId="77777777" w:rsidR="00DD0C23" w:rsidRPr="000025FE" w:rsidRDefault="00DD0C23" w:rsidP="00DD0C23">
            <w:pPr>
              <w:ind w:firstLine="0"/>
              <w:jc w:val="center"/>
              <w:rPr>
                <w:sz w:val="18"/>
                <w:szCs w:val="18"/>
              </w:rPr>
            </w:pPr>
            <w:r w:rsidRPr="000025FE">
              <w:rPr>
                <w:sz w:val="18"/>
                <w:szCs w:val="18"/>
              </w:rPr>
              <w:t>17.04.2022</w:t>
            </w:r>
          </w:p>
        </w:tc>
        <w:tc>
          <w:tcPr>
            <w:tcW w:w="1439" w:type="dxa"/>
            <w:tcBorders>
              <w:top w:val="nil"/>
              <w:left w:val="nil"/>
              <w:bottom w:val="single" w:sz="4" w:space="0" w:color="000000"/>
              <w:right w:val="single" w:sz="4" w:space="0" w:color="000000"/>
            </w:tcBorders>
            <w:vAlign w:val="center"/>
            <w:hideMark/>
          </w:tcPr>
          <w:p w14:paraId="6759EA64" w14:textId="77777777" w:rsidR="00DD0C23" w:rsidRPr="000025FE" w:rsidRDefault="00DD0C23" w:rsidP="00DD0C23">
            <w:pPr>
              <w:ind w:firstLine="0"/>
              <w:jc w:val="center"/>
              <w:rPr>
                <w:sz w:val="18"/>
                <w:szCs w:val="18"/>
              </w:rPr>
            </w:pPr>
            <w:r w:rsidRPr="000025FE">
              <w:rPr>
                <w:sz w:val="18"/>
                <w:szCs w:val="18"/>
              </w:rPr>
              <w:t>8'C</w:t>
            </w:r>
          </w:p>
        </w:tc>
        <w:tc>
          <w:tcPr>
            <w:tcW w:w="2443" w:type="dxa"/>
            <w:tcBorders>
              <w:top w:val="nil"/>
              <w:left w:val="nil"/>
              <w:bottom w:val="single" w:sz="4" w:space="0" w:color="000000"/>
              <w:right w:val="single" w:sz="4" w:space="0" w:color="000000"/>
            </w:tcBorders>
            <w:vAlign w:val="center"/>
            <w:hideMark/>
          </w:tcPr>
          <w:p w14:paraId="7F81E2BA" w14:textId="77777777" w:rsidR="00DD0C23" w:rsidRPr="000025FE" w:rsidRDefault="00DD0C23" w:rsidP="00DD0C23">
            <w:pPr>
              <w:ind w:firstLine="0"/>
              <w:jc w:val="center"/>
              <w:rPr>
                <w:sz w:val="18"/>
                <w:szCs w:val="18"/>
              </w:rPr>
            </w:pPr>
            <w:r w:rsidRPr="000025FE">
              <w:rPr>
                <w:sz w:val="18"/>
                <w:szCs w:val="18"/>
              </w:rPr>
              <w:t>Brak/słonecznie</w:t>
            </w:r>
          </w:p>
        </w:tc>
        <w:tc>
          <w:tcPr>
            <w:tcW w:w="2269" w:type="dxa"/>
            <w:tcBorders>
              <w:top w:val="nil"/>
              <w:left w:val="nil"/>
              <w:bottom w:val="single" w:sz="4" w:space="0" w:color="000000"/>
              <w:right w:val="single" w:sz="4" w:space="0" w:color="000000"/>
            </w:tcBorders>
            <w:vAlign w:val="center"/>
            <w:hideMark/>
          </w:tcPr>
          <w:p w14:paraId="34E4090F" w14:textId="77777777" w:rsidR="00DD0C23" w:rsidRPr="000025FE" w:rsidRDefault="00DD0C23" w:rsidP="00DD0C23">
            <w:pPr>
              <w:ind w:firstLine="0"/>
              <w:jc w:val="center"/>
            </w:pPr>
            <w:r w:rsidRPr="000025FE">
              <w:rPr>
                <w:sz w:val="18"/>
                <w:szCs w:val="18"/>
              </w:rPr>
              <w:t>-</w:t>
            </w:r>
          </w:p>
        </w:tc>
      </w:tr>
      <w:tr w:rsidR="00DD0C23" w:rsidRPr="000025FE" w14:paraId="79D4AF12" w14:textId="77777777" w:rsidTr="00DD0C23">
        <w:trPr>
          <w:trHeight w:val="300"/>
        </w:trPr>
        <w:tc>
          <w:tcPr>
            <w:tcW w:w="1234" w:type="dxa"/>
            <w:tcBorders>
              <w:top w:val="nil"/>
              <w:left w:val="single" w:sz="4" w:space="0" w:color="000000"/>
              <w:bottom w:val="single" w:sz="4" w:space="0" w:color="000000"/>
              <w:right w:val="single" w:sz="4" w:space="0" w:color="000000"/>
            </w:tcBorders>
            <w:vAlign w:val="center"/>
            <w:hideMark/>
          </w:tcPr>
          <w:p w14:paraId="451418E7" w14:textId="77777777" w:rsidR="00DD0C23" w:rsidRPr="000025FE" w:rsidRDefault="00DD0C23" w:rsidP="00DD0C23">
            <w:pPr>
              <w:ind w:firstLine="0"/>
              <w:jc w:val="center"/>
              <w:rPr>
                <w:sz w:val="18"/>
                <w:szCs w:val="18"/>
              </w:rPr>
            </w:pPr>
            <w:r w:rsidRPr="000025FE">
              <w:rPr>
                <w:sz w:val="18"/>
                <w:szCs w:val="18"/>
              </w:rPr>
              <w:t>25.04.2022</w:t>
            </w:r>
          </w:p>
        </w:tc>
        <w:tc>
          <w:tcPr>
            <w:tcW w:w="1439" w:type="dxa"/>
            <w:tcBorders>
              <w:top w:val="nil"/>
              <w:left w:val="nil"/>
              <w:bottom w:val="single" w:sz="4" w:space="0" w:color="000000"/>
              <w:right w:val="single" w:sz="4" w:space="0" w:color="000000"/>
            </w:tcBorders>
            <w:vAlign w:val="center"/>
            <w:hideMark/>
          </w:tcPr>
          <w:p w14:paraId="2F0C1FB9" w14:textId="77777777" w:rsidR="00DD0C23" w:rsidRPr="000025FE" w:rsidRDefault="00DD0C23" w:rsidP="00DD0C23">
            <w:pPr>
              <w:ind w:firstLine="0"/>
              <w:jc w:val="center"/>
              <w:rPr>
                <w:sz w:val="18"/>
                <w:szCs w:val="18"/>
              </w:rPr>
            </w:pPr>
            <w:r w:rsidRPr="000025FE">
              <w:rPr>
                <w:sz w:val="18"/>
                <w:szCs w:val="18"/>
              </w:rPr>
              <w:t>15'C</w:t>
            </w:r>
          </w:p>
        </w:tc>
        <w:tc>
          <w:tcPr>
            <w:tcW w:w="2443" w:type="dxa"/>
            <w:tcBorders>
              <w:top w:val="nil"/>
              <w:left w:val="nil"/>
              <w:bottom w:val="single" w:sz="4" w:space="0" w:color="000000"/>
              <w:right w:val="single" w:sz="4" w:space="0" w:color="000000"/>
            </w:tcBorders>
            <w:vAlign w:val="center"/>
            <w:hideMark/>
          </w:tcPr>
          <w:p w14:paraId="7F29D2D2" w14:textId="77777777" w:rsidR="00DD0C23" w:rsidRPr="000025FE" w:rsidRDefault="00DD0C23" w:rsidP="00DD0C23">
            <w:pPr>
              <w:ind w:firstLine="0"/>
              <w:jc w:val="center"/>
              <w:rPr>
                <w:sz w:val="18"/>
                <w:szCs w:val="18"/>
              </w:rPr>
            </w:pPr>
            <w:r w:rsidRPr="000025FE">
              <w:rPr>
                <w:sz w:val="18"/>
                <w:szCs w:val="18"/>
              </w:rPr>
              <w:t>Umiarkowane</w:t>
            </w:r>
          </w:p>
        </w:tc>
        <w:tc>
          <w:tcPr>
            <w:tcW w:w="2269" w:type="dxa"/>
            <w:tcBorders>
              <w:top w:val="nil"/>
              <w:left w:val="nil"/>
              <w:bottom w:val="single" w:sz="4" w:space="0" w:color="000000"/>
              <w:right w:val="single" w:sz="4" w:space="0" w:color="000000"/>
            </w:tcBorders>
            <w:vAlign w:val="center"/>
            <w:hideMark/>
          </w:tcPr>
          <w:p w14:paraId="0289C199" w14:textId="77777777" w:rsidR="00DD0C23" w:rsidRPr="000025FE" w:rsidRDefault="00DD0C23" w:rsidP="00DD0C23">
            <w:pPr>
              <w:ind w:firstLine="0"/>
              <w:jc w:val="center"/>
            </w:pPr>
            <w:r w:rsidRPr="000025FE">
              <w:rPr>
                <w:sz w:val="18"/>
                <w:szCs w:val="18"/>
              </w:rPr>
              <w:t>Przelotny deszcz</w:t>
            </w:r>
          </w:p>
        </w:tc>
      </w:tr>
      <w:tr w:rsidR="00DD0C23" w:rsidRPr="000025FE" w14:paraId="2FB1CF6A" w14:textId="77777777" w:rsidTr="00DD0C23">
        <w:trPr>
          <w:trHeight w:val="326"/>
        </w:trPr>
        <w:tc>
          <w:tcPr>
            <w:tcW w:w="1234" w:type="dxa"/>
            <w:tcBorders>
              <w:top w:val="nil"/>
              <w:left w:val="single" w:sz="4" w:space="0" w:color="000000"/>
              <w:bottom w:val="single" w:sz="4" w:space="0" w:color="000000"/>
              <w:right w:val="single" w:sz="4" w:space="0" w:color="000000"/>
            </w:tcBorders>
            <w:vAlign w:val="center"/>
            <w:hideMark/>
          </w:tcPr>
          <w:p w14:paraId="6F4D30FC" w14:textId="77777777" w:rsidR="00DD0C23" w:rsidRPr="000025FE" w:rsidRDefault="00DD0C23" w:rsidP="00DD0C23">
            <w:pPr>
              <w:ind w:firstLine="0"/>
              <w:jc w:val="center"/>
              <w:rPr>
                <w:sz w:val="18"/>
                <w:szCs w:val="18"/>
              </w:rPr>
            </w:pPr>
            <w:r w:rsidRPr="000025FE">
              <w:rPr>
                <w:sz w:val="18"/>
                <w:szCs w:val="18"/>
              </w:rPr>
              <w:t>21.05.2022</w:t>
            </w:r>
          </w:p>
        </w:tc>
        <w:tc>
          <w:tcPr>
            <w:tcW w:w="1439" w:type="dxa"/>
            <w:tcBorders>
              <w:top w:val="nil"/>
              <w:left w:val="nil"/>
              <w:bottom w:val="single" w:sz="4" w:space="0" w:color="000000"/>
              <w:right w:val="single" w:sz="4" w:space="0" w:color="000000"/>
            </w:tcBorders>
            <w:vAlign w:val="center"/>
            <w:hideMark/>
          </w:tcPr>
          <w:p w14:paraId="7F5D3671" w14:textId="77777777" w:rsidR="00DD0C23" w:rsidRPr="000025FE" w:rsidRDefault="00DD0C23" w:rsidP="00DD0C23">
            <w:pPr>
              <w:ind w:firstLine="0"/>
              <w:jc w:val="center"/>
              <w:rPr>
                <w:sz w:val="18"/>
                <w:szCs w:val="18"/>
              </w:rPr>
            </w:pPr>
            <w:r w:rsidRPr="000025FE">
              <w:rPr>
                <w:sz w:val="18"/>
                <w:szCs w:val="18"/>
              </w:rPr>
              <w:t>20'C</w:t>
            </w:r>
          </w:p>
        </w:tc>
        <w:tc>
          <w:tcPr>
            <w:tcW w:w="2443" w:type="dxa"/>
            <w:tcBorders>
              <w:top w:val="nil"/>
              <w:left w:val="nil"/>
              <w:bottom w:val="single" w:sz="4" w:space="0" w:color="000000"/>
              <w:right w:val="single" w:sz="4" w:space="0" w:color="000000"/>
            </w:tcBorders>
            <w:vAlign w:val="center"/>
            <w:hideMark/>
          </w:tcPr>
          <w:p w14:paraId="35FE99D8" w14:textId="77777777" w:rsidR="00DD0C23" w:rsidRPr="000025FE" w:rsidRDefault="00DD0C23" w:rsidP="00DD0C23">
            <w:pPr>
              <w:ind w:firstLine="0"/>
              <w:jc w:val="center"/>
              <w:rPr>
                <w:sz w:val="18"/>
                <w:szCs w:val="18"/>
              </w:rPr>
            </w:pPr>
            <w:r w:rsidRPr="000025FE">
              <w:rPr>
                <w:sz w:val="18"/>
                <w:szCs w:val="18"/>
              </w:rPr>
              <w:t>umiarkowane z przejaśnieniami</w:t>
            </w:r>
          </w:p>
        </w:tc>
        <w:tc>
          <w:tcPr>
            <w:tcW w:w="2269" w:type="dxa"/>
            <w:tcBorders>
              <w:top w:val="nil"/>
              <w:left w:val="nil"/>
              <w:bottom w:val="single" w:sz="4" w:space="0" w:color="000000"/>
              <w:right w:val="single" w:sz="4" w:space="0" w:color="000000"/>
            </w:tcBorders>
            <w:vAlign w:val="center"/>
            <w:hideMark/>
          </w:tcPr>
          <w:p w14:paraId="0360B2A3" w14:textId="77777777" w:rsidR="00DD0C23" w:rsidRPr="000025FE" w:rsidRDefault="00DD0C23" w:rsidP="00DD0C23">
            <w:pPr>
              <w:ind w:firstLine="0"/>
              <w:jc w:val="center"/>
            </w:pPr>
            <w:r w:rsidRPr="000025FE">
              <w:rPr>
                <w:sz w:val="18"/>
                <w:szCs w:val="18"/>
              </w:rPr>
              <w:t>Przelotny deszcz</w:t>
            </w:r>
          </w:p>
        </w:tc>
      </w:tr>
      <w:tr w:rsidR="00DD0C23" w:rsidRPr="000025FE" w14:paraId="1C470DFA" w14:textId="77777777" w:rsidTr="00DD0C23">
        <w:trPr>
          <w:trHeight w:val="237"/>
        </w:trPr>
        <w:tc>
          <w:tcPr>
            <w:tcW w:w="1234" w:type="dxa"/>
            <w:tcBorders>
              <w:top w:val="single" w:sz="4" w:space="0" w:color="000000"/>
              <w:left w:val="single" w:sz="4" w:space="0" w:color="000000"/>
              <w:bottom w:val="single" w:sz="4" w:space="0" w:color="000000"/>
              <w:right w:val="single" w:sz="4" w:space="0" w:color="000000"/>
            </w:tcBorders>
            <w:vAlign w:val="center"/>
            <w:hideMark/>
          </w:tcPr>
          <w:p w14:paraId="536ED1D3" w14:textId="77777777" w:rsidR="00DD0C23" w:rsidRPr="000025FE" w:rsidRDefault="00DD0C23" w:rsidP="00DD0C23">
            <w:pPr>
              <w:ind w:firstLine="0"/>
              <w:jc w:val="center"/>
              <w:rPr>
                <w:sz w:val="18"/>
                <w:szCs w:val="18"/>
              </w:rPr>
            </w:pPr>
            <w:r w:rsidRPr="000025FE">
              <w:rPr>
                <w:sz w:val="18"/>
                <w:szCs w:val="18"/>
              </w:rPr>
              <w:t>26.06.2022</w:t>
            </w:r>
          </w:p>
        </w:tc>
        <w:tc>
          <w:tcPr>
            <w:tcW w:w="1439" w:type="dxa"/>
            <w:tcBorders>
              <w:top w:val="single" w:sz="4" w:space="0" w:color="000000"/>
              <w:left w:val="nil"/>
              <w:bottom w:val="single" w:sz="4" w:space="0" w:color="000000"/>
              <w:right w:val="single" w:sz="4" w:space="0" w:color="000000"/>
            </w:tcBorders>
            <w:vAlign w:val="center"/>
            <w:hideMark/>
          </w:tcPr>
          <w:p w14:paraId="5D746DF5" w14:textId="77777777" w:rsidR="00DD0C23" w:rsidRPr="000025FE" w:rsidRDefault="00DD0C23" w:rsidP="00DD0C23">
            <w:pPr>
              <w:ind w:firstLine="0"/>
              <w:jc w:val="center"/>
              <w:rPr>
                <w:sz w:val="18"/>
                <w:szCs w:val="18"/>
              </w:rPr>
            </w:pPr>
            <w:r w:rsidRPr="000025FE">
              <w:rPr>
                <w:sz w:val="18"/>
                <w:szCs w:val="18"/>
              </w:rPr>
              <w:t>27'C</w:t>
            </w:r>
          </w:p>
        </w:tc>
        <w:tc>
          <w:tcPr>
            <w:tcW w:w="2443" w:type="dxa"/>
            <w:tcBorders>
              <w:top w:val="single" w:sz="4" w:space="0" w:color="000000"/>
              <w:left w:val="nil"/>
              <w:bottom w:val="single" w:sz="4" w:space="0" w:color="000000"/>
              <w:right w:val="single" w:sz="4" w:space="0" w:color="000000"/>
            </w:tcBorders>
            <w:vAlign w:val="center"/>
            <w:hideMark/>
          </w:tcPr>
          <w:p w14:paraId="56AB35D5" w14:textId="77777777" w:rsidR="00DD0C23" w:rsidRPr="000025FE" w:rsidRDefault="00DD0C23" w:rsidP="00DD0C23">
            <w:pPr>
              <w:ind w:firstLine="0"/>
              <w:jc w:val="center"/>
              <w:rPr>
                <w:sz w:val="18"/>
                <w:szCs w:val="18"/>
              </w:rPr>
            </w:pPr>
            <w:r w:rsidRPr="000025FE">
              <w:rPr>
                <w:sz w:val="18"/>
                <w:szCs w:val="18"/>
              </w:rPr>
              <w:t>Brak/słonecznie</w:t>
            </w:r>
          </w:p>
        </w:tc>
        <w:tc>
          <w:tcPr>
            <w:tcW w:w="2269" w:type="dxa"/>
            <w:tcBorders>
              <w:top w:val="single" w:sz="4" w:space="0" w:color="000000"/>
              <w:left w:val="nil"/>
              <w:bottom w:val="single" w:sz="4" w:space="0" w:color="000000"/>
              <w:right w:val="single" w:sz="4" w:space="0" w:color="000000"/>
            </w:tcBorders>
            <w:vAlign w:val="center"/>
            <w:hideMark/>
          </w:tcPr>
          <w:p w14:paraId="013D0074" w14:textId="77777777" w:rsidR="00DD0C23" w:rsidRPr="000025FE" w:rsidRDefault="00DD0C23" w:rsidP="00DD0C23">
            <w:pPr>
              <w:ind w:firstLine="0"/>
              <w:jc w:val="center"/>
            </w:pPr>
            <w:r w:rsidRPr="000025FE">
              <w:rPr>
                <w:sz w:val="18"/>
                <w:szCs w:val="18"/>
              </w:rPr>
              <w:t>-</w:t>
            </w:r>
          </w:p>
        </w:tc>
      </w:tr>
      <w:tr w:rsidR="00DD0C23" w:rsidRPr="000025FE" w14:paraId="38CF3A00" w14:textId="77777777" w:rsidTr="00DD0C23">
        <w:trPr>
          <w:trHeight w:val="229"/>
        </w:trPr>
        <w:tc>
          <w:tcPr>
            <w:tcW w:w="1234" w:type="dxa"/>
            <w:tcBorders>
              <w:top w:val="single" w:sz="4" w:space="0" w:color="000000"/>
              <w:left w:val="single" w:sz="4" w:space="0" w:color="000000"/>
              <w:bottom w:val="single" w:sz="4" w:space="0" w:color="000000"/>
              <w:right w:val="single" w:sz="4" w:space="0" w:color="000000"/>
            </w:tcBorders>
            <w:vAlign w:val="center"/>
            <w:hideMark/>
          </w:tcPr>
          <w:p w14:paraId="6CEFED43" w14:textId="77777777" w:rsidR="00DD0C23" w:rsidRPr="000025FE" w:rsidRDefault="00DD0C23" w:rsidP="00DD0C23">
            <w:pPr>
              <w:ind w:firstLine="0"/>
              <w:jc w:val="center"/>
              <w:rPr>
                <w:sz w:val="18"/>
                <w:szCs w:val="18"/>
              </w:rPr>
            </w:pPr>
            <w:r w:rsidRPr="000025FE">
              <w:rPr>
                <w:sz w:val="18"/>
                <w:szCs w:val="18"/>
              </w:rPr>
              <w:t>28.08.2022</w:t>
            </w:r>
          </w:p>
        </w:tc>
        <w:tc>
          <w:tcPr>
            <w:tcW w:w="1439" w:type="dxa"/>
            <w:tcBorders>
              <w:top w:val="single" w:sz="4" w:space="0" w:color="000000"/>
              <w:left w:val="nil"/>
              <w:bottom w:val="single" w:sz="4" w:space="0" w:color="000000"/>
              <w:right w:val="single" w:sz="4" w:space="0" w:color="000000"/>
            </w:tcBorders>
            <w:vAlign w:val="center"/>
            <w:hideMark/>
          </w:tcPr>
          <w:p w14:paraId="4B6E0695" w14:textId="77777777" w:rsidR="00DD0C23" w:rsidRPr="000025FE" w:rsidRDefault="00DD0C23" w:rsidP="00DD0C23">
            <w:pPr>
              <w:ind w:firstLine="0"/>
              <w:jc w:val="center"/>
              <w:rPr>
                <w:sz w:val="18"/>
                <w:szCs w:val="18"/>
              </w:rPr>
            </w:pPr>
            <w:r w:rsidRPr="000025FE">
              <w:rPr>
                <w:sz w:val="18"/>
                <w:szCs w:val="18"/>
              </w:rPr>
              <w:t>25'C</w:t>
            </w:r>
          </w:p>
        </w:tc>
        <w:tc>
          <w:tcPr>
            <w:tcW w:w="2443" w:type="dxa"/>
            <w:tcBorders>
              <w:top w:val="single" w:sz="4" w:space="0" w:color="000000"/>
              <w:left w:val="nil"/>
              <w:bottom w:val="single" w:sz="4" w:space="0" w:color="000000"/>
              <w:right w:val="single" w:sz="4" w:space="0" w:color="000000"/>
            </w:tcBorders>
            <w:vAlign w:val="center"/>
            <w:hideMark/>
          </w:tcPr>
          <w:p w14:paraId="56FF5F1D" w14:textId="77777777" w:rsidR="00DD0C23" w:rsidRPr="000025FE" w:rsidRDefault="00DD0C23" w:rsidP="00DD0C23">
            <w:pPr>
              <w:ind w:firstLine="0"/>
              <w:jc w:val="center"/>
              <w:rPr>
                <w:sz w:val="18"/>
                <w:szCs w:val="18"/>
              </w:rPr>
            </w:pPr>
            <w:r w:rsidRPr="000025FE">
              <w:rPr>
                <w:sz w:val="18"/>
                <w:szCs w:val="18"/>
              </w:rPr>
              <w:t>Pełne</w:t>
            </w:r>
          </w:p>
        </w:tc>
        <w:tc>
          <w:tcPr>
            <w:tcW w:w="2269" w:type="dxa"/>
            <w:tcBorders>
              <w:top w:val="single" w:sz="4" w:space="0" w:color="000000"/>
              <w:left w:val="nil"/>
              <w:bottom w:val="single" w:sz="4" w:space="0" w:color="000000"/>
              <w:right w:val="single" w:sz="4" w:space="0" w:color="000000"/>
            </w:tcBorders>
            <w:vAlign w:val="center"/>
            <w:hideMark/>
          </w:tcPr>
          <w:p w14:paraId="1DF0C556" w14:textId="77777777" w:rsidR="00DD0C23" w:rsidRPr="000025FE" w:rsidRDefault="00DD0C23" w:rsidP="00DD0C23">
            <w:pPr>
              <w:ind w:firstLine="0"/>
              <w:jc w:val="center"/>
            </w:pPr>
            <w:r w:rsidRPr="000025FE">
              <w:rPr>
                <w:sz w:val="18"/>
                <w:szCs w:val="18"/>
              </w:rPr>
              <w:t>Ciągły deszcz</w:t>
            </w:r>
          </w:p>
        </w:tc>
      </w:tr>
      <w:tr w:rsidR="00DD0C23" w:rsidRPr="000025FE" w14:paraId="508E6BBB" w14:textId="77777777" w:rsidTr="00DD0C23">
        <w:trPr>
          <w:trHeight w:val="229"/>
        </w:trPr>
        <w:tc>
          <w:tcPr>
            <w:tcW w:w="1234" w:type="dxa"/>
            <w:tcBorders>
              <w:top w:val="single" w:sz="4" w:space="0" w:color="000000"/>
              <w:left w:val="single" w:sz="4" w:space="0" w:color="000000"/>
              <w:bottom w:val="single" w:sz="4" w:space="0" w:color="000000"/>
              <w:right w:val="single" w:sz="4" w:space="0" w:color="000000"/>
            </w:tcBorders>
            <w:vAlign w:val="center"/>
          </w:tcPr>
          <w:p w14:paraId="00F0EFF7" w14:textId="77777777" w:rsidR="00DD0C23" w:rsidRPr="000025FE" w:rsidRDefault="00DD0C23" w:rsidP="00DD0C23">
            <w:pPr>
              <w:ind w:firstLine="0"/>
              <w:jc w:val="center"/>
              <w:rPr>
                <w:sz w:val="18"/>
                <w:szCs w:val="18"/>
              </w:rPr>
            </w:pPr>
            <w:r w:rsidRPr="000025FE">
              <w:rPr>
                <w:sz w:val="18"/>
                <w:szCs w:val="18"/>
              </w:rPr>
              <w:t>11.09.2002</w:t>
            </w:r>
          </w:p>
        </w:tc>
        <w:tc>
          <w:tcPr>
            <w:tcW w:w="1439" w:type="dxa"/>
            <w:tcBorders>
              <w:top w:val="single" w:sz="4" w:space="0" w:color="000000"/>
              <w:left w:val="nil"/>
              <w:bottom w:val="single" w:sz="4" w:space="0" w:color="000000"/>
              <w:right w:val="single" w:sz="4" w:space="0" w:color="000000"/>
            </w:tcBorders>
            <w:vAlign w:val="center"/>
          </w:tcPr>
          <w:p w14:paraId="363281AA" w14:textId="77777777" w:rsidR="00DD0C23" w:rsidRPr="000025FE" w:rsidRDefault="00DD0C23" w:rsidP="00DD0C23">
            <w:pPr>
              <w:ind w:firstLine="0"/>
              <w:jc w:val="center"/>
              <w:rPr>
                <w:sz w:val="18"/>
                <w:szCs w:val="18"/>
              </w:rPr>
            </w:pPr>
            <w:r w:rsidRPr="000025FE">
              <w:rPr>
                <w:sz w:val="18"/>
                <w:szCs w:val="18"/>
              </w:rPr>
              <w:t>15'C</w:t>
            </w:r>
          </w:p>
        </w:tc>
        <w:tc>
          <w:tcPr>
            <w:tcW w:w="2443" w:type="dxa"/>
            <w:tcBorders>
              <w:top w:val="single" w:sz="4" w:space="0" w:color="000000"/>
              <w:left w:val="nil"/>
              <w:bottom w:val="single" w:sz="4" w:space="0" w:color="000000"/>
              <w:right w:val="single" w:sz="4" w:space="0" w:color="000000"/>
            </w:tcBorders>
            <w:vAlign w:val="center"/>
          </w:tcPr>
          <w:p w14:paraId="4AA533AB" w14:textId="77777777" w:rsidR="00DD0C23" w:rsidRPr="000025FE" w:rsidRDefault="00DD0C23" w:rsidP="00DD0C23">
            <w:pPr>
              <w:ind w:firstLine="0"/>
              <w:jc w:val="center"/>
              <w:rPr>
                <w:sz w:val="18"/>
                <w:szCs w:val="18"/>
              </w:rPr>
            </w:pPr>
            <w:r w:rsidRPr="000025FE">
              <w:rPr>
                <w:sz w:val="18"/>
                <w:szCs w:val="18"/>
              </w:rPr>
              <w:t>Pełne</w:t>
            </w:r>
          </w:p>
        </w:tc>
        <w:tc>
          <w:tcPr>
            <w:tcW w:w="2269" w:type="dxa"/>
            <w:tcBorders>
              <w:top w:val="single" w:sz="4" w:space="0" w:color="000000"/>
              <w:left w:val="nil"/>
              <w:bottom w:val="single" w:sz="4" w:space="0" w:color="000000"/>
              <w:right w:val="single" w:sz="4" w:space="0" w:color="000000"/>
            </w:tcBorders>
            <w:vAlign w:val="center"/>
          </w:tcPr>
          <w:p w14:paraId="3EBC156A" w14:textId="77777777" w:rsidR="00DD0C23" w:rsidRPr="000025FE" w:rsidRDefault="00DD0C23" w:rsidP="00DD0C23">
            <w:pPr>
              <w:ind w:firstLine="0"/>
              <w:jc w:val="center"/>
              <w:rPr>
                <w:sz w:val="18"/>
                <w:szCs w:val="18"/>
              </w:rPr>
            </w:pPr>
            <w:r w:rsidRPr="000025FE">
              <w:rPr>
                <w:sz w:val="18"/>
                <w:szCs w:val="18"/>
              </w:rPr>
              <w:t>Przelotny deszcz</w:t>
            </w:r>
          </w:p>
        </w:tc>
      </w:tr>
    </w:tbl>
    <w:p w14:paraId="02C7D82D" w14:textId="77777777" w:rsidR="00DD0C23" w:rsidRPr="00DD0C23" w:rsidRDefault="00DD0C23" w:rsidP="00DD0C23">
      <w:pPr>
        <w:widowControl w:val="0"/>
        <w:autoSpaceDE w:val="0"/>
        <w:autoSpaceDN w:val="0"/>
        <w:adjustRightInd w:val="0"/>
        <w:ind w:firstLine="0"/>
        <w:jc w:val="both"/>
        <w:rPr>
          <w:b/>
          <w:bCs/>
          <w:i/>
          <w:u w:val="single"/>
        </w:rPr>
      </w:pPr>
    </w:p>
    <w:p w14:paraId="7A8C1125" w14:textId="77777777" w:rsidR="0009515B" w:rsidRPr="00DD0C23" w:rsidRDefault="00BF13B8" w:rsidP="0009515B">
      <w:pPr>
        <w:widowControl w:val="0"/>
        <w:autoSpaceDE w:val="0"/>
        <w:autoSpaceDN w:val="0"/>
        <w:adjustRightInd w:val="0"/>
        <w:ind w:firstLine="0"/>
        <w:jc w:val="both"/>
        <w:rPr>
          <w:b/>
          <w:bCs/>
          <w:i/>
          <w:u w:val="single"/>
        </w:rPr>
      </w:pPr>
      <w:r w:rsidRPr="00DD0C23">
        <w:rPr>
          <w:b/>
          <w:bCs/>
          <w:i/>
          <w:u w:val="single"/>
        </w:rPr>
        <w:t>B.</w:t>
      </w:r>
      <w:r w:rsidR="001B2C94" w:rsidRPr="00DD0C23">
        <w:rPr>
          <w:b/>
          <w:bCs/>
          <w:i/>
          <w:u w:val="single"/>
        </w:rPr>
        <w:t xml:space="preserve"> Wyniki badań teri</w:t>
      </w:r>
      <w:r w:rsidR="002B30FB" w:rsidRPr="00DD0C23">
        <w:rPr>
          <w:b/>
          <w:bCs/>
          <w:i/>
          <w:u w:val="single"/>
        </w:rPr>
        <w:t>ofauny</w:t>
      </w:r>
    </w:p>
    <w:p w14:paraId="038CCCC6" w14:textId="77777777" w:rsidR="00DD0C23" w:rsidRPr="000025FE" w:rsidRDefault="00DD0C23" w:rsidP="00DD0C23">
      <w:pPr>
        <w:jc w:val="both"/>
      </w:pPr>
      <w:r w:rsidRPr="00DD0C23">
        <w:t xml:space="preserve">Podczas lustracji terenowej odnotowano występowanie 9 gatunków ssaków – zestawionych w poniższej </w:t>
      </w:r>
      <w:r w:rsidRPr="000025FE">
        <w:t>tabeli.</w:t>
      </w:r>
    </w:p>
    <w:p w14:paraId="4B9871BD" w14:textId="77777777" w:rsidR="00DD0C23" w:rsidRPr="000025FE" w:rsidRDefault="00DD0C23" w:rsidP="00DD0C23">
      <w:pPr>
        <w:autoSpaceDE w:val="0"/>
        <w:autoSpaceDN w:val="0"/>
        <w:adjustRightInd w:val="0"/>
        <w:ind w:firstLine="0"/>
        <w:jc w:val="both"/>
        <w:rPr>
          <w:sz w:val="20"/>
        </w:rPr>
      </w:pPr>
      <w:r w:rsidRPr="000025FE">
        <w:rPr>
          <w:b/>
          <w:bCs/>
          <w:sz w:val="20"/>
        </w:rPr>
        <w:t xml:space="preserve">Tabela 8. </w:t>
      </w:r>
      <w:r w:rsidRPr="000025FE">
        <w:rPr>
          <w:sz w:val="20"/>
        </w:rPr>
        <w:t>Gatunki ssaków zinwentaryzowane w terenie.</w:t>
      </w:r>
    </w:p>
    <w:tbl>
      <w:tblPr>
        <w:tblW w:w="9240" w:type="dxa"/>
        <w:tblInd w:w="5" w:type="dxa"/>
        <w:tblLayout w:type="fixed"/>
        <w:tblCellMar>
          <w:left w:w="0" w:type="dxa"/>
          <w:right w:w="0" w:type="dxa"/>
        </w:tblCellMar>
        <w:tblLook w:val="04A0" w:firstRow="1" w:lastRow="0" w:firstColumn="1" w:lastColumn="0" w:noHBand="0" w:noVBand="1"/>
      </w:tblPr>
      <w:tblGrid>
        <w:gridCol w:w="1928"/>
        <w:gridCol w:w="1311"/>
        <w:gridCol w:w="1241"/>
        <w:gridCol w:w="1256"/>
        <w:gridCol w:w="1168"/>
        <w:gridCol w:w="1170"/>
        <w:gridCol w:w="1141"/>
        <w:gridCol w:w="25"/>
      </w:tblGrid>
      <w:tr w:rsidR="00DD0C23" w14:paraId="214EDD5B" w14:textId="77777777" w:rsidTr="00DD0C23">
        <w:trPr>
          <w:cantSplit/>
          <w:trHeight w:val="23"/>
        </w:trPr>
        <w:tc>
          <w:tcPr>
            <w:tcW w:w="1928" w:type="dxa"/>
            <w:vMerge w:val="restart"/>
            <w:tcBorders>
              <w:top w:val="single" w:sz="4" w:space="0" w:color="000000"/>
              <w:left w:val="single" w:sz="4" w:space="0" w:color="000000"/>
              <w:bottom w:val="single" w:sz="4" w:space="0" w:color="000000"/>
              <w:right w:val="nil"/>
            </w:tcBorders>
            <w:shd w:val="clear" w:color="auto" w:fill="339966"/>
            <w:vAlign w:val="center"/>
            <w:hideMark/>
          </w:tcPr>
          <w:p w14:paraId="32504723" w14:textId="77777777" w:rsidR="00DD0C23" w:rsidRDefault="00DD0C23" w:rsidP="00DD0C23">
            <w:pPr>
              <w:widowControl w:val="0"/>
              <w:suppressAutoHyphens/>
              <w:spacing w:before="100" w:after="119" w:line="240" w:lineRule="auto"/>
              <w:ind w:firstLine="0"/>
              <w:jc w:val="center"/>
              <w:rPr>
                <w:rFonts w:eastAsia="SimSun" w:cs="Lucida Sans"/>
                <w:b/>
                <w:bCs/>
                <w:sz w:val="16"/>
                <w:szCs w:val="16"/>
                <w:lang w:eastAsia="hi-IN" w:bidi="hi-IN"/>
              </w:rPr>
            </w:pPr>
            <w:r>
              <w:rPr>
                <w:rFonts w:eastAsia="SimSun" w:cs="Lucida Sans"/>
                <w:b/>
                <w:bCs/>
                <w:sz w:val="16"/>
                <w:szCs w:val="16"/>
                <w:lang w:eastAsia="hi-IN" w:bidi="hi-IN"/>
              </w:rPr>
              <w:t>Nazwa polska i łacińska</w:t>
            </w:r>
          </w:p>
        </w:tc>
        <w:tc>
          <w:tcPr>
            <w:tcW w:w="3805" w:type="dxa"/>
            <w:gridSpan w:val="3"/>
            <w:tcBorders>
              <w:top w:val="single" w:sz="4" w:space="0" w:color="000000"/>
              <w:left w:val="single" w:sz="4" w:space="0" w:color="000000"/>
              <w:bottom w:val="single" w:sz="4" w:space="0" w:color="000000"/>
              <w:right w:val="nil"/>
            </w:tcBorders>
            <w:shd w:val="clear" w:color="auto" w:fill="339966"/>
            <w:vAlign w:val="center"/>
            <w:hideMark/>
          </w:tcPr>
          <w:p w14:paraId="4CC5DDA2" w14:textId="77777777" w:rsidR="00DD0C23" w:rsidRDefault="00DD0C23" w:rsidP="00DD0C23">
            <w:pPr>
              <w:widowControl w:val="0"/>
              <w:suppressAutoHyphens/>
              <w:spacing w:before="100" w:after="119" w:line="240" w:lineRule="auto"/>
              <w:ind w:firstLine="0"/>
              <w:jc w:val="center"/>
              <w:rPr>
                <w:rFonts w:eastAsia="SimSun" w:cs="Lucida Sans"/>
                <w:b/>
                <w:bCs/>
                <w:sz w:val="16"/>
                <w:szCs w:val="16"/>
                <w:lang w:eastAsia="hi-IN" w:bidi="hi-IN"/>
              </w:rPr>
            </w:pPr>
            <w:r>
              <w:rPr>
                <w:rFonts w:eastAsia="SimSun" w:cs="Lucida Sans"/>
                <w:b/>
                <w:bCs/>
                <w:sz w:val="16"/>
                <w:szCs w:val="16"/>
                <w:lang w:eastAsia="hi-IN" w:bidi="hi-IN"/>
              </w:rPr>
              <w:t>Status ochrony</w:t>
            </w:r>
          </w:p>
        </w:tc>
        <w:tc>
          <w:tcPr>
            <w:tcW w:w="3476" w:type="dxa"/>
            <w:gridSpan w:val="3"/>
            <w:tcBorders>
              <w:top w:val="single" w:sz="4" w:space="0" w:color="000000"/>
              <w:left w:val="single" w:sz="4" w:space="0" w:color="000000"/>
              <w:bottom w:val="single" w:sz="4" w:space="0" w:color="000000"/>
              <w:right w:val="nil"/>
            </w:tcBorders>
            <w:shd w:val="clear" w:color="auto" w:fill="339966"/>
            <w:vAlign w:val="center"/>
            <w:hideMark/>
          </w:tcPr>
          <w:p w14:paraId="5DD47A79"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b/>
                <w:bCs/>
                <w:sz w:val="16"/>
                <w:szCs w:val="16"/>
                <w:lang w:eastAsia="hi-IN" w:bidi="hi-IN"/>
              </w:rPr>
              <w:t>Kategoria zagrożenia</w:t>
            </w:r>
          </w:p>
        </w:tc>
        <w:tc>
          <w:tcPr>
            <w:tcW w:w="25" w:type="dxa"/>
            <w:tcBorders>
              <w:top w:val="nil"/>
              <w:left w:val="single" w:sz="4" w:space="0" w:color="000000"/>
              <w:bottom w:val="nil"/>
              <w:right w:val="nil"/>
            </w:tcBorders>
          </w:tcPr>
          <w:p w14:paraId="3B6B6001" w14:textId="77777777" w:rsidR="00DD0C23" w:rsidRDefault="00DD0C23" w:rsidP="00DD0C23">
            <w:pPr>
              <w:widowControl w:val="0"/>
              <w:suppressAutoHyphens/>
              <w:snapToGrid w:val="0"/>
              <w:spacing w:line="240" w:lineRule="auto"/>
              <w:ind w:firstLine="0"/>
              <w:rPr>
                <w:rFonts w:eastAsia="SimSun" w:cs="Lucida Sans"/>
                <w:szCs w:val="24"/>
                <w:lang w:eastAsia="hi-IN" w:bidi="hi-IN"/>
              </w:rPr>
            </w:pPr>
          </w:p>
        </w:tc>
      </w:tr>
      <w:tr w:rsidR="00DD0C23" w14:paraId="0E1E68AF" w14:textId="77777777" w:rsidTr="00DD0C23">
        <w:trPr>
          <w:gridAfter w:val="1"/>
          <w:wAfter w:w="25" w:type="dxa"/>
          <w:cantSplit/>
          <w:trHeight w:val="23"/>
        </w:trPr>
        <w:tc>
          <w:tcPr>
            <w:tcW w:w="9209" w:type="dxa"/>
            <w:vMerge/>
            <w:tcBorders>
              <w:top w:val="single" w:sz="4" w:space="0" w:color="000000"/>
              <w:left w:val="single" w:sz="4" w:space="0" w:color="000000"/>
              <w:bottom w:val="single" w:sz="4" w:space="0" w:color="000000"/>
              <w:right w:val="nil"/>
            </w:tcBorders>
            <w:vAlign w:val="center"/>
            <w:hideMark/>
          </w:tcPr>
          <w:p w14:paraId="698EC17A" w14:textId="77777777" w:rsidR="00DD0C23" w:rsidRDefault="00DD0C23" w:rsidP="00DD0C23">
            <w:pPr>
              <w:spacing w:line="240" w:lineRule="auto"/>
              <w:ind w:firstLine="0"/>
              <w:rPr>
                <w:rFonts w:eastAsia="SimSun" w:cs="Lucida Sans"/>
                <w:b/>
                <w:bCs/>
                <w:sz w:val="16"/>
                <w:szCs w:val="16"/>
                <w:lang w:eastAsia="hi-IN" w:bidi="hi-IN"/>
              </w:rPr>
            </w:pPr>
          </w:p>
        </w:tc>
        <w:tc>
          <w:tcPr>
            <w:tcW w:w="1310" w:type="dxa"/>
            <w:tcBorders>
              <w:top w:val="single" w:sz="4" w:space="0" w:color="000000"/>
              <w:left w:val="single" w:sz="4" w:space="0" w:color="000000"/>
              <w:bottom w:val="single" w:sz="4" w:space="0" w:color="000000"/>
              <w:right w:val="nil"/>
            </w:tcBorders>
            <w:shd w:val="clear" w:color="auto" w:fill="339966"/>
            <w:vAlign w:val="center"/>
            <w:hideMark/>
          </w:tcPr>
          <w:p w14:paraId="24A141DC" w14:textId="77777777" w:rsidR="00DD0C23" w:rsidRDefault="00DD0C23" w:rsidP="00DD0C23">
            <w:pPr>
              <w:widowControl w:val="0"/>
              <w:suppressAutoHyphens/>
              <w:spacing w:before="100" w:after="119" w:line="240" w:lineRule="auto"/>
              <w:ind w:left="113" w:right="113" w:firstLine="0"/>
              <w:jc w:val="center"/>
              <w:rPr>
                <w:rFonts w:eastAsia="SimSun" w:cs="Lucida Sans"/>
                <w:b/>
                <w:bCs/>
                <w:sz w:val="16"/>
                <w:szCs w:val="16"/>
                <w:lang w:eastAsia="hi-IN" w:bidi="hi-IN"/>
              </w:rPr>
            </w:pPr>
            <w:r>
              <w:rPr>
                <w:rFonts w:eastAsia="SimSun" w:cs="Lucida Sans"/>
                <w:b/>
                <w:bCs/>
                <w:sz w:val="16"/>
                <w:szCs w:val="16"/>
                <w:lang w:eastAsia="hi-IN" w:bidi="hi-IN"/>
              </w:rPr>
              <w:t>Dyrektywy Siedliskowa</w:t>
            </w:r>
          </w:p>
        </w:tc>
        <w:tc>
          <w:tcPr>
            <w:tcW w:w="1240" w:type="dxa"/>
            <w:tcBorders>
              <w:top w:val="single" w:sz="4" w:space="0" w:color="000000"/>
              <w:left w:val="single" w:sz="4" w:space="0" w:color="000000"/>
              <w:bottom w:val="single" w:sz="4" w:space="0" w:color="000000"/>
              <w:right w:val="nil"/>
            </w:tcBorders>
            <w:shd w:val="clear" w:color="auto" w:fill="339966"/>
            <w:vAlign w:val="center"/>
            <w:hideMark/>
          </w:tcPr>
          <w:p w14:paraId="596854E9" w14:textId="77777777" w:rsidR="00DD0C23" w:rsidRDefault="00DD0C23" w:rsidP="00DD0C23">
            <w:pPr>
              <w:widowControl w:val="0"/>
              <w:suppressAutoHyphens/>
              <w:spacing w:before="100" w:after="119" w:line="240" w:lineRule="auto"/>
              <w:ind w:left="113" w:right="113" w:firstLine="0"/>
              <w:jc w:val="center"/>
              <w:rPr>
                <w:rFonts w:eastAsia="SimSun" w:cs="Lucida Sans"/>
                <w:b/>
                <w:bCs/>
                <w:sz w:val="16"/>
                <w:szCs w:val="16"/>
                <w:lang w:eastAsia="hi-IN" w:bidi="hi-IN"/>
              </w:rPr>
            </w:pPr>
            <w:r>
              <w:rPr>
                <w:rFonts w:eastAsia="SimSun" w:cs="Lucida Sans"/>
                <w:b/>
                <w:bCs/>
                <w:sz w:val="16"/>
                <w:szCs w:val="16"/>
                <w:lang w:eastAsia="hi-IN" w:bidi="hi-IN"/>
              </w:rPr>
              <w:t>Krajowa ochrona gatunkowa</w:t>
            </w:r>
          </w:p>
        </w:tc>
        <w:tc>
          <w:tcPr>
            <w:tcW w:w="1255" w:type="dxa"/>
            <w:tcBorders>
              <w:top w:val="single" w:sz="4" w:space="0" w:color="000000"/>
              <w:left w:val="single" w:sz="4" w:space="0" w:color="000000"/>
              <w:bottom w:val="single" w:sz="4" w:space="0" w:color="000000"/>
              <w:right w:val="nil"/>
            </w:tcBorders>
            <w:shd w:val="clear" w:color="auto" w:fill="339966"/>
            <w:vAlign w:val="center"/>
            <w:hideMark/>
          </w:tcPr>
          <w:p w14:paraId="128E4D22" w14:textId="77777777" w:rsidR="00DD0C23" w:rsidRDefault="00DD0C23" w:rsidP="00DD0C23">
            <w:pPr>
              <w:widowControl w:val="0"/>
              <w:suppressAutoHyphens/>
              <w:spacing w:before="100" w:after="119" w:line="240" w:lineRule="auto"/>
              <w:ind w:left="113" w:right="113" w:firstLine="0"/>
              <w:jc w:val="center"/>
              <w:rPr>
                <w:rFonts w:eastAsia="SimSun" w:cs="Lucida Sans"/>
                <w:b/>
                <w:bCs/>
                <w:sz w:val="16"/>
                <w:szCs w:val="16"/>
                <w:lang w:eastAsia="hi-IN" w:bidi="hi-IN"/>
              </w:rPr>
            </w:pPr>
            <w:r>
              <w:rPr>
                <w:rFonts w:eastAsia="SimSun" w:cs="Lucida Sans"/>
                <w:b/>
                <w:bCs/>
                <w:sz w:val="16"/>
                <w:szCs w:val="16"/>
                <w:lang w:eastAsia="hi-IN" w:bidi="hi-IN"/>
              </w:rPr>
              <w:t>Konwencja Berneńska</w:t>
            </w:r>
          </w:p>
        </w:tc>
        <w:tc>
          <w:tcPr>
            <w:tcW w:w="1167" w:type="dxa"/>
            <w:tcBorders>
              <w:top w:val="single" w:sz="4" w:space="0" w:color="000000"/>
              <w:left w:val="single" w:sz="4" w:space="0" w:color="000000"/>
              <w:bottom w:val="single" w:sz="4" w:space="0" w:color="000000"/>
              <w:right w:val="nil"/>
            </w:tcBorders>
            <w:shd w:val="clear" w:color="auto" w:fill="339966"/>
            <w:vAlign w:val="center"/>
            <w:hideMark/>
          </w:tcPr>
          <w:p w14:paraId="7831C6B3" w14:textId="77777777" w:rsidR="00DD0C23" w:rsidRDefault="00DD0C23" w:rsidP="00DD0C23">
            <w:pPr>
              <w:widowControl w:val="0"/>
              <w:suppressAutoHyphens/>
              <w:spacing w:before="100" w:after="119" w:line="240" w:lineRule="auto"/>
              <w:ind w:left="113" w:right="113" w:firstLine="0"/>
              <w:jc w:val="center"/>
              <w:rPr>
                <w:rFonts w:eastAsia="SimSun" w:cs="Lucida Sans"/>
                <w:b/>
                <w:bCs/>
                <w:sz w:val="16"/>
                <w:szCs w:val="16"/>
                <w:lang w:eastAsia="hi-IN" w:bidi="hi-IN"/>
              </w:rPr>
            </w:pPr>
            <w:r>
              <w:rPr>
                <w:rFonts w:eastAsia="SimSun" w:cs="Lucida Sans"/>
                <w:b/>
                <w:bCs/>
                <w:sz w:val="16"/>
                <w:szCs w:val="16"/>
                <w:lang w:eastAsia="hi-IN" w:bidi="hi-IN"/>
              </w:rPr>
              <w:t>Światowa Czerwona Lista IUCN</w:t>
            </w:r>
          </w:p>
        </w:tc>
        <w:tc>
          <w:tcPr>
            <w:tcW w:w="1169" w:type="dxa"/>
            <w:tcBorders>
              <w:top w:val="single" w:sz="4" w:space="0" w:color="000000"/>
              <w:left w:val="single" w:sz="4" w:space="0" w:color="000000"/>
              <w:bottom w:val="single" w:sz="4" w:space="0" w:color="000000"/>
              <w:right w:val="nil"/>
            </w:tcBorders>
            <w:shd w:val="clear" w:color="auto" w:fill="339966"/>
            <w:vAlign w:val="center"/>
            <w:hideMark/>
          </w:tcPr>
          <w:p w14:paraId="28A0A775" w14:textId="77777777" w:rsidR="00DD0C23" w:rsidRDefault="00DD0C23" w:rsidP="00DD0C23">
            <w:pPr>
              <w:widowControl w:val="0"/>
              <w:suppressAutoHyphens/>
              <w:spacing w:before="100" w:after="119" w:line="240" w:lineRule="auto"/>
              <w:ind w:left="113" w:right="113" w:firstLine="0"/>
              <w:jc w:val="center"/>
              <w:rPr>
                <w:rFonts w:eastAsia="SimSun" w:cs="Lucida Sans"/>
                <w:b/>
                <w:bCs/>
                <w:sz w:val="16"/>
                <w:szCs w:val="16"/>
                <w:lang w:eastAsia="hi-IN" w:bidi="hi-IN"/>
              </w:rPr>
            </w:pPr>
            <w:r>
              <w:rPr>
                <w:rFonts w:eastAsia="SimSun" w:cs="Lucida Sans"/>
                <w:b/>
                <w:bCs/>
                <w:sz w:val="16"/>
                <w:szCs w:val="16"/>
                <w:lang w:eastAsia="hi-IN" w:bidi="hi-IN"/>
              </w:rPr>
              <w:t>Polska Czerwona Księga Zwierząt</w:t>
            </w:r>
          </w:p>
        </w:tc>
        <w:tc>
          <w:tcPr>
            <w:tcW w:w="1140"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3644F2AB" w14:textId="77777777" w:rsidR="00DD0C23" w:rsidRDefault="00DD0C23" w:rsidP="00DD0C23">
            <w:pPr>
              <w:widowControl w:val="0"/>
              <w:suppressAutoHyphens/>
              <w:spacing w:before="100" w:after="119" w:line="240" w:lineRule="auto"/>
              <w:ind w:left="113" w:right="113" w:firstLine="0"/>
              <w:jc w:val="center"/>
              <w:rPr>
                <w:rFonts w:eastAsia="SimSun" w:cs="Lucida Sans"/>
                <w:szCs w:val="24"/>
                <w:lang w:eastAsia="hi-IN" w:bidi="hi-IN"/>
              </w:rPr>
            </w:pPr>
            <w:r>
              <w:rPr>
                <w:rFonts w:eastAsia="SimSun" w:cs="Lucida Sans"/>
                <w:b/>
                <w:bCs/>
                <w:sz w:val="16"/>
                <w:szCs w:val="16"/>
                <w:lang w:eastAsia="hi-IN" w:bidi="hi-IN"/>
              </w:rPr>
              <w:t>Czerwona Lista zwierząt Ginących i Zagrożonych w Polsce</w:t>
            </w:r>
          </w:p>
        </w:tc>
      </w:tr>
      <w:tr w:rsidR="00DD0C23" w14:paraId="16671C2F" w14:textId="77777777" w:rsidTr="00DD0C23">
        <w:trPr>
          <w:trHeight w:val="23"/>
        </w:trPr>
        <w:tc>
          <w:tcPr>
            <w:tcW w:w="9209" w:type="dxa"/>
            <w:gridSpan w:val="7"/>
            <w:tcBorders>
              <w:top w:val="single" w:sz="4" w:space="0" w:color="000000"/>
              <w:left w:val="single" w:sz="4" w:space="0" w:color="000000"/>
              <w:bottom w:val="single" w:sz="4" w:space="0" w:color="000000"/>
              <w:right w:val="nil"/>
            </w:tcBorders>
            <w:shd w:val="clear" w:color="auto" w:fill="339966"/>
            <w:vAlign w:val="center"/>
            <w:hideMark/>
          </w:tcPr>
          <w:p w14:paraId="3FA2BDE4"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b/>
                <w:bCs/>
                <w:sz w:val="18"/>
                <w:szCs w:val="18"/>
                <w:lang w:val="en-US" w:eastAsia="hi-IN" w:bidi="hi-IN"/>
              </w:rPr>
              <w:t xml:space="preserve">Drapieżne </w:t>
            </w:r>
            <w:r>
              <w:rPr>
                <w:rFonts w:eastAsia="SimSun" w:cs="Lucida Sans"/>
                <w:b/>
                <w:bCs/>
                <w:i/>
                <w:iCs/>
                <w:sz w:val="18"/>
                <w:szCs w:val="18"/>
                <w:lang w:val="en-US" w:eastAsia="hi-IN" w:bidi="hi-IN"/>
              </w:rPr>
              <w:t>Carnivora</w:t>
            </w:r>
          </w:p>
        </w:tc>
        <w:tc>
          <w:tcPr>
            <w:tcW w:w="25" w:type="dxa"/>
            <w:tcBorders>
              <w:top w:val="nil"/>
              <w:left w:val="single" w:sz="4" w:space="0" w:color="000000"/>
              <w:bottom w:val="nil"/>
              <w:right w:val="nil"/>
            </w:tcBorders>
          </w:tcPr>
          <w:p w14:paraId="615BB622" w14:textId="77777777" w:rsidR="00DD0C23" w:rsidRDefault="00DD0C23" w:rsidP="00DD0C23">
            <w:pPr>
              <w:widowControl w:val="0"/>
              <w:suppressAutoHyphens/>
              <w:snapToGrid w:val="0"/>
              <w:spacing w:line="240" w:lineRule="auto"/>
              <w:ind w:firstLine="0"/>
              <w:rPr>
                <w:rFonts w:eastAsia="SimSun" w:cs="Lucida Sans"/>
                <w:szCs w:val="24"/>
                <w:lang w:eastAsia="hi-IN" w:bidi="hi-IN"/>
              </w:rPr>
            </w:pPr>
          </w:p>
        </w:tc>
      </w:tr>
      <w:tr w:rsidR="00DD0C23" w14:paraId="47EA3B2C" w14:textId="77777777" w:rsidTr="00DD0C23">
        <w:trPr>
          <w:gridAfter w:val="1"/>
          <w:wAfter w:w="25" w:type="dxa"/>
          <w:trHeight w:val="23"/>
        </w:trPr>
        <w:tc>
          <w:tcPr>
            <w:tcW w:w="1928" w:type="dxa"/>
            <w:tcBorders>
              <w:top w:val="single" w:sz="4" w:space="0" w:color="000000"/>
              <w:left w:val="single" w:sz="4" w:space="0" w:color="000000"/>
              <w:bottom w:val="single" w:sz="4" w:space="0" w:color="000000"/>
              <w:right w:val="nil"/>
            </w:tcBorders>
            <w:shd w:val="clear" w:color="auto" w:fill="FFFFFF"/>
            <w:vAlign w:val="center"/>
            <w:hideMark/>
          </w:tcPr>
          <w:p w14:paraId="0CB0E4C9"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Borsuk</w:t>
            </w:r>
            <w:r>
              <w:rPr>
                <w:rFonts w:eastAsia="SimSun" w:cs="Lucida Sans"/>
                <w:i/>
                <w:iCs/>
                <w:sz w:val="18"/>
                <w:szCs w:val="18"/>
                <w:lang w:val="en-US" w:eastAsia="hi-IN" w:bidi="hi-IN"/>
              </w:rPr>
              <w:t xml:space="preserve"> Meles meles</w:t>
            </w:r>
          </w:p>
        </w:tc>
        <w:tc>
          <w:tcPr>
            <w:tcW w:w="1310" w:type="dxa"/>
            <w:tcBorders>
              <w:top w:val="single" w:sz="4" w:space="0" w:color="000000"/>
              <w:left w:val="single" w:sz="4" w:space="0" w:color="000000"/>
              <w:bottom w:val="single" w:sz="4" w:space="0" w:color="000000"/>
              <w:right w:val="nil"/>
            </w:tcBorders>
            <w:shd w:val="clear" w:color="auto" w:fill="FFFFFF"/>
            <w:vAlign w:val="center"/>
            <w:hideMark/>
          </w:tcPr>
          <w:p w14:paraId="79459ED9"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w:t>
            </w:r>
          </w:p>
        </w:tc>
        <w:tc>
          <w:tcPr>
            <w:tcW w:w="1240" w:type="dxa"/>
            <w:tcBorders>
              <w:top w:val="single" w:sz="4" w:space="0" w:color="000000"/>
              <w:left w:val="single" w:sz="4" w:space="0" w:color="000000"/>
              <w:bottom w:val="single" w:sz="4" w:space="0" w:color="000000"/>
              <w:right w:val="nil"/>
            </w:tcBorders>
            <w:shd w:val="clear" w:color="auto" w:fill="FFFFFF"/>
            <w:vAlign w:val="center"/>
            <w:hideMark/>
          </w:tcPr>
          <w:p w14:paraId="7EEBF4FF"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w:t>
            </w:r>
          </w:p>
        </w:tc>
        <w:tc>
          <w:tcPr>
            <w:tcW w:w="1255" w:type="dxa"/>
            <w:tcBorders>
              <w:top w:val="single" w:sz="4" w:space="0" w:color="000000"/>
              <w:left w:val="single" w:sz="4" w:space="0" w:color="000000"/>
              <w:bottom w:val="single" w:sz="4" w:space="0" w:color="000000"/>
              <w:right w:val="nil"/>
            </w:tcBorders>
            <w:shd w:val="clear" w:color="auto" w:fill="FFFFFF"/>
            <w:vAlign w:val="center"/>
            <w:hideMark/>
          </w:tcPr>
          <w:p w14:paraId="3D22D8BE"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III</w:t>
            </w:r>
          </w:p>
        </w:tc>
        <w:tc>
          <w:tcPr>
            <w:tcW w:w="1167" w:type="dxa"/>
            <w:tcBorders>
              <w:top w:val="single" w:sz="4" w:space="0" w:color="000000"/>
              <w:left w:val="single" w:sz="4" w:space="0" w:color="000000"/>
              <w:bottom w:val="single" w:sz="4" w:space="0" w:color="000000"/>
              <w:right w:val="nil"/>
            </w:tcBorders>
            <w:shd w:val="clear" w:color="auto" w:fill="FFFFFF"/>
            <w:vAlign w:val="center"/>
            <w:hideMark/>
          </w:tcPr>
          <w:p w14:paraId="7CE1BF78"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NE</w:t>
            </w:r>
          </w:p>
        </w:tc>
        <w:tc>
          <w:tcPr>
            <w:tcW w:w="1169" w:type="dxa"/>
            <w:tcBorders>
              <w:top w:val="single" w:sz="4" w:space="0" w:color="000000"/>
              <w:left w:val="single" w:sz="4" w:space="0" w:color="000000"/>
              <w:bottom w:val="single" w:sz="4" w:space="0" w:color="000000"/>
              <w:right w:val="nil"/>
            </w:tcBorders>
            <w:shd w:val="clear" w:color="auto" w:fill="FFFFFF"/>
            <w:vAlign w:val="center"/>
            <w:hideMark/>
          </w:tcPr>
          <w:p w14:paraId="7B7B659C"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7F61E03"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sz w:val="18"/>
                <w:szCs w:val="18"/>
                <w:lang w:val="en-US" w:eastAsia="hi-IN" w:bidi="hi-IN"/>
              </w:rPr>
              <w:t>-</w:t>
            </w:r>
          </w:p>
        </w:tc>
      </w:tr>
      <w:tr w:rsidR="00DD0C23" w14:paraId="0A5C9CDA" w14:textId="77777777" w:rsidTr="00DD0C23">
        <w:trPr>
          <w:gridAfter w:val="1"/>
          <w:wAfter w:w="25" w:type="dxa"/>
          <w:trHeight w:val="23"/>
        </w:trPr>
        <w:tc>
          <w:tcPr>
            <w:tcW w:w="1928" w:type="dxa"/>
            <w:tcBorders>
              <w:top w:val="single" w:sz="4" w:space="0" w:color="000000"/>
              <w:left w:val="single" w:sz="4" w:space="0" w:color="000000"/>
              <w:bottom w:val="single" w:sz="4" w:space="0" w:color="000000"/>
              <w:right w:val="nil"/>
            </w:tcBorders>
            <w:shd w:val="clear" w:color="auto" w:fill="FFFFFF"/>
            <w:vAlign w:val="center"/>
            <w:hideMark/>
          </w:tcPr>
          <w:p w14:paraId="7FECD7E7"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val="en-US" w:eastAsia="hi-IN" w:bidi="hi-IN"/>
              </w:rPr>
              <w:t>Lis</w:t>
            </w:r>
            <w:r>
              <w:rPr>
                <w:rFonts w:eastAsia="SimSun" w:cs="Lucida Sans"/>
                <w:i/>
                <w:iCs/>
                <w:sz w:val="18"/>
                <w:szCs w:val="18"/>
                <w:lang w:val="en-US" w:eastAsia="hi-IN" w:bidi="hi-IN"/>
              </w:rPr>
              <w:t xml:space="preserve"> Vulpes vulpes</w:t>
            </w:r>
          </w:p>
        </w:tc>
        <w:tc>
          <w:tcPr>
            <w:tcW w:w="1310" w:type="dxa"/>
            <w:tcBorders>
              <w:top w:val="single" w:sz="4" w:space="0" w:color="000000"/>
              <w:left w:val="single" w:sz="4" w:space="0" w:color="000000"/>
              <w:bottom w:val="single" w:sz="4" w:space="0" w:color="000000"/>
              <w:right w:val="nil"/>
            </w:tcBorders>
            <w:shd w:val="clear" w:color="auto" w:fill="FFFFFF"/>
            <w:vAlign w:val="center"/>
            <w:hideMark/>
          </w:tcPr>
          <w:p w14:paraId="3C23BFB7"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right w:val="nil"/>
            </w:tcBorders>
            <w:shd w:val="clear" w:color="auto" w:fill="FFFFFF"/>
            <w:vAlign w:val="center"/>
            <w:hideMark/>
          </w:tcPr>
          <w:p w14:paraId="427EA0A1"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55" w:type="dxa"/>
            <w:tcBorders>
              <w:top w:val="single" w:sz="4" w:space="0" w:color="000000"/>
              <w:left w:val="single" w:sz="4" w:space="0" w:color="000000"/>
              <w:bottom w:val="single" w:sz="4" w:space="0" w:color="000000"/>
              <w:right w:val="nil"/>
            </w:tcBorders>
            <w:shd w:val="clear" w:color="auto" w:fill="FFFFFF"/>
            <w:vAlign w:val="center"/>
            <w:hideMark/>
          </w:tcPr>
          <w:p w14:paraId="0EE50F77"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67" w:type="dxa"/>
            <w:tcBorders>
              <w:top w:val="single" w:sz="4" w:space="0" w:color="000000"/>
              <w:left w:val="single" w:sz="4" w:space="0" w:color="000000"/>
              <w:bottom w:val="single" w:sz="4" w:space="0" w:color="000000"/>
              <w:right w:val="nil"/>
            </w:tcBorders>
            <w:shd w:val="clear" w:color="auto" w:fill="FFFFFF"/>
            <w:vAlign w:val="center"/>
            <w:hideMark/>
          </w:tcPr>
          <w:p w14:paraId="048F0CF2"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right w:val="nil"/>
            </w:tcBorders>
            <w:shd w:val="clear" w:color="auto" w:fill="FFFFFF"/>
            <w:vAlign w:val="center"/>
            <w:hideMark/>
          </w:tcPr>
          <w:p w14:paraId="7EF042AD"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23AF1D6"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sz w:val="18"/>
                <w:szCs w:val="18"/>
                <w:lang w:eastAsia="hi-IN" w:bidi="hi-IN"/>
              </w:rPr>
              <w:t>-</w:t>
            </w:r>
          </w:p>
        </w:tc>
      </w:tr>
      <w:tr w:rsidR="00DD0C23" w14:paraId="6346A0A6" w14:textId="77777777" w:rsidTr="00DD0C23">
        <w:trPr>
          <w:trHeight w:val="23"/>
        </w:trPr>
        <w:tc>
          <w:tcPr>
            <w:tcW w:w="9209" w:type="dxa"/>
            <w:gridSpan w:val="7"/>
            <w:tcBorders>
              <w:top w:val="single" w:sz="4" w:space="0" w:color="000000"/>
              <w:left w:val="single" w:sz="4" w:space="0" w:color="000000"/>
              <w:bottom w:val="single" w:sz="4" w:space="0" w:color="000000"/>
              <w:right w:val="nil"/>
            </w:tcBorders>
            <w:shd w:val="clear" w:color="auto" w:fill="339966"/>
            <w:vAlign w:val="center"/>
            <w:hideMark/>
          </w:tcPr>
          <w:p w14:paraId="1DF9FF36"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b/>
                <w:bCs/>
                <w:sz w:val="18"/>
                <w:szCs w:val="18"/>
                <w:lang w:eastAsia="hi-IN" w:bidi="hi-IN"/>
              </w:rPr>
              <w:t xml:space="preserve">Parzystokopytne </w:t>
            </w:r>
            <w:r>
              <w:rPr>
                <w:rFonts w:eastAsia="SimSun" w:cs="Lucida Sans"/>
                <w:b/>
                <w:bCs/>
                <w:i/>
                <w:iCs/>
                <w:sz w:val="18"/>
                <w:szCs w:val="18"/>
                <w:lang w:eastAsia="hi-IN" w:bidi="hi-IN"/>
              </w:rPr>
              <w:t>Artiodactyla</w:t>
            </w:r>
          </w:p>
        </w:tc>
        <w:tc>
          <w:tcPr>
            <w:tcW w:w="25" w:type="dxa"/>
            <w:tcBorders>
              <w:top w:val="nil"/>
              <w:left w:val="single" w:sz="4" w:space="0" w:color="000000"/>
              <w:bottom w:val="nil"/>
              <w:right w:val="nil"/>
            </w:tcBorders>
          </w:tcPr>
          <w:p w14:paraId="1AC06DF2" w14:textId="77777777" w:rsidR="00DD0C23" w:rsidRDefault="00DD0C23" w:rsidP="00DD0C23">
            <w:pPr>
              <w:widowControl w:val="0"/>
              <w:suppressAutoHyphens/>
              <w:snapToGrid w:val="0"/>
              <w:spacing w:line="240" w:lineRule="auto"/>
              <w:ind w:firstLine="0"/>
              <w:rPr>
                <w:rFonts w:eastAsia="SimSun" w:cs="Lucida Sans"/>
                <w:szCs w:val="24"/>
                <w:lang w:eastAsia="hi-IN" w:bidi="hi-IN"/>
              </w:rPr>
            </w:pPr>
          </w:p>
        </w:tc>
      </w:tr>
      <w:tr w:rsidR="00DD0C23" w14:paraId="5CC2BD71" w14:textId="77777777" w:rsidTr="00DD0C23">
        <w:trPr>
          <w:gridAfter w:val="1"/>
          <w:wAfter w:w="25" w:type="dxa"/>
          <w:trHeight w:val="23"/>
        </w:trPr>
        <w:tc>
          <w:tcPr>
            <w:tcW w:w="1928" w:type="dxa"/>
            <w:tcBorders>
              <w:top w:val="single" w:sz="4" w:space="0" w:color="000000"/>
              <w:left w:val="single" w:sz="4" w:space="0" w:color="000000"/>
              <w:bottom w:val="single" w:sz="4" w:space="0" w:color="000000"/>
              <w:right w:val="nil"/>
            </w:tcBorders>
            <w:shd w:val="clear" w:color="auto" w:fill="FFFFFF"/>
            <w:vAlign w:val="center"/>
            <w:hideMark/>
          </w:tcPr>
          <w:p w14:paraId="278DE1F0"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eastAsia="hi-IN" w:bidi="hi-IN"/>
              </w:rPr>
              <w:t>Sarna</w:t>
            </w:r>
            <w:r>
              <w:rPr>
                <w:rFonts w:eastAsia="SimSun" w:cs="Lucida Sans"/>
                <w:i/>
                <w:iCs/>
                <w:sz w:val="18"/>
                <w:szCs w:val="18"/>
                <w:lang w:eastAsia="hi-IN" w:bidi="hi-IN"/>
              </w:rPr>
              <w:t xml:space="preserve"> Capreolus capreolus</w:t>
            </w:r>
          </w:p>
        </w:tc>
        <w:tc>
          <w:tcPr>
            <w:tcW w:w="1310" w:type="dxa"/>
            <w:tcBorders>
              <w:top w:val="single" w:sz="4" w:space="0" w:color="000000"/>
              <w:left w:val="single" w:sz="4" w:space="0" w:color="000000"/>
              <w:bottom w:val="single" w:sz="4" w:space="0" w:color="000000"/>
              <w:right w:val="nil"/>
            </w:tcBorders>
            <w:shd w:val="clear" w:color="auto" w:fill="FFFFFF"/>
            <w:vAlign w:val="center"/>
            <w:hideMark/>
          </w:tcPr>
          <w:p w14:paraId="092181AB"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w:t>
            </w:r>
          </w:p>
        </w:tc>
        <w:tc>
          <w:tcPr>
            <w:tcW w:w="1240" w:type="dxa"/>
            <w:tcBorders>
              <w:top w:val="single" w:sz="4" w:space="0" w:color="000000"/>
              <w:left w:val="single" w:sz="4" w:space="0" w:color="000000"/>
              <w:bottom w:val="single" w:sz="4" w:space="0" w:color="000000"/>
              <w:right w:val="nil"/>
            </w:tcBorders>
            <w:shd w:val="clear" w:color="auto" w:fill="FFFFFF"/>
            <w:vAlign w:val="center"/>
            <w:hideMark/>
          </w:tcPr>
          <w:p w14:paraId="6578298D"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w:t>
            </w:r>
          </w:p>
        </w:tc>
        <w:tc>
          <w:tcPr>
            <w:tcW w:w="1255" w:type="dxa"/>
            <w:tcBorders>
              <w:top w:val="single" w:sz="4" w:space="0" w:color="000000"/>
              <w:left w:val="single" w:sz="4" w:space="0" w:color="000000"/>
              <w:bottom w:val="single" w:sz="4" w:space="0" w:color="000000"/>
              <w:right w:val="nil"/>
            </w:tcBorders>
            <w:shd w:val="clear" w:color="auto" w:fill="FFFFFF"/>
            <w:vAlign w:val="center"/>
            <w:hideMark/>
          </w:tcPr>
          <w:p w14:paraId="4DDEFB69"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w:t>
            </w:r>
          </w:p>
        </w:tc>
        <w:tc>
          <w:tcPr>
            <w:tcW w:w="1167" w:type="dxa"/>
            <w:tcBorders>
              <w:top w:val="single" w:sz="4" w:space="0" w:color="000000"/>
              <w:left w:val="single" w:sz="4" w:space="0" w:color="000000"/>
              <w:bottom w:val="single" w:sz="4" w:space="0" w:color="000000"/>
              <w:right w:val="nil"/>
            </w:tcBorders>
            <w:shd w:val="clear" w:color="auto" w:fill="FFFFFF"/>
            <w:vAlign w:val="center"/>
            <w:hideMark/>
          </w:tcPr>
          <w:p w14:paraId="7E5FC847"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NE</w:t>
            </w:r>
          </w:p>
        </w:tc>
        <w:tc>
          <w:tcPr>
            <w:tcW w:w="1169" w:type="dxa"/>
            <w:tcBorders>
              <w:top w:val="single" w:sz="4" w:space="0" w:color="000000"/>
              <w:left w:val="single" w:sz="4" w:space="0" w:color="000000"/>
              <w:bottom w:val="single" w:sz="4" w:space="0" w:color="000000"/>
              <w:right w:val="nil"/>
            </w:tcBorders>
            <w:shd w:val="clear" w:color="auto" w:fill="FFFFFF"/>
            <w:vAlign w:val="center"/>
            <w:hideMark/>
          </w:tcPr>
          <w:p w14:paraId="3B934387"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B9275ED"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sz w:val="18"/>
                <w:szCs w:val="18"/>
                <w:lang w:val="en-US" w:eastAsia="hi-IN" w:bidi="hi-IN"/>
              </w:rPr>
              <w:t>-</w:t>
            </w:r>
          </w:p>
        </w:tc>
      </w:tr>
      <w:tr w:rsidR="00DD0C23" w14:paraId="7231C0CA" w14:textId="77777777" w:rsidTr="00DD0C23">
        <w:trPr>
          <w:gridAfter w:val="1"/>
          <w:wAfter w:w="25" w:type="dxa"/>
          <w:trHeight w:val="23"/>
        </w:trPr>
        <w:tc>
          <w:tcPr>
            <w:tcW w:w="1928" w:type="dxa"/>
            <w:tcBorders>
              <w:top w:val="single" w:sz="4" w:space="0" w:color="000000"/>
              <w:left w:val="single" w:sz="4" w:space="0" w:color="000000"/>
              <w:bottom w:val="single" w:sz="4" w:space="0" w:color="000000"/>
              <w:right w:val="nil"/>
            </w:tcBorders>
            <w:shd w:val="clear" w:color="auto" w:fill="FFFFFF"/>
            <w:vAlign w:val="center"/>
            <w:hideMark/>
          </w:tcPr>
          <w:p w14:paraId="35EA88AB"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Dzik</w:t>
            </w:r>
            <w:r>
              <w:rPr>
                <w:rFonts w:eastAsia="SimSun" w:cs="Lucida Sans"/>
                <w:i/>
                <w:iCs/>
                <w:sz w:val="18"/>
                <w:szCs w:val="18"/>
                <w:lang w:val="en-US" w:eastAsia="hi-IN" w:bidi="hi-IN"/>
              </w:rPr>
              <w:t xml:space="preserve"> Sus scrofa</w:t>
            </w:r>
          </w:p>
        </w:tc>
        <w:tc>
          <w:tcPr>
            <w:tcW w:w="1310" w:type="dxa"/>
            <w:tcBorders>
              <w:top w:val="single" w:sz="4" w:space="0" w:color="000000"/>
              <w:left w:val="single" w:sz="4" w:space="0" w:color="000000"/>
              <w:bottom w:val="single" w:sz="4" w:space="0" w:color="000000"/>
              <w:right w:val="nil"/>
            </w:tcBorders>
            <w:shd w:val="clear" w:color="auto" w:fill="FFFFFF"/>
            <w:vAlign w:val="center"/>
            <w:hideMark/>
          </w:tcPr>
          <w:p w14:paraId="0189E230"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w:t>
            </w:r>
          </w:p>
        </w:tc>
        <w:tc>
          <w:tcPr>
            <w:tcW w:w="1240" w:type="dxa"/>
            <w:tcBorders>
              <w:top w:val="single" w:sz="4" w:space="0" w:color="000000"/>
              <w:left w:val="single" w:sz="4" w:space="0" w:color="000000"/>
              <w:bottom w:val="single" w:sz="4" w:space="0" w:color="000000"/>
              <w:right w:val="nil"/>
            </w:tcBorders>
            <w:shd w:val="clear" w:color="auto" w:fill="FFFFFF"/>
            <w:vAlign w:val="center"/>
            <w:hideMark/>
          </w:tcPr>
          <w:p w14:paraId="21B70BA7"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w:t>
            </w:r>
          </w:p>
        </w:tc>
        <w:tc>
          <w:tcPr>
            <w:tcW w:w="1255" w:type="dxa"/>
            <w:tcBorders>
              <w:top w:val="single" w:sz="4" w:space="0" w:color="000000"/>
              <w:left w:val="single" w:sz="4" w:space="0" w:color="000000"/>
              <w:bottom w:val="single" w:sz="4" w:space="0" w:color="000000"/>
              <w:right w:val="nil"/>
            </w:tcBorders>
            <w:shd w:val="clear" w:color="auto" w:fill="FFFFFF"/>
            <w:vAlign w:val="center"/>
            <w:hideMark/>
          </w:tcPr>
          <w:p w14:paraId="0646D2B3" w14:textId="77777777" w:rsidR="00DD0C23" w:rsidRDefault="00DD0C23" w:rsidP="00DD0C23">
            <w:pPr>
              <w:widowControl w:val="0"/>
              <w:suppressAutoHyphens/>
              <w:spacing w:before="100" w:after="119" w:line="240" w:lineRule="auto"/>
              <w:ind w:firstLine="0"/>
              <w:jc w:val="center"/>
              <w:rPr>
                <w:rFonts w:eastAsia="SimSun" w:cs="Lucida Sans"/>
                <w:sz w:val="18"/>
                <w:szCs w:val="18"/>
                <w:lang w:val="en-US" w:eastAsia="hi-IN" w:bidi="hi-IN"/>
              </w:rPr>
            </w:pPr>
            <w:r>
              <w:rPr>
                <w:rFonts w:eastAsia="SimSun" w:cs="Lucida Sans"/>
                <w:sz w:val="18"/>
                <w:szCs w:val="18"/>
                <w:lang w:val="en-US" w:eastAsia="hi-IN" w:bidi="hi-IN"/>
              </w:rPr>
              <w:t>-</w:t>
            </w:r>
          </w:p>
        </w:tc>
        <w:tc>
          <w:tcPr>
            <w:tcW w:w="1167" w:type="dxa"/>
            <w:tcBorders>
              <w:top w:val="single" w:sz="4" w:space="0" w:color="000000"/>
              <w:left w:val="single" w:sz="4" w:space="0" w:color="000000"/>
              <w:bottom w:val="single" w:sz="4" w:space="0" w:color="000000"/>
              <w:right w:val="nil"/>
            </w:tcBorders>
            <w:shd w:val="clear" w:color="auto" w:fill="FFFFFF"/>
            <w:vAlign w:val="center"/>
            <w:hideMark/>
          </w:tcPr>
          <w:p w14:paraId="660DD183"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val="en-US" w:eastAsia="hi-IN" w:bidi="hi-IN"/>
              </w:rPr>
              <w:t>NE</w:t>
            </w:r>
          </w:p>
        </w:tc>
        <w:tc>
          <w:tcPr>
            <w:tcW w:w="1169" w:type="dxa"/>
            <w:tcBorders>
              <w:top w:val="single" w:sz="4" w:space="0" w:color="000000"/>
              <w:left w:val="single" w:sz="4" w:space="0" w:color="000000"/>
              <w:bottom w:val="single" w:sz="4" w:space="0" w:color="000000"/>
              <w:right w:val="nil"/>
            </w:tcBorders>
            <w:shd w:val="clear" w:color="auto" w:fill="FFFFFF"/>
            <w:vAlign w:val="center"/>
            <w:hideMark/>
          </w:tcPr>
          <w:p w14:paraId="3B2B84CA"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F9214B9"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sz w:val="18"/>
                <w:szCs w:val="18"/>
                <w:lang w:eastAsia="hi-IN" w:bidi="hi-IN"/>
              </w:rPr>
              <w:t>-</w:t>
            </w:r>
          </w:p>
        </w:tc>
      </w:tr>
      <w:tr w:rsidR="00DD0C23" w14:paraId="7C85A28E" w14:textId="77777777" w:rsidTr="00DD0C23">
        <w:trPr>
          <w:trHeight w:val="23"/>
        </w:trPr>
        <w:tc>
          <w:tcPr>
            <w:tcW w:w="9209" w:type="dxa"/>
            <w:gridSpan w:val="7"/>
            <w:tcBorders>
              <w:top w:val="single" w:sz="4" w:space="0" w:color="000000"/>
              <w:left w:val="single" w:sz="4" w:space="0" w:color="000000"/>
              <w:bottom w:val="single" w:sz="4" w:space="0" w:color="000000"/>
              <w:right w:val="nil"/>
            </w:tcBorders>
            <w:shd w:val="clear" w:color="auto" w:fill="339966"/>
            <w:vAlign w:val="center"/>
            <w:hideMark/>
          </w:tcPr>
          <w:p w14:paraId="79BDFF70"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b/>
                <w:bCs/>
                <w:sz w:val="18"/>
                <w:szCs w:val="18"/>
                <w:lang w:eastAsia="hi-IN" w:bidi="hi-IN"/>
              </w:rPr>
              <w:lastRenderedPageBreak/>
              <w:t xml:space="preserve">Owadożerne </w:t>
            </w:r>
            <w:r>
              <w:rPr>
                <w:rFonts w:eastAsia="SimSun" w:cs="Lucida Sans"/>
                <w:b/>
                <w:bCs/>
                <w:i/>
                <w:iCs/>
                <w:sz w:val="18"/>
                <w:szCs w:val="18"/>
                <w:lang w:eastAsia="hi-IN" w:bidi="hi-IN"/>
              </w:rPr>
              <w:t>Insectivora</w:t>
            </w:r>
          </w:p>
        </w:tc>
        <w:tc>
          <w:tcPr>
            <w:tcW w:w="25" w:type="dxa"/>
            <w:tcBorders>
              <w:top w:val="nil"/>
              <w:left w:val="single" w:sz="4" w:space="0" w:color="000000"/>
              <w:bottom w:val="nil"/>
              <w:right w:val="nil"/>
            </w:tcBorders>
          </w:tcPr>
          <w:p w14:paraId="08FD67D9" w14:textId="77777777" w:rsidR="00DD0C23" w:rsidRDefault="00DD0C23" w:rsidP="00DD0C23">
            <w:pPr>
              <w:widowControl w:val="0"/>
              <w:suppressAutoHyphens/>
              <w:snapToGrid w:val="0"/>
              <w:spacing w:line="240" w:lineRule="auto"/>
              <w:ind w:firstLine="0"/>
              <w:rPr>
                <w:rFonts w:eastAsia="SimSun" w:cs="Lucida Sans"/>
                <w:szCs w:val="24"/>
                <w:lang w:eastAsia="hi-IN" w:bidi="hi-IN"/>
              </w:rPr>
            </w:pPr>
          </w:p>
        </w:tc>
      </w:tr>
      <w:tr w:rsidR="00DD0C23" w14:paraId="63B72721" w14:textId="77777777" w:rsidTr="00DD0C23">
        <w:trPr>
          <w:gridAfter w:val="1"/>
          <w:wAfter w:w="25" w:type="dxa"/>
          <w:trHeight w:val="23"/>
        </w:trPr>
        <w:tc>
          <w:tcPr>
            <w:tcW w:w="1928" w:type="dxa"/>
            <w:tcBorders>
              <w:top w:val="single" w:sz="4" w:space="0" w:color="000000"/>
              <w:left w:val="single" w:sz="4" w:space="0" w:color="000000"/>
              <w:bottom w:val="single" w:sz="4" w:space="0" w:color="000000"/>
              <w:right w:val="nil"/>
            </w:tcBorders>
            <w:shd w:val="clear" w:color="auto" w:fill="FFFFFF"/>
            <w:vAlign w:val="center"/>
            <w:hideMark/>
          </w:tcPr>
          <w:p w14:paraId="2DBA20AA"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Jeż wschodnioeuropejski</w:t>
            </w:r>
            <w:r>
              <w:rPr>
                <w:rFonts w:eastAsia="SimSun" w:cs="Lucida Sans"/>
                <w:i/>
                <w:iCs/>
                <w:sz w:val="18"/>
                <w:szCs w:val="18"/>
                <w:lang w:eastAsia="hi-IN" w:bidi="hi-IN"/>
              </w:rPr>
              <w:t xml:space="preserve"> Erinaceus concolor</w:t>
            </w:r>
          </w:p>
        </w:tc>
        <w:tc>
          <w:tcPr>
            <w:tcW w:w="1310" w:type="dxa"/>
            <w:tcBorders>
              <w:top w:val="single" w:sz="4" w:space="0" w:color="000000"/>
              <w:left w:val="single" w:sz="4" w:space="0" w:color="000000"/>
              <w:bottom w:val="single" w:sz="4" w:space="0" w:color="000000"/>
              <w:right w:val="nil"/>
            </w:tcBorders>
            <w:shd w:val="clear" w:color="auto" w:fill="FFFFFF"/>
            <w:vAlign w:val="center"/>
            <w:hideMark/>
          </w:tcPr>
          <w:p w14:paraId="5883F5FE"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right w:val="nil"/>
            </w:tcBorders>
            <w:shd w:val="clear" w:color="auto" w:fill="FFFFFF"/>
            <w:vAlign w:val="center"/>
            <w:hideMark/>
          </w:tcPr>
          <w:p w14:paraId="5981021D"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I (2)</w:t>
            </w:r>
          </w:p>
        </w:tc>
        <w:tc>
          <w:tcPr>
            <w:tcW w:w="1255" w:type="dxa"/>
            <w:tcBorders>
              <w:top w:val="single" w:sz="4" w:space="0" w:color="000000"/>
              <w:left w:val="single" w:sz="4" w:space="0" w:color="000000"/>
              <w:bottom w:val="single" w:sz="4" w:space="0" w:color="000000"/>
              <w:right w:val="nil"/>
            </w:tcBorders>
            <w:shd w:val="clear" w:color="auto" w:fill="FFFFFF"/>
            <w:vAlign w:val="center"/>
            <w:hideMark/>
          </w:tcPr>
          <w:p w14:paraId="453B0181"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67" w:type="dxa"/>
            <w:tcBorders>
              <w:top w:val="single" w:sz="4" w:space="0" w:color="000000"/>
              <w:left w:val="single" w:sz="4" w:space="0" w:color="000000"/>
              <w:bottom w:val="single" w:sz="4" w:space="0" w:color="000000"/>
              <w:right w:val="nil"/>
            </w:tcBorders>
            <w:shd w:val="clear" w:color="auto" w:fill="FFFFFF"/>
            <w:vAlign w:val="center"/>
            <w:hideMark/>
          </w:tcPr>
          <w:p w14:paraId="03B58C15"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right w:val="nil"/>
            </w:tcBorders>
            <w:shd w:val="clear" w:color="auto" w:fill="FFFFFF"/>
            <w:vAlign w:val="center"/>
            <w:hideMark/>
          </w:tcPr>
          <w:p w14:paraId="66CBA96A"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E2F32A8"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sz w:val="18"/>
                <w:szCs w:val="18"/>
                <w:lang w:eastAsia="hi-IN" w:bidi="hi-IN"/>
              </w:rPr>
              <w:t>-</w:t>
            </w:r>
          </w:p>
        </w:tc>
      </w:tr>
      <w:tr w:rsidR="00DD0C23" w14:paraId="75FBAD98" w14:textId="77777777" w:rsidTr="00DD0C23">
        <w:trPr>
          <w:trHeight w:val="23"/>
        </w:trPr>
        <w:tc>
          <w:tcPr>
            <w:tcW w:w="9209" w:type="dxa"/>
            <w:gridSpan w:val="7"/>
            <w:tcBorders>
              <w:top w:val="single" w:sz="4" w:space="0" w:color="000000"/>
              <w:left w:val="single" w:sz="4" w:space="0" w:color="000000"/>
              <w:bottom w:val="single" w:sz="4" w:space="0" w:color="000000"/>
              <w:right w:val="nil"/>
            </w:tcBorders>
            <w:shd w:val="clear" w:color="auto" w:fill="339966"/>
            <w:vAlign w:val="center"/>
            <w:hideMark/>
          </w:tcPr>
          <w:p w14:paraId="0464FD80"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b/>
                <w:bCs/>
                <w:sz w:val="18"/>
                <w:szCs w:val="18"/>
                <w:lang w:eastAsia="hi-IN" w:bidi="hi-IN"/>
              </w:rPr>
              <w:t xml:space="preserve">Gryzonie </w:t>
            </w:r>
            <w:r>
              <w:rPr>
                <w:rFonts w:eastAsia="SimSun" w:cs="Lucida Sans"/>
                <w:b/>
                <w:bCs/>
                <w:i/>
                <w:iCs/>
                <w:sz w:val="18"/>
                <w:szCs w:val="18"/>
                <w:lang w:eastAsia="hi-IN" w:bidi="hi-IN"/>
              </w:rPr>
              <w:t>Rodentia</w:t>
            </w:r>
          </w:p>
        </w:tc>
        <w:tc>
          <w:tcPr>
            <w:tcW w:w="25" w:type="dxa"/>
            <w:tcBorders>
              <w:top w:val="nil"/>
              <w:left w:val="single" w:sz="4" w:space="0" w:color="000000"/>
              <w:bottom w:val="nil"/>
              <w:right w:val="nil"/>
            </w:tcBorders>
          </w:tcPr>
          <w:p w14:paraId="315DC92E" w14:textId="77777777" w:rsidR="00DD0C23" w:rsidRDefault="00DD0C23" w:rsidP="00DD0C23">
            <w:pPr>
              <w:widowControl w:val="0"/>
              <w:suppressAutoHyphens/>
              <w:snapToGrid w:val="0"/>
              <w:spacing w:line="240" w:lineRule="auto"/>
              <w:ind w:firstLine="0"/>
              <w:rPr>
                <w:rFonts w:eastAsia="SimSun" w:cs="Lucida Sans"/>
                <w:szCs w:val="24"/>
                <w:lang w:eastAsia="hi-IN" w:bidi="hi-IN"/>
              </w:rPr>
            </w:pPr>
          </w:p>
        </w:tc>
      </w:tr>
      <w:tr w:rsidR="00DD0C23" w14:paraId="3626757E" w14:textId="77777777" w:rsidTr="00DD0C23">
        <w:trPr>
          <w:gridAfter w:val="1"/>
          <w:wAfter w:w="25" w:type="dxa"/>
          <w:trHeight w:val="23"/>
        </w:trPr>
        <w:tc>
          <w:tcPr>
            <w:tcW w:w="1928" w:type="dxa"/>
            <w:tcBorders>
              <w:top w:val="single" w:sz="4" w:space="0" w:color="000000"/>
              <w:left w:val="single" w:sz="4" w:space="0" w:color="000000"/>
              <w:bottom w:val="single" w:sz="4" w:space="0" w:color="000000"/>
              <w:right w:val="nil"/>
            </w:tcBorders>
            <w:shd w:val="clear" w:color="auto" w:fill="FFFFFF"/>
            <w:vAlign w:val="center"/>
            <w:hideMark/>
          </w:tcPr>
          <w:p w14:paraId="533F8FC9"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Mysz zaroślowa</w:t>
            </w:r>
            <w:r>
              <w:rPr>
                <w:rFonts w:eastAsia="SimSun" w:cs="Lucida Sans"/>
                <w:i/>
                <w:iCs/>
                <w:sz w:val="18"/>
                <w:szCs w:val="18"/>
                <w:lang w:eastAsia="hi-IN" w:bidi="hi-IN"/>
              </w:rPr>
              <w:t xml:space="preserve"> Apodemus sylvaticus</w:t>
            </w:r>
          </w:p>
        </w:tc>
        <w:tc>
          <w:tcPr>
            <w:tcW w:w="1310" w:type="dxa"/>
            <w:tcBorders>
              <w:top w:val="single" w:sz="4" w:space="0" w:color="000000"/>
              <w:left w:val="single" w:sz="4" w:space="0" w:color="000000"/>
              <w:bottom w:val="single" w:sz="4" w:space="0" w:color="000000"/>
              <w:right w:val="nil"/>
            </w:tcBorders>
            <w:shd w:val="clear" w:color="auto" w:fill="FFFFFF"/>
            <w:vAlign w:val="center"/>
            <w:hideMark/>
          </w:tcPr>
          <w:p w14:paraId="487BFDB1"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right w:val="nil"/>
            </w:tcBorders>
            <w:shd w:val="clear" w:color="auto" w:fill="FFFFFF"/>
            <w:vAlign w:val="center"/>
            <w:hideMark/>
          </w:tcPr>
          <w:p w14:paraId="57C049D0"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55" w:type="dxa"/>
            <w:tcBorders>
              <w:top w:val="single" w:sz="4" w:space="0" w:color="000000"/>
              <w:left w:val="single" w:sz="4" w:space="0" w:color="000000"/>
              <w:bottom w:val="single" w:sz="4" w:space="0" w:color="000000"/>
              <w:right w:val="nil"/>
            </w:tcBorders>
            <w:shd w:val="clear" w:color="auto" w:fill="FFFFFF"/>
            <w:vAlign w:val="center"/>
            <w:hideMark/>
          </w:tcPr>
          <w:p w14:paraId="06DC9A97"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67" w:type="dxa"/>
            <w:tcBorders>
              <w:top w:val="single" w:sz="4" w:space="0" w:color="000000"/>
              <w:left w:val="single" w:sz="4" w:space="0" w:color="000000"/>
              <w:bottom w:val="single" w:sz="4" w:space="0" w:color="000000"/>
              <w:right w:val="nil"/>
            </w:tcBorders>
            <w:shd w:val="clear" w:color="auto" w:fill="FFFFFF"/>
            <w:vAlign w:val="center"/>
            <w:hideMark/>
          </w:tcPr>
          <w:p w14:paraId="58234727"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right w:val="nil"/>
            </w:tcBorders>
            <w:shd w:val="clear" w:color="auto" w:fill="FFFFFF"/>
            <w:vAlign w:val="center"/>
            <w:hideMark/>
          </w:tcPr>
          <w:p w14:paraId="5C6D9B20"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3E51368"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sz w:val="18"/>
                <w:szCs w:val="18"/>
                <w:lang w:eastAsia="hi-IN" w:bidi="hi-IN"/>
              </w:rPr>
              <w:t>-</w:t>
            </w:r>
          </w:p>
        </w:tc>
      </w:tr>
      <w:tr w:rsidR="00DD0C23" w14:paraId="225F31D0" w14:textId="77777777" w:rsidTr="00DD0C23">
        <w:trPr>
          <w:gridAfter w:val="1"/>
          <w:wAfter w:w="25" w:type="dxa"/>
          <w:trHeight w:val="23"/>
        </w:trPr>
        <w:tc>
          <w:tcPr>
            <w:tcW w:w="1928" w:type="dxa"/>
            <w:tcBorders>
              <w:top w:val="single" w:sz="4" w:space="0" w:color="000000"/>
              <w:left w:val="single" w:sz="4" w:space="0" w:color="000000"/>
              <w:bottom w:val="single" w:sz="4" w:space="0" w:color="000000"/>
              <w:right w:val="nil"/>
            </w:tcBorders>
            <w:shd w:val="clear" w:color="auto" w:fill="FFFFFF"/>
            <w:vAlign w:val="center"/>
            <w:hideMark/>
          </w:tcPr>
          <w:p w14:paraId="7C762E39" w14:textId="77777777" w:rsidR="00DD0C23" w:rsidRDefault="00DD0C23" w:rsidP="00DD0C23">
            <w:pPr>
              <w:widowControl w:val="0"/>
              <w:suppressAutoHyphens/>
              <w:spacing w:before="100" w:after="119" w:line="240" w:lineRule="auto"/>
              <w:ind w:firstLine="0"/>
              <w:jc w:val="center"/>
              <w:rPr>
                <w:rFonts w:eastAsia="SimSun"/>
                <w:sz w:val="18"/>
                <w:szCs w:val="18"/>
                <w:lang w:eastAsia="hi-IN" w:bidi="hi-IN"/>
              </w:rPr>
            </w:pPr>
            <w:r>
              <w:rPr>
                <w:rFonts w:eastAsia="SimSun"/>
                <w:sz w:val="18"/>
                <w:szCs w:val="18"/>
                <w:lang w:eastAsia="hi-IN" w:bidi="hi-IN"/>
              </w:rPr>
              <w:t xml:space="preserve">Karczownik ziemnowodny </w:t>
            </w:r>
            <w:r>
              <w:rPr>
                <w:rFonts w:eastAsia="SimSun"/>
                <w:sz w:val="18"/>
                <w:szCs w:val="18"/>
                <w:lang w:eastAsia="hi-IN" w:bidi="hi-IN"/>
              </w:rPr>
              <w:br/>
            </w:r>
            <w:r>
              <w:rPr>
                <w:i/>
                <w:iCs/>
                <w:sz w:val="18"/>
                <w:szCs w:val="18"/>
                <w:shd w:val="clear" w:color="auto" w:fill="FFFFFF"/>
              </w:rPr>
              <w:t>Arvicola amphibius</w:t>
            </w:r>
          </w:p>
        </w:tc>
        <w:tc>
          <w:tcPr>
            <w:tcW w:w="1310" w:type="dxa"/>
            <w:tcBorders>
              <w:top w:val="single" w:sz="4" w:space="0" w:color="000000"/>
              <w:left w:val="single" w:sz="4" w:space="0" w:color="000000"/>
              <w:bottom w:val="single" w:sz="4" w:space="0" w:color="000000"/>
              <w:right w:val="nil"/>
            </w:tcBorders>
            <w:shd w:val="clear" w:color="auto" w:fill="FFFFFF"/>
            <w:vAlign w:val="center"/>
            <w:hideMark/>
          </w:tcPr>
          <w:p w14:paraId="5CD83D89"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right w:val="nil"/>
            </w:tcBorders>
            <w:shd w:val="clear" w:color="auto" w:fill="FFFFFF"/>
            <w:vAlign w:val="center"/>
            <w:hideMark/>
          </w:tcPr>
          <w:p w14:paraId="6EBDA222"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55" w:type="dxa"/>
            <w:tcBorders>
              <w:top w:val="single" w:sz="4" w:space="0" w:color="000000"/>
              <w:left w:val="single" w:sz="4" w:space="0" w:color="000000"/>
              <w:bottom w:val="single" w:sz="4" w:space="0" w:color="000000"/>
              <w:right w:val="nil"/>
            </w:tcBorders>
            <w:shd w:val="clear" w:color="auto" w:fill="FFFFFF"/>
            <w:vAlign w:val="center"/>
            <w:hideMark/>
          </w:tcPr>
          <w:p w14:paraId="7C01EBBB"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67" w:type="dxa"/>
            <w:tcBorders>
              <w:top w:val="single" w:sz="4" w:space="0" w:color="000000"/>
              <w:left w:val="single" w:sz="4" w:space="0" w:color="000000"/>
              <w:bottom w:val="single" w:sz="4" w:space="0" w:color="000000"/>
              <w:right w:val="nil"/>
            </w:tcBorders>
            <w:shd w:val="clear" w:color="auto" w:fill="FFFFFF"/>
            <w:vAlign w:val="center"/>
            <w:hideMark/>
          </w:tcPr>
          <w:p w14:paraId="70BD6F06"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right w:val="nil"/>
            </w:tcBorders>
            <w:shd w:val="clear" w:color="auto" w:fill="FFFFFF"/>
            <w:vAlign w:val="center"/>
            <w:hideMark/>
          </w:tcPr>
          <w:p w14:paraId="2E593064"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EA245DE"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r>
      <w:tr w:rsidR="00DD0C23" w14:paraId="74ADEDC4" w14:textId="77777777" w:rsidTr="00DD0C23">
        <w:trPr>
          <w:gridAfter w:val="1"/>
          <w:wAfter w:w="25" w:type="dxa"/>
          <w:trHeight w:val="23"/>
        </w:trPr>
        <w:tc>
          <w:tcPr>
            <w:tcW w:w="1928" w:type="dxa"/>
            <w:tcBorders>
              <w:top w:val="single" w:sz="4" w:space="0" w:color="000000"/>
              <w:left w:val="single" w:sz="4" w:space="0" w:color="000000"/>
              <w:bottom w:val="single" w:sz="4" w:space="0" w:color="000000"/>
              <w:right w:val="nil"/>
            </w:tcBorders>
            <w:shd w:val="clear" w:color="auto" w:fill="FFFFFF"/>
            <w:vAlign w:val="center"/>
            <w:hideMark/>
          </w:tcPr>
          <w:p w14:paraId="3906BC13"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Darniówka zwyczajna</w:t>
            </w:r>
            <w:r>
              <w:rPr>
                <w:rFonts w:eastAsia="SimSun" w:cs="Lucida Sans"/>
                <w:i/>
                <w:iCs/>
                <w:sz w:val="18"/>
                <w:szCs w:val="18"/>
                <w:lang w:eastAsia="hi-IN" w:bidi="hi-IN"/>
              </w:rPr>
              <w:t xml:space="preserve"> Pitymys subterraneus</w:t>
            </w:r>
          </w:p>
        </w:tc>
        <w:tc>
          <w:tcPr>
            <w:tcW w:w="1310" w:type="dxa"/>
            <w:tcBorders>
              <w:top w:val="single" w:sz="4" w:space="0" w:color="000000"/>
              <w:left w:val="single" w:sz="4" w:space="0" w:color="000000"/>
              <w:bottom w:val="single" w:sz="4" w:space="0" w:color="000000"/>
              <w:right w:val="nil"/>
            </w:tcBorders>
            <w:shd w:val="clear" w:color="auto" w:fill="FFFFFF"/>
            <w:vAlign w:val="center"/>
            <w:hideMark/>
          </w:tcPr>
          <w:p w14:paraId="5269F1A1"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right w:val="nil"/>
            </w:tcBorders>
            <w:shd w:val="clear" w:color="auto" w:fill="FFFFFF"/>
            <w:vAlign w:val="center"/>
            <w:hideMark/>
          </w:tcPr>
          <w:p w14:paraId="45678754"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55" w:type="dxa"/>
            <w:tcBorders>
              <w:top w:val="single" w:sz="4" w:space="0" w:color="000000"/>
              <w:left w:val="single" w:sz="4" w:space="0" w:color="000000"/>
              <w:bottom w:val="single" w:sz="4" w:space="0" w:color="000000"/>
              <w:right w:val="nil"/>
            </w:tcBorders>
            <w:shd w:val="clear" w:color="auto" w:fill="FFFFFF"/>
            <w:vAlign w:val="center"/>
            <w:hideMark/>
          </w:tcPr>
          <w:p w14:paraId="2FBF7330"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67" w:type="dxa"/>
            <w:tcBorders>
              <w:top w:val="single" w:sz="4" w:space="0" w:color="000000"/>
              <w:left w:val="single" w:sz="4" w:space="0" w:color="000000"/>
              <w:bottom w:val="single" w:sz="4" w:space="0" w:color="000000"/>
              <w:right w:val="nil"/>
            </w:tcBorders>
            <w:shd w:val="clear" w:color="auto" w:fill="FFFFFF"/>
            <w:vAlign w:val="center"/>
            <w:hideMark/>
          </w:tcPr>
          <w:p w14:paraId="5EB2D1D3"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right w:val="nil"/>
            </w:tcBorders>
            <w:shd w:val="clear" w:color="auto" w:fill="FFFFFF"/>
            <w:vAlign w:val="center"/>
            <w:hideMark/>
          </w:tcPr>
          <w:p w14:paraId="0D28803F"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CC9646"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sz w:val="18"/>
                <w:szCs w:val="18"/>
                <w:lang w:eastAsia="hi-IN" w:bidi="hi-IN"/>
              </w:rPr>
              <w:t>-</w:t>
            </w:r>
          </w:p>
        </w:tc>
      </w:tr>
      <w:tr w:rsidR="00DD0C23" w14:paraId="268CA020" w14:textId="77777777" w:rsidTr="00DD0C23">
        <w:trPr>
          <w:trHeight w:val="23"/>
        </w:trPr>
        <w:tc>
          <w:tcPr>
            <w:tcW w:w="9209" w:type="dxa"/>
            <w:gridSpan w:val="7"/>
            <w:tcBorders>
              <w:top w:val="single" w:sz="4" w:space="0" w:color="000000"/>
              <w:left w:val="single" w:sz="4" w:space="0" w:color="000000"/>
              <w:bottom w:val="single" w:sz="4" w:space="0" w:color="000000"/>
              <w:right w:val="nil"/>
            </w:tcBorders>
            <w:shd w:val="clear" w:color="auto" w:fill="339966"/>
            <w:vAlign w:val="center"/>
            <w:hideMark/>
          </w:tcPr>
          <w:p w14:paraId="4F877F73"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b/>
                <w:bCs/>
                <w:sz w:val="18"/>
                <w:szCs w:val="18"/>
                <w:lang w:eastAsia="hi-IN" w:bidi="hi-IN"/>
              </w:rPr>
              <w:t xml:space="preserve">Zajęczaki </w:t>
            </w:r>
            <w:r>
              <w:rPr>
                <w:rFonts w:eastAsia="SimSun" w:cs="Lucida Sans"/>
                <w:b/>
                <w:bCs/>
                <w:i/>
                <w:iCs/>
                <w:sz w:val="18"/>
                <w:szCs w:val="18"/>
                <w:lang w:eastAsia="hi-IN" w:bidi="hi-IN"/>
              </w:rPr>
              <w:t>Lagomorpha</w:t>
            </w:r>
          </w:p>
        </w:tc>
        <w:tc>
          <w:tcPr>
            <w:tcW w:w="25" w:type="dxa"/>
            <w:tcBorders>
              <w:top w:val="nil"/>
              <w:left w:val="single" w:sz="4" w:space="0" w:color="000000"/>
              <w:bottom w:val="nil"/>
              <w:right w:val="nil"/>
            </w:tcBorders>
          </w:tcPr>
          <w:p w14:paraId="1C313360" w14:textId="77777777" w:rsidR="00DD0C23" w:rsidRDefault="00DD0C23" w:rsidP="00DD0C23">
            <w:pPr>
              <w:widowControl w:val="0"/>
              <w:suppressAutoHyphens/>
              <w:snapToGrid w:val="0"/>
              <w:spacing w:line="240" w:lineRule="auto"/>
              <w:ind w:firstLine="0"/>
              <w:rPr>
                <w:rFonts w:eastAsia="SimSun" w:cs="Lucida Sans"/>
                <w:szCs w:val="24"/>
                <w:lang w:eastAsia="hi-IN" w:bidi="hi-IN"/>
              </w:rPr>
            </w:pPr>
          </w:p>
        </w:tc>
      </w:tr>
      <w:tr w:rsidR="00DD0C23" w14:paraId="65790ECB" w14:textId="77777777" w:rsidTr="00DD0C23">
        <w:trPr>
          <w:gridAfter w:val="1"/>
          <w:wAfter w:w="25" w:type="dxa"/>
          <w:trHeight w:val="23"/>
        </w:trPr>
        <w:tc>
          <w:tcPr>
            <w:tcW w:w="1928" w:type="dxa"/>
            <w:tcBorders>
              <w:top w:val="single" w:sz="4" w:space="0" w:color="000000"/>
              <w:left w:val="single" w:sz="4" w:space="0" w:color="000000"/>
              <w:bottom w:val="single" w:sz="4" w:space="0" w:color="000000"/>
              <w:right w:val="nil"/>
            </w:tcBorders>
            <w:shd w:val="clear" w:color="auto" w:fill="FFFFFF"/>
            <w:vAlign w:val="center"/>
            <w:hideMark/>
          </w:tcPr>
          <w:p w14:paraId="7BE7B294"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 xml:space="preserve">Zając szarak </w:t>
            </w:r>
            <w:r>
              <w:rPr>
                <w:rFonts w:eastAsia="SimSun" w:cs="Lucida Sans"/>
                <w:i/>
                <w:iCs/>
                <w:sz w:val="18"/>
                <w:szCs w:val="18"/>
                <w:lang w:eastAsia="hi-IN" w:bidi="hi-IN"/>
              </w:rPr>
              <w:t>Lepus europaeus</w:t>
            </w:r>
          </w:p>
        </w:tc>
        <w:tc>
          <w:tcPr>
            <w:tcW w:w="1310" w:type="dxa"/>
            <w:tcBorders>
              <w:top w:val="single" w:sz="4" w:space="0" w:color="000000"/>
              <w:left w:val="single" w:sz="4" w:space="0" w:color="000000"/>
              <w:bottom w:val="single" w:sz="4" w:space="0" w:color="000000"/>
              <w:right w:val="nil"/>
            </w:tcBorders>
            <w:shd w:val="clear" w:color="auto" w:fill="FFFFFF"/>
            <w:vAlign w:val="center"/>
            <w:hideMark/>
          </w:tcPr>
          <w:p w14:paraId="02BAD87F"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right w:val="nil"/>
            </w:tcBorders>
            <w:shd w:val="clear" w:color="auto" w:fill="FFFFFF"/>
            <w:vAlign w:val="center"/>
            <w:hideMark/>
          </w:tcPr>
          <w:p w14:paraId="551035DC"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255" w:type="dxa"/>
            <w:tcBorders>
              <w:top w:val="single" w:sz="4" w:space="0" w:color="000000"/>
              <w:left w:val="single" w:sz="4" w:space="0" w:color="000000"/>
              <w:bottom w:val="single" w:sz="4" w:space="0" w:color="000000"/>
              <w:right w:val="nil"/>
            </w:tcBorders>
            <w:shd w:val="clear" w:color="auto" w:fill="FFFFFF"/>
            <w:vAlign w:val="center"/>
            <w:hideMark/>
          </w:tcPr>
          <w:p w14:paraId="69EF1BD4"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III</w:t>
            </w:r>
          </w:p>
        </w:tc>
        <w:tc>
          <w:tcPr>
            <w:tcW w:w="1167" w:type="dxa"/>
            <w:tcBorders>
              <w:top w:val="single" w:sz="4" w:space="0" w:color="000000"/>
              <w:left w:val="single" w:sz="4" w:space="0" w:color="000000"/>
              <w:bottom w:val="single" w:sz="4" w:space="0" w:color="000000"/>
              <w:right w:val="nil"/>
            </w:tcBorders>
            <w:shd w:val="clear" w:color="auto" w:fill="FFFFFF"/>
            <w:vAlign w:val="center"/>
            <w:hideMark/>
          </w:tcPr>
          <w:p w14:paraId="150B7BDF"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right w:val="nil"/>
            </w:tcBorders>
            <w:shd w:val="clear" w:color="auto" w:fill="FFFFFF"/>
            <w:vAlign w:val="center"/>
            <w:hideMark/>
          </w:tcPr>
          <w:p w14:paraId="749BC40B" w14:textId="77777777" w:rsidR="00DD0C23" w:rsidRDefault="00DD0C23" w:rsidP="00DD0C23">
            <w:pPr>
              <w:widowControl w:val="0"/>
              <w:suppressAutoHyphens/>
              <w:spacing w:before="100" w:after="119" w:line="240" w:lineRule="auto"/>
              <w:ind w:firstLine="0"/>
              <w:jc w:val="center"/>
              <w:rPr>
                <w:rFonts w:eastAsia="SimSun" w:cs="Lucida Sans"/>
                <w:sz w:val="18"/>
                <w:szCs w:val="18"/>
                <w:lang w:eastAsia="hi-IN" w:bidi="hi-IN"/>
              </w:rPr>
            </w:pPr>
            <w:r>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6BCD661" w14:textId="77777777" w:rsidR="00DD0C23" w:rsidRDefault="00DD0C23" w:rsidP="00DD0C23">
            <w:pPr>
              <w:widowControl w:val="0"/>
              <w:suppressAutoHyphens/>
              <w:spacing w:before="100" w:after="119" w:line="240" w:lineRule="auto"/>
              <w:ind w:firstLine="0"/>
              <w:jc w:val="center"/>
              <w:rPr>
                <w:rFonts w:eastAsia="SimSun" w:cs="Lucida Sans"/>
                <w:szCs w:val="24"/>
                <w:lang w:eastAsia="hi-IN" w:bidi="hi-IN"/>
              </w:rPr>
            </w:pPr>
            <w:r>
              <w:rPr>
                <w:rFonts w:eastAsia="SimSun" w:cs="Lucida Sans"/>
                <w:sz w:val="18"/>
                <w:szCs w:val="18"/>
                <w:lang w:eastAsia="hi-IN" w:bidi="hi-IN"/>
              </w:rPr>
              <w:t>-</w:t>
            </w:r>
          </w:p>
        </w:tc>
      </w:tr>
      <w:tr w:rsidR="00DD0C23" w14:paraId="3F30E93E" w14:textId="77777777" w:rsidTr="00DD0C23">
        <w:trPr>
          <w:trHeight w:val="23"/>
        </w:trPr>
        <w:tc>
          <w:tcPr>
            <w:tcW w:w="9209" w:type="dxa"/>
            <w:gridSpan w:val="7"/>
            <w:tcBorders>
              <w:top w:val="single" w:sz="4" w:space="0" w:color="000000"/>
              <w:left w:val="single" w:sz="4" w:space="0" w:color="000000"/>
              <w:bottom w:val="single" w:sz="4" w:space="0" w:color="000000"/>
              <w:right w:val="nil"/>
            </w:tcBorders>
            <w:shd w:val="clear" w:color="auto" w:fill="FFFFFF"/>
            <w:vAlign w:val="center"/>
            <w:hideMark/>
          </w:tcPr>
          <w:p w14:paraId="70396D7E" w14:textId="77777777" w:rsidR="00DD0C23" w:rsidRDefault="00DD0C23" w:rsidP="00DD0C23">
            <w:pPr>
              <w:widowControl w:val="0"/>
              <w:suppressAutoHyphens/>
              <w:spacing w:before="100" w:line="240" w:lineRule="auto"/>
              <w:ind w:right="936" w:firstLine="0"/>
              <w:rPr>
                <w:rFonts w:ascii="Calibri" w:eastAsia="SimSun" w:hAnsi="Calibri" w:cs="Calibri"/>
                <w:b/>
                <w:bCs/>
                <w:sz w:val="16"/>
                <w:szCs w:val="12"/>
                <w:u w:val="single"/>
                <w:lang w:eastAsia="hi-IN" w:bidi="hi-IN"/>
              </w:rPr>
            </w:pPr>
            <w:r>
              <w:rPr>
                <w:rFonts w:ascii="Calibri" w:eastAsia="SimSun" w:hAnsi="Calibri" w:cs="Calibri"/>
                <w:b/>
                <w:bCs/>
                <w:sz w:val="16"/>
                <w:szCs w:val="12"/>
                <w:u w:val="single"/>
                <w:lang w:eastAsia="hi-IN" w:bidi="hi-IN"/>
              </w:rPr>
              <w:t xml:space="preserve">Indeks skrótów w zakresie statusu ochronnego </w:t>
            </w:r>
            <w:r>
              <w:rPr>
                <w:rFonts w:ascii="Calibri" w:eastAsia="SimSun" w:hAnsi="Calibri" w:cs="Calibri"/>
                <w:b/>
                <w:bCs/>
                <w:sz w:val="16"/>
                <w:szCs w:val="12"/>
                <w:u w:val="single"/>
                <w:lang w:eastAsia="hi-IN" w:bidi="hi-IN"/>
              </w:rPr>
              <w:br/>
              <w:t>Konwencja Berneńska, Bern</w:t>
            </w:r>
            <w:r>
              <w:rPr>
                <w:rFonts w:ascii="Calibri" w:eastAsia="SimSun" w:hAnsi="Calibri" w:cs="Calibri"/>
                <w:sz w:val="16"/>
                <w:szCs w:val="12"/>
                <w:u w:val="single"/>
                <w:lang w:eastAsia="hi-IN" w:bidi="hi-IN"/>
              </w:rPr>
              <w:t>:</w:t>
            </w:r>
            <w:r>
              <w:rPr>
                <w:rFonts w:ascii="Calibri" w:eastAsia="SimSun" w:hAnsi="Calibri" w:cs="Calibri"/>
                <w:b/>
                <w:bCs/>
                <w:sz w:val="16"/>
                <w:szCs w:val="12"/>
                <w:lang w:eastAsia="hi-IN" w:bidi="hi-IN"/>
              </w:rPr>
              <w:t xml:space="preserve"> </w:t>
            </w:r>
            <w:r>
              <w:rPr>
                <w:rFonts w:ascii="Calibri" w:eastAsia="SimSun" w:hAnsi="Calibri" w:cs="Calibri"/>
                <w:b/>
                <w:bCs/>
                <w:sz w:val="16"/>
                <w:szCs w:val="12"/>
                <w:u w:val="single"/>
                <w:lang w:eastAsia="hi-IN" w:bidi="hi-IN"/>
              </w:rPr>
              <w:br/>
            </w:r>
            <w:r>
              <w:rPr>
                <w:rFonts w:ascii="Calibri" w:eastAsia="SimSun" w:hAnsi="Calibri" w:cs="Calibri"/>
                <w:b/>
                <w:bCs/>
                <w:sz w:val="16"/>
                <w:szCs w:val="12"/>
                <w:lang w:eastAsia="hi-IN" w:bidi="hi-IN"/>
              </w:rPr>
              <w:t>Załącznik II</w:t>
            </w:r>
            <w:r>
              <w:rPr>
                <w:rFonts w:ascii="Calibri" w:eastAsia="SimSun" w:hAnsi="Calibri" w:cs="Calibri"/>
                <w:sz w:val="16"/>
                <w:szCs w:val="12"/>
                <w:lang w:eastAsia="hi-IN" w:bidi="hi-IN"/>
              </w:rPr>
              <w:t xml:space="preserve"> - obejmujący gatunki bardzo zagrożone i ściśle chronione;</w:t>
            </w:r>
            <w:r>
              <w:rPr>
                <w:rFonts w:ascii="Calibri" w:eastAsia="SimSun" w:hAnsi="Calibri" w:cs="Calibri"/>
                <w:b/>
                <w:bCs/>
                <w:sz w:val="16"/>
                <w:szCs w:val="12"/>
                <w:u w:val="single"/>
                <w:lang w:eastAsia="hi-IN" w:bidi="hi-IN"/>
              </w:rPr>
              <w:br/>
            </w:r>
            <w:r>
              <w:rPr>
                <w:rFonts w:ascii="Calibri" w:eastAsia="SimSun" w:hAnsi="Calibri" w:cs="Calibri"/>
                <w:b/>
                <w:bCs/>
                <w:sz w:val="16"/>
                <w:szCs w:val="12"/>
                <w:lang w:eastAsia="hi-IN" w:bidi="hi-IN"/>
              </w:rPr>
              <w:t>Załącznik III</w:t>
            </w:r>
            <w:r>
              <w:rPr>
                <w:rFonts w:ascii="Calibri" w:eastAsia="SimSun" w:hAnsi="Calibri" w:cs="Calibri"/>
                <w:sz w:val="16"/>
                <w:szCs w:val="12"/>
                <w:lang w:eastAsia="hi-IN" w:bidi="hi-IN"/>
              </w:rPr>
              <w:t xml:space="preserve"> –obejmujący gatunki o mniejszym zagrożeniu, którym zapewnia się ochronę i które mogą podlegać ochronie jedynie częściowej.</w:t>
            </w:r>
          </w:p>
          <w:p w14:paraId="662A5C41" w14:textId="77777777" w:rsidR="00DD0C23" w:rsidRDefault="00DD0C23" w:rsidP="00DD0C23">
            <w:pPr>
              <w:widowControl w:val="0"/>
              <w:suppressAutoHyphens/>
              <w:spacing w:before="100" w:line="240" w:lineRule="auto"/>
              <w:ind w:right="936" w:firstLine="0"/>
              <w:rPr>
                <w:rFonts w:ascii="Calibri" w:eastAsia="SimSun" w:hAnsi="Calibri" w:cs="Calibri"/>
                <w:b/>
                <w:bCs/>
                <w:sz w:val="16"/>
                <w:szCs w:val="12"/>
                <w:u w:val="single"/>
                <w:lang w:eastAsia="hi-IN" w:bidi="hi-IN"/>
              </w:rPr>
            </w:pPr>
            <w:r>
              <w:rPr>
                <w:rFonts w:ascii="Calibri" w:eastAsia="SimSun" w:hAnsi="Calibri" w:cs="Calibri"/>
                <w:b/>
                <w:bCs/>
                <w:sz w:val="16"/>
                <w:szCs w:val="12"/>
                <w:u w:val="single"/>
                <w:lang w:eastAsia="hi-IN" w:bidi="hi-IN"/>
              </w:rPr>
              <w:t xml:space="preserve">Krajowa ochrona gatunkowa: </w:t>
            </w:r>
            <w:r>
              <w:rPr>
                <w:rFonts w:ascii="Calibri" w:eastAsia="SimSun" w:hAnsi="Calibri" w:cs="Calibri"/>
                <w:b/>
                <w:bCs/>
                <w:sz w:val="16"/>
                <w:szCs w:val="12"/>
                <w:u w:val="single"/>
                <w:lang w:eastAsia="hi-IN" w:bidi="hi-IN"/>
              </w:rPr>
              <w:br/>
            </w:r>
            <w:r>
              <w:rPr>
                <w:rFonts w:ascii="Calibri" w:eastAsia="SimSun" w:hAnsi="Calibri" w:cs="Calibri"/>
                <w:b/>
                <w:bCs/>
                <w:sz w:val="16"/>
                <w:szCs w:val="12"/>
                <w:lang w:eastAsia="hi-IN" w:bidi="hi-IN"/>
              </w:rPr>
              <w:t xml:space="preserve">Załącznik I </w:t>
            </w:r>
            <w:r>
              <w:rPr>
                <w:rFonts w:ascii="Calibri" w:eastAsia="SimSun" w:hAnsi="Calibri" w:cs="Calibri"/>
                <w:sz w:val="16"/>
                <w:szCs w:val="12"/>
                <w:lang w:eastAsia="hi-IN" w:bidi="hi-IN"/>
              </w:rPr>
              <w:t>– obejmuje gatunki objęte ochroną ścisłą;</w:t>
            </w:r>
            <w:r>
              <w:rPr>
                <w:rFonts w:ascii="Calibri" w:eastAsia="SimSun" w:hAnsi="Calibri" w:cs="Calibri"/>
                <w:b/>
                <w:bCs/>
                <w:sz w:val="16"/>
                <w:szCs w:val="12"/>
                <w:u w:val="single"/>
                <w:lang w:eastAsia="hi-IN" w:bidi="hi-IN"/>
              </w:rPr>
              <w:br/>
            </w:r>
            <w:r>
              <w:rPr>
                <w:rFonts w:ascii="Calibri" w:eastAsia="SimSun" w:hAnsi="Calibri" w:cs="Calibri"/>
                <w:sz w:val="16"/>
                <w:szCs w:val="12"/>
                <w:lang w:eastAsia="hi-IN" w:bidi="hi-IN"/>
              </w:rPr>
              <w:t>(1), - gatunki, których dotyczy zakaz fotografowania, filmowania i obserwacji mogących powodować płoszenie lub niepokojenie;</w:t>
            </w:r>
            <w:r>
              <w:rPr>
                <w:rFonts w:ascii="Calibri" w:eastAsia="SimSun" w:hAnsi="Calibri" w:cs="Calibri"/>
                <w:b/>
                <w:bCs/>
                <w:sz w:val="16"/>
                <w:szCs w:val="12"/>
                <w:u w:val="single"/>
                <w:lang w:eastAsia="hi-IN" w:bidi="hi-IN"/>
              </w:rPr>
              <w:br/>
            </w:r>
            <w:r>
              <w:rPr>
                <w:rFonts w:ascii="Calibri" w:eastAsia="SimSun" w:hAnsi="Calibri" w:cs="Calibri"/>
                <w:sz w:val="16"/>
                <w:szCs w:val="12"/>
                <w:lang w:eastAsia="hi-IN" w:bidi="hi-IN"/>
              </w:rPr>
              <w:t>(2) – gatunki zwierząt wymagające ochrony czynnej;</w:t>
            </w:r>
            <w:r>
              <w:rPr>
                <w:rFonts w:ascii="Calibri" w:eastAsia="SimSun" w:hAnsi="Calibri" w:cs="Calibri"/>
                <w:b/>
                <w:bCs/>
                <w:sz w:val="16"/>
                <w:szCs w:val="12"/>
                <w:u w:val="single"/>
                <w:lang w:eastAsia="hi-IN" w:bidi="hi-IN"/>
              </w:rPr>
              <w:br/>
            </w:r>
            <w:r>
              <w:rPr>
                <w:rFonts w:ascii="Calibri" w:eastAsia="SimSun" w:hAnsi="Calibri" w:cs="Calibri"/>
                <w:b/>
                <w:bCs/>
                <w:sz w:val="16"/>
                <w:szCs w:val="12"/>
                <w:lang w:eastAsia="hi-IN" w:bidi="hi-IN"/>
              </w:rPr>
              <w:t>Załącznik II</w:t>
            </w:r>
            <w:r>
              <w:rPr>
                <w:rFonts w:ascii="Calibri" w:eastAsia="SimSun" w:hAnsi="Calibri" w:cs="Calibri"/>
                <w:sz w:val="16"/>
                <w:szCs w:val="12"/>
                <w:lang w:eastAsia="hi-IN" w:bidi="hi-IN"/>
              </w:rPr>
              <w:t xml:space="preserve"> – obejmuje gatunki objęte ochroną częściową;</w:t>
            </w:r>
          </w:p>
          <w:p w14:paraId="02220F98" w14:textId="77777777" w:rsidR="00DD0C23" w:rsidRDefault="00DD0C23" w:rsidP="00DD0C23">
            <w:pPr>
              <w:widowControl w:val="0"/>
              <w:suppressAutoHyphens/>
              <w:spacing w:before="100" w:line="240" w:lineRule="auto"/>
              <w:ind w:firstLine="0"/>
              <w:rPr>
                <w:rFonts w:eastAsia="SimSun" w:cs="Lucida Sans"/>
                <w:szCs w:val="24"/>
                <w:lang w:eastAsia="hi-IN" w:bidi="hi-IN"/>
              </w:rPr>
            </w:pPr>
            <w:r>
              <w:rPr>
                <w:rFonts w:ascii="Calibri" w:eastAsia="SimSun" w:hAnsi="Calibri" w:cs="Calibri"/>
                <w:b/>
                <w:bCs/>
                <w:sz w:val="16"/>
                <w:szCs w:val="12"/>
                <w:u w:val="single"/>
                <w:lang w:eastAsia="hi-IN" w:bidi="hi-IN"/>
              </w:rPr>
              <w:t>Światowa Czerwona Księga Zwierząt</w:t>
            </w:r>
            <w:r>
              <w:rPr>
                <w:rFonts w:ascii="Calibri" w:eastAsia="SimSun" w:hAnsi="Calibri" w:cs="Calibri"/>
                <w:b/>
                <w:bCs/>
                <w:sz w:val="16"/>
                <w:szCs w:val="12"/>
                <w:u w:val="single"/>
                <w:vertAlign w:val="superscript"/>
                <w:lang w:eastAsia="hi-IN" w:bidi="hi-IN"/>
              </w:rPr>
              <w:t>1</w:t>
            </w:r>
            <w:r>
              <w:rPr>
                <w:rFonts w:ascii="Calibri" w:eastAsia="SimSun" w:hAnsi="Calibri" w:cs="Calibri"/>
                <w:b/>
                <w:bCs/>
                <w:sz w:val="16"/>
                <w:szCs w:val="12"/>
                <w:u w:val="single"/>
                <w:lang w:eastAsia="hi-IN" w:bidi="hi-IN"/>
              </w:rPr>
              <w:t>:</w:t>
            </w:r>
            <w:r>
              <w:rPr>
                <w:rFonts w:ascii="Calibri" w:eastAsia="SimSun" w:hAnsi="Calibri" w:cs="Calibri"/>
                <w:sz w:val="16"/>
                <w:szCs w:val="12"/>
                <w:lang w:eastAsia="hi-IN" w:bidi="hi-IN"/>
              </w:rPr>
              <w:t xml:space="preserve"> </w:t>
            </w:r>
            <w:r>
              <w:rPr>
                <w:rFonts w:ascii="Calibri" w:eastAsia="SimSun" w:hAnsi="Calibri" w:cs="Calibri"/>
                <w:sz w:val="16"/>
                <w:szCs w:val="12"/>
                <w:lang w:eastAsia="hi-IN" w:bidi="hi-IN"/>
              </w:rPr>
              <w:br/>
            </w:r>
            <w:r>
              <w:rPr>
                <w:rFonts w:ascii="Calibri" w:eastAsia="SimSun" w:hAnsi="Calibri" w:cs="Calibri"/>
                <w:b/>
                <w:bCs/>
                <w:sz w:val="16"/>
                <w:szCs w:val="12"/>
                <w:lang w:eastAsia="hi-IN" w:bidi="hi-IN"/>
              </w:rPr>
              <w:t>EX</w:t>
            </w:r>
            <w:r>
              <w:rPr>
                <w:rFonts w:ascii="Calibri" w:eastAsia="SimSun" w:hAnsi="Calibri" w:cs="Calibri"/>
                <w:sz w:val="16"/>
                <w:szCs w:val="12"/>
                <w:lang w:eastAsia="hi-IN" w:bidi="hi-IN"/>
              </w:rPr>
              <w:t xml:space="preserve"> - gatunki wymarłe;</w:t>
            </w:r>
            <w:r>
              <w:rPr>
                <w:rFonts w:ascii="Calibri" w:eastAsia="SimSun" w:hAnsi="Calibri" w:cs="Calibri"/>
                <w:sz w:val="16"/>
                <w:szCs w:val="12"/>
                <w:lang w:eastAsia="hi-IN" w:bidi="hi-IN"/>
              </w:rPr>
              <w:br/>
            </w:r>
            <w:r>
              <w:rPr>
                <w:rFonts w:ascii="Calibri" w:eastAsia="SimSun" w:hAnsi="Calibri" w:cs="Calibri"/>
                <w:b/>
                <w:bCs/>
                <w:sz w:val="16"/>
                <w:szCs w:val="12"/>
                <w:lang w:eastAsia="hi-IN" w:bidi="hi-IN"/>
              </w:rPr>
              <w:t xml:space="preserve">EXP </w:t>
            </w:r>
            <w:r>
              <w:rPr>
                <w:rFonts w:ascii="Calibri" w:eastAsia="SimSun" w:hAnsi="Calibri" w:cs="Calibri"/>
                <w:sz w:val="16"/>
                <w:szCs w:val="12"/>
                <w:lang w:eastAsia="hi-IN" w:bidi="hi-IN"/>
              </w:rPr>
              <w:t>- gatunki zanikłe lub prawdopodobnie zanikłe w Polsce;</w:t>
            </w:r>
            <w:r>
              <w:rPr>
                <w:rFonts w:ascii="Calibri" w:eastAsia="SimSun" w:hAnsi="Calibri" w:cs="Calibri"/>
                <w:sz w:val="16"/>
                <w:szCs w:val="12"/>
                <w:lang w:eastAsia="hi-IN" w:bidi="hi-IN"/>
              </w:rPr>
              <w:br/>
            </w:r>
            <w:r>
              <w:rPr>
                <w:rFonts w:ascii="Calibri" w:eastAsia="SimSun" w:hAnsi="Calibri" w:cs="Calibri"/>
                <w:b/>
                <w:bCs/>
                <w:sz w:val="16"/>
                <w:szCs w:val="12"/>
                <w:lang w:eastAsia="hi-IN" w:bidi="hi-IN"/>
              </w:rPr>
              <w:t>CR</w:t>
            </w:r>
            <w:r>
              <w:rPr>
                <w:rFonts w:ascii="Calibri" w:eastAsia="SimSun" w:hAnsi="Calibri" w:cs="Calibri"/>
                <w:sz w:val="16"/>
                <w:szCs w:val="12"/>
                <w:lang w:eastAsia="hi-IN" w:bidi="hi-IN"/>
              </w:rPr>
              <w:t xml:space="preserve"> - gatunki skrajnie zagrożone;</w:t>
            </w:r>
            <w:r>
              <w:rPr>
                <w:rFonts w:ascii="Calibri" w:eastAsia="SimSun" w:hAnsi="Calibri" w:cs="Calibri"/>
                <w:sz w:val="16"/>
                <w:szCs w:val="12"/>
                <w:lang w:eastAsia="hi-IN" w:bidi="hi-IN"/>
              </w:rPr>
              <w:br/>
            </w:r>
            <w:r>
              <w:rPr>
                <w:rFonts w:ascii="Calibri" w:eastAsia="SimSun" w:hAnsi="Calibri" w:cs="Calibri"/>
                <w:b/>
                <w:bCs/>
                <w:sz w:val="16"/>
                <w:szCs w:val="12"/>
                <w:lang w:eastAsia="hi-IN" w:bidi="hi-IN"/>
              </w:rPr>
              <w:t>EN</w:t>
            </w:r>
            <w:r>
              <w:rPr>
                <w:rFonts w:ascii="Calibri" w:eastAsia="SimSun" w:hAnsi="Calibri" w:cs="Calibri"/>
                <w:sz w:val="16"/>
                <w:szCs w:val="12"/>
                <w:lang w:eastAsia="hi-IN" w:bidi="hi-IN"/>
              </w:rPr>
              <w:t xml:space="preserve"> - gatunki bardzo wysokiego ryzyka, silnie zagrożone;</w:t>
            </w:r>
          </w:p>
        </w:tc>
        <w:tc>
          <w:tcPr>
            <w:tcW w:w="25" w:type="dxa"/>
            <w:tcBorders>
              <w:top w:val="nil"/>
              <w:left w:val="single" w:sz="4" w:space="0" w:color="000000"/>
              <w:bottom w:val="nil"/>
              <w:right w:val="nil"/>
            </w:tcBorders>
          </w:tcPr>
          <w:p w14:paraId="6FBCF5DC" w14:textId="77777777" w:rsidR="00DD0C23" w:rsidRDefault="00DD0C23" w:rsidP="00DD0C23">
            <w:pPr>
              <w:widowControl w:val="0"/>
              <w:suppressAutoHyphens/>
              <w:snapToGrid w:val="0"/>
              <w:spacing w:line="240" w:lineRule="auto"/>
              <w:ind w:firstLine="0"/>
              <w:rPr>
                <w:rFonts w:eastAsia="SimSun" w:cs="Lucida Sans"/>
                <w:szCs w:val="24"/>
                <w:lang w:eastAsia="hi-IN" w:bidi="hi-IN"/>
              </w:rPr>
            </w:pPr>
          </w:p>
        </w:tc>
      </w:tr>
    </w:tbl>
    <w:p w14:paraId="5270C4B7" w14:textId="77777777" w:rsidR="00DD0C23" w:rsidRPr="00CC7890" w:rsidRDefault="00DD0C23" w:rsidP="00DD0C23">
      <w:pPr>
        <w:widowControl w:val="0"/>
        <w:autoSpaceDE w:val="0"/>
        <w:autoSpaceDN w:val="0"/>
        <w:adjustRightInd w:val="0"/>
        <w:ind w:firstLine="0"/>
        <w:jc w:val="both"/>
        <w:rPr>
          <w:b/>
          <w:bCs/>
          <w:i/>
          <w:color w:val="00B050"/>
          <w:u w:val="single"/>
        </w:rPr>
      </w:pPr>
    </w:p>
    <w:p w14:paraId="2D1D4FC9" w14:textId="77777777" w:rsidR="0009515B" w:rsidRPr="00DD0C23" w:rsidRDefault="00BF13B8" w:rsidP="0009515B">
      <w:pPr>
        <w:widowControl w:val="0"/>
        <w:autoSpaceDE w:val="0"/>
        <w:autoSpaceDN w:val="0"/>
        <w:adjustRightInd w:val="0"/>
        <w:ind w:firstLine="0"/>
        <w:jc w:val="both"/>
        <w:rPr>
          <w:b/>
          <w:bCs/>
          <w:i/>
          <w:u w:val="single"/>
        </w:rPr>
      </w:pPr>
      <w:r w:rsidRPr="00DD0C23">
        <w:rPr>
          <w:b/>
          <w:bCs/>
          <w:i/>
          <w:u w:val="single"/>
        </w:rPr>
        <w:t>C.</w:t>
      </w:r>
      <w:r w:rsidR="0009515B" w:rsidRPr="00DD0C23">
        <w:rPr>
          <w:b/>
          <w:bCs/>
          <w:i/>
          <w:u w:val="single"/>
        </w:rPr>
        <w:t xml:space="preserve"> Omów</w:t>
      </w:r>
      <w:r w:rsidR="001B2C94" w:rsidRPr="00DD0C23">
        <w:rPr>
          <w:b/>
          <w:bCs/>
          <w:i/>
          <w:u w:val="single"/>
        </w:rPr>
        <w:t>ienie wyników inwentaryzacji terio</w:t>
      </w:r>
      <w:r w:rsidR="002B30FB" w:rsidRPr="00DD0C23">
        <w:rPr>
          <w:b/>
          <w:bCs/>
          <w:i/>
          <w:u w:val="single"/>
        </w:rPr>
        <w:t>fauny</w:t>
      </w:r>
    </w:p>
    <w:p w14:paraId="3612FE52" w14:textId="2D4AF032" w:rsidR="004D1D82" w:rsidRPr="00DD4698" w:rsidRDefault="00DD0C23" w:rsidP="00FF1E50">
      <w:pPr>
        <w:autoSpaceDE w:val="0"/>
        <w:jc w:val="both"/>
        <w:rPr>
          <w:lang w:val="pl"/>
        </w:rPr>
      </w:pPr>
      <w:r w:rsidRPr="00DD0C23">
        <w:rPr>
          <w:lang w:val="pl"/>
        </w:rPr>
        <w:t xml:space="preserve">Na analizowanych obszarach nie stwierdzono występowania gatunków, które można zaliczyć do gatunków „specjalnej troski”. W obszarze przeznaczonym pod zagospodarowanie stwierdzono występowanie 1 gatunku podlegającego ochronie </w:t>
      </w:r>
      <w:r w:rsidRPr="000025FE">
        <w:rPr>
          <w:lang w:val="pl"/>
        </w:rPr>
        <w:t>ścisłej (jeż europejski) na mocy Konwencji o ochronie dzikiej europejskiej fauny i flory oraz siedlisk naturalnych (Konwencja Berneńska) oraz 1 gatunku podlegającego ochronie częściowej (karczownik ziemnowodny).  W obu przypadkach stwierdzone gatunki są pospolite i licznie występujący na terenie całego kraju, a ich populacje nie są w żaden sposób zagrożone. Inni przedstawiciele fauny to gatunki pospolite, łowne i liczne zarówno na danym terenie jak i w skali kraju. Obszar objęty badaniami terenowymi jest przekształcony i użytkowany przez człowieka, teren w dolinie rzeki Wisłoki, to w głównej mierze obszar użytków rolnych z licznymi miedzami i zadrzewieniami, które miejsce żerowania i rozrodu pospolitych gatunków ssaków.</w:t>
      </w:r>
    </w:p>
    <w:p w14:paraId="5A17A03D" w14:textId="341F3250" w:rsidR="00C40DE5" w:rsidRPr="00DD4698" w:rsidRDefault="003F092D" w:rsidP="0086369D">
      <w:pPr>
        <w:autoSpaceDE w:val="0"/>
        <w:autoSpaceDN w:val="0"/>
        <w:adjustRightInd w:val="0"/>
        <w:ind w:firstLine="0"/>
        <w:jc w:val="both"/>
      </w:pPr>
      <w:r w:rsidRPr="00DD4698">
        <w:rPr>
          <w:b/>
          <w:bCs/>
          <w:i/>
          <w:szCs w:val="24"/>
          <w:u w:val="single"/>
        </w:rPr>
        <w:lastRenderedPageBreak/>
        <w:t>5.1.9</w:t>
      </w:r>
      <w:r w:rsidR="00B268BD" w:rsidRPr="00DD4698">
        <w:rPr>
          <w:b/>
          <w:bCs/>
          <w:i/>
          <w:szCs w:val="24"/>
          <w:u w:val="single"/>
        </w:rPr>
        <w:t>.6</w:t>
      </w:r>
      <w:r w:rsidR="00B268BD" w:rsidRPr="00DD4698">
        <w:rPr>
          <w:b/>
          <w:i/>
          <w:szCs w:val="24"/>
          <w:u w:val="single"/>
        </w:rPr>
        <w:t xml:space="preserve">. </w:t>
      </w:r>
      <w:r w:rsidR="00BF13B8" w:rsidRPr="00DD4698">
        <w:rPr>
          <w:b/>
          <w:bCs/>
          <w:i/>
          <w:u w:val="single"/>
        </w:rPr>
        <w:t>Korytarze ekologiczne</w:t>
      </w:r>
      <w:bookmarkStart w:id="36" w:name="_Toc529538256"/>
      <w:bookmarkStart w:id="37" w:name="_Toc369133920"/>
    </w:p>
    <w:p w14:paraId="2EDB0EF1" w14:textId="1649C38B" w:rsidR="00DD4698" w:rsidRDefault="00556068" w:rsidP="00DD4698">
      <w:pPr>
        <w:tabs>
          <w:tab w:val="left" w:pos="0"/>
        </w:tabs>
        <w:suppressAutoHyphens/>
        <w:autoSpaceDE w:val="0"/>
        <w:ind w:firstLine="0"/>
        <w:jc w:val="both"/>
        <w:rPr>
          <w:lang w:val="pl"/>
        </w:rPr>
      </w:pPr>
      <w:r>
        <w:rPr>
          <w:lang w:val="pl"/>
        </w:rPr>
        <w:tab/>
      </w:r>
      <w:r w:rsidR="00DD4698" w:rsidRPr="00DD4698">
        <w:rPr>
          <w:lang w:val="pl"/>
        </w:rPr>
        <w:t xml:space="preserve">Planowane przedsięwzięcie znajduje </w:t>
      </w:r>
      <w:r w:rsidR="00DD4698" w:rsidRPr="00507B89">
        <w:rPr>
          <w:lang w:val="pl"/>
        </w:rPr>
        <w:t>się w granicach Głównego Korytarza  Ekologicznego Południowego GKPd</w:t>
      </w:r>
      <w:r>
        <w:rPr>
          <w:lang w:val="pl"/>
        </w:rPr>
        <w:t>-3</w:t>
      </w:r>
      <w:r w:rsidR="00DD4698" w:rsidRPr="00507B89">
        <w:rPr>
          <w:lang w:val="pl"/>
        </w:rPr>
        <w:t xml:space="preserve"> Bieszczady-Gorce wschód</w:t>
      </w:r>
      <w:r>
        <w:rPr>
          <w:lang w:val="pl"/>
        </w:rPr>
        <w:t xml:space="preserve"> oraz Korytarza Ekologicznego Pogórze Strzyżowskie </w:t>
      </w:r>
      <w:r w:rsidRPr="00507B89">
        <w:rPr>
          <w:lang w:val="pl"/>
        </w:rPr>
        <w:t>GKPd</w:t>
      </w:r>
      <w:r>
        <w:rPr>
          <w:lang w:val="pl"/>
        </w:rPr>
        <w:t>-4</w:t>
      </w:r>
      <w:r w:rsidR="00DD4698" w:rsidRPr="00507B89">
        <w:rPr>
          <w:lang w:val="pl"/>
        </w:rPr>
        <w:t xml:space="preserve">.  </w:t>
      </w:r>
      <w:r w:rsidR="00DD4698">
        <w:rPr>
          <w:lang w:val="pl"/>
        </w:rPr>
        <w:t>Na poniższej mapie przedstawiono lokalizację przedsięwzięcia względem tego korytarza ekologicznego</w:t>
      </w:r>
      <w:r>
        <w:rPr>
          <w:lang w:val="pl"/>
        </w:rPr>
        <w:t xml:space="preserve"> </w:t>
      </w:r>
      <w:r w:rsidRPr="00507B89">
        <w:rPr>
          <w:lang w:val="pl"/>
        </w:rPr>
        <w:t>Głównego Korytarza  Ekologicznego Południowego GKPd</w:t>
      </w:r>
      <w:r>
        <w:rPr>
          <w:lang w:val="pl"/>
        </w:rPr>
        <w:t>-3</w:t>
      </w:r>
      <w:r w:rsidRPr="00507B89">
        <w:rPr>
          <w:lang w:val="pl"/>
        </w:rPr>
        <w:t xml:space="preserve"> Bieszczady-Gorce wschód</w:t>
      </w:r>
      <w:r w:rsidR="00DD4698">
        <w:rPr>
          <w:lang w:val="pl"/>
        </w:rPr>
        <w:t>.</w:t>
      </w:r>
    </w:p>
    <w:p w14:paraId="2EED8409" w14:textId="77777777" w:rsidR="00FF1E50" w:rsidRPr="00507B89" w:rsidRDefault="00FF1E50" w:rsidP="00DD4698">
      <w:pPr>
        <w:tabs>
          <w:tab w:val="left" w:pos="0"/>
        </w:tabs>
        <w:suppressAutoHyphens/>
        <w:autoSpaceDE w:val="0"/>
        <w:ind w:firstLine="0"/>
        <w:jc w:val="both"/>
        <w:rPr>
          <w:lang w:val="pl"/>
        </w:rPr>
      </w:pPr>
    </w:p>
    <w:p w14:paraId="24D8F5B7" w14:textId="53ABED07" w:rsidR="00DD4698" w:rsidRPr="00507B89" w:rsidRDefault="00DD4698" w:rsidP="00DD4698">
      <w:pPr>
        <w:tabs>
          <w:tab w:val="left" w:pos="0"/>
        </w:tabs>
        <w:suppressAutoHyphens/>
        <w:autoSpaceDE w:val="0"/>
        <w:ind w:firstLine="0"/>
        <w:jc w:val="both"/>
        <w:rPr>
          <w:color w:val="00B0F0"/>
          <w:lang w:val="pl"/>
        </w:rPr>
      </w:pPr>
      <w:r w:rsidRPr="002D60F7">
        <w:rPr>
          <w:noProof/>
        </w:rPr>
        <w:drawing>
          <wp:inline distT="0" distB="0" distL="0" distR="0" wp14:anchorId="32E5208F" wp14:editId="6F456120">
            <wp:extent cx="5730875" cy="4055110"/>
            <wp:effectExtent l="0" t="0" r="3175" b="2540"/>
            <wp:docPr id="146" name="Obraz 146"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Nowy obraz.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0875" cy="4055110"/>
                    </a:xfrm>
                    <a:prstGeom prst="rect">
                      <a:avLst/>
                    </a:prstGeom>
                    <a:noFill/>
                    <a:ln>
                      <a:noFill/>
                    </a:ln>
                  </pic:spPr>
                </pic:pic>
              </a:graphicData>
            </a:graphic>
          </wp:inline>
        </w:drawing>
      </w:r>
    </w:p>
    <w:p w14:paraId="32572FDE" w14:textId="0BF7DB4B" w:rsidR="00DD4698" w:rsidRPr="00507B89" w:rsidRDefault="00DD4698" w:rsidP="00DD4698">
      <w:pPr>
        <w:widowControl w:val="0"/>
        <w:tabs>
          <w:tab w:val="left" w:pos="0"/>
        </w:tabs>
        <w:suppressAutoHyphens/>
        <w:autoSpaceDE w:val="0"/>
        <w:ind w:firstLine="0"/>
        <w:jc w:val="both"/>
        <w:rPr>
          <w:sz w:val="20"/>
          <w:szCs w:val="16"/>
        </w:rPr>
      </w:pPr>
      <w:r w:rsidRPr="00507B89">
        <w:rPr>
          <w:b/>
          <w:bCs/>
          <w:sz w:val="20"/>
          <w:szCs w:val="16"/>
        </w:rPr>
        <w:t>Mapa</w:t>
      </w:r>
      <w:r w:rsidR="00DA7A13">
        <w:rPr>
          <w:b/>
          <w:bCs/>
          <w:sz w:val="20"/>
          <w:szCs w:val="16"/>
        </w:rPr>
        <w:t xml:space="preserve"> nr 44</w:t>
      </w:r>
      <w:r w:rsidRPr="00507B89">
        <w:rPr>
          <w:b/>
          <w:bCs/>
          <w:sz w:val="20"/>
          <w:szCs w:val="16"/>
        </w:rPr>
        <w:t>.</w:t>
      </w:r>
      <w:r w:rsidRPr="00507B89">
        <w:rPr>
          <w:sz w:val="20"/>
          <w:szCs w:val="16"/>
        </w:rPr>
        <w:t xml:space="preserve"> Lokalizacja złoża „Kłodawa 10” względem głównych korytarzy ekologicznych.</w:t>
      </w:r>
    </w:p>
    <w:p w14:paraId="05B10EAC" w14:textId="77777777" w:rsidR="00DD4698" w:rsidRDefault="00DD4698" w:rsidP="00DD4698">
      <w:pPr>
        <w:autoSpaceDE w:val="0"/>
        <w:ind w:firstLine="708"/>
        <w:jc w:val="both"/>
        <w:rPr>
          <w:lang w:val="pl"/>
        </w:rPr>
      </w:pPr>
    </w:p>
    <w:p w14:paraId="68EF06E3" w14:textId="77777777" w:rsidR="00FF1E50" w:rsidRDefault="00DD4698" w:rsidP="00DD4698">
      <w:pPr>
        <w:autoSpaceDE w:val="0"/>
        <w:ind w:firstLine="708"/>
        <w:jc w:val="both"/>
        <w:rPr>
          <w:lang w:val="pl"/>
        </w:rPr>
      </w:pPr>
      <w:r w:rsidRPr="00507B89">
        <w:rPr>
          <w:lang w:val="pl"/>
        </w:rPr>
        <w:t xml:space="preserve">Korytarze ekologiczne definiowane są jako obszary i/lub struktury umożliwiające przemieszczenie się roślin, zwierząt i grzybów. Korytarze ekologiczne są ważnymi elementami środowiska naturalnego, ponieważ umożliwiają przemieszczanie się organizmów między terenami stanowiącymi podstawowe siedliska dla zwierzyny. Dlatego też, powinny umożliwiać przemieszczanie się zwierząt w ramach aktywności dobowej, sezonowych wędrówek, migracji oraz kolonizacji nowych obszarów przez młode osobniki. Ostojami zwierzyny, które spełniają ważną rolę w zabezpieczeniu areałów życiowych i odpowiednich warunków siedliskowych są przede wszystkim duże, zwarte obszary leśne. </w:t>
      </w:r>
    </w:p>
    <w:p w14:paraId="55D42EF0" w14:textId="34E82674" w:rsidR="00DD4698" w:rsidRPr="00507B89" w:rsidRDefault="00DD4698" w:rsidP="00DD4698">
      <w:pPr>
        <w:autoSpaceDE w:val="0"/>
        <w:ind w:firstLine="708"/>
        <w:jc w:val="both"/>
        <w:rPr>
          <w:lang w:val="pl"/>
        </w:rPr>
      </w:pPr>
      <w:r w:rsidRPr="00507B89">
        <w:rPr>
          <w:lang w:val="pl"/>
        </w:rPr>
        <w:lastRenderedPageBreak/>
        <w:t>Znaczenie tych  obszarów jako ostoi zwierzyny wzrasta, jeśli są to obszary podlegające ochronie prawnej, zwłaszcza parki narodowe, parki krajobrazowe, czy też znaczące pod względem wielkości rezerwaty przyrody, zapewniające dodatkową ochronę bytującym w nich zwierzętom. Istotnym elementem sieci ekologicznej są też już istniejące i pro</w:t>
      </w:r>
      <w:r>
        <w:rPr>
          <w:lang w:val="pl"/>
        </w:rPr>
        <w:t>jektowane obszary Natura 2000 (K</w:t>
      </w:r>
      <w:r w:rsidRPr="00507B89">
        <w:rPr>
          <w:lang w:val="pl"/>
        </w:rPr>
        <w:t>orytarze Ekologiczne w Małopolsce, IOP 2005). Dla obszaru Polski została opracowana sieć korytarzy ekologicznych, która obejmuje zarówno korytarze główne (o znaczeniu międzynarodowym) oraz korytarze uzupełniające o znacze</w:t>
      </w:r>
      <w:r>
        <w:rPr>
          <w:lang w:val="pl"/>
        </w:rPr>
        <w:t>niu krajowym (Jędrzejewski i inni</w:t>
      </w:r>
      <w:r w:rsidRPr="00507B89">
        <w:rPr>
          <w:lang w:val="pl"/>
        </w:rPr>
        <w:t xml:space="preserve">, 2006). </w:t>
      </w:r>
    </w:p>
    <w:p w14:paraId="48199E7B" w14:textId="77777777" w:rsidR="00DD4698" w:rsidRPr="00507B89" w:rsidRDefault="00DD4698" w:rsidP="00DD4698">
      <w:pPr>
        <w:autoSpaceDE w:val="0"/>
        <w:ind w:firstLine="708"/>
        <w:jc w:val="both"/>
        <w:rPr>
          <w:lang w:val="pl"/>
        </w:rPr>
      </w:pPr>
      <w:r w:rsidRPr="00507B89">
        <w:rPr>
          <w:lang w:val="pl"/>
        </w:rPr>
        <w:t>Do głównych korytarzy ekologicznych na terenie naszego kraju zaliczamy:</w:t>
      </w:r>
    </w:p>
    <w:p w14:paraId="19E1A0BD" w14:textId="77777777" w:rsidR="00DD4698" w:rsidRPr="00507B89" w:rsidRDefault="00DD4698" w:rsidP="006B2622">
      <w:pPr>
        <w:numPr>
          <w:ilvl w:val="0"/>
          <w:numId w:val="113"/>
        </w:numPr>
        <w:autoSpaceDE w:val="0"/>
        <w:ind w:left="284" w:hanging="284"/>
        <w:jc w:val="both"/>
        <w:rPr>
          <w:lang w:val="pl"/>
        </w:rPr>
      </w:pPr>
      <w:r w:rsidRPr="00507B89">
        <w:rPr>
          <w:lang w:val="pl"/>
        </w:rPr>
        <w:t>Korytarz Północny (KPn) łączy Puszczę Augustowską na północnym wschodzie Polski (granica z Litwą) z Cedyńskim Parkiem Krajobrazowym na północnym zachodzie (granica z Niemcami).</w:t>
      </w:r>
    </w:p>
    <w:p w14:paraId="7FE03425" w14:textId="77777777" w:rsidR="00DD4698" w:rsidRPr="00507B89" w:rsidRDefault="00DD4698" w:rsidP="006B2622">
      <w:pPr>
        <w:numPr>
          <w:ilvl w:val="0"/>
          <w:numId w:val="113"/>
        </w:numPr>
        <w:autoSpaceDE w:val="0"/>
        <w:ind w:left="284" w:hanging="284"/>
        <w:jc w:val="both"/>
        <w:rPr>
          <w:lang w:val="pl"/>
        </w:rPr>
      </w:pPr>
      <w:r w:rsidRPr="00507B89">
        <w:rPr>
          <w:lang w:val="pl"/>
        </w:rPr>
        <w:t>Korytarz Północno-Centralny (KPnC) łączący Puszczę Białowieską na wschodzie (granica z Białorusią) z Parkiem Narodowym Ujście Warty na zachodzie (granica z Niemcami).</w:t>
      </w:r>
    </w:p>
    <w:p w14:paraId="573D6634" w14:textId="77777777" w:rsidR="00DD4698" w:rsidRPr="00507B89" w:rsidRDefault="00DD4698" w:rsidP="006B2622">
      <w:pPr>
        <w:numPr>
          <w:ilvl w:val="0"/>
          <w:numId w:val="113"/>
        </w:numPr>
        <w:autoSpaceDE w:val="0"/>
        <w:ind w:left="284" w:hanging="284"/>
        <w:jc w:val="both"/>
        <w:rPr>
          <w:lang w:val="pl"/>
        </w:rPr>
      </w:pPr>
      <w:r w:rsidRPr="00507B89">
        <w:rPr>
          <w:lang w:val="pl"/>
        </w:rPr>
        <w:t>Korytarz Południowo-Centralny (KPdC) łączący Roztocze, Puszczę Solską na wschodzie (Granicza z Ukrainą) z Borami Dolnośląskimi na południowym zachodzie (granica z Czechami).</w:t>
      </w:r>
    </w:p>
    <w:p w14:paraId="6986AEFB" w14:textId="77777777" w:rsidR="00DD4698" w:rsidRPr="00507B89" w:rsidRDefault="00DD4698" w:rsidP="006B2622">
      <w:pPr>
        <w:numPr>
          <w:ilvl w:val="0"/>
          <w:numId w:val="113"/>
        </w:numPr>
        <w:autoSpaceDE w:val="0"/>
        <w:ind w:left="284" w:hanging="284"/>
        <w:jc w:val="both"/>
        <w:rPr>
          <w:lang w:val="pl"/>
        </w:rPr>
      </w:pPr>
      <w:r w:rsidRPr="00507B89">
        <w:rPr>
          <w:lang w:val="pl"/>
        </w:rPr>
        <w:t>Korytarz Zachodni (KZ) łączący kompleksy leśne Polski Zachodniej, gdzie następnie na wschodzie dołącza się do korytarza Północno-Centralnego.</w:t>
      </w:r>
    </w:p>
    <w:p w14:paraId="6EF3C812" w14:textId="77777777" w:rsidR="00DD4698" w:rsidRPr="00507B89" w:rsidRDefault="00DD4698" w:rsidP="006B2622">
      <w:pPr>
        <w:numPr>
          <w:ilvl w:val="0"/>
          <w:numId w:val="113"/>
        </w:numPr>
        <w:autoSpaceDE w:val="0"/>
        <w:ind w:left="284" w:hanging="284"/>
        <w:jc w:val="both"/>
        <w:rPr>
          <w:lang w:val="pl"/>
        </w:rPr>
      </w:pPr>
      <w:r w:rsidRPr="00507B89">
        <w:rPr>
          <w:lang w:val="pl"/>
        </w:rPr>
        <w:t>Korytarz Wschodni (KW) łączący lasy wzdłuż wschodniej granicy kraju, dołączając się na południu do Korytarza Północno-Centralnego.</w:t>
      </w:r>
    </w:p>
    <w:p w14:paraId="194F422B" w14:textId="77777777" w:rsidR="00DD4698" w:rsidRPr="00507B89" w:rsidRDefault="00DD4698" w:rsidP="006B2622">
      <w:pPr>
        <w:numPr>
          <w:ilvl w:val="0"/>
          <w:numId w:val="113"/>
        </w:numPr>
        <w:autoSpaceDE w:val="0"/>
        <w:ind w:left="284" w:hanging="284"/>
        <w:jc w:val="both"/>
        <w:rPr>
          <w:lang w:val="pl"/>
        </w:rPr>
      </w:pPr>
      <w:r w:rsidRPr="00507B89">
        <w:rPr>
          <w:lang w:val="pl"/>
        </w:rPr>
        <w:t>Korytarz Południowy (KPd) łączący Lasy Bieszczadów na południowym wschodzie (granica z Ukrainą i Słowacją) z Lasami rudzkimi na południu (granica z Czechami) .</w:t>
      </w:r>
    </w:p>
    <w:p w14:paraId="10AA2731" w14:textId="77777777" w:rsidR="00DD4698" w:rsidRPr="00507B89" w:rsidRDefault="00DD4698" w:rsidP="006B2622">
      <w:pPr>
        <w:numPr>
          <w:ilvl w:val="0"/>
          <w:numId w:val="113"/>
        </w:numPr>
        <w:autoSpaceDE w:val="0"/>
        <w:ind w:left="284" w:hanging="284"/>
        <w:jc w:val="both"/>
        <w:rPr>
          <w:lang w:val="pl"/>
        </w:rPr>
      </w:pPr>
      <w:r w:rsidRPr="00507B89">
        <w:rPr>
          <w:lang w:val="pl"/>
        </w:rPr>
        <w:t>Korytarz Karpacki (KK) przebiega przez Bieszczady, Pieniny aż do Tatr. Na całej długości łączy się z częściami Karpat leżącymi po stronie ukraińskiej i słowackiej.</w:t>
      </w:r>
    </w:p>
    <w:p w14:paraId="6AAE45C9" w14:textId="77777777" w:rsidR="00DD4698" w:rsidRPr="00507B89" w:rsidRDefault="00DD4698" w:rsidP="00DD4698">
      <w:pPr>
        <w:autoSpaceDE w:val="0"/>
        <w:jc w:val="both"/>
        <w:rPr>
          <w:lang w:val="pl"/>
        </w:rPr>
      </w:pPr>
      <w:r w:rsidRPr="00507B89">
        <w:rPr>
          <w:lang w:val="pl"/>
        </w:rPr>
        <w:t>Powyższe korytarze zostały wyznaczone w 2005 roku i zweryfikowane w 2012 roku w ramach opracowania na zlecenie Ministerstwa Środowiska pt. „Projekt korytarzy ekologicznych łączących Europejską sieć Natura 200</w:t>
      </w:r>
      <w:r>
        <w:rPr>
          <w:lang w:val="pl"/>
        </w:rPr>
        <w:t xml:space="preserve">0 w Polsce” (Jędrzejewski i inni, </w:t>
      </w:r>
      <w:r w:rsidRPr="00507B89">
        <w:rPr>
          <w:lang w:val="pl"/>
        </w:rPr>
        <w:t xml:space="preserve">2012). Podstawą ich wyznaczania była analiza środowiskowa oraz rozmieszczenia aktualnego i historycznego, a także migracji wybranych gatunków wskaźnikowych: żubra, łosia, jelenia, niedźwiedzia, wilka i rysia. Z tego względu obejmują one głównie tereny zalesione. </w:t>
      </w:r>
    </w:p>
    <w:p w14:paraId="491810DF" w14:textId="77777777" w:rsidR="00FF1E50" w:rsidRDefault="00DD4698" w:rsidP="00DD4698">
      <w:pPr>
        <w:autoSpaceDE w:val="0"/>
        <w:ind w:firstLine="0"/>
        <w:jc w:val="both"/>
        <w:rPr>
          <w:lang w:val="pl"/>
        </w:rPr>
      </w:pPr>
      <w:r>
        <w:rPr>
          <w:lang w:val="pl"/>
        </w:rPr>
        <w:t>Należy zaznaczyć, że</w:t>
      </w:r>
      <w:r w:rsidRPr="00507B89">
        <w:rPr>
          <w:lang w:val="pl"/>
        </w:rPr>
        <w:t xml:space="preserve"> powyższe korytarze ekologiczne były wyznaczone w głównie w oparciu struktury umożliwiające migrację zwierząt (lasy). </w:t>
      </w:r>
    </w:p>
    <w:p w14:paraId="3AB818B2" w14:textId="73A5BFE3" w:rsidR="00DD4698" w:rsidRPr="00507B89" w:rsidRDefault="00FF1E50" w:rsidP="00DD4698">
      <w:pPr>
        <w:autoSpaceDE w:val="0"/>
        <w:ind w:firstLine="0"/>
        <w:jc w:val="both"/>
        <w:rPr>
          <w:lang w:val="pl"/>
        </w:rPr>
      </w:pPr>
      <w:r>
        <w:rPr>
          <w:lang w:val="pl"/>
        </w:rPr>
        <w:lastRenderedPageBreak/>
        <w:t xml:space="preserve">         </w:t>
      </w:r>
      <w:r w:rsidR="00DD4698" w:rsidRPr="00507B89">
        <w:rPr>
          <w:lang w:val="pl"/>
        </w:rPr>
        <w:t xml:space="preserve">Jest to przykład tzw. podejścia strukturalnego do wyznaczania korytarzy ekologicznych (głównie stosowanego w planowaniu przestrzennym). Natomiast oprócz ww. podejścia można wyróżnić również podejście funkcjonalne. W tej koncepcji tereny uznawane są za korytarz ekologiczny w momencie gdy faktycznie przemieszczają się nimi organizmy. Wyznaczanie korytarzy ekologicznych w oparciu o ich funkcjonalność jest zadaniem trudnym, ponieważ wymaga często wieloletnich badań przemieszczania się organizmów na badanym obszarze. Należy </w:t>
      </w:r>
      <w:r w:rsidR="00DD4698">
        <w:rPr>
          <w:lang w:val="pl"/>
        </w:rPr>
        <w:t>zaznaczyć, że jedynie czę</w:t>
      </w:r>
      <w:r w:rsidR="00DD4698" w:rsidRPr="00507B89">
        <w:rPr>
          <w:lang w:val="pl"/>
        </w:rPr>
        <w:t xml:space="preserve">ść korytarza ekologicznego, wyznaczonego w oparciu o koncepcję strukturalną, będzie pełniła przypisywane mu funkcje. </w:t>
      </w:r>
    </w:p>
    <w:p w14:paraId="439834FD" w14:textId="77777777" w:rsidR="00DD4698" w:rsidRPr="00507B89" w:rsidRDefault="00DD4698" w:rsidP="00DD4698">
      <w:pPr>
        <w:autoSpaceDE w:val="0"/>
        <w:jc w:val="both"/>
        <w:rPr>
          <w:lang w:val="pl"/>
        </w:rPr>
      </w:pPr>
      <w:r w:rsidRPr="00507B89">
        <w:rPr>
          <w:lang w:val="pl"/>
        </w:rPr>
        <w:t>Teren objęty opracowaniem został również badany pod kątem występowania korytarzy ekologicznych. W tym celu w ramach prac terenowych poszukiwano teren pod kątem obecności</w:t>
      </w:r>
      <w:r>
        <w:rPr>
          <w:lang w:val="pl"/>
        </w:rPr>
        <w:t xml:space="preserve"> miejsc przemieszczania się zwie</w:t>
      </w:r>
      <w:r w:rsidRPr="00507B89">
        <w:rPr>
          <w:lang w:val="pl"/>
        </w:rPr>
        <w:t xml:space="preserve">rząt, poszukiwano tropów oraz prowadzono bezpośrednią obserwację przemieszczających się zwierząt. </w:t>
      </w:r>
    </w:p>
    <w:p w14:paraId="41359CF6" w14:textId="77777777" w:rsidR="00DD4698" w:rsidRPr="00507B89" w:rsidRDefault="00DD4698" w:rsidP="00DD4698">
      <w:pPr>
        <w:autoSpaceDE w:val="0"/>
        <w:jc w:val="both"/>
      </w:pPr>
      <w:r w:rsidRPr="00507B89">
        <w:rPr>
          <w:lang w:val="pl"/>
        </w:rPr>
        <w:t>W wyniku prac terenowych stwierdzono, że zwierzęta poruszają się kierunkowo wzdłuż rzeki Wisłoki natomiast na pozostałym terenie przemieszczają się w różnych kierunkach. Zatem moż</w:t>
      </w:r>
      <w:r>
        <w:rPr>
          <w:lang w:val="pl"/>
        </w:rPr>
        <w:t>na uznać, że Wisłoka wraz z rośl</w:t>
      </w:r>
      <w:r w:rsidRPr="00507B89">
        <w:rPr>
          <w:lang w:val="pl"/>
        </w:rPr>
        <w:t>innośc</w:t>
      </w:r>
      <w:r>
        <w:rPr>
          <w:lang w:val="pl"/>
        </w:rPr>
        <w:t>ią nadbrzeżną stanowią korytarz</w:t>
      </w:r>
      <w:r w:rsidRPr="00507B89">
        <w:rPr>
          <w:lang w:val="pl"/>
        </w:rPr>
        <w:t xml:space="preserve"> ekolog</w:t>
      </w:r>
      <w:r>
        <w:rPr>
          <w:lang w:val="pl"/>
        </w:rPr>
        <w:t xml:space="preserve">iczny. </w:t>
      </w:r>
      <w:r w:rsidRPr="00507B89">
        <w:rPr>
          <w:lang w:val="pl"/>
        </w:rPr>
        <w:t xml:space="preserve">Sam teren planowanego przedsięwzięcia (uwzględniając filary ochronne) nie stanowi korytarza ekologicznego o znaczeniu lokalnym (brak właściwych warunków osłonowych). </w:t>
      </w:r>
    </w:p>
    <w:p w14:paraId="5B6A5B39" w14:textId="77777777" w:rsidR="00D61692" w:rsidRPr="00DD4698" w:rsidRDefault="00D61692" w:rsidP="001024BC">
      <w:pPr>
        <w:widowControl w:val="0"/>
        <w:suppressAutoHyphens/>
        <w:autoSpaceDE w:val="0"/>
        <w:ind w:firstLine="0"/>
        <w:jc w:val="both"/>
        <w:rPr>
          <w:szCs w:val="24"/>
          <w:lang w:eastAsia="ar-SA"/>
        </w:rPr>
      </w:pPr>
    </w:p>
    <w:p w14:paraId="3EFF3164" w14:textId="570A5D81" w:rsidR="0009515B" w:rsidRPr="00DD4698" w:rsidRDefault="003F092D" w:rsidP="0009515B">
      <w:pPr>
        <w:autoSpaceDE w:val="0"/>
        <w:autoSpaceDN w:val="0"/>
        <w:adjustRightInd w:val="0"/>
        <w:ind w:firstLine="0"/>
        <w:jc w:val="both"/>
        <w:rPr>
          <w:b/>
          <w:sz w:val="32"/>
          <w:szCs w:val="32"/>
        </w:rPr>
      </w:pPr>
      <w:r w:rsidRPr="00DD4698">
        <w:rPr>
          <w:b/>
          <w:bCs/>
          <w:i/>
          <w:u w:val="single"/>
        </w:rPr>
        <w:t>5.1.9</w:t>
      </w:r>
      <w:r w:rsidR="00626E06" w:rsidRPr="00DD4698">
        <w:rPr>
          <w:b/>
          <w:bCs/>
          <w:i/>
          <w:u w:val="single"/>
        </w:rPr>
        <w:t>.</w:t>
      </w:r>
      <w:r w:rsidR="00B268BD" w:rsidRPr="00DD4698">
        <w:rPr>
          <w:b/>
          <w:bCs/>
          <w:i/>
          <w:u w:val="single"/>
        </w:rPr>
        <w:t>7</w:t>
      </w:r>
      <w:r w:rsidR="00BF13B8" w:rsidRPr="00DD4698">
        <w:rPr>
          <w:b/>
          <w:bCs/>
          <w:i/>
          <w:u w:val="single"/>
        </w:rPr>
        <w:t>. Wnioski końcowe z inwentaryzacji przyrodniczej</w:t>
      </w:r>
    </w:p>
    <w:bookmarkEnd w:id="36"/>
    <w:bookmarkEnd w:id="37"/>
    <w:p w14:paraId="171E517E" w14:textId="77777777" w:rsidR="00DD4698" w:rsidRPr="00507B89" w:rsidRDefault="00DD4698" w:rsidP="00DD4698">
      <w:pPr>
        <w:pStyle w:val="Default"/>
        <w:spacing w:line="360" w:lineRule="auto"/>
        <w:ind w:firstLine="709"/>
        <w:jc w:val="both"/>
        <w:rPr>
          <w:rFonts w:ascii="Times New Roman" w:hAnsi="Times New Roman" w:cs="Times New Roman"/>
          <w:color w:val="auto"/>
          <w:u w:val="single"/>
        </w:rPr>
      </w:pPr>
      <w:r w:rsidRPr="00DD4698">
        <w:rPr>
          <w:rFonts w:ascii="Times New Roman" w:hAnsi="Times New Roman"/>
          <w:color w:val="auto"/>
        </w:rPr>
        <w:t xml:space="preserve">W wyniku przeprowadzonych </w:t>
      </w:r>
      <w:r w:rsidRPr="00507B89">
        <w:rPr>
          <w:rFonts w:ascii="Times New Roman" w:hAnsi="Times New Roman"/>
          <w:color w:val="auto"/>
        </w:rPr>
        <w:t>prac terenowych stwierdzono:</w:t>
      </w:r>
    </w:p>
    <w:p w14:paraId="01291057" w14:textId="77777777" w:rsidR="00DD4698" w:rsidRPr="00507B89" w:rsidRDefault="00DD4698" w:rsidP="006B2622">
      <w:pPr>
        <w:widowControl w:val="0"/>
        <w:numPr>
          <w:ilvl w:val="0"/>
          <w:numId w:val="98"/>
        </w:numPr>
        <w:suppressAutoHyphens/>
        <w:ind w:hanging="360"/>
        <w:jc w:val="both"/>
        <w:rPr>
          <w:szCs w:val="24"/>
        </w:rPr>
      </w:pPr>
      <w:r w:rsidRPr="00507B89">
        <w:t>Brak występowania chronionych gatunków roślin naczyniowych.</w:t>
      </w:r>
    </w:p>
    <w:p w14:paraId="1F648A9C" w14:textId="77777777" w:rsidR="00DD4698" w:rsidRPr="00507B89" w:rsidRDefault="00DD4698" w:rsidP="006B2622">
      <w:pPr>
        <w:widowControl w:val="0"/>
        <w:numPr>
          <w:ilvl w:val="0"/>
          <w:numId w:val="98"/>
        </w:numPr>
        <w:suppressAutoHyphens/>
        <w:ind w:hanging="360"/>
        <w:jc w:val="both"/>
        <w:rPr>
          <w:szCs w:val="22"/>
        </w:rPr>
      </w:pPr>
      <w:r w:rsidRPr="00507B89">
        <w:rPr>
          <w:szCs w:val="24"/>
        </w:rPr>
        <w:t>Występowanie 5 gatunku płazów oraz 2 przedstawicieli gadów</w:t>
      </w:r>
      <w:r w:rsidRPr="00507B89">
        <w:t>.</w:t>
      </w:r>
    </w:p>
    <w:p w14:paraId="6F265491" w14:textId="77777777" w:rsidR="00DD4698" w:rsidRPr="00507B89" w:rsidRDefault="00DD4698" w:rsidP="006B2622">
      <w:pPr>
        <w:widowControl w:val="0"/>
        <w:numPr>
          <w:ilvl w:val="0"/>
          <w:numId w:val="98"/>
        </w:numPr>
        <w:suppressAutoHyphens/>
        <w:ind w:hanging="360"/>
        <w:jc w:val="both"/>
      </w:pPr>
      <w:r w:rsidRPr="00507B89">
        <w:t>Występowanie ogółem 43 gatunki ptaków w tym 30 lęgowych.</w:t>
      </w:r>
    </w:p>
    <w:p w14:paraId="2C873879" w14:textId="77777777" w:rsidR="00DD4698" w:rsidRPr="00507B89" w:rsidRDefault="00DD4698" w:rsidP="006B2622">
      <w:pPr>
        <w:widowControl w:val="0"/>
        <w:numPr>
          <w:ilvl w:val="0"/>
          <w:numId w:val="98"/>
        </w:numPr>
        <w:suppressAutoHyphens/>
        <w:ind w:hanging="360"/>
        <w:jc w:val="both"/>
      </w:pPr>
      <w:r w:rsidRPr="00507B89">
        <w:t xml:space="preserve">Występowanie  9 gatunków ssaków w tym 1 objęty ochroną gatunkową. </w:t>
      </w:r>
    </w:p>
    <w:p w14:paraId="1A3A8695" w14:textId="77777777" w:rsidR="00D61692" w:rsidRDefault="00D61692" w:rsidP="00D61692">
      <w:pPr>
        <w:widowControl w:val="0"/>
        <w:suppressAutoHyphens/>
        <w:ind w:left="360" w:firstLine="0"/>
        <w:jc w:val="both"/>
        <w:rPr>
          <w:color w:val="00B050"/>
        </w:rPr>
      </w:pPr>
    </w:p>
    <w:p w14:paraId="38BF5828" w14:textId="77777777" w:rsidR="00FF1E50" w:rsidRDefault="00FF1E50" w:rsidP="00D61692">
      <w:pPr>
        <w:widowControl w:val="0"/>
        <w:suppressAutoHyphens/>
        <w:ind w:left="360" w:firstLine="0"/>
        <w:jc w:val="both"/>
        <w:rPr>
          <w:color w:val="00B050"/>
        </w:rPr>
      </w:pPr>
    </w:p>
    <w:p w14:paraId="1FA5D791" w14:textId="77777777" w:rsidR="00FF1E50" w:rsidRDefault="00FF1E50" w:rsidP="00D61692">
      <w:pPr>
        <w:widowControl w:val="0"/>
        <w:suppressAutoHyphens/>
        <w:ind w:left="360" w:firstLine="0"/>
        <w:jc w:val="both"/>
        <w:rPr>
          <w:color w:val="00B050"/>
        </w:rPr>
      </w:pPr>
    </w:p>
    <w:p w14:paraId="384B91C5" w14:textId="77777777" w:rsidR="00FF1E50" w:rsidRDefault="00FF1E50" w:rsidP="00D61692">
      <w:pPr>
        <w:widowControl w:val="0"/>
        <w:suppressAutoHyphens/>
        <w:ind w:left="360" w:firstLine="0"/>
        <w:jc w:val="both"/>
        <w:rPr>
          <w:color w:val="00B050"/>
        </w:rPr>
      </w:pPr>
    </w:p>
    <w:p w14:paraId="4623FFF8" w14:textId="77777777" w:rsidR="00FF1E50" w:rsidRDefault="00FF1E50" w:rsidP="00D61692">
      <w:pPr>
        <w:widowControl w:val="0"/>
        <w:suppressAutoHyphens/>
        <w:ind w:left="360" w:firstLine="0"/>
        <w:jc w:val="both"/>
        <w:rPr>
          <w:color w:val="00B050"/>
        </w:rPr>
      </w:pPr>
    </w:p>
    <w:p w14:paraId="6E1F98EB" w14:textId="77777777" w:rsidR="00FF1E50" w:rsidRDefault="00FF1E50" w:rsidP="00D61692">
      <w:pPr>
        <w:widowControl w:val="0"/>
        <w:suppressAutoHyphens/>
        <w:ind w:left="360" w:firstLine="0"/>
        <w:jc w:val="both"/>
        <w:rPr>
          <w:color w:val="00B050"/>
        </w:rPr>
      </w:pPr>
    </w:p>
    <w:p w14:paraId="4D3A68AE" w14:textId="77777777" w:rsidR="00FF1E50" w:rsidRDefault="00FF1E50" w:rsidP="00D61692">
      <w:pPr>
        <w:widowControl w:val="0"/>
        <w:suppressAutoHyphens/>
        <w:ind w:left="360" w:firstLine="0"/>
        <w:jc w:val="both"/>
        <w:rPr>
          <w:color w:val="00B050"/>
        </w:rPr>
      </w:pPr>
    </w:p>
    <w:p w14:paraId="54CEB80C" w14:textId="77777777" w:rsidR="00FF1E50" w:rsidRDefault="00FF1E50" w:rsidP="00D61692">
      <w:pPr>
        <w:widowControl w:val="0"/>
        <w:suppressAutoHyphens/>
        <w:ind w:left="360" w:firstLine="0"/>
        <w:jc w:val="both"/>
        <w:rPr>
          <w:color w:val="00B050"/>
        </w:rPr>
      </w:pPr>
    </w:p>
    <w:p w14:paraId="19778039" w14:textId="77777777" w:rsidR="00FF1E50" w:rsidRPr="00CC7890" w:rsidRDefault="00FF1E50" w:rsidP="00D61692">
      <w:pPr>
        <w:widowControl w:val="0"/>
        <w:suppressAutoHyphens/>
        <w:ind w:left="360" w:firstLine="0"/>
        <w:jc w:val="both"/>
        <w:rPr>
          <w:color w:val="00B050"/>
        </w:rPr>
      </w:pPr>
    </w:p>
    <w:p w14:paraId="2F7731A4" w14:textId="77777777" w:rsidR="00DD4698" w:rsidRPr="00507B89" w:rsidRDefault="00DD4698" w:rsidP="00DD4698">
      <w:pPr>
        <w:ind w:firstLine="0"/>
        <w:rPr>
          <w:b/>
          <w:bCs/>
          <w:i/>
          <w:u w:val="single"/>
        </w:rPr>
      </w:pPr>
      <w:r w:rsidRPr="00507B89">
        <w:rPr>
          <w:b/>
          <w:bCs/>
          <w:i/>
          <w:u w:val="single"/>
        </w:rPr>
        <w:lastRenderedPageBreak/>
        <w:t>5.1.9.8. Dokumentacja fotograficzna terenu objętego inwentaryzacją przyrodniczą</w:t>
      </w:r>
    </w:p>
    <w:p w14:paraId="0AB81A34" w14:textId="77777777" w:rsidR="00DD4698" w:rsidRPr="00CC7890" w:rsidRDefault="00DD4698" w:rsidP="00DD4698">
      <w:pPr>
        <w:ind w:firstLine="0"/>
        <w:rPr>
          <w:color w:val="00B050"/>
        </w:rPr>
      </w:pPr>
    </w:p>
    <w:p w14:paraId="53D1E427" w14:textId="77777777" w:rsidR="00DD4698" w:rsidRPr="00AA49F1" w:rsidRDefault="00DD4698" w:rsidP="00DD4698">
      <w:pPr>
        <w:widowControl w:val="0"/>
        <w:autoSpaceDE w:val="0"/>
        <w:autoSpaceDN w:val="0"/>
        <w:adjustRightInd w:val="0"/>
        <w:ind w:firstLine="0"/>
        <w:jc w:val="center"/>
        <w:rPr>
          <w:b/>
          <w:bCs/>
          <w:noProof/>
        </w:rPr>
      </w:pPr>
      <w:r>
        <w:rPr>
          <w:b/>
          <w:bCs/>
          <w:noProof/>
        </w:rPr>
        <w:drawing>
          <wp:inline distT="0" distB="0" distL="0" distR="0" wp14:anchorId="7FFE5DF2" wp14:editId="5C6701A7">
            <wp:extent cx="4904807" cy="3676650"/>
            <wp:effectExtent l="0" t="0" r="0" b="0"/>
            <wp:docPr id="133" name="Obraz 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905776" cy="3677376"/>
                    </a:xfrm>
                    <a:prstGeom prst="rect">
                      <a:avLst/>
                    </a:prstGeom>
                    <a:noFill/>
                    <a:ln>
                      <a:noFill/>
                    </a:ln>
                  </pic:spPr>
                </pic:pic>
              </a:graphicData>
            </a:graphic>
          </wp:inline>
        </w:drawing>
      </w:r>
    </w:p>
    <w:p w14:paraId="362A8CE7" w14:textId="3AC75FC3" w:rsidR="00DD4698" w:rsidRDefault="006C37FF" w:rsidP="00DD4698">
      <w:pPr>
        <w:widowControl w:val="0"/>
        <w:autoSpaceDE w:val="0"/>
        <w:ind w:firstLine="0"/>
        <w:jc w:val="both"/>
        <w:rPr>
          <w:sz w:val="20"/>
        </w:rPr>
      </w:pPr>
      <w:r>
        <w:rPr>
          <w:b/>
          <w:bCs/>
          <w:sz w:val="20"/>
        </w:rPr>
        <w:t>Fot. nr 35</w:t>
      </w:r>
      <w:r w:rsidR="00DD4698" w:rsidRPr="00AA49F1">
        <w:rPr>
          <w:b/>
          <w:bCs/>
          <w:sz w:val="20"/>
        </w:rPr>
        <w:t xml:space="preserve">. </w:t>
      </w:r>
      <w:r w:rsidR="00DD4698" w:rsidRPr="00BE182B">
        <w:rPr>
          <w:sz w:val="20"/>
        </w:rPr>
        <w:t>Zadrzewienia łęgo</w:t>
      </w:r>
      <w:r w:rsidR="00DD4698">
        <w:rPr>
          <w:sz w:val="20"/>
        </w:rPr>
        <w:t xml:space="preserve">we z klasy Salicetea purpureae </w:t>
      </w:r>
      <w:r w:rsidR="00DD4698" w:rsidRPr="00BE182B">
        <w:rPr>
          <w:sz w:val="20"/>
        </w:rPr>
        <w:t>nad Wisłoką.</w:t>
      </w:r>
    </w:p>
    <w:p w14:paraId="196C4081" w14:textId="77777777" w:rsidR="00DD4698" w:rsidRPr="00AA49F1" w:rsidRDefault="00DD4698" w:rsidP="00DD4698">
      <w:pPr>
        <w:widowControl w:val="0"/>
        <w:autoSpaceDE w:val="0"/>
        <w:ind w:firstLine="0"/>
        <w:jc w:val="center"/>
      </w:pPr>
      <w:r>
        <w:rPr>
          <w:noProof/>
        </w:rPr>
        <w:drawing>
          <wp:inline distT="0" distB="0" distL="0" distR="0" wp14:anchorId="76B73D5B" wp14:editId="6EB9B628">
            <wp:extent cx="4937666" cy="3705225"/>
            <wp:effectExtent l="0" t="0" r="0" b="0"/>
            <wp:docPr id="134" name="Obraz 1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943039" cy="3709257"/>
                    </a:xfrm>
                    <a:prstGeom prst="rect">
                      <a:avLst/>
                    </a:prstGeom>
                    <a:noFill/>
                    <a:ln>
                      <a:noFill/>
                    </a:ln>
                  </pic:spPr>
                </pic:pic>
              </a:graphicData>
            </a:graphic>
          </wp:inline>
        </w:drawing>
      </w:r>
    </w:p>
    <w:p w14:paraId="68F34C62" w14:textId="7BC94BFD" w:rsidR="00DD4698" w:rsidRPr="007A3919" w:rsidRDefault="006C37FF" w:rsidP="00DD4698">
      <w:pPr>
        <w:widowControl w:val="0"/>
        <w:autoSpaceDE w:val="0"/>
        <w:ind w:firstLine="0"/>
        <w:jc w:val="both"/>
        <w:rPr>
          <w:sz w:val="20"/>
        </w:rPr>
      </w:pPr>
      <w:r>
        <w:rPr>
          <w:b/>
          <w:bCs/>
          <w:sz w:val="20"/>
        </w:rPr>
        <w:t>Fot. nr 36</w:t>
      </w:r>
      <w:r w:rsidR="00DD4698" w:rsidRPr="00AA49F1">
        <w:rPr>
          <w:b/>
          <w:bCs/>
          <w:sz w:val="20"/>
        </w:rPr>
        <w:t xml:space="preserve">. </w:t>
      </w:r>
      <w:r w:rsidR="00DD4698" w:rsidRPr="00BE182B">
        <w:rPr>
          <w:sz w:val="20"/>
        </w:rPr>
        <w:t>Zadrzewienia łęgowe z klasy Salicetea purpureae  nad Wisłoką na pierwszym planie zbiorowisko ruderalne z klasy Artemisietea vulgaris z nawłocią późną.</w:t>
      </w:r>
    </w:p>
    <w:p w14:paraId="58C63C4B" w14:textId="77777777" w:rsidR="00DD4698" w:rsidRDefault="00DD4698" w:rsidP="00DD4698">
      <w:pPr>
        <w:widowControl w:val="0"/>
        <w:autoSpaceDE w:val="0"/>
        <w:ind w:firstLine="0"/>
        <w:jc w:val="center"/>
        <w:rPr>
          <w:lang w:val="pl"/>
        </w:rPr>
      </w:pPr>
      <w:r>
        <w:rPr>
          <w:noProof/>
        </w:rPr>
        <w:lastRenderedPageBreak/>
        <w:drawing>
          <wp:inline distT="0" distB="0" distL="0" distR="0" wp14:anchorId="658DFE29" wp14:editId="135C5ED0">
            <wp:extent cx="5524500" cy="4145585"/>
            <wp:effectExtent l="0" t="0" r="0" b="7620"/>
            <wp:docPr id="135" name="Obraz 1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530511" cy="4150096"/>
                    </a:xfrm>
                    <a:prstGeom prst="rect">
                      <a:avLst/>
                    </a:prstGeom>
                    <a:noFill/>
                    <a:ln>
                      <a:noFill/>
                    </a:ln>
                  </pic:spPr>
                </pic:pic>
              </a:graphicData>
            </a:graphic>
          </wp:inline>
        </w:drawing>
      </w:r>
    </w:p>
    <w:p w14:paraId="4803EA47" w14:textId="4A3077E4" w:rsidR="00DD4698" w:rsidRPr="001B47E5" w:rsidRDefault="00DD4698" w:rsidP="00DD4698">
      <w:pPr>
        <w:widowControl w:val="0"/>
        <w:autoSpaceDE w:val="0"/>
        <w:ind w:firstLine="0"/>
        <w:rPr>
          <w:noProof/>
        </w:rPr>
      </w:pPr>
      <w:r w:rsidRPr="007927E4">
        <w:rPr>
          <w:b/>
          <w:bCs/>
          <w:sz w:val="20"/>
          <w:szCs w:val="16"/>
        </w:rPr>
        <w:t>Fot. nr 3</w:t>
      </w:r>
      <w:r w:rsidR="006C37FF">
        <w:rPr>
          <w:b/>
          <w:bCs/>
          <w:sz w:val="20"/>
          <w:szCs w:val="16"/>
        </w:rPr>
        <w:t>7</w:t>
      </w:r>
      <w:r w:rsidRPr="007927E4">
        <w:rPr>
          <w:b/>
          <w:bCs/>
          <w:sz w:val="20"/>
          <w:szCs w:val="16"/>
        </w:rPr>
        <w:t>.</w:t>
      </w:r>
      <w:r>
        <w:rPr>
          <w:sz w:val="20"/>
          <w:szCs w:val="16"/>
        </w:rPr>
        <w:t xml:space="preserve"> </w:t>
      </w:r>
      <w:r w:rsidRPr="00BE182B">
        <w:rPr>
          <w:sz w:val="20"/>
        </w:rPr>
        <w:t>Łąka z klasy Molinio-Arrhenatheretea  oraz zadrzewienia z klasy Rhamno-Prunetea</w:t>
      </w:r>
    </w:p>
    <w:p w14:paraId="593F883F" w14:textId="77777777" w:rsidR="00DD4698" w:rsidRDefault="00DD4698" w:rsidP="00DD4698">
      <w:pPr>
        <w:widowControl w:val="0"/>
        <w:autoSpaceDE w:val="0"/>
        <w:ind w:firstLine="0"/>
        <w:jc w:val="center"/>
        <w:rPr>
          <w:sz w:val="20"/>
          <w:szCs w:val="16"/>
          <w:lang w:val="pl"/>
        </w:rPr>
      </w:pPr>
      <w:r>
        <w:rPr>
          <w:noProof/>
          <w:sz w:val="20"/>
          <w:szCs w:val="16"/>
        </w:rPr>
        <w:drawing>
          <wp:inline distT="0" distB="0" distL="0" distR="0" wp14:anchorId="59AE04F6" wp14:editId="04014270">
            <wp:extent cx="5581650" cy="4190696"/>
            <wp:effectExtent l="0" t="0" r="0" b="635"/>
            <wp:docPr id="142" name="Obraz 142" descr="C:\Users\Eko-Projekt4\Pictures\Nowy obr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ko-Projekt4\Pictures\Nowy obraz.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78559" cy="4188376"/>
                    </a:xfrm>
                    <a:prstGeom prst="rect">
                      <a:avLst/>
                    </a:prstGeom>
                    <a:noFill/>
                    <a:ln>
                      <a:noFill/>
                    </a:ln>
                  </pic:spPr>
                </pic:pic>
              </a:graphicData>
            </a:graphic>
          </wp:inline>
        </w:drawing>
      </w:r>
    </w:p>
    <w:p w14:paraId="755ACCA6" w14:textId="433967CD" w:rsidR="00DD4698" w:rsidRPr="00417CA8" w:rsidRDefault="006C37FF" w:rsidP="00DD4698">
      <w:pPr>
        <w:pStyle w:val="Tekstwstpniesformatowany"/>
        <w:spacing w:line="360" w:lineRule="auto"/>
        <w:jc w:val="both"/>
        <w:rPr>
          <w:rFonts w:eastAsia="Times New Roman" w:cs="Times New Roman"/>
          <w:lang w:eastAsia="pl-PL" w:bidi="ar-SA"/>
        </w:rPr>
      </w:pPr>
      <w:r>
        <w:rPr>
          <w:b/>
          <w:bCs/>
        </w:rPr>
        <w:t>Fot. nr 38</w:t>
      </w:r>
      <w:r w:rsidR="00DD4698" w:rsidRPr="00600B87">
        <w:rPr>
          <w:b/>
          <w:bCs/>
        </w:rPr>
        <w:t>.</w:t>
      </w:r>
      <w:r w:rsidR="00DD4698">
        <w:t xml:space="preserve"> </w:t>
      </w:r>
      <w:r w:rsidR="00DD4698" w:rsidRPr="00BE182B">
        <w:t>Na pierwszym</w:t>
      </w:r>
      <w:r w:rsidR="00DD4698">
        <w:t xml:space="preserve"> planie łąka dalej uprawa soi. </w:t>
      </w:r>
    </w:p>
    <w:p w14:paraId="3769EE7F" w14:textId="77777777" w:rsidR="00DD4698" w:rsidRDefault="00DD4698" w:rsidP="00DD4698">
      <w:pPr>
        <w:widowControl w:val="0"/>
        <w:autoSpaceDE w:val="0"/>
        <w:ind w:firstLine="0"/>
        <w:jc w:val="center"/>
        <w:rPr>
          <w:noProof/>
          <w:sz w:val="20"/>
          <w:szCs w:val="16"/>
        </w:rPr>
      </w:pPr>
      <w:r>
        <w:rPr>
          <w:noProof/>
          <w:sz w:val="20"/>
          <w:szCs w:val="16"/>
        </w:rPr>
        <w:lastRenderedPageBreak/>
        <w:drawing>
          <wp:inline distT="0" distB="0" distL="0" distR="0" wp14:anchorId="3F5E79D6" wp14:editId="2674D498">
            <wp:extent cx="5553075" cy="4169242"/>
            <wp:effectExtent l="0" t="0" r="0" b="3175"/>
            <wp:docPr id="143" name="Obraz 143" descr="C:\Users\Eko-Projekt4\Pictures\Nowy obr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ko-Projekt4\Pictures\Nowy obraz.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550000" cy="4166933"/>
                    </a:xfrm>
                    <a:prstGeom prst="rect">
                      <a:avLst/>
                    </a:prstGeom>
                    <a:noFill/>
                    <a:ln>
                      <a:noFill/>
                    </a:ln>
                  </pic:spPr>
                </pic:pic>
              </a:graphicData>
            </a:graphic>
          </wp:inline>
        </w:drawing>
      </w:r>
    </w:p>
    <w:p w14:paraId="75EF5114" w14:textId="223014F3" w:rsidR="00DD4698" w:rsidRPr="00417CA8" w:rsidRDefault="00DD4698" w:rsidP="00DD4698">
      <w:pPr>
        <w:widowControl w:val="0"/>
        <w:autoSpaceDE w:val="0"/>
        <w:ind w:firstLine="0"/>
        <w:jc w:val="both"/>
        <w:rPr>
          <w:bCs/>
          <w:sz w:val="20"/>
          <w:szCs w:val="22"/>
          <w:lang w:val="pl"/>
        </w:rPr>
      </w:pPr>
      <w:r>
        <w:rPr>
          <w:b/>
          <w:bCs/>
          <w:sz w:val="20"/>
          <w:szCs w:val="16"/>
          <w:lang w:val="pl"/>
        </w:rPr>
        <w:t xml:space="preserve">Fot. </w:t>
      </w:r>
      <w:r w:rsidR="006C37FF">
        <w:rPr>
          <w:b/>
          <w:bCs/>
          <w:sz w:val="20"/>
          <w:szCs w:val="22"/>
          <w:lang w:val="pl"/>
        </w:rPr>
        <w:t>nr 39</w:t>
      </w:r>
      <w:r w:rsidRPr="00417CA8">
        <w:rPr>
          <w:b/>
          <w:bCs/>
          <w:sz w:val="20"/>
          <w:szCs w:val="22"/>
          <w:lang w:val="pl"/>
        </w:rPr>
        <w:t xml:space="preserve">. </w:t>
      </w:r>
      <w:r w:rsidRPr="00BE182B">
        <w:rPr>
          <w:sz w:val="20"/>
          <w:szCs w:val="22"/>
        </w:rPr>
        <w:t>Roślinność ruderalna z nawłocią późną porastająca brzeg Wisłoki</w:t>
      </w:r>
      <w:r>
        <w:rPr>
          <w:sz w:val="20"/>
          <w:szCs w:val="22"/>
        </w:rPr>
        <w:t>.</w:t>
      </w:r>
    </w:p>
    <w:p w14:paraId="79066F63" w14:textId="77777777" w:rsidR="00DD4698" w:rsidRDefault="00DD4698" w:rsidP="00DD4698">
      <w:pPr>
        <w:widowControl w:val="0"/>
        <w:autoSpaceDE w:val="0"/>
        <w:ind w:firstLine="0"/>
        <w:jc w:val="center"/>
        <w:rPr>
          <w:b/>
          <w:bCs/>
          <w:sz w:val="20"/>
          <w:szCs w:val="16"/>
          <w:lang w:val="pl"/>
        </w:rPr>
      </w:pPr>
      <w:r>
        <w:rPr>
          <w:b/>
          <w:bCs/>
          <w:noProof/>
          <w:sz w:val="20"/>
          <w:szCs w:val="16"/>
        </w:rPr>
        <w:drawing>
          <wp:inline distT="0" distB="0" distL="0" distR="0" wp14:anchorId="6B0C9A7E" wp14:editId="5D8FB45B">
            <wp:extent cx="5476875" cy="4112031"/>
            <wp:effectExtent l="0" t="0" r="0" b="3175"/>
            <wp:docPr id="144" name="Obraz 144" descr="C:\Users\Eko-Projekt4\Pictures\Nowy obr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ko-Projekt4\Pictures\Nowy obraz.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73842" cy="4109754"/>
                    </a:xfrm>
                    <a:prstGeom prst="rect">
                      <a:avLst/>
                    </a:prstGeom>
                    <a:noFill/>
                    <a:ln>
                      <a:noFill/>
                    </a:ln>
                  </pic:spPr>
                </pic:pic>
              </a:graphicData>
            </a:graphic>
          </wp:inline>
        </w:drawing>
      </w:r>
    </w:p>
    <w:p w14:paraId="06EC243A" w14:textId="0A8DA6DF" w:rsidR="00DD4698" w:rsidRDefault="00DD4698" w:rsidP="00DD4698">
      <w:pPr>
        <w:widowControl w:val="0"/>
        <w:autoSpaceDE w:val="0"/>
        <w:ind w:firstLine="0"/>
        <w:jc w:val="both"/>
        <w:rPr>
          <w:b/>
          <w:bCs/>
          <w:sz w:val="20"/>
          <w:szCs w:val="16"/>
          <w:lang w:val="pl"/>
        </w:rPr>
      </w:pPr>
      <w:r w:rsidRPr="00417CA8">
        <w:rPr>
          <w:b/>
          <w:bCs/>
          <w:sz w:val="20"/>
          <w:lang w:val="pl"/>
        </w:rPr>
        <w:t xml:space="preserve">Fot. nr </w:t>
      </w:r>
      <w:r>
        <w:rPr>
          <w:b/>
          <w:bCs/>
          <w:sz w:val="20"/>
          <w:lang w:val="pl"/>
        </w:rPr>
        <w:t>4</w:t>
      </w:r>
      <w:r w:rsidR="006C37FF">
        <w:rPr>
          <w:b/>
          <w:bCs/>
          <w:sz w:val="20"/>
          <w:lang w:val="pl"/>
        </w:rPr>
        <w:t>0</w:t>
      </w:r>
      <w:r w:rsidRPr="00417CA8">
        <w:rPr>
          <w:sz w:val="20"/>
          <w:lang w:val="pl"/>
        </w:rPr>
        <w:t xml:space="preserve">. </w:t>
      </w:r>
      <w:r w:rsidRPr="00BE182B">
        <w:rPr>
          <w:sz w:val="20"/>
        </w:rPr>
        <w:t>Pola uprawne w granicach planowanego przedsięwzięcia</w:t>
      </w:r>
      <w:r>
        <w:rPr>
          <w:sz w:val="20"/>
        </w:rPr>
        <w:t>.</w:t>
      </w:r>
    </w:p>
    <w:p w14:paraId="2C3670E8" w14:textId="77777777" w:rsidR="00DD4698" w:rsidRDefault="00DD4698" w:rsidP="00DD4698">
      <w:pPr>
        <w:widowControl w:val="0"/>
        <w:autoSpaceDE w:val="0"/>
        <w:ind w:firstLine="0"/>
        <w:jc w:val="center"/>
        <w:rPr>
          <w:b/>
          <w:bCs/>
          <w:sz w:val="20"/>
          <w:lang w:val="pl"/>
        </w:rPr>
      </w:pPr>
      <w:r>
        <w:rPr>
          <w:b/>
          <w:bCs/>
          <w:noProof/>
          <w:sz w:val="20"/>
        </w:rPr>
        <w:lastRenderedPageBreak/>
        <w:drawing>
          <wp:inline distT="0" distB="0" distL="0" distR="0" wp14:anchorId="6D06E624" wp14:editId="3CB7E02D">
            <wp:extent cx="5730875" cy="4302734"/>
            <wp:effectExtent l="0" t="0" r="3175" b="3175"/>
            <wp:docPr id="145" name="Obraz 145" descr="C:\Users\Eko-Projekt4\Pictures\Nowy obr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ko-Projekt4\Pictures\Nowy obraz.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30875" cy="4302734"/>
                    </a:xfrm>
                    <a:prstGeom prst="rect">
                      <a:avLst/>
                    </a:prstGeom>
                    <a:noFill/>
                    <a:ln>
                      <a:noFill/>
                    </a:ln>
                  </pic:spPr>
                </pic:pic>
              </a:graphicData>
            </a:graphic>
          </wp:inline>
        </w:drawing>
      </w:r>
    </w:p>
    <w:p w14:paraId="3F9631B9" w14:textId="50FA5317" w:rsidR="00DD4698" w:rsidRDefault="006C37FF" w:rsidP="00DD4698">
      <w:pPr>
        <w:widowControl w:val="0"/>
        <w:autoSpaceDE w:val="0"/>
        <w:ind w:firstLine="0"/>
        <w:jc w:val="both"/>
        <w:rPr>
          <w:sz w:val="20"/>
        </w:rPr>
      </w:pPr>
      <w:r>
        <w:rPr>
          <w:b/>
          <w:bCs/>
          <w:sz w:val="20"/>
          <w:lang w:val="pl"/>
        </w:rPr>
        <w:t>Fot. nr 41</w:t>
      </w:r>
      <w:r w:rsidR="00DD4698" w:rsidRPr="00417CA8">
        <w:rPr>
          <w:b/>
          <w:bCs/>
          <w:sz w:val="20"/>
          <w:lang w:val="pl"/>
        </w:rPr>
        <w:t xml:space="preserve">. </w:t>
      </w:r>
      <w:r w:rsidR="00DD4698" w:rsidRPr="00BE182B">
        <w:rPr>
          <w:sz w:val="20"/>
        </w:rPr>
        <w:t>Zbiorowisko nawłoci późnej oraz trzcinnika piaskowego.</w:t>
      </w:r>
    </w:p>
    <w:p w14:paraId="7312753D" w14:textId="77777777" w:rsidR="00C40DE5" w:rsidRDefault="00C40DE5" w:rsidP="00C40DE5">
      <w:pPr>
        <w:widowControl w:val="0"/>
        <w:autoSpaceDE w:val="0"/>
        <w:ind w:firstLine="0"/>
        <w:jc w:val="both"/>
        <w:rPr>
          <w:bCs/>
          <w:color w:val="00B050"/>
          <w:sz w:val="20"/>
          <w:szCs w:val="16"/>
          <w:lang w:val="pl"/>
        </w:rPr>
      </w:pPr>
    </w:p>
    <w:p w14:paraId="751FE3CE" w14:textId="77777777" w:rsidR="00DD4698" w:rsidRDefault="00DD4698" w:rsidP="00C40DE5">
      <w:pPr>
        <w:widowControl w:val="0"/>
        <w:autoSpaceDE w:val="0"/>
        <w:ind w:firstLine="0"/>
        <w:jc w:val="both"/>
        <w:rPr>
          <w:bCs/>
          <w:color w:val="00B050"/>
          <w:sz w:val="20"/>
          <w:szCs w:val="16"/>
          <w:lang w:val="pl"/>
        </w:rPr>
      </w:pPr>
    </w:p>
    <w:p w14:paraId="63733E49" w14:textId="77777777" w:rsidR="00DD4698" w:rsidRDefault="00DD4698" w:rsidP="00C40DE5">
      <w:pPr>
        <w:widowControl w:val="0"/>
        <w:autoSpaceDE w:val="0"/>
        <w:ind w:firstLine="0"/>
        <w:jc w:val="both"/>
        <w:rPr>
          <w:bCs/>
          <w:color w:val="00B050"/>
          <w:sz w:val="20"/>
          <w:szCs w:val="16"/>
          <w:lang w:val="pl"/>
        </w:rPr>
      </w:pPr>
    </w:p>
    <w:p w14:paraId="5729584D" w14:textId="77777777" w:rsidR="00DD4698" w:rsidRDefault="00DD4698" w:rsidP="00C40DE5">
      <w:pPr>
        <w:widowControl w:val="0"/>
        <w:autoSpaceDE w:val="0"/>
        <w:ind w:firstLine="0"/>
        <w:jc w:val="both"/>
        <w:rPr>
          <w:bCs/>
          <w:color w:val="00B050"/>
          <w:sz w:val="20"/>
          <w:szCs w:val="16"/>
          <w:lang w:val="pl"/>
        </w:rPr>
      </w:pPr>
    </w:p>
    <w:p w14:paraId="682D5D62" w14:textId="77777777" w:rsidR="00DD4698" w:rsidRDefault="00DD4698" w:rsidP="00C40DE5">
      <w:pPr>
        <w:widowControl w:val="0"/>
        <w:autoSpaceDE w:val="0"/>
        <w:ind w:firstLine="0"/>
        <w:jc w:val="both"/>
        <w:rPr>
          <w:bCs/>
          <w:color w:val="00B050"/>
          <w:sz w:val="20"/>
          <w:szCs w:val="16"/>
          <w:lang w:val="pl"/>
        </w:rPr>
      </w:pPr>
    </w:p>
    <w:p w14:paraId="2F646985" w14:textId="77777777" w:rsidR="00DD4698" w:rsidRDefault="00DD4698" w:rsidP="00C40DE5">
      <w:pPr>
        <w:widowControl w:val="0"/>
        <w:autoSpaceDE w:val="0"/>
        <w:ind w:firstLine="0"/>
        <w:jc w:val="both"/>
        <w:rPr>
          <w:bCs/>
          <w:color w:val="00B050"/>
          <w:sz w:val="20"/>
          <w:szCs w:val="16"/>
          <w:lang w:val="pl"/>
        </w:rPr>
      </w:pPr>
    </w:p>
    <w:p w14:paraId="3A30E2E4" w14:textId="77777777" w:rsidR="00DD4698" w:rsidRDefault="00DD4698" w:rsidP="00C40DE5">
      <w:pPr>
        <w:widowControl w:val="0"/>
        <w:autoSpaceDE w:val="0"/>
        <w:ind w:firstLine="0"/>
        <w:jc w:val="both"/>
        <w:rPr>
          <w:bCs/>
          <w:color w:val="00B050"/>
          <w:sz w:val="20"/>
          <w:szCs w:val="16"/>
          <w:lang w:val="pl"/>
        </w:rPr>
      </w:pPr>
    </w:p>
    <w:p w14:paraId="007D1AED" w14:textId="77777777" w:rsidR="00DD4698" w:rsidRDefault="00DD4698" w:rsidP="00C40DE5">
      <w:pPr>
        <w:widowControl w:val="0"/>
        <w:autoSpaceDE w:val="0"/>
        <w:ind w:firstLine="0"/>
        <w:jc w:val="both"/>
        <w:rPr>
          <w:bCs/>
          <w:color w:val="00B050"/>
          <w:sz w:val="20"/>
          <w:szCs w:val="16"/>
          <w:lang w:val="pl"/>
        </w:rPr>
      </w:pPr>
    </w:p>
    <w:p w14:paraId="5A7E9E42" w14:textId="77777777" w:rsidR="00DD4698" w:rsidRDefault="00DD4698" w:rsidP="00C40DE5">
      <w:pPr>
        <w:widowControl w:val="0"/>
        <w:autoSpaceDE w:val="0"/>
        <w:ind w:firstLine="0"/>
        <w:jc w:val="both"/>
        <w:rPr>
          <w:bCs/>
          <w:color w:val="00B050"/>
          <w:sz w:val="20"/>
          <w:szCs w:val="16"/>
          <w:lang w:val="pl"/>
        </w:rPr>
      </w:pPr>
    </w:p>
    <w:p w14:paraId="468A319A" w14:textId="77777777" w:rsidR="00DD4698" w:rsidRDefault="00DD4698" w:rsidP="00C40DE5">
      <w:pPr>
        <w:widowControl w:val="0"/>
        <w:autoSpaceDE w:val="0"/>
        <w:ind w:firstLine="0"/>
        <w:jc w:val="both"/>
        <w:rPr>
          <w:bCs/>
          <w:color w:val="00B050"/>
          <w:sz w:val="20"/>
          <w:szCs w:val="16"/>
          <w:lang w:val="pl"/>
        </w:rPr>
      </w:pPr>
    </w:p>
    <w:p w14:paraId="312E0475" w14:textId="77777777" w:rsidR="00363277" w:rsidRDefault="00363277" w:rsidP="00C40DE5">
      <w:pPr>
        <w:widowControl w:val="0"/>
        <w:autoSpaceDE w:val="0"/>
        <w:ind w:firstLine="0"/>
        <w:jc w:val="both"/>
        <w:rPr>
          <w:bCs/>
          <w:color w:val="00B050"/>
          <w:sz w:val="20"/>
          <w:szCs w:val="16"/>
          <w:lang w:val="pl"/>
        </w:rPr>
      </w:pPr>
    </w:p>
    <w:p w14:paraId="4D6DCC61" w14:textId="77777777" w:rsidR="00363277" w:rsidRDefault="00363277" w:rsidP="00C40DE5">
      <w:pPr>
        <w:widowControl w:val="0"/>
        <w:autoSpaceDE w:val="0"/>
        <w:ind w:firstLine="0"/>
        <w:jc w:val="both"/>
        <w:rPr>
          <w:bCs/>
          <w:color w:val="00B050"/>
          <w:sz w:val="20"/>
          <w:szCs w:val="16"/>
          <w:lang w:val="pl"/>
        </w:rPr>
      </w:pPr>
    </w:p>
    <w:p w14:paraId="084670D8" w14:textId="77777777" w:rsidR="00363277" w:rsidRDefault="00363277" w:rsidP="00C40DE5">
      <w:pPr>
        <w:widowControl w:val="0"/>
        <w:autoSpaceDE w:val="0"/>
        <w:ind w:firstLine="0"/>
        <w:jc w:val="both"/>
        <w:rPr>
          <w:bCs/>
          <w:color w:val="00B050"/>
          <w:sz w:val="20"/>
          <w:szCs w:val="16"/>
          <w:lang w:val="pl"/>
        </w:rPr>
      </w:pPr>
    </w:p>
    <w:p w14:paraId="1163CC83" w14:textId="77777777" w:rsidR="00363277" w:rsidRDefault="00363277" w:rsidP="00C40DE5">
      <w:pPr>
        <w:widowControl w:val="0"/>
        <w:autoSpaceDE w:val="0"/>
        <w:ind w:firstLine="0"/>
        <w:jc w:val="both"/>
        <w:rPr>
          <w:bCs/>
          <w:color w:val="00B050"/>
          <w:sz w:val="20"/>
          <w:szCs w:val="16"/>
          <w:lang w:val="pl"/>
        </w:rPr>
      </w:pPr>
    </w:p>
    <w:p w14:paraId="3E9DCE44" w14:textId="77777777" w:rsidR="00DD4698" w:rsidRDefault="00DD4698" w:rsidP="00C40DE5">
      <w:pPr>
        <w:widowControl w:val="0"/>
        <w:autoSpaceDE w:val="0"/>
        <w:ind w:firstLine="0"/>
        <w:jc w:val="both"/>
        <w:rPr>
          <w:bCs/>
          <w:color w:val="00B050"/>
          <w:sz w:val="20"/>
          <w:szCs w:val="16"/>
          <w:lang w:val="pl"/>
        </w:rPr>
      </w:pPr>
    </w:p>
    <w:p w14:paraId="46FEE111" w14:textId="77777777" w:rsidR="00DD4698" w:rsidRPr="00CC7890" w:rsidRDefault="00DD4698" w:rsidP="00C40DE5">
      <w:pPr>
        <w:widowControl w:val="0"/>
        <w:autoSpaceDE w:val="0"/>
        <w:ind w:firstLine="0"/>
        <w:jc w:val="both"/>
        <w:rPr>
          <w:bCs/>
          <w:color w:val="00B050"/>
          <w:sz w:val="20"/>
          <w:szCs w:val="16"/>
          <w:lang w:val="pl"/>
        </w:rPr>
      </w:pPr>
    </w:p>
    <w:p w14:paraId="5C09CF1A" w14:textId="77777777" w:rsidR="002C17B9" w:rsidRPr="00E10141" w:rsidRDefault="002C17B9" w:rsidP="00C40DE5">
      <w:pPr>
        <w:widowControl w:val="0"/>
        <w:autoSpaceDE w:val="0"/>
        <w:ind w:firstLine="0"/>
        <w:jc w:val="both"/>
        <w:rPr>
          <w:bCs/>
          <w:sz w:val="20"/>
          <w:szCs w:val="16"/>
          <w:lang w:val="pl"/>
        </w:rPr>
      </w:pPr>
    </w:p>
    <w:p w14:paraId="5B1BBD11" w14:textId="77777777" w:rsidR="00FB4D27" w:rsidRPr="006D63B4" w:rsidRDefault="00FB4D27" w:rsidP="00FB4D27">
      <w:pPr>
        <w:pStyle w:val="Nagwek2"/>
        <w:ind w:left="462" w:hanging="462"/>
      </w:pPr>
      <w:bookmarkStart w:id="38" w:name="_Toc84368297"/>
      <w:r w:rsidRPr="006D63B4">
        <w:lastRenderedPageBreak/>
        <w:t>5.2. OPIS ELEMENTÓW ŚRODOWISKA PODDANYCH OCHRONIE NA PODSTAWIE USTAWY Z DNIA 16 KWIETNIA 2004 ROKU O OCHRONIE PRZYRODY (W TYM OBSZARÓW NATURA 2000)</w:t>
      </w:r>
      <w:bookmarkEnd w:id="38"/>
    </w:p>
    <w:p w14:paraId="52311C5A" w14:textId="77777777" w:rsidR="00AA243B" w:rsidRPr="006D63B4" w:rsidRDefault="00AA243B" w:rsidP="00AA243B">
      <w:pPr>
        <w:autoSpaceDE w:val="0"/>
        <w:autoSpaceDN w:val="0"/>
        <w:adjustRightInd w:val="0"/>
        <w:ind w:firstLine="0"/>
        <w:jc w:val="both"/>
        <w:rPr>
          <w:b/>
          <w:i/>
          <w:szCs w:val="24"/>
          <w:u w:val="single"/>
        </w:rPr>
      </w:pPr>
      <w:r w:rsidRPr="006D63B4">
        <w:rPr>
          <w:b/>
          <w:i/>
          <w:szCs w:val="24"/>
          <w:u w:val="single"/>
        </w:rPr>
        <w:t>5.2.1. Lokalizacja obszarów chronionych przyrodniczo</w:t>
      </w:r>
      <w:r w:rsidR="007C7B55" w:rsidRPr="006D63B4">
        <w:rPr>
          <w:b/>
          <w:i/>
          <w:szCs w:val="24"/>
          <w:u w:val="single"/>
        </w:rPr>
        <w:t>.</w:t>
      </w:r>
      <w:r w:rsidRPr="006D63B4">
        <w:rPr>
          <w:b/>
          <w:i/>
          <w:szCs w:val="24"/>
          <w:u w:val="single"/>
        </w:rPr>
        <w:t xml:space="preserve"> </w:t>
      </w:r>
    </w:p>
    <w:p w14:paraId="4119871B" w14:textId="77777777" w:rsidR="006D53C5" w:rsidRPr="006D63B4" w:rsidRDefault="006D53C5" w:rsidP="006D53C5">
      <w:pPr>
        <w:pStyle w:val="Tekstpodstawowy"/>
        <w:jc w:val="both"/>
        <w:rPr>
          <w:szCs w:val="24"/>
        </w:rPr>
      </w:pPr>
      <w:r w:rsidRPr="006D63B4">
        <w:rPr>
          <w:szCs w:val="24"/>
        </w:rPr>
        <w:t>W punkcie XXII „Raportu…” przedstawiono załączniki graficzne dotyczące lokalizacji najbliższych obszarów chronionych:</w:t>
      </w:r>
    </w:p>
    <w:p w14:paraId="0919FA74" w14:textId="6FDDD335" w:rsidR="007D15F0" w:rsidRPr="007D15F0" w:rsidRDefault="007D15F0" w:rsidP="006B2622">
      <w:pPr>
        <w:numPr>
          <w:ilvl w:val="0"/>
          <w:numId w:val="106"/>
        </w:numPr>
        <w:tabs>
          <w:tab w:val="left" w:pos="709"/>
        </w:tabs>
        <w:ind w:left="426" w:right="-1" w:hanging="426"/>
        <w:jc w:val="both"/>
        <w:rPr>
          <w:bCs/>
        </w:rPr>
      </w:pPr>
      <w:r w:rsidRPr="007D15F0">
        <w:rPr>
          <w:bCs/>
        </w:rPr>
        <w:t>Map</w:t>
      </w:r>
      <w:r>
        <w:rPr>
          <w:bCs/>
        </w:rPr>
        <w:t>y</w:t>
      </w:r>
      <w:r w:rsidRPr="007D15F0">
        <w:rPr>
          <w:bCs/>
        </w:rPr>
        <w:t xml:space="preserve"> lokalizacji </w:t>
      </w:r>
      <w:r w:rsidRPr="007D15F0">
        <w:rPr>
          <w:bCs/>
          <w:szCs w:val="24"/>
        </w:rPr>
        <w:t xml:space="preserve">terenu </w:t>
      </w:r>
      <w:r w:rsidRPr="007D15F0">
        <w:rPr>
          <w:bCs/>
        </w:rPr>
        <w:t>eksploatacji kruszywa naturalnego ze złoża „Kłodawa 10” w miejscowości Kłodawa na tle mapy obszarów chronionych pod względem przyrodniczym</w:t>
      </w:r>
      <w:r>
        <w:rPr>
          <w:bCs/>
        </w:rPr>
        <w:t xml:space="preserve"> w dalszej i bliższej perspektywie</w:t>
      </w:r>
      <w:r w:rsidRPr="007D15F0">
        <w:rPr>
          <w:bCs/>
        </w:rPr>
        <w:t xml:space="preserve"> (załącznik nr 16).</w:t>
      </w:r>
    </w:p>
    <w:p w14:paraId="44A9E1B2" w14:textId="77777777" w:rsidR="007D15F0" w:rsidRPr="007D15F0" w:rsidRDefault="007D15F0" w:rsidP="006B2622">
      <w:pPr>
        <w:numPr>
          <w:ilvl w:val="0"/>
          <w:numId w:val="106"/>
        </w:numPr>
        <w:tabs>
          <w:tab w:val="left" w:pos="709"/>
        </w:tabs>
        <w:ind w:left="426" w:right="-1" w:hanging="426"/>
        <w:jc w:val="both"/>
        <w:rPr>
          <w:bCs/>
        </w:rPr>
      </w:pPr>
      <w:r w:rsidRPr="007D15F0">
        <w:rPr>
          <w:bCs/>
        </w:rPr>
        <w:t xml:space="preserve">Lokalizacja </w:t>
      </w:r>
      <w:r w:rsidRPr="007D15F0">
        <w:rPr>
          <w:bCs/>
          <w:szCs w:val="24"/>
        </w:rPr>
        <w:t xml:space="preserve">terenu </w:t>
      </w:r>
      <w:r w:rsidRPr="007D15F0">
        <w:rPr>
          <w:bCs/>
        </w:rPr>
        <w:t>eksploatacji kruszywa naturalnego ze złoża „Kłodawa 10” w miejscowości Kłodawa względem obszaru Natura 2000 „Wisłoka z Dopływami” (załącznik nr 17).</w:t>
      </w:r>
    </w:p>
    <w:p w14:paraId="44445449" w14:textId="77777777" w:rsidR="007D15F0" w:rsidRPr="007D15F0" w:rsidRDefault="007D15F0" w:rsidP="006B2622">
      <w:pPr>
        <w:numPr>
          <w:ilvl w:val="0"/>
          <w:numId w:val="106"/>
        </w:numPr>
        <w:tabs>
          <w:tab w:val="left" w:pos="709"/>
        </w:tabs>
        <w:ind w:left="426" w:right="-1" w:hanging="426"/>
        <w:jc w:val="both"/>
        <w:rPr>
          <w:bCs/>
        </w:rPr>
      </w:pPr>
      <w:r w:rsidRPr="007D15F0">
        <w:rPr>
          <w:bCs/>
        </w:rPr>
        <w:t xml:space="preserve">Lokalizacja </w:t>
      </w:r>
      <w:r w:rsidRPr="007D15F0">
        <w:rPr>
          <w:bCs/>
          <w:szCs w:val="24"/>
        </w:rPr>
        <w:t xml:space="preserve">terenu </w:t>
      </w:r>
      <w:r w:rsidRPr="007D15F0">
        <w:rPr>
          <w:bCs/>
        </w:rPr>
        <w:t>eksploatacji kruszywa naturalnego ze złoża „Kłodawa 10” w miejscowości Kłodawa względem obszaru Natura 2000 „Liwocz” (załącznik nr 18).</w:t>
      </w:r>
    </w:p>
    <w:p w14:paraId="0C626092" w14:textId="77777777" w:rsidR="007D15F0" w:rsidRPr="007D15F0" w:rsidRDefault="007D15F0" w:rsidP="006B2622">
      <w:pPr>
        <w:numPr>
          <w:ilvl w:val="0"/>
          <w:numId w:val="106"/>
        </w:numPr>
        <w:ind w:left="426" w:hanging="426"/>
        <w:contextualSpacing/>
        <w:jc w:val="both"/>
        <w:rPr>
          <w:bCs/>
        </w:rPr>
      </w:pPr>
      <w:r w:rsidRPr="007D15F0">
        <w:rPr>
          <w:bCs/>
        </w:rPr>
        <w:t>Lokalizacja terenu eksploatacji kruszywa naturalnego ze złoża „Kłodawa 10” w miejscowości Kłodawa względem obszaru Natura 2000 „Golesz” (załącznik nr 19).</w:t>
      </w:r>
    </w:p>
    <w:p w14:paraId="127EE10D" w14:textId="2F747A86" w:rsidR="006D53C5" w:rsidRPr="00C40DE5" w:rsidRDefault="006D53C5" w:rsidP="00C40DE5">
      <w:pPr>
        <w:autoSpaceDE w:val="0"/>
        <w:autoSpaceDN w:val="0"/>
        <w:adjustRightInd w:val="0"/>
        <w:ind w:firstLine="708"/>
        <w:jc w:val="both"/>
        <w:rPr>
          <w:szCs w:val="24"/>
        </w:rPr>
      </w:pPr>
      <w:r w:rsidRPr="00B771F5">
        <w:t>Na mapach poniżej przedstaw</w:t>
      </w:r>
      <w:r w:rsidR="00FD26C3">
        <w:t>iono odległość lokalizacji zł</w:t>
      </w:r>
      <w:r w:rsidR="00CA34E8">
        <w:t>oża</w:t>
      </w:r>
      <w:r w:rsidRPr="00B771F5">
        <w:t xml:space="preserve"> „</w:t>
      </w:r>
      <w:r w:rsidR="00E7708D">
        <w:t>Kłodawa 10</w:t>
      </w:r>
      <w:r w:rsidR="00FD26C3">
        <w:t>”</w:t>
      </w:r>
      <w:r w:rsidRPr="00B771F5">
        <w:t xml:space="preserve"> od najbliższych Obszarów Chronion</w:t>
      </w:r>
      <w:r w:rsidR="00A05DD9">
        <w:t>ych</w:t>
      </w:r>
      <w:r w:rsidR="00E63D46">
        <w:t xml:space="preserve">, </w:t>
      </w:r>
      <w:r w:rsidRPr="00B771F5">
        <w:t>w tym Natura 2000.</w:t>
      </w:r>
    </w:p>
    <w:p w14:paraId="0B8EB6EC" w14:textId="77777777" w:rsidR="007D15F0" w:rsidRDefault="007D15F0" w:rsidP="007D15F0">
      <w:pPr>
        <w:pStyle w:val="Tekstpodstawowywcity2"/>
        <w:widowControl w:val="0"/>
        <w:tabs>
          <w:tab w:val="left" w:pos="567"/>
          <w:tab w:val="right" w:pos="8310"/>
        </w:tabs>
        <w:ind w:firstLine="0"/>
        <w:jc w:val="center"/>
      </w:pPr>
      <w:r>
        <w:rPr>
          <w:noProof/>
        </w:rPr>
        <w:lastRenderedPageBreak/>
        <w:drawing>
          <wp:inline distT="0" distB="0" distL="0" distR="0" wp14:anchorId="7558068C" wp14:editId="4D002C5C">
            <wp:extent cx="5840688" cy="7734300"/>
            <wp:effectExtent l="0" t="0" r="8255"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41283" cy="7735088"/>
                    </a:xfrm>
                    <a:prstGeom prst="rect">
                      <a:avLst/>
                    </a:prstGeom>
                    <a:noFill/>
                    <a:ln>
                      <a:noFill/>
                    </a:ln>
                  </pic:spPr>
                </pic:pic>
              </a:graphicData>
            </a:graphic>
          </wp:inline>
        </w:drawing>
      </w:r>
    </w:p>
    <w:p w14:paraId="7D0C3786" w14:textId="46ED1794" w:rsidR="007D15F0" w:rsidRDefault="007D15F0" w:rsidP="007D15F0">
      <w:pPr>
        <w:ind w:firstLine="0"/>
        <w:jc w:val="both"/>
        <w:rPr>
          <w:sz w:val="20"/>
        </w:rPr>
      </w:pPr>
      <w:r w:rsidRPr="008B215F">
        <w:rPr>
          <w:b/>
          <w:sz w:val="20"/>
        </w:rPr>
        <w:t xml:space="preserve">Mapa nr </w:t>
      </w:r>
      <w:r>
        <w:rPr>
          <w:b/>
          <w:sz w:val="20"/>
        </w:rPr>
        <w:t>4</w:t>
      </w:r>
      <w:r w:rsidR="00DA7A13">
        <w:rPr>
          <w:b/>
          <w:sz w:val="20"/>
        </w:rPr>
        <w:t>5</w:t>
      </w:r>
      <w:r w:rsidRPr="008B215F">
        <w:rPr>
          <w:sz w:val="20"/>
        </w:rPr>
        <w:t xml:space="preserve">. </w:t>
      </w:r>
      <w:r w:rsidR="00DA7A13" w:rsidRPr="008B215F">
        <w:rPr>
          <w:sz w:val="20"/>
        </w:rPr>
        <w:t xml:space="preserve">Lokalizacja najbliższych obszarów chronionych przyrodniczo </w:t>
      </w:r>
      <w:r w:rsidR="00DA7A13">
        <w:rPr>
          <w:sz w:val="20"/>
        </w:rPr>
        <w:t xml:space="preserve">względem terenu lokalizacji </w:t>
      </w:r>
      <w:r w:rsidR="00DA7A13" w:rsidRPr="008B215F">
        <w:rPr>
          <w:sz w:val="20"/>
        </w:rPr>
        <w:t xml:space="preserve"> przedsięwzięcia w </w:t>
      </w:r>
      <w:r w:rsidR="00DA7A13">
        <w:rPr>
          <w:sz w:val="20"/>
        </w:rPr>
        <w:t>miejscowości Kłodawa w dalszej perspektywie</w:t>
      </w:r>
      <w:r>
        <w:rPr>
          <w:sz w:val="20"/>
        </w:rPr>
        <w:t>.</w:t>
      </w:r>
    </w:p>
    <w:p w14:paraId="58BB0DEF" w14:textId="77777777" w:rsidR="007D15F0" w:rsidRDefault="007D15F0" w:rsidP="007D15F0">
      <w:pPr>
        <w:ind w:firstLine="0"/>
        <w:jc w:val="center"/>
        <w:rPr>
          <w:sz w:val="20"/>
        </w:rPr>
      </w:pPr>
      <w:r>
        <w:rPr>
          <w:noProof/>
        </w:rPr>
        <w:lastRenderedPageBreak/>
        <w:drawing>
          <wp:inline distT="0" distB="0" distL="0" distR="0" wp14:anchorId="1AB296DF" wp14:editId="5052AD7F">
            <wp:extent cx="5730875" cy="6499225"/>
            <wp:effectExtent l="0" t="0" r="3175"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0875" cy="6499225"/>
                    </a:xfrm>
                    <a:prstGeom prst="rect">
                      <a:avLst/>
                    </a:prstGeom>
                    <a:noFill/>
                    <a:ln>
                      <a:noFill/>
                    </a:ln>
                  </pic:spPr>
                </pic:pic>
              </a:graphicData>
            </a:graphic>
          </wp:inline>
        </w:drawing>
      </w:r>
    </w:p>
    <w:p w14:paraId="1B126637" w14:textId="0D4BC302" w:rsidR="007D15F0" w:rsidRPr="008B215F" w:rsidRDefault="007D15F0" w:rsidP="007D15F0">
      <w:pPr>
        <w:ind w:firstLine="0"/>
        <w:jc w:val="both"/>
        <w:rPr>
          <w:sz w:val="20"/>
        </w:rPr>
      </w:pPr>
      <w:r w:rsidRPr="008B215F">
        <w:rPr>
          <w:b/>
          <w:sz w:val="20"/>
        </w:rPr>
        <w:t xml:space="preserve">Mapa nr </w:t>
      </w:r>
      <w:r>
        <w:rPr>
          <w:b/>
          <w:sz w:val="20"/>
        </w:rPr>
        <w:t>4</w:t>
      </w:r>
      <w:r w:rsidR="00DA7A13">
        <w:rPr>
          <w:b/>
          <w:sz w:val="20"/>
        </w:rPr>
        <w:t>6</w:t>
      </w:r>
      <w:r w:rsidRPr="008B215F">
        <w:rPr>
          <w:sz w:val="20"/>
        </w:rPr>
        <w:t xml:space="preserve">. </w:t>
      </w:r>
      <w:r w:rsidR="00DA7A13" w:rsidRPr="008B215F">
        <w:rPr>
          <w:sz w:val="20"/>
        </w:rPr>
        <w:t xml:space="preserve">Lokalizacja najbliższych obszarów chronionych przyrodniczo </w:t>
      </w:r>
      <w:r w:rsidR="00DA7A13">
        <w:rPr>
          <w:sz w:val="20"/>
        </w:rPr>
        <w:t xml:space="preserve">względem terenu lokalizacji </w:t>
      </w:r>
      <w:r w:rsidR="00DA7A13" w:rsidRPr="008B215F">
        <w:rPr>
          <w:sz w:val="20"/>
        </w:rPr>
        <w:t xml:space="preserve"> przedsięwzięcia w </w:t>
      </w:r>
      <w:r w:rsidR="00DA7A13">
        <w:rPr>
          <w:sz w:val="20"/>
        </w:rPr>
        <w:t>miejscowości Kłodawa w bliższej perspektywie</w:t>
      </w:r>
      <w:r>
        <w:rPr>
          <w:sz w:val="20"/>
        </w:rPr>
        <w:t>.</w:t>
      </w:r>
    </w:p>
    <w:p w14:paraId="2BE7FE09" w14:textId="77777777" w:rsidR="007D15F0" w:rsidRPr="008B215F" w:rsidRDefault="007D15F0" w:rsidP="007D15F0">
      <w:pPr>
        <w:ind w:firstLine="0"/>
        <w:jc w:val="both"/>
        <w:rPr>
          <w:sz w:val="20"/>
        </w:rPr>
      </w:pPr>
    </w:p>
    <w:p w14:paraId="7E095FA1" w14:textId="77777777" w:rsidR="007D15F0" w:rsidRDefault="007D15F0" w:rsidP="007D15F0">
      <w:pPr>
        <w:pStyle w:val="Tekstpodstawowywcity2"/>
        <w:widowControl w:val="0"/>
        <w:tabs>
          <w:tab w:val="left" w:pos="567"/>
          <w:tab w:val="right" w:pos="8310"/>
        </w:tabs>
        <w:ind w:firstLine="0"/>
        <w:jc w:val="center"/>
      </w:pPr>
      <w:r>
        <w:rPr>
          <w:noProof/>
        </w:rPr>
        <w:lastRenderedPageBreak/>
        <w:drawing>
          <wp:inline distT="0" distB="0" distL="0" distR="0" wp14:anchorId="0ED6BBBA" wp14:editId="5EEC9933">
            <wp:extent cx="5730875" cy="4040505"/>
            <wp:effectExtent l="0" t="0" r="3175"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0875" cy="4040505"/>
                    </a:xfrm>
                    <a:prstGeom prst="rect">
                      <a:avLst/>
                    </a:prstGeom>
                    <a:noFill/>
                    <a:ln>
                      <a:noFill/>
                    </a:ln>
                  </pic:spPr>
                </pic:pic>
              </a:graphicData>
            </a:graphic>
          </wp:inline>
        </w:drawing>
      </w:r>
    </w:p>
    <w:p w14:paraId="48A6A4D0" w14:textId="3C3A754B" w:rsidR="007D15F0" w:rsidRDefault="007D15F0" w:rsidP="007D15F0">
      <w:pPr>
        <w:ind w:firstLine="0"/>
        <w:jc w:val="both"/>
        <w:rPr>
          <w:sz w:val="20"/>
        </w:rPr>
      </w:pPr>
      <w:r w:rsidRPr="008B215F">
        <w:rPr>
          <w:b/>
          <w:sz w:val="20"/>
        </w:rPr>
        <w:t xml:space="preserve">Mapa nr </w:t>
      </w:r>
      <w:r>
        <w:rPr>
          <w:b/>
          <w:sz w:val="20"/>
        </w:rPr>
        <w:t>4</w:t>
      </w:r>
      <w:r w:rsidR="00DA7A13">
        <w:rPr>
          <w:b/>
          <w:sz w:val="20"/>
        </w:rPr>
        <w:t>7</w:t>
      </w:r>
      <w:r>
        <w:rPr>
          <w:sz w:val="20"/>
        </w:rPr>
        <w:t xml:space="preserve">. </w:t>
      </w:r>
      <w:r w:rsidR="00DA7A13">
        <w:rPr>
          <w:sz w:val="20"/>
        </w:rPr>
        <w:t xml:space="preserve">Lokalizacja terenu złoża „Kłodawa 10” względem </w:t>
      </w:r>
      <w:r w:rsidR="00DA7A13" w:rsidRPr="008B215F">
        <w:rPr>
          <w:sz w:val="20"/>
        </w:rPr>
        <w:t xml:space="preserve">obszaru Natura 2000 </w:t>
      </w:r>
      <w:r w:rsidR="00DA7A13">
        <w:rPr>
          <w:sz w:val="20"/>
        </w:rPr>
        <w:t>„Wisłoka z Dopływami</w:t>
      </w:r>
      <w:r w:rsidR="00DA7A13" w:rsidRPr="008B215F">
        <w:rPr>
          <w:sz w:val="20"/>
        </w:rPr>
        <w:t>.”</w:t>
      </w:r>
    </w:p>
    <w:p w14:paraId="3C0DAD2F" w14:textId="77777777" w:rsidR="007D15F0" w:rsidRDefault="007D15F0" w:rsidP="007D15F0">
      <w:pPr>
        <w:ind w:firstLine="0"/>
        <w:jc w:val="center"/>
        <w:rPr>
          <w:sz w:val="20"/>
        </w:rPr>
      </w:pPr>
      <w:r>
        <w:rPr>
          <w:noProof/>
        </w:rPr>
        <w:drawing>
          <wp:inline distT="0" distB="0" distL="0" distR="0" wp14:anchorId="35BE1012" wp14:editId="577B5482">
            <wp:extent cx="5730875" cy="4063365"/>
            <wp:effectExtent l="0" t="0" r="3175"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0875" cy="4063365"/>
                    </a:xfrm>
                    <a:prstGeom prst="rect">
                      <a:avLst/>
                    </a:prstGeom>
                    <a:noFill/>
                    <a:ln>
                      <a:noFill/>
                    </a:ln>
                  </pic:spPr>
                </pic:pic>
              </a:graphicData>
            </a:graphic>
          </wp:inline>
        </w:drawing>
      </w:r>
    </w:p>
    <w:p w14:paraId="73B9B3F2" w14:textId="40C11559" w:rsidR="007D15F0" w:rsidRDefault="007D15F0" w:rsidP="007D15F0">
      <w:pPr>
        <w:ind w:firstLine="0"/>
        <w:jc w:val="both"/>
        <w:rPr>
          <w:sz w:val="20"/>
        </w:rPr>
      </w:pPr>
      <w:r w:rsidRPr="008B215F">
        <w:rPr>
          <w:b/>
          <w:sz w:val="20"/>
        </w:rPr>
        <w:t xml:space="preserve">Mapa nr </w:t>
      </w:r>
      <w:r w:rsidR="00D57452">
        <w:rPr>
          <w:b/>
          <w:sz w:val="20"/>
        </w:rPr>
        <w:t>4</w:t>
      </w:r>
      <w:r w:rsidR="00DA7A13">
        <w:rPr>
          <w:b/>
          <w:sz w:val="20"/>
        </w:rPr>
        <w:t>8</w:t>
      </w:r>
      <w:r>
        <w:rPr>
          <w:sz w:val="20"/>
        </w:rPr>
        <w:t xml:space="preserve">. </w:t>
      </w:r>
      <w:r w:rsidR="00DA7A13">
        <w:rPr>
          <w:sz w:val="20"/>
        </w:rPr>
        <w:t xml:space="preserve">Lokalizacja terenu złoża „Kłodawa 10” względem </w:t>
      </w:r>
      <w:r w:rsidR="00DA7A13" w:rsidRPr="008B215F">
        <w:rPr>
          <w:sz w:val="20"/>
        </w:rPr>
        <w:t xml:space="preserve">obszaru Natura 2000 </w:t>
      </w:r>
      <w:r w:rsidR="00DA7A13">
        <w:rPr>
          <w:sz w:val="20"/>
        </w:rPr>
        <w:t>„Liwocz</w:t>
      </w:r>
      <w:r w:rsidR="00DA7A13" w:rsidRPr="008B215F">
        <w:rPr>
          <w:sz w:val="20"/>
        </w:rPr>
        <w:t>.”</w:t>
      </w:r>
    </w:p>
    <w:p w14:paraId="36393CE2" w14:textId="77777777" w:rsidR="007D15F0" w:rsidRDefault="007D15F0" w:rsidP="007D15F0">
      <w:pPr>
        <w:ind w:firstLine="0"/>
        <w:jc w:val="both"/>
        <w:rPr>
          <w:sz w:val="20"/>
        </w:rPr>
      </w:pPr>
    </w:p>
    <w:p w14:paraId="4CE16837" w14:textId="77777777" w:rsidR="007D15F0" w:rsidRDefault="007D15F0" w:rsidP="007D15F0">
      <w:pPr>
        <w:ind w:firstLine="0"/>
        <w:jc w:val="center"/>
        <w:rPr>
          <w:b/>
          <w:sz w:val="20"/>
        </w:rPr>
      </w:pPr>
      <w:r>
        <w:rPr>
          <w:noProof/>
        </w:rPr>
        <w:lastRenderedPageBreak/>
        <w:drawing>
          <wp:inline distT="0" distB="0" distL="0" distR="0" wp14:anchorId="3165F47E" wp14:editId="33157AFC">
            <wp:extent cx="5838624" cy="4150760"/>
            <wp:effectExtent l="0" t="0" r="0" b="254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43731" cy="4154390"/>
                    </a:xfrm>
                    <a:prstGeom prst="rect">
                      <a:avLst/>
                    </a:prstGeom>
                    <a:noFill/>
                    <a:ln>
                      <a:noFill/>
                    </a:ln>
                  </pic:spPr>
                </pic:pic>
              </a:graphicData>
            </a:graphic>
          </wp:inline>
        </w:drawing>
      </w:r>
    </w:p>
    <w:p w14:paraId="7E67F612" w14:textId="6794A25A" w:rsidR="007D15F0" w:rsidRDefault="007D15F0" w:rsidP="007D15F0">
      <w:pPr>
        <w:ind w:firstLine="0"/>
        <w:jc w:val="both"/>
        <w:rPr>
          <w:sz w:val="20"/>
        </w:rPr>
      </w:pPr>
      <w:r w:rsidRPr="008B215F">
        <w:rPr>
          <w:b/>
          <w:sz w:val="20"/>
        </w:rPr>
        <w:t xml:space="preserve">Mapa nr </w:t>
      </w:r>
      <w:r w:rsidR="00D57452">
        <w:rPr>
          <w:b/>
          <w:sz w:val="20"/>
        </w:rPr>
        <w:t>4</w:t>
      </w:r>
      <w:r w:rsidR="00DA7A13">
        <w:rPr>
          <w:b/>
          <w:sz w:val="20"/>
        </w:rPr>
        <w:t>9</w:t>
      </w:r>
      <w:r>
        <w:rPr>
          <w:sz w:val="20"/>
        </w:rPr>
        <w:t xml:space="preserve">. </w:t>
      </w:r>
      <w:r w:rsidR="00DA7A13">
        <w:rPr>
          <w:sz w:val="20"/>
        </w:rPr>
        <w:t xml:space="preserve">Lokalizacja terenu złoża „Kłodawa 10” względem </w:t>
      </w:r>
      <w:r w:rsidR="00DA7A13" w:rsidRPr="008B215F">
        <w:rPr>
          <w:sz w:val="20"/>
        </w:rPr>
        <w:t xml:space="preserve">obszaru Natura 2000 </w:t>
      </w:r>
      <w:r w:rsidR="00DA7A13">
        <w:rPr>
          <w:sz w:val="20"/>
        </w:rPr>
        <w:t>„Golesz</w:t>
      </w:r>
      <w:r w:rsidR="00DA7A13" w:rsidRPr="008B215F">
        <w:rPr>
          <w:sz w:val="20"/>
        </w:rPr>
        <w:t>.”</w:t>
      </w:r>
    </w:p>
    <w:p w14:paraId="597F924C" w14:textId="77777777" w:rsidR="00FF1E50" w:rsidRDefault="00FD26C3" w:rsidP="001024BC">
      <w:pPr>
        <w:pStyle w:val="Tekstpodstawowy"/>
        <w:ind w:firstLine="0"/>
        <w:jc w:val="both"/>
        <w:rPr>
          <w:szCs w:val="24"/>
        </w:rPr>
      </w:pPr>
      <w:r w:rsidRPr="00FD26C3">
        <w:rPr>
          <w:szCs w:val="24"/>
        </w:rPr>
        <w:tab/>
      </w:r>
    </w:p>
    <w:p w14:paraId="108BE2F9" w14:textId="0E1C4CD9" w:rsidR="00D57452" w:rsidRPr="00FF1E50" w:rsidRDefault="00FD26C3" w:rsidP="001024BC">
      <w:pPr>
        <w:pStyle w:val="Tekstpodstawowy"/>
        <w:ind w:firstLine="0"/>
        <w:jc w:val="both"/>
        <w:rPr>
          <w:szCs w:val="24"/>
        </w:rPr>
      </w:pPr>
      <w:r w:rsidRPr="00FD26C3">
        <w:rPr>
          <w:szCs w:val="24"/>
        </w:rPr>
        <w:t xml:space="preserve">Najbliższe niewymienione wyżej obszary chronione względem planowanego przedsięwzięcia </w:t>
      </w:r>
      <w:r w:rsidR="00456596">
        <w:rPr>
          <w:szCs w:val="24"/>
        </w:rPr>
        <w:t>eksploatacji</w:t>
      </w:r>
      <w:r w:rsidRPr="00FD26C3">
        <w:rPr>
          <w:szCs w:val="24"/>
        </w:rPr>
        <w:t xml:space="preserve"> kruszywa </w:t>
      </w:r>
      <w:r w:rsidR="00456596">
        <w:rPr>
          <w:szCs w:val="24"/>
        </w:rPr>
        <w:t>naturalnego ze zł</w:t>
      </w:r>
      <w:r w:rsidR="00D57452">
        <w:rPr>
          <w:szCs w:val="24"/>
        </w:rPr>
        <w:t>oża</w:t>
      </w:r>
      <w:r w:rsidRPr="00FD26C3">
        <w:rPr>
          <w:szCs w:val="24"/>
        </w:rPr>
        <w:t xml:space="preserve"> „</w:t>
      </w:r>
      <w:r w:rsidR="00CA34E8">
        <w:rPr>
          <w:szCs w:val="24"/>
        </w:rPr>
        <w:t>Kłodawa 10</w:t>
      </w:r>
      <w:r w:rsidR="00FF1E50">
        <w:rPr>
          <w:szCs w:val="24"/>
        </w:rPr>
        <w:t>”  zestawiono poniżej .</w:t>
      </w:r>
      <w:r w:rsidRPr="00FD26C3">
        <w:rPr>
          <w:szCs w:val="24"/>
        </w:rPr>
        <w:t xml:space="preserve"> </w:t>
      </w:r>
      <w:r w:rsidR="00DA7A13" w:rsidRPr="00507B89">
        <w:rPr>
          <w:lang w:val="pl"/>
        </w:rPr>
        <w:t>Najbliżej położonym parkiem krajobrazowym jest Park Krajobrazowy</w:t>
      </w:r>
      <w:r w:rsidR="00DA7A13" w:rsidRPr="00507B89">
        <w:rPr>
          <w:b/>
          <w:bCs/>
          <w:lang w:val="pl"/>
        </w:rPr>
        <w:t xml:space="preserve"> </w:t>
      </w:r>
      <w:r w:rsidR="00DA7A13" w:rsidRPr="00507B89">
        <w:rPr>
          <w:lang w:val="pl"/>
        </w:rPr>
        <w:t xml:space="preserve">Pasma Brzanki znajdujący się w odległości ok. 5 km na zachód </w:t>
      </w:r>
      <w:r w:rsidR="00DA7A13" w:rsidRPr="00507B89">
        <w:t xml:space="preserve">od granic opracowania. </w:t>
      </w:r>
      <w:r w:rsidR="00DA7A13" w:rsidRPr="00507B89">
        <w:rPr>
          <w:lang w:val="pl"/>
        </w:rPr>
        <w:t xml:space="preserve">Najbliżej położonym rezerwatem jest Rezerwat Przyrody "Golesz" znajdujący się w odległości ok. 3,4 km na południe od terenu badań </w:t>
      </w:r>
      <w:r w:rsidR="00DA7A13" w:rsidRPr="00507B89">
        <w:t xml:space="preserve">Omawiany teren zlokalizowany jest w odległości ok. 8 km od granic </w:t>
      </w:r>
      <w:r w:rsidR="00DA7A13" w:rsidRPr="00507B89">
        <w:rPr>
          <w:lang w:val="pl"/>
        </w:rPr>
        <w:t>Obszar Chronionego Krajobrazu Pogórza Ciężkowickiego</w:t>
      </w:r>
      <w:r w:rsidR="00DA7A13" w:rsidRPr="00507B89">
        <w:t xml:space="preserve">. </w:t>
      </w:r>
      <w:r w:rsidR="00DA7A13" w:rsidRPr="00507B89">
        <w:rPr>
          <w:lang w:val="pl"/>
        </w:rPr>
        <w:t>Planowane przedsięwzięcie znajduje się częściowo w granicach obszaru mającego znaczenie dla Wspólnoty  Wisłoka z dopływami PLH180052</w:t>
      </w:r>
      <w:r w:rsidR="00DA7A13" w:rsidRPr="00507B89">
        <w:t xml:space="preserve">. </w:t>
      </w:r>
      <w:r w:rsidR="00DA7A13" w:rsidRPr="00507B89">
        <w:rPr>
          <w:lang w:val="pl"/>
        </w:rPr>
        <w:t>Najbliżej położonym obszarem specjalnej ochrony ptaków Natura 2000 jest obszar Natura 2000 Beskid Niski PLB180005 znajdujący się w odległości ok. 20 km od terenu opracowania</w:t>
      </w:r>
    </w:p>
    <w:p w14:paraId="5E01DCAE" w14:textId="77777777" w:rsidR="00FA67A2" w:rsidRDefault="00FA67A2" w:rsidP="001024BC">
      <w:pPr>
        <w:pStyle w:val="Tekstpodstawowy"/>
        <w:ind w:firstLine="0"/>
        <w:jc w:val="both"/>
        <w:rPr>
          <w:color w:val="FF0000"/>
          <w:szCs w:val="24"/>
        </w:rPr>
      </w:pPr>
    </w:p>
    <w:p w14:paraId="5A1BE9FD" w14:textId="77777777" w:rsidR="00FF1E50" w:rsidRDefault="00FF1E50" w:rsidP="001024BC">
      <w:pPr>
        <w:pStyle w:val="Tekstpodstawowy"/>
        <w:ind w:firstLine="0"/>
        <w:jc w:val="both"/>
        <w:rPr>
          <w:color w:val="FF0000"/>
          <w:szCs w:val="24"/>
        </w:rPr>
      </w:pPr>
    </w:p>
    <w:p w14:paraId="7BEC83F2" w14:textId="77777777" w:rsidR="00FF1E50" w:rsidRDefault="00FF1E50" w:rsidP="001024BC">
      <w:pPr>
        <w:pStyle w:val="Tekstpodstawowy"/>
        <w:ind w:firstLine="0"/>
        <w:jc w:val="both"/>
        <w:rPr>
          <w:color w:val="FF0000"/>
          <w:szCs w:val="24"/>
        </w:rPr>
      </w:pPr>
    </w:p>
    <w:p w14:paraId="3B8ED07A" w14:textId="77777777" w:rsidR="00FF1E50" w:rsidRDefault="00FF1E50" w:rsidP="001024BC">
      <w:pPr>
        <w:pStyle w:val="Tekstpodstawowy"/>
        <w:ind w:firstLine="0"/>
        <w:jc w:val="both"/>
        <w:rPr>
          <w:color w:val="FF0000"/>
          <w:szCs w:val="24"/>
        </w:rPr>
      </w:pPr>
    </w:p>
    <w:p w14:paraId="70E0B202" w14:textId="77777777" w:rsidR="00FF1E50" w:rsidRPr="00D57452" w:rsidRDefault="00FF1E50" w:rsidP="001024BC">
      <w:pPr>
        <w:pStyle w:val="Tekstpodstawowy"/>
        <w:ind w:firstLine="0"/>
        <w:jc w:val="both"/>
        <w:rPr>
          <w:color w:val="FF0000"/>
          <w:szCs w:val="24"/>
        </w:rPr>
      </w:pPr>
    </w:p>
    <w:p w14:paraId="5B550AC8" w14:textId="77777777" w:rsidR="00DA7A13" w:rsidRPr="00507B89" w:rsidRDefault="00DA7A13" w:rsidP="00DA7A13">
      <w:pPr>
        <w:pStyle w:val="Tekstpodstawowy"/>
        <w:ind w:firstLine="0"/>
        <w:rPr>
          <w:b/>
          <w:i/>
          <w:u w:val="single"/>
        </w:rPr>
      </w:pPr>
      <w:r w:rsidRPr="00507B89">
        <w:rPr>
          <w:b/>
          <w:i/>
          <w:u w:val="single"/>
        </w:rPr>
        <w:lastRenderedPageBreak/>
        <w:t>5.2.2. Opis najbliższych wielkopowierzchniowych obszarów chronionych</w:t>
      </w:r>
    </w:p>
    <w:p w14:paraId="688B7817" w14:textId="77777777" w:rsidR="00DA7A13" w:rsidRPr="00507B89" w:rsidRDefault="00DA7A13" w:rsidP="00DA7A13">
      <w:pPr>
        <w:widowControl w:val="0"/>
        <w:ind w:firstLine="0"/>
        <w:jc w:val="both"/>
        <w:rPr>
          <w:rFonts w:eastAsia="Calibri"/>
          <w:b/>
          <w:bCs/>
          <w:szCs w:val="24"/>
          <w:lang w:eastAsia="ar-SA"/>
        </w:rPr>
      </w:pPr>
      <w:r w:rsidRPr="00507B89">
        <w:rPr>
          <w:b/>
          <w:i/>
          <w:szCs w:val="24"/>
          <w:u w:val="single"/>
        </w:rPr>
        <w:t xml:space="preserve">5.2.2.1. </w:t>
      </w:r>
      <w:r w:rsidRPr="00507B89">
        <w:rPr>
          <w:rFonts w:eastAsia="Calibri"/>
          <w:b/>
          <w:i/>
          <w:szCs w:val="24"/>
          <w:u w:val="single"/>
          <w:lang w:eastAsia="ar-SA"/>
        </w:rPr>
        <w:t xml:space="preserve">Obszar Natura 2000 </w:t>
      </w:r>
      <w:r w:rsidRPr="00507B89">
        <w:rPr>
          <w:b/>
          <w:i/>
          <w:u w:val="single"/>
          <w:lang w:val="pl"/>
        </w:rPr>
        <w:t>Wisłoka z dopływami PLH180052</w:t>
      </w:r>
    </w:p>
    <w:p w14:paraId="7719E0D2" w14:textId="77777777" w:rsidR="00FF1E50" w:rsidRDefault="00DA7A13" w:rsidP="00DA7A13">
      <w:pPr>
        <w:widowControl w:val="0"/>
        <w:autoSpaceDE w:val="0"/>
        <w:ind w:firstLine="708"/>
        <w:jc w:val="both"/>
        <w:rPr>
          <w:lang w:val="pl"/>
        </w:rPr>
      </w:pPr>
      <w:r w:rsidRPr="00507B89">
        <w:t>Obszar N</w:t>
      </w:r>
      <w:r w:rsidRPr="00507B89">
        <w:rPr>
          <w:lang w:val="pl"/>
        </w:rPr>
        <w:t>atura 2000</w:t>
      </w:r>
      <w:r w:rsidRPr="00507B89">
        <w:rPr>
          <w:b/>
          <w:bCs/>
          <w:lang w:val="pl"/>
        </w:rPr>
        <w:t xml:space="preserve"> </w:t>
      </w:r>
      <w:r w:rsidRPr="00507B89">
        <w:rPr>
          <w:lang w:val="pl"/>
        </w:rPr>
        <w:t>Wisłoka z dopływami PLH180052 obejmuje rzekę Wisłokę na odcinku od północnej granicy Ostoi Magurskiej do mostu drogowego na trasie Pilzno-Kamienica wraz z dopływami: - Iwielką od mostu w m. Draganowa do ujścia, - Kamienicą od mostu na trasie Brzostek - Smarzowa w m. Siedliska -Bogusz do ujścia, - Ropą od zapory zbiornika Klimkówka do ujścia z dopływami: Sękówką od mostu na drodze Ropica - Małastów do ujścia, Olszynką od mostu na trasie Nagórze - Wlk. Strona (przy ujściu Czermianki) do ujścia, Libuszanką od mostu na trasie Rozdziele - Bednarka do ujścia, - Jasiołką od mostu na trasie Barwinek - Dukla w Trzcianie do ujścia do Wisłoki.</w:t>
      </w:r>
    </w:p>
    <w:p w14:paraId="52F31E12" w14:textId="77777777" w:rsidR="00FF1E50" w:rsidRDefault="00DA7A13" w:rsidP="00DA7A13">
      <w:pPr>
        <w:widowControl w:val="0"/>
        <w:autoSpaceDE w:val="0"/>
        <w:ind w:firstLine="708"/>
        <w:jc w:val="both"/>
        <w:rPr>
          <w:lang w:val="pl"/>
        </w:rPr>
      </w:pPr>
      <w:r w:rsidRPr="00507B89">
        <w:rPr>
          <w:lang w:val="pl"/>
        </w:rPr>
        <w:t xml:space="preserve"> Rzeka Wisłoka jest prawobrzeżnym dopływem Wisły o długości 163,6 km </w:t>
      </w:r>
      <w:r>
        <w:rPr>
          <w:lang w:val="pl"/>
        </w:rPr>
        <w:t>i powierzchni zlewni 4110,2 km</w:t>
      </w:r>
      <w:r>
        <w:rPr>
          <w:vertAlign w:val="superscript"/>
          <w:lang w:val="pl"/>
        </w:rPr>
        <w:t>2</w:t>
      </w:r>
      <w:r w:rsidRPr="00507B89">
        <w:rPr>
          <w:lang w:val="pl"/>
        </w:rPr>
        <w:t>. Wisłoka bierze początek na wysokości około 600 m n.p.m. na południowym stoku Dębnego Wierchu oraz między Popowymi Wierchami a Kamiennym Wierchem w Beskidzie Niskim zbudowanym z utworów fliszowych. Płynąca początkowo w kierunku wschodnim rzeka, na wysokości wodowskazu Krempna zmienia kierunek na północny, a głęboko wcięta dolina Wisłoki rozcina pasma zbudowane z piaskowców magurskich, piaskowców i łupków krośnieńskich. W dalszym biegu - poniżej Żmigrodu- rzeka przepływa przez Pogórze Jasielskie i Kotlinę Jasielsko-Krośnieńską. Poniżej Jasła Wisłoka opuszcza Kotlinę i aż do Pilzna przepływa południkowo przełomem Pogórzy: Strzyżowskiego i Ciężkowickiego. Szerokość doliny sięga 2 km a jej dno wypełniają mady, piaski i żwiry rzeczne.</w:t>
      </w:r>
    </w:p>
    <w:p w14:paraId="3E8EE50A" w14:textId="77777777" w:rsidR="00FF1E50" w:rsidRDefault="00DA7A13" w:rsidP="00DA7A13">
      <w:pPr>
        <w:widowControl w:val="0"/>
        <w:autoSpaceDE w:val="0"/>
        <w:ind w:firstLine="708"/>
        <w:jc w:val="both"/>
        <w:rPr>
          <w:lang w:val="pl"/>
        </w:rPr>
      </w:pPr>
      <w:r w:rsidRPr="00507B89">
        <w:rPr>
          <w:lang w:val="pl"/>
        </w:rPr>
        <w:t xml:space="preserve"> W górnym swoim biegu Wisłoka ma charakter górski, który cechuje duża zmienność przepływu. Intensywne opady atmosferyczne, przy znacznym spadku rzeki oraz braku zbiorników retencyjnych, stwarzają dobre warunki szybkiego i znacznego odpływu. Spływ odbywa się w znacznym stopniu powierzchniowo, wskutek czego w okresie posuchy występują bardzo małe przepływy a w okresach deszczowych gwałtowne i wielkie wezbrania. Poniżej Magurskiego Parku Narodowego teren zlewni pokryty jest polami uprawnymi, łąkami oraz lasami iglastymi i mieszanymi. W dolinach jak i na terenach płaskich wzdłuż rzeki dominują użytki zielone i grunty orne. Dno rzeki stanowią płyty piaskowca i łupku oraz piasek i żwir. Miejscami znajdują się piaszczyste łachy będące efektem akumulacji produktów wietrzenia skał. Jest to rzeka o przeciętnej szerokości 40 m i średniej głębokości 0,7 -</w:t>
      </w:r>
      <w:r>
        <w:rPr>
          <w:lang w:val="pl"/>
        </w:rPr>
        <w:t xml:space="preserve"> </w:t>
      </w:r>
      <w:r w:rsidRPr="00507B89">
        <w:rPr>
          <w:lang w:val="pl"/>
        </w:rPr>
        <w:t>1 m. Wisłoka cechuje się bardzo zmienną ilością przepływającej wody oraz znacznymi wahaniami jej poziomu. Różnica w poziomie wody może sięgać nawet 5 m.</w:t>
      </w:r>
    </w:p>
    <w:p w14:paraId="095AEF4C" w14:textId="77777777" w:rsidR="00FF1E50" w:rsidRDefault="00DA7A13" w:rsidP="00DA7A13">
      <w:pPr>
        <w:widowControl w:val="0"/>
        <w:autoSpaceDE w:val="0"/>
        <w:ind w:firstLine="708"/>
        <w:jc w:val="both"/>
        <w:rPr>
          <w:lang w:val="pl"/>
        </w:rPr>
      </w:pPr>
      <w:r w:rsidRPr="00507B89">
        <w:rPr>
          <w:lang w:val="pl"/>
        </w:rPr>
        <w:lastRenderedPageBreak/>
        <w:t xml:space="preserve"> W okresie intensywnych opadów następuje bardzo silne zmętnienie wody na skutek spływu do niej cząstek mineralnych spłukiwanych z otaczających gór i pól uprawnych. Zmętnienie wód nie utrzymuje się bardzo długo. Rzeka tworzy tu liczne zakola i meandry, często zmieniając kierunek. Rzeka płynie swobodnie kamienistym korytem pokrytym niewielką ilością osadów. Poniżej ujścia Jasiołki płynie korytem o szerokości nawet do 90 m i głębokości średniej 1-2 m. Umocnienia regulacyjne zlokalizowane są przede wszystkim w okolicach Jasła. Tutaj efektem wezbrań jest jej rozlewanie się w dolinie nawet na szerokość przekraczającą 1 km. Najbardziej znaczącymi dopływami rzeki Wisłoki na tym odcinku jest rzeka Ropa oraz Jasiołka. Dolina Ropy do m. Ropa biegnie równolegle do biegu fałdowań. Stoki doliny są strome. Od Gorlic do ujścia Ropa przepływa przez obniżenie gorlickie. Stoki doliny bardzo łagodne. Od ujścia Olszanki Ropa zmienia kierunek z północno wschodniego. na południowo wschodni zgodny z biegiem fałd. Dno doliny rozszerza się do 1,5 km. Wypełniają je mady i piaski rzeczne. Obszar zlewni ma charakter rolniczy z niewielkim udziałem lasów. Rzeka płynie w szerokiej dolinie z licznymi, dość gęsto rozmieszczonymi wsiami i przysiółkami. </w:t>
      </w:r>
    </w:p>
    <w:p w14:paraId="507DD1E6" w14:textId="77777777" w:rsidR="00FF1E50" w:rsidRDefault="00DA7A13" w:rsidP="00DA7A13">
      <w:pPr>
        <w:widowControl w:val="0"/>
        <w:autoSpaceDE w:val="0"/>
        <w:ind w:firstLine="708"/>
        <w:jc w:val="both"/>
        <w:rPr>
          <w:lang w:val="pl"/>
        </w:rPr>
      </w:pPr>
      <w:r w:rsidRPr="00507B89">
        <w:rPr>
          <w:lang w:val="pl"/>
        </w:rPr>
        <w:t>Na terenie województwa małopolskiego w zlewni Ropy prowadzona jest eksploatacja złóż ropy naftowej (rejon Biecza i Krygu) oraz przetwórstwo ropy naftowej (Gorlice). Ropa płynie tutaj naturalnym korytem, o dnie żwirowym, lokalnie żwirowo-kamienistym z nielicznymi wychodniami warstw piaskowców magurskich tworzących tzw. berda, czyli ukośnie do prądu sterczące z wody rzędy warstw skalnych, stanowiące dobre siedlisko dla ryb łososiowatych. Od ujścia Libuszanki Ropa płynie wciętym częściowo uregulowanym i obwałowanym korytem. Ponieważ regulacji rzeki dokonano stosunkowo dawno posiada ona charakter stosunkowo naturalny. średnia szerokość rzeki wynosi około 40 m, natomiast głębokość 1,5-2,0 m. i nie ulega zbyt dużym wahaniom. Brzegi rzeki ciągle silnie porośnięte są drzewami oraz krzewami dzięki czemu nie dochodzi do deficytów tlenowych ani też do nadmiernego nagrzewania się wody. Porost roślinności wodnej nadal jest skromny, chociaż oprócz glonów i mchów występują także skupiska rdestnicy. Dno nadal pozostaje skaliste ze złogami osadów ilastych oraz piaskowych. Odcinki wody typowe dla pstrąga czy lipienia z dużą ilością ukryć i kamieni przeplatane są odcinkami o większej akumulacji materii organicznej i większą ilością makrofitów. Rzeka Jasiołka poniżej Dukli przepływa przez obszary gęsto zaludnione, o charakterze rolniczym i rolniczo-przemysłowym, z niewielką ilością lasów. Większe miejscowości w zlewni to: Dukla, Jedlicze i Jasło. Wody Jasiołki ujmowane są do celów komunalnych oraz przemysłowych.</w:t>
      </w:r>
    </w:p>
    <w:p w14:paraId="072EDCE8" w14:textId="77777777" w:rsidR="00FF1E50" w:rsidRDefault="00FF1E50" w:rsidP="00DA7A13">
      <w:pPr>
        <w:widowControl w:val="0"/>
        <w:autoSpaceDE w:val="0"/>
        <w:ind w:firstLine="708"/>
        <w:jc w:val="both"/>
        <w:rPr>
          <w:lang w:val="pl"/>
        </w:rPr>
      </w:pPr>
    </w:p>
    <w:p w14:paraId="2BDD71D8" w14:textId="77777777" w:rsidR="00FF1E50" w:rsidRDefault="00DA7A13" w:rsidP="00DA7A13">
      <w:pPr>
        <w:widowControl w:val="0"/>
        <w:autoSpaceDE w:val="0"/>
        <w:ind w:firstLine="708"/>
        <w:jc w:val="both"/>
        <w:rPr>
          <w:lang w:val="pl"/>
        </w:rPr>
      </w:pPr>
      <w:r w:rsidRPr="00507B89">
        <w:rPr>
          <w:lang w:val="pl"/>
        </w:rPr>
        <w:lastRenderedPageBreak/>
        <w:t xml:space="preserve"> Głównymi źródłami zanieczyszczenia wód w zlewni Jasiołki są ścieki przemysłowe z oczyszczalni RAF-EKOLOGII Sp. z o.o. w Jedliczu i CHROM STYL S.A. w Jaśle oraz ścieki komunalne z dwóch miast: Dukla i Jedlicze. W dalszej części rzeka systematycznie zwiększa głębokość do ok. 0,8 m, zaś w części przyujściowej głębokość rzeki wynosi ok. 1,2 m, przy szerokości średniej ok. 25-30 m. W górnym biegu jej dno jest kamienisto żwirowe, z niewielką liczbą naturalnych progów skalnych. Ponieważ ciek jest stosunkowo płytki powyżej naturalnych progów tworzą się niewielkie plosa stojącej wody i w tych miejscach tworzą się osady ilasto -piaskowe. Brzegi koryta potoku są zakrzaczone i zalesione, przez co woda osłonięta jest od nadmiernego nagrzewania się. Porost roślinności wodnej jest słaby i ograniczony zasadniczo do glonów nitkowatych i krzaczkowatych, oraz niewielkiej ilości mchu. W dolnej części Jasiołka zwiększa głębokość, przy czym dno nadal pozostaje skaliste z niewielkimi ilościami osadów ilastych oraz piaskowych, w miejscach spowolnionego przepływu prądu głębokość rzeki wynosi nawet ponad 1 m. Brzegi nadal porośnięte silnie drzewami i krzewami. W pozakorytowej części doliny Wisłoki i jej dopływów zostały włączone głównie siedliska łęgowe, porośnięte spontaniczną roślinnością nadrzeczną. Zwykle zajmują one wąski pas wzdłuż brzegu, jednak niektóre odcinki dolin, zarówno Wisłoki jak i innych cieków, wchodzących w skład ostoi, np. Kłopotnicy biegną wśród rozległych, leśno-zaroślowych ekosystemów łęgowych. Nad Kłopotnicą (między Zawadką Osiecką i Dobrynią) oraz nad Iwielką znajdują się rozległe kompleksy łąk świeżych i zmiennowilgotnych, w tym trzęślicowych - niezwykle rzadkich w Karpatach. </w:t>
      </w:r>
    </w:p>
    <w:p w14:paraId="6CC1DDA3" w14:textId="77777777" w:rsidR="00FF1E50" w:rsidRDefault="00DA7A13" w:rsidP="00DA7A13">
      <w:pPr>
        <w:widowControl w:val="0"/>
        <w:autoSpaceDE w:val="0"/>
        <w:ind w:firstLine="708"/>
        <w:jc w:val="both"/>
        <w:rPr>
          <w:lang w:val="pl"/>
        </w:rPr>
      </w:pPr>
      <w:r w:rsidRPr="00507B89">
        <w:rPr>
          <w:lang w:val="pl"/>
        </w:rPr>
        <w:t>Występujące zróżnicowanie siedlisk daje dobre warunki do wzrostu i rozwoju fauny typu reofilnego, w mniejszym stopniu dla  takich siedlisk jest stosunkowo niewiele. Obecność drzew oraz krzewów wzdłuż biegu rzeki i tym samym jej zacienienie stwarza dobre warunki do rozwoju fauny bezkręgowej. Najcenniejszymi zbiorowiskami roślinnymi wyróżnionymi w dolinach obszaru Wisłoka z dopływami są lasy i zarośla łęgowe (łęgi wierzbowe i pozostałości łęgów topolowych, fragmenty podgórskiego łęgu jesionowego oraz nadrzecznej i bagiennej olszynki górskiej i łęgu wiązowo-dębowego. Ekosystemy te w wielu miejscach zachowane są w postaci zbliżonej do naturalnej l</w:t>
      </w:r>
      <w:r>
        <w:rPr>
          <w:lang w:val="pl"/>
        </w:rPr>
        <w:t xml:space="preserve">ub nieznacznie przekształconej. </w:t>
      </w:r>
      <w:r w:rsidRPr="00507B89">
        <w:rPr>
          <w:lang w:val="pl"/>
        </w:rPr>
        <w:t>Zastępczymi, półnaturalnymi zbiorowiskami, o wysokiej wartości przyrodniczej, są łąki rajgrasowe oraz podmokłe ze związku Calthion oraz Molinion. Na szczególną uwagę zasługują łąki trzęślicowe w rejonie Zawadki Osieckiej, występujące tam w kompeksie z łęgami wierzbowymi, olszynką górską i łęgiem jesionowym. W niektórych przypadkach, gdy terasa zalewowa jest bardzo wąska, a na zboczach doliny znajdują się wartościowe zbiorowiska grądowe, włączano je również do obszaru ostoi.</w:t>
      </w:r>
    </w:p>
    <w:p w14:paraId="498AF79A" w14:textId="6460A482" w:rsidR="00DA7A13" w:rsidRPr="00507B89" w:rsidRDefault="00DA7A13" w:rsidP="00DA7A13">
      <w:pPr>
        <w:widowControl w:val="0"/>
        <w:autoSpaceDE w:val="0"/>
        <w:ind w:firstLine="708"/>
        <w:jc w:val="both"/>
        <w:rPr>
          <w:lang w:val="pl"/>
        </w:rPr>
      </w:pPr>
      <w:r w:rsidRPr="00507B89">
        <w:rPr>
          <w:lang w:val="pl"/>
        </w:rPr>
        <w:lastRenderedPageBreak/>
        <w:t xml:space="preserve"> Niezwykle istotnymi siedliskowo obiektami w dolinach Wisłoki i Ropy są starorzecza (nad Ropą: Siepietnica, Siedliska Sławęcińskie, Topoliny; nad Wisłoką: Krajowice). W ich otoczeniu, nie tylko utrzymały się różnorodne zbiorowiska łęgowe ale także znajdują się tam stanowiska rzadkich i chronionych </w:t>
      </w:r>
      <w:r>
        <w:rPr>
          <w:lang w:val="pl"/>
        </w:rPr>
        <w:t xml:space="preserve">gatunków roślin naczyniowych. W </w:t>
      </w:r>
      <w:r w:rsidRPr="00507B89">
        <w:rPr>
          <w:lang w:val="pl"/>
        </w:rPr>
        <w:t>Wisłoce stwierdzono występowanie 30 gatunków ryb oraz jeden gatunek minogów w tym z rodziny łososiowatych 3 gatunki, karpiowatych 20 gatunków, głowaczowatych 1 gatunek, kozowatych 2 gatunki szczupakowate 1 gatunek, okoniowate 2 gatunki i sumowate 1 gatunek. Najliczniej występują ryby karpiowate a dominującym gatunkiem jest kleń. Gatunki wiodące w Wisłoce to pstrąg potokowy, strzebla potokowa, głowacz pręgopłetwy, brzanka, brzana, kiełb krótkowąsy i kleń. W dorzeczu Jasiołki stwierdzono występowanie 20 gatunków ryb, z tego w górnej części 14 gatunków. W górnym jak i w dolnym odcinku zdecydowanie dominuje kleń. Spory udział w ichtiofaunie rzeki ma też brzana, pstrąg potokowy, szczupak oraz okoń. Występuje też lipień i świnka i gatunki chronione, z których dominuje piekielnica, zaś towarzyszą jej śliz oraz strzebla potokowa. W rzece Ropie stwierdzono występowanie 12 gatunków ryb. Ilościowo dominują klenie, lipienie i strzeble potokowe. W dolnym odcinku rz</w:t>
      </w:r>
      <w:r>
        <w:rPr>
          <w:lang w:val="pl"/>
        </w:rPr>
        <w:t>eki liczba gatunków zwiększa się</w:t>
      </w:r>
      <w:r w:rsidRPr="00507B89">
        <w:rPr>
          <w:lang w:val="pl"/>
        </w:rPr>
        <w:t xml:space="preserve"> do 21, gdzie w połowach wędkarskich dominuje kleń, znaczący jest udział brzany i lipienia. Rzeka Wisłoka i jej dorzecze objęte jest krajowym programem restytucji ryb wędrownych, zaś jej dopływy na tym odcinku są wymieniane jako jedne z głównych cieków dorzecza o walorach kwalifikujących ją jako podstawowe tarlisko anadromicznych ryb wędrownych i siedlisko ryb prądolubnych, będących w sferze zainteresowania Unii Europejskiej. Dzięki współpracy Okręgów Polskiego Związku Wędkarskiego w Krośnie i w Rzeszowie a także Instytutu Rybactwa śródlądowego trwają obecnie pracę nad restytucją gatunków reofilnych i wędrownych w tym certy, troci, łososia i jesiotra ostronosego. Obszar całościowo stanowi cenny zasób zróżnicowanych siedlisk dla gatunków zwierząt rzadkich i poddanych ochronie związanych ze środowiskiem wodnym - występują tu cztery gatunki ryb z załącznika II Dyrektywy Siedliskowej, a jeden jest przedmiotem prowadzonego obecnie programu restytucji.</w:t>
      </w:r>
    </w:p>
    <w:p w14:paraId="7675CB78" w14:textId="77777777" w:rsidR="001024BC" w:rsidRDefault="001024BC" w:rsidP="0041609C">
      <w:pPr>
        <w:ind w:firstLine="0"/>
        <w:jc w:val="both"/>
        <w:rPr>
          <w:b/>
          <w:i/>
          <w:u w:val="single"/>
        </w:rPr>
      </w:pPr>
    </w:p>
    <w:p w14:paraId="576537DD" w14:textId="77777777" w:rsidR="00FF1E50" w:rsidRDefault="00FF1E50" w:rsidP="0041609C">
      <w:pPr>
        <w:ind w:firstLine="0"/>
        <w:jc w:val="both"/>
        <w:rPr>
          <w:b/>
          <w:i/>
          <w:u w:val="single"/>
        </w:rPr>
      </w:pPr>
    </w:p>
    <w:p w14:paraId="611CF36C" w14:textId="77777777" w:rsidR="00FF1E50" w:rsidRDefault="00FF1E50" w:rsidP="0041609C">
      <w:pPr>
        <w:ind w:firstLine="0"/>
        <w:jc w:val="both"/>
        <w:rPr>
          <w:b/>
          <w:i/>
          <w:u w:val="single"/>
        </w:rPr>
      </w:pPr>
    </w:p>
    <w:p w14:paraId="2EB363C8" w14:textId="77777777" w:rsidR="00FF1E50" w:rsidRDefault="00FF1E50" w:rsidP="0041609C">
      <w:pPr>
        <w:ind w:firstLine="0"/>
        <w:jc w:val="both"/>
        <w:rPr>
          <w:b/>
          <w:i/>
          <w:u w:val="single"/>
        </w:rPr>
      </w:pPr>
    </w:p>
    <w:p w14:paraId="3307B890" w14:textId="77777777" w:rsidR="00FF1E50" w:rsidRDefault="00FF1E50" w:rsidP="0041609C">
      <w:pPr>
        <w:ind w:firstLine="0"/>
        <w:jc w:val="both"/>
        <w:rPr>
          <w:b/>
          <w:i/>
          <w:u w:val="single"/>
        </w:rPr>
      </w:pPr>
    </w:p>
    <w:p w14:paraId="4A403C09" w14:textId="77777777" w:rsidR="00FF1E50" w:rsidRPr="00DA7A13" w:rsidRDefault="00FF1E50" w:rsidP="0041609C">
      <w:pPr>
        <w:ind w:firstLine="0"/>
        <w:jc w:val="both"/>
        <w:rPr>
          <w:b/>
          <w:i/>
          <w:u w:val="single"/>
        </w:rPr>
      </w:pPr>
    </w:p>
    <w:p w14:paraId="01D5B786" w14:textId="77777777" w:rsidR="0041609C" w:rsidRPr="00DA7A13" w:rsidRDefault="0041609C" w:rsidP="0041609C">
      <w:pPr>
        <w:ind w:firstLine="0"/>
        <w:jc w:val="both"/>
      </w:pPr>
      <w:r w:rsidRPr="00DA7A13">
        <w:rPr>
          <w:b/>
          <w:i/>
          <w:u w:val="single"/>
        </w:rPr>
        <w:lastRenderedPageBreak/>
        <w:t>5.2.3. Korytarze ekologiczne</w:t>
      </w:r>
    </w:p>
    <w:p w14:paraId="4988EA04" w14:textId="77777777" w:rsidR="00FF1E50" w:rsidRDefault="00DA7A13" w:rsidP="00DA7A13">
      <w:pPr>
        <w:tabs>
          <w:tab w:val="left" w:pos="0"/>
        </w:tabs>
        <w:suppressAutoHyphens/>
        <w:autoSpaceDE w:val="0"/>
        <w:ind w:firstLine="0"/>
        <w:jc w:val="both"/>
        <w:rPr>
          <w:lang w:val="pl"/>
        </w:rPr>
      </w:pPr>
      <w:r>
        <w:rPr>
          <w:lang w:val="pl"/>
        </w:rPr>
        <w:tab/>
      </w:r>
      <w:r w:rsidRPr="00DD4698">
        <w:rPr>
          <w:lang w:val="pl"/>
        </w:rPr>
        <w:t xml:space="preserve">Planowane przedsięwzięcie znajduje </w:t>
      </w:r>
      <w:r w:rsidRPr="00507B89">
        <w:rPr>
          <w:lang w:val="pl"/>
        </w:rPr>
        <w:t>się w granicach Głównego Korytarza  Ekologicznego Południowego GKPd</w:t>
      </w:r>
      <w:r>
        <w:rPr>
          <w:lang w:val="pl"/>
        </w:rPr>
        <w:t>-3</w:t>
      </w:r>
      <w:r w:rsidRPr="00507B89">
        <w:rPr>
          <w:lang w:val="pl"/>
        </w:rPr>
        <w:t xml:space="preserve"> Bieszczady-Gorce wschód</w:t>
      </w:r>
      <w:r>
        <w:rPr>
          <w:lang w:val="pl"/>
        </w:rPr>
        <w:t xml:space="preserve"> oraz Korytarza Ekologicznego Pogórze Strzyżowskie </w:t>
      </w:r>
      <w:r w:rsidRPr="00507B89">
        <w:rPr>
          <w:lang w:val="pl"/>
        </w:rPr>
        <w:t>GKPd</w:t>
      </w:r>
      <w:r>
        <w:rPr>
          <w:lang w:val="pl"/>
        </w:rPr>
        <w:t>-4</w:t>
      </w:r>
      <w:r w:rsidRPr="00507B89">
        <w:rPr>
          <w:lang w:val="pl"/>
        </w:rPr>
        <w:t xml:space="preserve">. </w:t>
      </w:r>
    </w:p>
    <w:p w14:paraId="10DD3BEB" w14:textId="2486833B" w:rsidR="00DA7A13" w:rsidRPr="00507B89" w:rsidRDefault="00DA7A13" w:rsidP="00DA7A13">
      <w:pPr>
        <w:tabs>
          <w:tab w:val="left" w:pos="0"/>
        </w:tabs>
        <w:suppressAutoHyphens/>
        <w:autoSpaceDE w:val="0"/>
        <w:ind w:firstLine="0"/>
        <w:jc w:val="both"/>
        <w:rPr>
          <w:lang w:val="pl"/>
        </w:rPr>
      </w:pPr>
      <w:r>
        <w:rPr>
          <w:lang w:val="pl"/>
        </w:rPr>
        <w:t xml:space="preserve">Na poniższej mapie przedstawiono lokalizację przedsięwzięcia względem tego korytarza ekologicznego </w:t>
      </w:r>
      <w:r w:rsidRPr="00507B89">
        <w:rPr>
          <w:lang w:val="pl"/>
        </w:rPr>
        <w:t>Głównego Korytarza  Ekologicznego Południowego GKPd</w:t>
      </w:r>
      <w:r>
        <w:rPr>
          <w:lang w:val="pl"/>
        </w:rPr>
        <w:t>-3</w:t>
      </w:r>
      <w:r w:rsidRPr="00507B89">
        <w:rPr>
          <w:lang w:val="pl"/>
        </w:rPr>
        <w:t xml:space="preserve"> Bieszczady-Gorce wschód</w:t>
      </w:r>
      <w:r>
        <w:rPr>
          <w:lang w:val="pl"/>
        </w:rPr>
        <w:t>.</w:t>
      </w:r>
    </w:p>
    <w:p w14:paraId="7B308EA5" w14:textId="77777777" w:rsidR="00DA7A13" w:rsidRPr="00032188" w:rsidRDefault="00DA7A13" w:rsidP="00DA7A13">
      <w:pPr>
        <w:autoSpaceDE w:val="0"/>
        <w:jc w:val="both"/>
        <w:rPr>
          <w:noProof/>
          <w:color w:val="00B050"/>
        </w:rPr>
      </w:pPr>
    </w:p>
    <w:p w14:paraId="155B865D" w14:textId="77777777" w:rsidR="00DA7A13" w:rsidRPr="00CC7890" w:rsidRDefault="00DA7A13" w:rsidP="00DA7A13">
      <w:pPr>
        <w:tabs>
          <w:tab w:val="left" w:pos="0"/>
        </w:tabs>
        <w:suppressAutoHyphens/>
        <w:autoSpaceDE w:val="0"/>
        <w:ind w:firstLine="0"/>
        <w:jc w:val="both"/>
        <w:rPr>
          <w:color w:val="00B050"/>
          <w:lang w:val="pl"/>
        </w:rPr>
      </w:pPr>
      <w:r>
        <w:rPr>
          <w:noProof/>
          <w:color w:val="00B050"/>
        </w:rPr>
        <w:drawing>
          <wp:inline distT="0" distB="0" distL="0" distR="0" wp14:anchorId="3CD3BA11" wp14:editId="2195F7DE">
            <wp:extent cx="5730875" cy="4052570"/>
            <wp:effectExtent l="0" t="0" r="3175" b="508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az 110"/>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730875" cy="4052570"/>
                    </a:xfrm>
                    <a:prstGeom prst="rect">
                      <a:avLst/>
                    </a:prstGeom>
                  </pic:spPr>
                </pic:pic>
              </a:graphicData>
            </a:graphic>
          </wp:inline>
        </w:drawing>
      </w:r>
    </w:p>
    <w:p w14:paraId="733E6C75" w14:textId="106D0DCC" w:rsidR="00DA7A13" w:rsidRPr="00032188" w:rsidRDefault="00DA7A13" w:rsidP="00DA7A13">
      <w:pPr>
        <w:widowControl w:val="0"/>
        <w:tabs>
          <w:tab w:val="left" w:pos="0"/>
        </w:tabs>
        <w:suppressAutoHyphens/>
        <w:autoSpaceDE w:val="0"/>
        <w:ind w:firstLine="0"/>
        <w:jc w:val="both"/>
        <w:rPr>
          <w:sz w:val="20"/>
          <w:szCs w:val="16"/>
        </w:rPr>
      </w:pPr>
      <w:r>
        <w:rPr>
          <w:b/>
          <w:bCs/>
          <w:sz w:val="20"/>
          <w:szCs w:val="16"/>
        </w:rPr>
        <w:t>Mapa nr 50</w:t>
      </w:r>
      <w:r w:rsidRPr="00032188">
        <w:rPr>
          <w:b/>
          <w:bCs/>
          <w:sz w:val="20"/>
          <w:szCs w:val="16"/>
        </w:rPr>
        <w:t>.</w:t>
      </w:r>
      <w:r w:rsidRPr="00032188">
        <w:rPr>
          <w:sz w:val="20"/>
          <w:szCs w:val="16"/>
        </w:rPr>
        <w:t xml:space="preserve"> Lokalizacja względem głównych korytarzy ekologicznych.</w:t>
      </w:r>
    </w:p>
    <w:p w14:paraId="1152C363" w14:textId="77777777" w:rsidR="00DA7A13" w:rsidRDefault="00DA7A13" w:rsidP="00456596">
      <w:pPr>
        <w:widowControl w:val="0"/>
        <w:suppressAutoHyphens/>
        <w:autoSpaceDE w:val="0"/>
        <w:ind w:firstLine="708"/>
        <w:jc w:val="both"/>
        <w:rPr>
          <w:color w:val="00B050"/>
          <w:szCs w:val="24"/>
          <w:lang w:eastAsia="ar-SA"/>
        </w:rPr>
      </w:pPr>
    </w:p>
    <w:p w14:paraId="1D4C094D" w14:textId="77777777" w:rsidR="00FF1E50" w:rsidRDefault="00DA7A13" w:rsidP="00DA7A13">
      <w:pPr>
        <w:autoSpaceDE w:val="0"/>
        <w:ind w:firstLine="708"/>
        <w:jc w:val="both"/>
        <w:rPr>
          <w:lang w:val="pl"/>
        </w:rPr>
      </w:pPr>
      <w:r w:rsidRPr="00032188">
        <w:rPr>
          <w:lang w:val="pl"/>
        </w:rPr>
        <w:t>Korytarze ekologiczne definiowane są jako obszary i/lub struktury umożliwiające przemieszczenie się roślin, zwierząt i grzybów. Korytarze ekologiczne są ważnymi elementami środowiska naturalnego, ponieważ umożliwiają przemieszczanie się organizmów między terenami stanowiącymi podstawowe siedliska dla zwierzyny. Dlatego też, powinny umożliwiać przemieszczanie się zwierząt w ramach aktywności dobowej, sezonowych wędrówek, migracji oraz kolonizacji nowych obszarów przez młode osobniki. Ostojami zwierzyny, które spełniają ważną rolę w zabezpieczeniu areałów życiowych i odpowiednich warunków siedliskowych są przede wszystkim duże, zwarte obszary leśne.</w:t>
      </w:r>
    </w:p>
    <w:p w14:paraId="30C7C845" w14:textId="090D9542" w:rsidR="00DA7A13" w:rsidRDefault="00DA7A13" w:rsidP="00DA7A13">
      <w:pPr>
        <w:autoSpaceDE w:val="0"/>
        <w:ind w:firstLine="708"/>
        <w:jc w:val="both"/>
        <w:rPr>
          <w:lang w:val="pl"/>
        </w:rPr>
      </w:pPr>
      <w:r w:rsidRPr="00032188">
        <w:rPr>
          <w:lang w:val="pl"/>
        </w:rPr>
        <w:lastRenderedPageBreak/>
        <w:t xml:space="preserve"> Znaczenie tych  obszarów jako ostoi zwierzyny wzrasta, jeśli są to obszary podlegające ochronie prawnej, zwłaszcza parki narodowe, parki krajobrazowe, czy też znaczące pod względem wielkości rezerwaty przyrody, zapewniające dodatkową ochronę bytującym w nich zwierzętom. Istotnym elementem sieci ekologicznej są też już istniejące i pro</w:t>
      </w:r>
      <w:r>
        <w:rPr>
          <w:lang w:val="pl"/>
        </w:rPr>
        <w:t>jektowane obszary Natura 2000 (K</w:t>
      </w:r>
      <w:r w:rsidRPr="00032188">
        <w:rPr>
          <w:lang w:val="pl"/>
        </w:rPr>
        <w:t>orytarze Ekologiczne w Małopolsce, IOP 2005). Dla obszaru Polski została opracowana sieć korytarzy ekologicznych, która obejm</w:t>
      </w:r>
      <w:r>
        <w:rPr>
          <w:lang w:val="pl"/>
        </w:rPr>
        <w:t>uje zarówno korytarze główne (o </w:t>
      </w:r>
      <w:r w:rsidRPr="00032188">
        <w:rPr>
          <w:lang w:val="pl"/>
        </w:rPr>
        <w:t>znaczeniu międzynarodowym) oraz korytarze uzupełniające o znacze</w:t>
      </w:r>
      <w:r>
        <w:rPr>
          <w:lang w:val="pl"/>
        </w:rPr>
        <w:t>niu krajowym (Jędrzejewski i inni</w:t>
      </w:r>
      <w:r w:rsidRPr="00032188">
        <w:rPr>
          <w:lang w:val="pl"/>
        </w:rPr>
        <w:t xml:space="preserve">, 2006). </w:t>
      </w:r>
    </w:p>
    <w:p w14:paraId="7B5AD634" w14:textId="77777777" w:rsidR="00DA7A13" w:rsidRPr="00032188" w:rsidRDefault="00DA7A13" w:rsidP="00DA7A13">
      <w:pPr>
        <w:autoSpaceDE w:val="0"/>
        <w:ind w:firstLine="708"/>
        <w:jc w:val="both"/>
        <w:rPr>
          <w:lang w:val="pl"/>
        </w:rPr>
      </w:pPr>
      <w:r w:rsidRPr="00032188">
        <w:rPr>
          <w:lang w:val="pl"/>
        </w:rPr>
        <w:t>Do głównych korytarzy ekologicznych na terenie naszego kraju zaliczamy:</w:t>
      </w:r>
    </w:p>
    <w:p w14:paraId="66D8929B" w14:textId="77777777" w:rsidR="00DA7A13" w:rsidRPr="00032188" w:rsidRDefault="00DA7A13" w:rsidP="006B2622">
      <w:pPr>
        <w:numPr>
          <w:ilvl w:val="0"/>
          <w:numId w:val="113"/>
        </w:numPr>
        <w:tabs>
          <w:tab w:val="clear" w:pos="0"/>
          <w:tab w:val="num" w:pos="284"/>
        </w:tabs>
        <w:autoSpaceDE w:val="0"/>
        <w:ind w:left="284" w:hanging="284"/>
        <w:jc w:val="both"/>
        <w:rPr>
          <w:lang w:val="pl"/>
        </w:rPr>
      </w:pPr>
      <w:r w:rsidRPr="00032188">
        <w:rPr>
          <w:lang w:val="pl"/>
        </w:rPr>
        <w:t>Korytarz Północny (KPn) łączy Puszczę Augustowską na północnym wschodzie Polski (granica z Litwą) z Cedyńskim Parkiem Krajobrazowym na północnym zachodzie (granica z Niemcami).</w:t>
      </w:r>
    </w:p>
    <w:p w14:paraId="1D7D3EF8" w14:textId="77777777" w:rsidR="00DA7A13" w:rsidRPr="00032188" w:rsidRDefault="00DA7A13" w:rsidP="006B2622">
      <w:pPr>
        <w:numPr>
          <w:ilvl w:val="0"/>
          <w:numId w:val="113"/>
        </w:numPr>
        <w:tabs>
          <w:tab w:val="clear" w:pos="0"/>
          <w:tab w:val="num" w:pos="284"/>
        </w:tabs>
        <w:autoSpaceDE w:val="0"/>
        <w:ind w:left="284" w:hanging="284"/>
        <w:jc w:val="both"/>
        <w:rPr>
          <w:lang w:val="pl"/>
        </w:rPr>
      </w:pPr>
      <w:r w:rsidRPr="00032188">
        <w:rPr>
          <w:lang w:val="pl"/>
        </w:rPr>
        <w:t>Korytarz Północno-Centralny (KPnC) łączący Puszczę Białowieską na wschodzie (granica z Białorusią) z Parkiem Narodowym Ujście Warty na zachodzie (granica z Niemcami).</w:t>
      </w:r>
    </w:p>
    <w:p w14:paraId="68E570D4" w14:textId="77777777" w:rsidR="00DA7A13" w:rsidRPr="00032188" w:rsidRDefault="00DA7A13" w:rsidP="006B2622">
      <w:pPr>
        <w:numPr>
          <w:ilvl w:val="0"/>
          <w:numId w:val="113"/>
        </w:numPr>
        <w:tabs>
          <w:tab w:val="clear" w:pos="0"/>
          <w:tab w:val="num" w:pos="284"/>
        </w:tabs>
        <w:autoSpaceDE w:val="0"/>
        <w:ind w:left="284" w:hanging="284"/>
        <w:jc w:val="both"/>
        <w:rPr>
          <w:lang w:val="pl"/>
        </w:rPr>
      </w:pPr>
      <w:r w:rsidRPr="00032188">
        <w:rPr>
          <w:lang w:val="pl"/>
        </w:rPr>
        <w:t>Korytarz Południowo-Centralny (KPdC) łączący Roztocze, Puszczę Solską na wschodzie (Granicza z Ukrainą) z Borami Dolnośląskimi na południowym zachodzie (granica z Czechami).</w:t>
      </w:r>
    </w:p>
    <w:p w14:paraId="452672D2" w14:textId="77777777" w:rsidR="00DA7A13" w:rsidRPr="00032188" w:rsidRDefault="00DA7A13" w:rsidP="006B2622">
      <w:pPr>
        <w:numPr>
          <w:ilvl w:val="0"/>
          <w:numId w:val="113"/>
        </w:numPr>
        <w:tabs>
          <w:tab w:val="clear" w:pos="0"/>
          <w:tab w:val="num" w:pos="284"/>
        </w:tabs>
        <w:autoSpaceDE w:val="0"/>
        <w:ind w:left="284" w:hanging="284"/>
        <w:jc w:val="both"/>
        <w:rPr>
          <w:lang w:val="pl"/>
        </w:rPr>
      </w:pPr>
      <w:r w:rsidRPr="00032188">
        <w:rPr>
          <w:lang w:val="pl"/>
        </w:rPr>
        <w:t>Korytarz Zachodni (KZ) łączący kompleksy leśne Polski Zachodniej, gdzie następnie na wschodzie dołącza się do korytarza Północno-Centralnego.</w:t>
      </w:r>
    </w:p>
    <w:p w14:paraId="6F0FBB27" w14:textId="77777777" w:rsidR="00DA7A13" w:rsidRPr="00032188" w:rsidRDefault="00DA7A13" w:rsidP="006B2622">
      <w:pPr>
        <w:numPr>
          <w:ilvl w:val="0"/>
          <w:numId w:val="113"/>
        </w:numPr>
        <w:tabs>
          <w:tab w:val="clear" w:pos="0"/>
          <w:tab w:val="num" w:pos="284"/>
        </w:tabs>
        <w:autoSpaceDE w:val="0"/>
        <w:ind w:left="284" w:hanging="284"/>
        <w:jc w:val="both"/>
        <w:rPr>
          <w:lang w:val="pl"/>
        </w:rPr>
      </w:pPr>
      <w:r w:rsidRPr="00032188">
        <w:rPr>
          <w:lang w:val="pl"/>
        </w:rPr>
        <w:t>Korytarz Wschodni (KW) łączący lasy wzdłuż wschodniej granicy kraju, dołączając się na południu do Korytarza Północno-Centralnego.</w:t>
      </w:r>
    </w:p>
    <w:p w14:paraId="498BB157" w14:textId="77777777" w:rsidR="00DA7A13" w:rsidRPr="00032188" w:rsidRDefault="00DA7A13" w:rsidP="006B2622">
      <w:pPr>
        <w:numPr>
          <w:ilvl w:val="0"/>
          <w:numId w:val="113"/>
        </w:numPr>
        <w:tabs>
          <w:tab w:val="clear" w:pos="0"/>
          <w:tab w:val="num" w:pos="284"/>
        </w:tabs>
        <w:autoSpaceDE w:val="0"/>
        <w:ind w:left="284" w:hanging="284"/>
        <w:jc w:val="both"/>
        <w:rPr>
          <w:lang w:val="pl"/>
        </w:rPr>
      </w:pPr>
      <w:r w:rsidRPr="00032188">
        <w:rPr>
          <w:lang w:val="pl"/>
        </w:rPr>
        <w:t>Korytarz Południowy (KPd) łączący Lasy Bieszczadów na południowym wschodzie (granica z Ukrainą i Słowacją) z Lasami rudzkimi na południu (granica z Czechami) .</w:t>
      </w:r>
    </w:p>
    <w:p w14:paraId="0F1F3F49" w14:textId="77777777" w:rsidR="00DA7A13" w:rsidRPr="00032188" w:rsidRDefault="00DA7A13" w:rsidP="006B2622">
      <w:pPr>
        <w:numPr>
          <w:ilvl w:val="0"/>
          <w:numId w:val="113"/>
        </w:numPr>
        <w:tabs>
          <w:tab w:val="clear" w:pos="0"/>
          <w:tab w:val="num" w:pos="284"/>
        </w:tabs>
        <w:autoSpaceDE w:val="0"/>
        <w:ind w:left="284" w:hanging="284"/>
        <w:jc w:val="both"/>
        <w:rPr>
          <w:lang w:val="pl"/>
        </w:rPr>
      </w:pPr>
      <w:r w:rsidRPr="00032188">
        <w:rPr>
          <w:lang w:val="pl"/>
        </w:rPr>
        <w:t>Korytarz Karpacki (KK) przebiega przez Bieszczady, Pieniny aż do Tatr. Na całej długości łączy się z częściami Karpat leżącymi po stronie ukraińskiej i słowackiej.</w:t>
      </w:r>
    </w:p>
    <w:p w14:paraId="3CCB7D7B" w14:textId="77777777" w:rsidR="00DA7A13" w:rsidRPr="00032188" w:rsidRDefault="00DA7A13" w:rsidP="00DA7A13">
      <w:pPr>
        <w:pStyle w:val="NormalnyWeb"/>
        <w:spacing w:before="0" w:beforeAutospacing="0" w:after="0" w:afterAutospacing="0" w:line="360" w:lineRule="auto"/>
        <w:jc w:val="center"/>
        <w:rPr>
          <w:b/>
          <w:sz w:val="20"/>
          <w:szCs w:val="20"/>
        </w:rPr>
      </w:pPr>
    </w:p>
    <w:p w14:paraId="6599A6BB" w14:textId="77777777" w:rsidR="00DA7A13" w:rsidRPr="00032188" w:rsidRDefault="00DA7A13" w:rsidP="00DA7A13">
      <w:pPr>
        <w:autoSpaceDE w:val="0"/>
        <w:ind w:firstLine="708"/>
        <w:jc w:val="both"/>
        <w:rPr>
          <w:lang w:val="pl"/>
        </w:rPr>
      </w:pPr>
      <w:r w:rsidRPr="00032188">
        <w:rPr>
          <w:lang w:val="pl"/>
        </w:rPr>
        <w:t>Powyższe korytarze zostały wyznaczone w 2005 roku i zweryfikowane w 2012 roku w ramach opracowania na zlecenie Ministerstwa Środowiska pt. „Projekt korytarzy ekologicznych łączących Europejską sieć Natura 20</w:t>
      </w:r>
      <w:r>
        <w:rPr>
          <w:lang w:val="pl"/>
        </w:rPr>
        <w:t>00 w Polsce” (Jędrzejewski i inni,</w:t>
      </w:r>
      <w:r w:rsidRPr="00032188">
        <w:rPr>
          <w:lang w:val="pl"/>
        </w:rPr>
        <w:t xml:space="preserve"> 2012). Podstawą ich wyznaczania była analiza środowiskowa oraz rozmieszczenia aktualnego i historycznego, a także migracji wybranych gatunków wskaźnikowych: żubra, łosia, jelenia, niedźwiedzia, wilka i rysia. Z tego względu obejmują one głównie tereny zalesione. </w:t>
      </w:r>
    </w:p>
    <w:p w14:paraId="6923C6FC" w14:textId="77777777" w:rsidR="00FF1E50" w:rsidRDefault="00FF1E50" w:rsidP="00DA7A13">
      <w:pPr>
        <w:autoSpaceDE w:val="0"/>
        <w:spacing w:after="200"/>
        <w:ind w:firstLine="708"/>
        <w:jc w:val="both"/>
        <w:rPr>
          <w:lang w:val="pl"/>
        </w:rPr>
      </w:pPr>
    </w:p>
    <w:p w14:paraId="529E45F9" w14:textId="77777777" w:rsidR="00DA7A13" w:rsidRPr="00032188" w:rsidRDefault="00DA7A13" w:rsidP="00DA7A13">
      <w:pPr>
        <w:autoSpaceDE w:val="0"/>
        <w:spacing w:after="200"/>
        <w:ind w:firstLine="708"/>
        <w:jc w:val="both"/>
        <w:rPr>
          <w:lang w:val="pl"/>
        </w:rPr>
      </w:pPr>
      <w:r>
        <w:rPr>
          <w:lang w:val="pl"/>
        </w:rPr>
        <w:lastRenderedPageBreak/>
        <w:t>Należy zaznaczyć, że</w:t>
      </w:r>
      <w:r w:rsidRPr="00032188">
        <w:rPr>
          <w:lang w:val="pl"/>
        </w:rPr>
        <w:t xml:space="preserve"> powyższe korytarze ekologiczne były wyznaczone w głównie w oparciu struktury umożliwiające migrację zwierząt (lasy). Jest to przykład tzw. podejścia strukturalnego do wyznaczania korytarzy ekologicznych (głównie stosowanego w planowaniu przestrzennym). Natomiast oprócz ww. podejścia można wyróżnić również podejście funkcjonalne. W tej koncepcji tereny uznawane są za korytarz ekologiczny w momencie gdy faktycznie przemieszczają się nimi organizmy. Wyznaczanie korytarzy ekologicznych w oparciu o ich funkcjonalność jest zadaniem trudnym, ponieważ wymaga często wieloletnich badań przemieszczania się organizmów na badany</w:t>
      </w:r>
      <w:r>
        <w:rPr>
          <w:lang w:val="pl"/>
        </w:rPr>
        <w:t>m obszarze. Należy zaznaczyć, że jedynie czę</w:t>
      </w:r>
      <w:r w:rsidRPr="00032188">
        <w:rPr>
          <w:lang w:val="pl"/>
        </w:rPr>
        <w:t xml:space="preserve">ść korytarza ekologicznego, wyznaczonego w oparciu o koncepcję strukturalną, będzie pełniła przypisywane mu funkcje. </w:t>
      </w:r>
    </w:p>
    <w:p w14:paraId="1CEF4CD5" w14:textId="77777777" w:rsidR="00DA7A13" w:rsidRPr="00032188" w:rsidRDefault="00DA7A13" w:rsidP="00DA7A13">
      <w:pPr>
        <w:autoSpaceDE w:val="0"/>
        <w:ind w:firstLine="708"/>
        <w:jc w:val="both"/>
        <w:rPr>
          <w:lang w:val="pl"/>
        </w:rPr>
      </w:pPr>
      <w:r w:rsidRPr="00032188">
        <w:rPr>
          <w:lang w:val="pl"/>
        </w:rPr>
        <w:t xml:space="preserve">Teren objęty opracowaniem został również badany pod kątem występowania korytarzy ekologicznych. W tym celu w ramach prac terenowych poszukiwano teren pod kątem obecności miejsc przemieszczania się zwierząt, poszukiwano tropów oraz prowadzono bezpośrednią obserwację przemieszczających się zwierząt. </w:t>
      </w:r>
    </w:p>
    <w:p w14:paraId="23634605" w14:textId="77777777" w:rsidR="00DA7A13" w:rsidRPr="00032188" w:rsidRDefault="00DA7A13" w:rsidP="00DA7A13">
      <w:pPr>
        <w:autoSpaceDE w:val="0"/>
        <w:ind w:firstLine="708"/>
        <w:jc w:val="both"/>
      </w:pPr>
      <w:r w:rsidRPr="00032188">
        <w:rPr>
          <w:lang w:val="pl"/>
        </w:rPr>
        <w:t xml:space="preserve">W wyniku prac terenowych stwierdzono, że zwierzęta poruszają się kierunkowo wzdłuż rzeki Wisłoki natomiast na pozostałym terenie przemieszczają się w różnych kierunkach. Zatem można uznać, że Wisłoka wraz z roślinnością nadbrzeżną stanowią korytarze ekologiczny.  Sam teren planowanego przedsięwzięcia (uwzględniając filary ochronne) nie stanowi korytarza ekologicznego o znaczeniu lokalnym (brak właściwych warunków osłonowych). </w:t>
      </w:r>
    </w:p>
    <w:p w14:paraId="1C95B2BA" w14:textId="77777777" w:rsidR="00FF1E50" w:rsidRDefault="00FF1E50" w:rsidP="00DA7A13">
      <w:pPr>
        <w:widowControl w:val="0"/>
        <w:suppressAutoHyphens/>
        <w:autoSpaceDE w:val="0"/>
        <w:jc w:val="both"/>
        <w:rPr>
          <w:szCs w:val="24"/>
          <w:lang w:eastAsia="ar-SA"/>
        </w:rPr>
      </w:pPr>
    </w:p>
    <w:p w14:paraId="0CE22796" w14:textId="328201F6" w:rsidR="00456596" w:rsidRPr="00CC7890" w:rsidRDefault="00DA7A13" w:rsidP="00DA7A13">
      <w:pPr>
        <w:widowControl w:val="0"/>
        <w:suppressAutoHyphens/>
        <w:autoSpaceDE w:val="0"/>
        <w:jc w:val="both"/>
        <w:rPr>
          <w:color w:val="00B050"/>
          <w:szCs w:val="24"/>
          <w:lang w:eastAsia="ar-SA"/>
        </w:rPr>
      </w:pPr>
      <w:r w:rsidRPr="00032188">
        <w:rPr>
          <w:szCs w:val="24"/>
          <w:lang w:eastAsia="ar-SA"/>
        </w:rPr>
        <w:t>Na poniższej mapie przedstawiono lokalizację przedsięwzięcia w miejscowości Kłodawa względem korytarzy ekologicznych</w:t>
      </w:r>
      <w:r w:rsidR="00456596" w:rsidRPr="00CC7890">
        <w:rPr>
          <w:color w:val="00B050"/>
          <w:szCs w:val="24"/>
          <w:lang w:eastAsia="ar-SA"/>
        </w:rPr>
        <w:t>.</w:t>
      </w:r>
    </w:p>
    <w:p w14:paraId="583D2AE4" w14:textId="68B69813" w:rsidR="00B449E0" w:rsidRPr="00CC7890" w:rsidRDefault="00DA7A13" w:rsidP="00FA67A2">
      <w:pPr>
        <w:pStyle w:val="NormalnyWeb"/>
        <w:spacing w:before="0" w:beforeAutospacing="0" w:after="0" w:afterAutospacing="0" w:line="360" w:lineRule="auto"/>
        <w:jc w:val="center"/>
        <w:rPr>
          <w:b/>
          <w:color w:val="00B050"/>
          <w:sz w:val="20"/>
          <w:szCs w:val="20"/>
        </w:rPr>
      </w:pPr>
      <w:r>
        <w:rPr>
          <w:b/>
          <w:noProof/>
          <w:color w:val="00B050"/>
          <w:sz w:val="20"/>
          <w:szCs w:val="20"/>
        </w:rPr>
        <w:lastRenderedPageBreak/>
        <w:drawing>
          <wp:inline distT="0" distB="0" distL="0" distR="0" wp14:anchorId="2730B570" wp14:editId="2F6E1E88">
            <wp:extent cx="5730875" cy="6917345"/>
            <wp:effectExtent l="0" t="0" r="3175" b="0"/>
            <wp:docPr id="149" name="Obraz 149"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30875" cy="6917345"/>
                    </a:xfrm>
                    <a:prstGeom prst="rect">
                      <a:avLst/>
                    </a:prstGeom>
                    <a:noFill/>
                    <a:ln>
                      <a:noFill/>
                    </a:ln>
                  </pic:spPr>
                </pic:pic>
              </a:graphicData>
            </a:graphic>
          </wp:inline>
        </w:drawing>
      </w:r>
    </w:p>
    <w:p w14:paraId="2E96011A" w14:textId="5C98F5E2" w:rsidR="00DA7A13" w:rsidRDefault="0041609C" w:rsidP="004D1D82">
      <w:pPr>
        <w:pStyle w:val="NormalnyWeb"/>
        <w:spacing w:before="0" w:beforeAutospacing="0" w:after="0" w:afterAutospacing="0" w:line="360" w:lineRule="auto"/>
        <w:jc w:val="both"/>
        <w:rPr>
          <w:sz w:val="20"/>
          <w:szCs w:val="20"/>
        </w:rPr>
      </w:pPr>
      <w:r w:rsidRPr="00FA67A2">
        <w:rPr>
          <w:b/>
          <w:sz w:val="20"/>
          <w:szCs w:val="20"/>
        </w:rPr>
        <w:t xml:space="preserve">Mapa nr </w:t>
      </w:r>
      <w:r w:rsidR="00A76121">
        <w:rPr>
          <w:b/>
          <w:sz w:val="20"/>
          <w:szCs w:val="20"/>
        </w:rPr>
        <w:t>51</w:t>
      </w:r>
      <w:r w:rsidRPr="00FA67A2">
        <w:rPr>
          <w:b/>
          <w:sz w:val="20"/>
          <w:szCs w:val="20"/>
        </w:rPr>
        <w:t xml:space="preserve">. </w:t>
      </w:r>
      <w:r w:rsidRPr="00FA67A2">
        <w:rPr>
          <w:sz w:val="20"/>
          <w:szCs w:val="20"/>
        </w:rPr>
        <w:t xml:space="preserve">Lokalizacja </w:t>
      </w:r>
      <w:r w:rsidR="00DA7A13">
        <w:rPr>
          <w:sz w:val="20"/>
          <w:szCs w:val="20"/>
        </w:rPr>
        <w:t xml:space="preserve">terenu lokalizacji </w:t>
      </w:r>
      <w:r w:rsidR="00456596" w:rsidRPr="00FA67A2">
        <w:rPr>
          <w:sz w:val="20"/>
          <w:szCs w:val="20"/>
        </w:rPr>
        <w:t>zł</w:t>
      </w:r>
      <w:r w:rsidR="00FA67A2">
        <w:rPr>
          <w:sz w:val="20"/>
          <w:szCs w:val="20"/>
        </w:rPr>
        <w:t xml:space="preserve">oża „Kłodawa 10” </w:t>
      </w:r>
      <w:r w:rsidR="004D1D82" w:rsidRPr="00FA67A2">
        <w:rPr>
          <w:sz w:val="20"/>
          <w:szCs w:val="20"/>
        </w:rPr>
        <w:t xml:space="preserve">w </w:t>
      </w:r>
      <w:r w:rsidR="00FA67A2">
        <w:rPr>
          <w:sz w:val="20"/>
          <w:szCs w:val="20"/>
        </w:rPr>
        <w:t xml:space="preserve">miejscowości Kłodawa </w:t>
      </w:r>
      <w:r w:rsidRPr="00FA67A2">
        <w:rPr>
          <w:sz w:val="20"/>
          <w:szCs w:val="20"/>
        </w:rPr>
        <w:t>względem głównych korytarzy ekologicznych.</w:t>
      </w:r>
    </w:p>
    <w:p w14:paraId="7D41B73E" w14:textId="77777777" w:rsidR="00DA7A13" w:rsidRDefault="00DA7A13" w:rsidP="004D1D82">
      <w:pPr>
        <w:pStyle w:val="NormalnyWeb"/>
        <w:spacing w:before="0" w:beforeAutospacing="0" w:after="0" w:afterAutospacing="0" w:line="360" w:lineRule="auto"/>
        <w:jc w:val="both"/>
        <w:rPr>
          <w:sz w:val="20"/>
          <w:szCs w:val="20"/>
        </w:rPr>
      </w:pPr>
    </w:p>
    <w:p w14:paraId="495DAC26" w14:textId="77777777" w:rsidR="00DA7A13" w:rsidRDefault="00DA7A13" w:rsidP="004D1D82">
      <w:pPr>
        <w:pStyle w:val="NormalnyWeb"/>
        <w:spacing w:before="0" w:beforeAutospacing="0" w:after="0" w:afterAutospacing="0" w:line="360" w:lineRule="auto"/>
        <w:jc w:val="both"/>
        <w:rPr>
          <w:rFonts w:cs="Calibri"/>
        </w:rPr>
      </w:pPr>
    </w:p>
    <w:p w14:paraId="24E9B5FD" w14:textId="77777777" w:rsidR="00E73409" w:rsidRDefault="00E73409" w:rsidP="004D1D82">
      <w:pPr>
        <w:pStyle w:val="NormalnyWeb"/>
        <w:spacing w:before="0" w:beforeAutospacing="0" w:after="0" w:afterAutospacing="0" w:line="360" w:lineRule="auto"/>
        <w:jc w:val="both"/>
        <w:rPr>
          <w:rFonts w:cs="Calibri"/>
        </w:rPr>
      </w:pPr>
    </w:p>
    <w:p w14:paraId="34F7692D" w14:textId="77777777" w:rsidR="00E73409" w:rsidRDefault="00E73409" w:rsidP="004D1D82">
      <w:pPr>
        <w:pStyle w:val="NormalnyWeb"/>
        <w:spacing w:before="0" w:beforeAutospacing="0" w:after="0" w:afterAutospacing="0" w:line="360" w:lineRule="auto"/>
        <w:jc w:val="both"/>
        <w:rPr>
          <w:rFonts w:cs="Calibri"/>
        </w:rPr>
      </w:pPr>
    </w:p>
    <w:p w14:paraId="128ABB04" w14:textId="77777777" w:rsidR="00E73409" w:rsidRPr="00FA67A2" w:rsidRDefault="00E73409" w:rsidP="004D1D82">
      <w:pPr>
        <w:pStyle w:val="NormalnyWeb"/>
        <w:spacing w:before="0" w:beforeAutospacing="0" w:after="0" w:afterAutospacing="0" w:line="360" w:lineRule="auto"/>
        <w:jc w:val="both"/>
        <w:rPr>
          <w:rFonts w:cs="Calibri"/>
        </w:rPr>
      </w:pPr>
    </w:p>
    <w:p w14:paraId="2B0B81E6" w14:textId="7F422BCA" w:rsidR="00F568AF" w:rsidRDefault="00FB4D27" w:rsidP="00D920D5">
      <w:pPr>
        <w:pStyle w:val="Nagwek1"/>
        <w:spacing w:before="0" w:after="0"/>
        <w:ind w:left="426" w:hanging="426"/>
      </w:pPr>
      <w:bookmarkStart w:id="39" w:name="_Toc84368298"/>
      <w:r>
        <w:lastRenderedPageBreak/>
        <w:t>VI. OPIS ISTNIEJĄCYCH W SĄSIEDZTWIE LUB W BEZPOŚREDNIM ZA</w:t>
      </w:r>
      <w:r w:rsidR="00836505">
        <w:t xml:space="preserve">SIĘGU ODDZIAŁYWANIA PLANOWANEGO </w:t>
      </w:r>
      <w:r>
        <w:t>PRZEDSIĘWZIĘCIA ZABYTKÓW CHRONIONYCH NA PODSTAWIE PRZEPISÓW O OCHRONIE ZABYTKÓW I OPIECE NAD ZABYTKAMI</w:t>
      </w:r>
      <w:bookmarkEnd w:id="39"/>
    </w:p>
    <w:p w14:paraId="46B53DDB" w14:textId="77777777" w:rsidR="00E73409" w:rsidRDefault="00E73409" w:rsidP="00E73409">
      <w:pPr>
        <w:jc w:val="both"/>
        <w:rPr>
          <w:snapToGrid w:val="0"/>
        </w:rPr>
      </w:pPr>
      <w:r>
        <w:rPr>
          <w:snapToGrid w:val="0"/>
        </w:rPr>
        <w:t xml:space="preserve">Analizowane przedsięwzięcie dotyczy wydobycia kruszywa z udokumentowanego złoża „Kłodawa 10” o łącznej powierzchni </w:t>
      </w:r>
      <w:r w:rsidRPr="00CB6D79">
        <w:rPr>
          <w:snapToGrid w:val="0"/>
        </w:rPr>
        <w:t xml:space="preserve">około 39,08 ha w miejscowości </w:t>
      </w:r>
      <w:r>
        <w:rPr>
          <w:snapToGrid w:val="0"/>
        </w:rPr>
        <w:t xml:space="preserve">Kłodawa w granicach działek lub części działek o numerach ewidencyjnych: 82, 83, 84, 85, 86, 87, 88, 89, 90, 91, 92, 93, 94, 95, 96, 97, 98, 99, 100, 101/3, 101/4, 101/5, 101/6, 101/7, 102, 103, 104, 105, 106, 107, 108, 109, 110, 111, 112, 113, 114, 115, 116, 117, 118/1, 118/2, 119, 120, 121, 122, 123, 124/1, 124/2, 125, 126, 128, 129, 130, 131, 132, 133, 134, 135, 136, 137, 138, 139, 141, 142,143, 144, 145, 146, 147, 148, 149, 150, 151/1, 151/2, 151/3, 152, 153, 154, 155, 156, 157, 158, 159, 160, 161, 162, 163/1, 163/2, 164/1, 164/2, 165/1, 165/2, 166/1, 166/2, 167, 168. </w:t>
      </w:r>
    </w:p>
    <w:p w14:paraId="7E3B729A" w14:textId="247D0187" w:rsidR="00E73409" w:rsidRPr="0079125F" w:rsidRDefault="00E73409" w:rsidP="00E73409">
      <w:pPr>
        <w:ind w:right="-2"/>
      </w:pPr>
      <w:r w:rsidRPr="00A723A0">
        <w:t xml:space="preserve">Sąsiedztwo </w:t>
      </w:r>
      <w:r>
        <w:t>terenu realizacji przedsięwzięcia stanowią obecnie</w:t>
      </w:r>
      <w:r w:rsidRPr="00A723A0">
        <w:t>:</w:t>
      </w:r>
    </w:p>
    <w:p w14:paraId="49A881D2" w14:textId="77777777" w:rsidR="00E73409" w:rsidRDefault="00E73409" w:rsidP="00E73409">
      <w:pPr>
        <w:ind w:left="284" w:hanging="284"/>
        <w:jc w:val="both"/>
        <w:rPr>
          <w:snapToGrid w:val="0"/>
        </w:rPr>
      </w:pPr>
      <w:r>
        <w:rPr>
          <w:snapToGrid w:val="0"/>
        </w:rPr>
        <w:t>- od strony północnej -  rzeka Wisłoka oraz zadrzewienia i zakrzaczenia,</w:t>
      </w:r>
    </w:p>
    <w:p w14:paraId="60892323" w14:textId="77777777" w:rsidR="00E73409" w:rsidRDefault="00E73409" w:rsidP="00E73409">
      <w:pPr>
        <w:ind w:left="284" w:hanging="284"/>
        <w:jc w:val="both"/>
        <w:rPr>
          <w:snapToGrid w:val="0"/>
        </w:rPr>
      </w:pPr>
      <w:r>
        <w:rPr>
          <w:snapToGrid w:val="0"/>
        </w:rPr>
        <w:t>- od strony wschodniej -  rzeka Wisłoka oraz zadrzewienia i zakrzaczenia,</w:t>
      </w:r>
    </w:p>
    <w:p w14:paraId="0815EB5B" w14:textId="77777777" w:rsidR="00E73409" w:rsidRDefault="00E73409" w:rsidP="00E73409">
      <w:pPr>
        <w:ind w:left="284" w:hanging="284"/>
        <w:jc w:val="both"/>
        <w:rPr>
          <w:snapToGrid w:val="0"/>
        </w:rPr>
      </w:pPr>
      <w:r>
        <w:rPr>
          <w:snapToGrid w:val="0"/>
        </w:rPr>
        <w:t>- od strony południowej - droga powiatowa 1835R Kołaczyce – Brzyska, za którą znajdują się nieużytki, pola uprawne i łąki oraz zabudowa mieszkaniowa,</w:t>
      </w:r>
    </w:p>
    <w:p w14:paraId="4BF2BC47" w14:textId="77777777" w:rsidR="00E73409" w:rsidRDefault="00E73409" w:rsidP="00E73409">
      <w:pPr>
        <w:ind w:left="284" w:hanging="284"/>
        <w:jc w:val="both"/>
        <w:rPr>
          <w:snapToGrid w:val="0"/>
        </w:rPr>
      </w:pPr>
      <w:r>
        <w:rPr>
          <w:snapToGrid w:val="0"/>
        </w:rPr>
        <w:t>- od strony zachodniej – rów melioracyjny oraz tereny z zabudową mieszkaniową.</w:t>
      </w:r>
    </w:p>
    <w:p w14:paraId="2F3C5665" w14:textId="77777777" w:rsidR="00E73409" w:rsidRDefault="00E73409" w:rsidP="00E73409">
      <w:pPr>
        <w:jc w:val="both"/>
        <w:rPr>
          <w:snapToGrid w:val="0"/>
        </w:rPr>
      </w:pPr>
    </w:p>
    <w:p w14:paraId="0A70266C" w14:textId="141F2D94" w:rsidR="00E73409" w:rsidRDefault="00E73409" w:rsidP="00E73409">
      <w:pPr>
        <w:jc w:val="both"/>
      </w:pPr>
      <w:r>
        <w:t xml:space="preserve">W pobliżu terenu realizacji przedsięwzięcia </w:t>
      </w:r>
      <w:r>
        <w:rPr>
          <w:bCs/>
        </w:rPr>
        <w:t xml:space="preserve">wydobycia metodą odkrywkową kruszywa naturalnego ze złoża „Kłodawa 10” w miejscowości Kłodawa oraz w sąsiedztwie drogi wywozu urobku z miejsca wydobycia do ZPK i wywozu kruszywa z ZPK do drogi powiatowej </w:t>
      </w:r>
      <w:r w:rsidRPr="00F568AF">
        <w:t xml:space="preserve">nie występują zabytki lub obiekty o charakterze zabytkowym wpisane do jakiejkolwiek ewidencji zabytków. </w:t>
      </w:r>
    </w:p>
    <w:p w14:paraId="5E344165" w14:textId="77777777" w:rsidR="00E73409" w:rsidRDefault="00E73409" w:rsidP="00E73409">
      <w:pPr>
        <w:ind w:firstLine="0"/>
        <w:jc w:val="both"/>
        <w:rPr>
          <w:snapToGrid w:val="0"/>
        </w:rPr>
      </w:pPr>
    </w:p>
    <w:p w14:paraId="58C39041" w14:textId="55B2D222" w:rsidR="00CC6C44" w:rsidRDefault="00CC6C44" w:rsidP="00F568AF">
      <w:pPr>
        <w:jc w:val="both"/>
      </w:pPr>
      <w:r>
        <w:t xml:space="preserve">W odległości około 120 metrów </w:t>
      </w:r>
      <w:r w:rsidR="00E73409">
        <w:t>od granic terenu realizacji przedsięwzięcia (po drugiej stronie rzeki Wisłoki</w:t>
      </w:r>
      <w:r>
        <w:t xml:space="preserve">) znajduje się figura św. Jana Nepomucena </w:t>
      </w:r>
      <w:r w:rsidR="007E7DC8">
        <w:t xml:space="preserve">z 2012 roku </w:t>
      </w:r>
      <w:r>
        <w:t xml:space="preserve">upamiętniająca budowę mostu </w:t>
      </w:r>
      <w:r w:rsidR="007E7DC8">
        <w:t>na rzece Wisłoce</w:t>
      </w:r>
      <w:r>
        <w:t xml:space="preserve"> w</w:t>
      </w:r>
      <w:r w:rsidR="007E7DC8">
        <w:t xml:space="preserve"> latach 2009 -</w:t>
      </w:r>
      <w:r>
        <w:t xml:space="preserve"> 2010 roku. Nie jest ona wpisana do rejestru zabytków</w:t>
      </w:r>
      <w:r w:rsidR="00E73409">
        <w:t xml:space="preserve"> jednak stanowi element lokalnej kultury</w:t>
      </w:r>
      <w:r>
        <w:t xml:space="preserve">. Poniżej przedstawiono </w:t>
      </w:r>
      <w:r w:rsidR="007E7DC8">
        <w:t>wygląd i lokalizację tej figury</w:t>
      </w:r>
      <w:r>
        <w:t xml:space="preserve"> na zdjęciach z 2022 roku.</w:t>
      </w:r>
    </w:p>
    <w:p w14:paraId="6552AEF8" w14:textId="13C93E48" w:rsidR="007E7DC8" w:rsidRDefault="00F5746D" w:rsidP="00CC6C44">
      <w:pPr>
        <w:ind w:firstLine="0"/>
        <w:jc w:val="both"/>
      </w:pPr>
      <w:r>
        <w:rPr>
          <w:noProof/>
        </w:rPr>
        <w:lastRenderedPageBreak/>
        <w:drawing>
          <wp:inline distT="0" distB="0" distL="0" distR="0" wp14:anchorId="6A93285D" wp14:editId="485EC7DD">
            <wp:extent cx="2808000" cy="2106078"/>
            <wp:effectExtent l="0" t="0" r="0" b="889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08000" cy="2106078"/>
                    </a:xfrm>
                    <a:prstGeom prst="rect">
                      <a:avLst/>
                    </a:prstGeom>
                    <a:noFill/>
                    <a:ln>
                      <a:noFill/>
                    </a:ln>
                  </pic:spPr>
                </pic:pic>
              </a:graphicData>
            </a:graphic>
          </wp:inline>
        </w:drawing>
      </w:r>
      <w:r>
        <w:t xml:space="preserve">  </w:t>
      </w:r>
      <w:r w:rsidR="007E7DC8">
        <w:rPr>
          <w:noProof/>
        </w:rPr>
        <w:drawing>
          <wp:inline distT="0" distB="0" distL="0" distR="0" wp14:anchorId="52DCC146" wp14:editId="79EF7E15">
            <wp:extent cx="2808000" cy="2106514"/>
            <wp:effectExtent l="0" t="0" r="0" b="8255"/>
            <wp:docPr id="150" name="Obraz 150" descr="C:\Users\User\Pictures\DSC0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DSC03112.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08000" cy="2106514"/>
                    </a:xfrm>
                    <a:prstGeom prst="rect">
                      <a:avLst/>
                    </a:prstGeom>
                    <a:noFill/>
                    <a:ln>
                      <a:noFill/>
                    </a:ln>
                  </pic:spPr>
                </pic:pic>
              </a:graphicData>
            </a:graphic>
          </wp:inline>
        </w:drawing>
      </w:r>
    </w:p>
    <w:p w14:paraId="19725034" w14:textId="2A670A27" w:rsidR="007E7DC8" w:rsidRDefault="007E7DC8" w:rsidP="00CC6C44">
      <w:pPr>
        <w:ind w:firstLine="0"/>
        <w:jc w:val="both"/>
      </w:pPr>
      <w:r>
        <w:rPr>
          <w:noProof/>
        </w:rPr>
        <w:drawing>
          <wp:inline distT="0" distB="0" distL="0" distR="0" wp14:anchorId="6FF67951" wp14:editId="36127A23">
            <wp:extent cx="2808000" cy="2106078"/>
            <wp:effectExtent l="0" t="0" r="0" b="889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08000" cy="2106078"/>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67D226BC" wp14:editId="318D4628">
            <wp:extent cx="2808000" cy="2106000"/>
            <wp:effectExtent l="0" t="0" r="0" b="8890"/>
            <wp:docPr id="154" name="Obraz 154" descr="C:\Users\User\Pictures\DSC0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DSC03114.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08000" cy="2106000"/>
                    </a:xfrm>
                    <a:prstGeom prst="rect">
                      <a:avLst/>
                    </a:prstGeom>
                    <a:noFill/>
                    <a:ln>
                      <a:noFill/>
                    </a:ln>
                  </pic:spPr>
                </pic:pic>
              </a:graphicData>
            </a:graphic>
          </wp:inline>
        </w:drawing>
      </w:r>
    </w:p>
    <w:p w14:paraId="2A26F6C4" w14:textId="715E53AB" w:rsidR="00F5746D" w:rsidRDefault="00F5746D" w:rsidP="00CC6C44">
      <w:pPr>
        <w:ind w:firstLine="0"/>
        <w:jc w:val="both"/>
        <w:rPr>
          <w:sz w:val="20"/>
          <w:szCs w:val="16"/>
        </w:rPr>
      </w:pPr>
      <w:r>
        <w:rPr>
          <w:b/>
          <w:bCs/>
          <w:sz w:val="20"/>
          <w:szCs w:val="16"/>
        </w:rPr>
        <w:t>Fot</w:t>
      </w:r>
      <w:r w:rsidR="00C65C83">
        <w:rPr>
          <w:b/>
          <w:bCs/>
          <w:sz w:val="20"/>
          <w:szCs w:val="16"/>
        </w:rPr>
        <w:t>.</w:t>
      </w:r>
      <w:r>
        <w:rPr>
          <w:b/>
          <w:bCs/>
          <w:sz w:val="20"/>
          <w:szCs w:val="16"/>
        </w:rPr>
        <w:t xml:space="preserve"> nr </w:t>
      </w:r>
      <w:r w:rsidR="006C37FF">
        <w:rPr>
          <w:b/>
          <w:bCs/>
          <w:sz w:val="20"/>
          <w:szCs w:val="16"/>
        </w:rPr>
        <w:t>42</w:t>
      </w:r>
      <w:r w:rsidR="00C65C83">
        <w:rPr>
          <w:b/>
          <w:bCs/>
          <w:sz w:val="20"/>
          <w:szCs w:val="16"/>
        </w:rPr>
        <w:t>.</w:t>
      </w:r>
      <w:r>
        <w:rPr>
          <w:sz w:val="20"/>
          <w:szCs w:val="16"/>
        </w:rPr>
        <w:t xml:space="preserve"> </w:t>
      </w:r>
      <w:r w:rsidR="007E7DC8">
        <w:rPr>
          <w:sz w:val="20"/>
          <w:szCs w:val="16"/>
        </w:rPr>
        <w:t>Figura</w:t>
      </w:r>
      <w:r>
        <w:rPr>
          <w:sz w:val="20"/>
          <w:szCs w:val="16"/>
        </w:rPr>
        <w:t xml:space="preserve"> św. Jana Nepomucena (w odległości około 120 metrów od granic </w:t>
      </w:r>
      <w:r w:rsidR="00E73409">
        <w:rPr>
          <w:sz w:val="20"/>
          <w:szCs w:val="16"/>
        </w:rPr>
        <w:t xml:space="preserve">terenu </w:t>
      </w:r>
      <w:r>
        <w:rPr>
          <w:sz w:val="20"/>
          <w:szCs w:val="16"/>
        </w:rPr>
        <w:t>złoża „Kłodawa 10”).</w:t>
      </w:r>
    </w:p>
    <w:p w14:paraId="567B5D49" w14:textId="77777777" w:rsidR="00F5746D" w:rsidRPr="00F5746D" w:rsidRDefault="00F5746D" w:rsidP="00CC6C44">
      <w:pPr>
        <w:ind w:firstLine="0"/>
        <w:jc w:val="both"/>
        <w:rPr>
          <w:sz w:val="20"/>
          <w:szCs w:val="16"/>
        </w:rPr>
      </w:pPr>
    </w:p>
    <w:p w14:paraId="693A4E9C" w14:textId="659B57A8" w:rsidR="00E73409" w:rsidRDefault="00E73409" w:rsidP="00F568AF">
      <w:pPr>
        <w:jc w:val="both"/>
      </w:pPr>
      <w:r>
        <w:t xml:space="preserve">Ze względu na lokalizację </w:t>
      </w:r>
      <w:r w:rsidRPr="00E73409">
        <w:t>figury św. Jana Nepomucena</w:t>
      </w:r>
      <w:r>
        <w:t xml:space="preserve"> w odległości ok. 120 m od granic terenu realizacji przedsięwzięcia (za rzeką Wisłoką), eksploatacja złoża kruszywa naturalnego ze złoża „Kłodawa 10” nie będzie zagrożeniem dla tej figury. </w:t>
      </w:r>
    </w:p>
    <w:p w14:paraId="7CE6AB8E" w14:textId="77777777" w:rsidR="00E73409" w:rsidRDefault="00E73409" w:rsidP="00F568AF">
      <w:pPr>
        <w:jc w:val="both"/>
      </w:pPr>
    </w:p>
    <w:p w14:paraId="334A6244" w14:textId="77777777" w:rsidR="007E7DC8" w:rsidRDefault="007E7DC8" w:rsidP="00F568AF">
      <w:pPr>
        <w:jc w:val="both"/>
      </w:pPr>
    </w:p>
    <w:p w14:paraId="35F642BE" w14:textId="77777777" w:rsidR="00FF1E50" w:rsidRDefault="00FF1E50" w:rsidP="00F568AF">
      <w:pPr>
        <w:jc w:val="both"/>
      </w:pPr>
    </w:p>
    <w:p w14:paraId="436B3D34" w14:textId="77777777" w:rsidR="00FF1E50" w:rsidRDefault="00FF1E50" w:rsidP="00F568AF">
      <w:pPr>
        <w:jc w:val="both"/>
      </w:pPr>
    </w:p>
    <w:p w14:paraId="0417C6FD" w14:textId="77777777" w:rsidR="00FF1E50" w:rsidRDefault="00FF1E50" w:rsidP="00F568AF">
      <w:pPr>
        <w:jc w:val="both"/>
      </w:pPr>
    </w:p>
    <w:p w14:paraId="1F399C3F" w14:textId="77777777" w:rsidR="00FF1E50" w:rsidRDefault="00FF1E50" w:rsidP="00F568AF">
      <w:pPr>
        <w:jc w:val="both"/>
      </w:pPr>
    </w:p>
    <w:p w14:paraId="002BE98B" w14:textId="77777777" w:rsidR="00FF1E50" w:rsidRDefault="00FF1E50" w:rsidP="00F568AF">
      <w:pPr>
        <w:jc w:val="both"/>
      </w:pPr>
    </w:p>
    <w:p w14:paraId="61873F18" w14:textId="6928643A" w:rsidR="00FB4D27" w:rsidRDefault="00003E63" w:rsidP="00003E63">
      <w:pPr>
        <w:tabs>
          <w:tab w:val="left" w:pos="14"/>
          <w:tab w:val="left" w:pos="2279"/>
        </w:tabs>
        <w:ind w:firstLine="0"/>
        <w:jc w:val="both"/>
      </w:pPr>
      <w:r>
        <w:tab/>
      </w:r>
    </w:p>
    <w:p w14:paraId="7DF397B2" w14:textId="64CE2329" w:rsidR="007C3C9E" w:rsidRDefault="00FB4D27" w:rsidP="007C3C9E">
      <w:pPr>
        <w:pStyle w:val="Nagwek1"/>
        <w:spacing w:before="0" w:after="0"/>
        <w:ind w:left="504" w:hanging="504"/>
      </w:pPr>
      <w:bookmarkStart w:id="40" w:name="_Toc84368299"/>
      <w:r>
        <w:lastRenderedPageBreak/>
        <w:t xml:space="preserve">VII. OPIS PRZEWIDYWANYCH SKUTKÓW DLA ŚRODOWISKA </w:t>
      </w:r>
      <w:r>
        <w:br/>
        <w:t>W PRZYPADKU NIEPODEJMOWANIA PRZEDSIĘWZIĘCIA</w:t>
      </w:r>
      <w:bookmarkEnd w:id="40"/>
    </w:p>
    <w:p w14:paraId="2EFEC569" w14:textId="12228FEC" w:rsidR="007C3C9E" w:rsidRDefault="007C3C9E" w:rsidP="007C3C9E">
      <w:pPr>
        <w:jc w:val="both"/>
        <w:rPr>
          <w:bCs/>
        </w:rPr>
      </w:pPr>
      <w:r>
        <w:t xml:space="preserve">„Raport o oddziaływaniu </w:t>
      </w:r>
      <w:r w:rsidRPr="002C0C8A">
        <w:t>na środowisko</w:t>
      </w:r>
      <w:r>
        <w:t xml:space="preserve">...” został wykonany dla </w:t>
      </w:r>
      <w:r w:rsidRPr="006C2800">
        <w:rPr>
          <w:bCs/>
        </w:rPr>
        <w:t>przedsięwzięcia</w:t>
      </w:r>
      <w:r>
        <w:rPr>
          <w:bCs/>
        </w:rPr>
        <w:t xml:space="preserve"> wydobycia metodą odkrywkową kruszywa naturalnego ze złoża „Kłodawa 10” w miejscowości Kłodawa.</w:t>
      </w:r>
    </w:p>
    <w:p w14:paraId="585E2BFA" w14:textId="120A1BD9" w:rsidR="007C3C9E" w:rsidRDefault="007C3C9E" w:rsidP="007C3C9E">
      <w:pPr>
        <w:ind w:firstLine="708"/>
        <w:jc w:val="both"/>
        <w:rPr>
          <w:bCs/>
        </w:rPr>
      </w:pPr>
      <w:r w:rsidRPr="001B4599">
        <w:t>Zaniechanie przedsięwzięcia jest (w skali mikroekologii tzn. bezpośrednim sąsiedztwie analizowane</w:t>
      </w:r>
      <w:r>
        <w:t>go terenu</w:t>
      </w:r>
      <w:r w:rsidRPr="001B4599">
        <w:t>) posunięciem (w dosłownym rozumieniu) korzystnym dla środowiska. Dotyczy to szczególnie oddziaływania w zakresie emisji zanieczyszczeń do powietrza i emisji hałasu</w:t>
      </w:r>
      <w:r>
        <w:t xml:space="preserve"> na etapie udostępniania analizowanego złoża i eksploatacji</w:t>
      </w:r>
      <w:r w:rsidRPr="001B4599">
        <w:t xml:space="preserve">. Wynika to z faktu, ze każde działanie człowieka ingerującego w środowisko (poprzez </w:t>
      </w:r>
      <w:r>
        <w:t>eksploatację kruszywa na obszarze ok. 39,08 ha</w:t>
      </w:r>
      <w:r w:rsidRPr="001B4599">
        <w:t>) będzie w mniejszym lub większym stopniu wpływać na jego poszczególne komponenty.</w:t>
      </w:r>
      <w:r>
        <w:t xml:space="preserve"> Niepodjęcie wydobycia kruszywa ze złoża „Kłodawa 10” oraz jego przerobu w projektowanym Zakładzie Przerobu Kruszywa spowoduje pod względem gospodarki stratę udokumentowanego złoża kruszywa naturalnego o znacznych zasobach i dobrym jakościowo surowcu.</w:t>
      </w:r>
      <w:r>
        <w:rPr>
          <w:szCs w:val="24"/>
        </w:rPr>
        <w:t xml:space="preserve"> Planowane przedsięwzięcie jest kontynuacją prowadzonego od wielu lat przez Inwestora wydobycia </w:t>
      </w:r>
      <w:r>
        <w:rPr>
          <w:bCs/>
          <w:szCs w:val="24"/>
        </w:rPr>
        <w:t>i przerobu</w:t>
      </w:r>
      <w:r>
        <w:rPr>
          <w:szCs w:val="24"/>
        </w:rPr>
        <w:t xml:space="preserve"> kruszywa naturalnego w tym rejonie województwa podkarpackiego.</w:t>
      </w:r>
      <w:r w:rsidRPr="00CC4896">
        <w:rPr>
          <w:szCs w:val="24"/>
        </w:rPr>
        <w:t xml:space="preserve"> </w:t>
      </w:r>
      <w:r>
        <w:rPr>
          <w:szCs w:val="24"/>
        </w:rPr>
        <w:t>PPKiUG </w:t>
      </w:r>
      <w:r>
        <w:rPr>
          <w:bCs/>
        </w:rPr>
        <w:t>„Kruszgeo” S.A. od wielu lat eksploatuje i będzie eksploatowało zasoby kruszywa znajdujące się na złożach w tej części Gminy Brzyska np.: złoża „Wróblowa”, „Dąbrówka – Brzyska”,</w:t>
      </w:r>
      <w:r w:rsidR="00913E55">
        <w:rPr>
          <w:bCs/>
        </w:rPr>
        <w:t xml:space="preserve">  czy </w:t>
      </w:r>
      <w:r>
        <w:rPr>
          <w:bCs/>
        </w:rPr>
        <w:t xml:space="preserve"> „Ujazd II”.</w:t>
      </w:r>
    </w:p>
    <w:p w14:paraId="26BFD62D" w14:textId="12C20C9D" w:rsidR="007C3C9E" w:rsidRDefault="007C3C9E" w:rsidP="007C3C9E">
      <w:pPr>
        <w:ind w:firstLine="708"/>
        <w:jc w:val="both"/>
        <w:rPr>
          <w:color w:val="000000"/>
          <w:szCs w:val="24"/>
        </w:rPr>
      </w:pPr>
      <w:r>
        <w:t>Analizując przedsięwzięcie wydobycia kruszywa naturalnego ze złoża „</w:t>
      </w:r>
      <w:r>
        <w:rPr>
          <w:bCs/>
        </w:rPr>
        <w:t>Kłodawa 10</w:t>
      </w:r>
      <w:r>
        <w:t>” oraz zasadność jego dostarczania do odbiorców np. do odbiorców indywidualnych z rejonu Jasła czy Dębicy oraz na budowę lokalnych dróg w szerszym aspekcie (np. powiatu jasielskiego, dębickiego czy województwa podkarpackiego) można mówić o jego proekologicznym charakterze. Eksploatacja złoża „</w:t>
      </w:r>
      <w:r>
        <w:rPr>
          <w:bCs/>
        </w:rPr>
        <w:t>Kłodawa 10</w:t>
      </w:r>
      <w:r>
        <w:t xml:space="preserve">” będzie prowadzona w sposób nowoczesny i proekologiczny – przez Inwestora o wieloletnim doświadczeniu (co gwarantuje zmniejszenie zagrożeń środowiskowych). </w:t>
      </w:r>
      <w:r>
        <w:rPr>
          <w:color w:val="000000"/>
          <w:spacing w:val="2"/>
          <w:szCs w:val="24"/>
        </w:rPr>
        <w:t>Roz</w:t>
      </w:r>
      <w:r>
        <w:rPr>
          <w:color w:val="000000"/>
          <w:spacing w:val="2"/>
          <w:szCs w:val="24"/>
        </w:rPr>
        <w:softHyphen/>
      </w:r>
      <w:r>
        <w:rPr>
          <w:color w:val="000000"/>
          <w:spacing w:val="1"/>
          <w:szCs w:val="24"/>
        </w:rPr>
        <w:t xml:space="preserve">patrując aspekt lokalny oraz ekonomiczny prowadzona przez Inwestora działalność przyczyni się do rozwoju przedsiębiorczości na terenie Gminy Brzyska w przemyśle materiałów budowlanych, głównie poprzez możliwość </w:t>
      </w:r>
      <w:r>
        <w:rPr>
          <w:color w:val="000000"/>
          <w:spacing w:val="4"/>
          <w:szCs w:val="24"/>
        </w:rPr>
        <w:t xml:space="preserve">zaoferowania lub utrzymania miejsc pracy okolicznym mieszkańcom oraz promowanie swoją </w:t>
      </w:r>
      <w:r>
        <w:rPr>
          <w:color w:val="000000"/>
          <w:spacing w:val="2"/>
          <w:szCs w:val="24"/>
        </w:rPr>
        <w:t>działalnością tutejszego regionu, co pomoże umocnić działania pozostałych lokalnych sek</w:t>
      </w:r>
      <w:r>
        <w:rPr>
          <w:color w:val="000000"/>
          <w:spacing w:val="2"/>
          <w:szCs w:val="24"/>
        </w:rPr>
        <w:softHyphen/>
      </w:r>
      <w:r>
        <w:rPr>
          <w:color w:val="000000"/>
          <w:szCs w:val="24"/>
        </w:rPr>
        <w:t>torów gospodarczych.</w:t>
      </w:r>
    </w:p>
    <w:p w14:paraId="4A986031" w14:textId="77777777" w:rsidR="007C3C9E" w:rsidRDefault="007C3C9E" w:rsidP="007C3C9E">
      <w:pPr>
        <w:ind w:firstLine="708"/>
        <w:jc w:val="both"/>
      </w:pPr>
    </w:p>
    <w:p w14:paraId="0D6B6EA3" w14:textId="28DB1446" w:rsidR="007C3C9E" w:rsidRDefault="007C3C9E" w:rsidP="00913E55">
      <w:pPr>
        <w:ind w:firstLine="708"/>
        <w:jc w:val="both"/>
      </w:pPr>
      <w:r>
        <w:lastRenderedPageBreak/>
        <w:t xml:space="preserve"> Podjęcie eksploatacji kruszywa ze złoża „</w:t>
      </w:r>
      <w:r>
        <w:rPr>
          <w:bCs/>
        </w:rPr>
        <w:t>Kłodawa 10</w:t>
      </w:r>
      <w:r>
        <w:t xml:space="preserve">” uzupełni niedobór kruszyw stosowanych do produkcji betonu w tej części województwa podkarpackiego w związku z wyczerpaniem w najbliższych latach zasobów kruszywa naturalnego złóż w tym rejonie. Przy wariancie niepodejmowania realizacji przedsięwzięcia, brak na rynku kruszyw w zakresie lokalnym musiałby zostać uzupełnione dostawami z bardziej odległych zakładów - co wiąże się z niszczeniem nawierzchni dróg, zwiększoną emisją zanieczyszczeń do powietrza i uciążliwościami hałasu na najbliższych trasach przewozu kruszywa. </w:t>
      </w:r>
      <w:r>
        <w:rPr>
          <w:bCs/>
          <w:iCs/>
        </w:rPr>
        <w:t xml:space="preserve">Na bazie projektowanego wydobycia kruszywa </w:t>
      </w:r>
      <w:r>
        <w:t>ze złoża „</w:t>
      </w:r>
      <w:r>
        <w:rPr>
          <w:bCs/>
        </w:rPr>
        <w:t>Kłodawa 10</w:t>
      </w:r>
      <w:r>
        <w:t xml:space="preserve">” </w:t>
      </w:r>
      <w:r>
        <w:rPr>
          <w:bCs/>
          <w:iCs/>
        </w:rPr>
        <w:t xml:space="preserve">pracować będzie dużo zakładów produkcji betonu i prefabrykatów wykorzystujących wysokiej jakości kruszywo (co pozwoli na rozwój gospodarczy regionu). </w:t>
      </w:r>
    </w:p>
    <w:p w14:paraId="6D800F0C" w14:textId="7819AC03" w:rsidR="007C3C9E" w:rsidRDefault="007C3C9E" w:rsidP="007C3C9E">
      <w:pPr>
        <w:jc w:val="both"/>
      </w:pPr>
      <w:r>
        <w:t>Wariant niepodejmowania realizacji przedsięwzięcia należy więc odrzucić, gdyż opcja taka nie powoduje zmniejszenia zagrożeń dla środowiska, a dodatkowo wariant ten nie stwarza możliwości rozwoju przedsiębiorczości Inwestora i mieszkańców Gminy Brzyska. Wobec powyższego „opcja zerowa” nie może być brana pod uwagę jako rozwiązanie ostateczne. Projektowana eksploatacja złoża „</w:t>
      </w:r>
      <w:r>
        <w:rPr>
          <w:bCs/>
        </w:rPr>
        <w:t>Kłodawa 10</w:t>
      </w:r>
      <w:r>
        <w:t>” będzie spełniała wszystkie wymagania krajowe i europejskie w zakresie ochrony środowiska, a projektowana technologia wydobycia i rekultywacji terenu nie będzie powodować zwiększenia zagrożenie dla środowiska niż istniejące już złoża w powiecie jasielskim oparte o przestarzałą technologię (z lat 90 – tych XX wieku). Wariant „zerowy” tj. wariant niepodejmowania realizacji przedsięwzięcia należy odrzucić, gdyż opcja taka nie stwarza możliwości pozyskania kruszywa w sposób niestwarzający zagrożenia dla środowiska. Dodatkowo wariant ten nie stwarza możliwości rozwoju przedsiębiorczości Inwestora, a powoduje utratę co najmniej kilku miejsc pracy w gminie Brzyska oraz utratę znacznych wpływów do budżetu Państwa (opłaty koncesyjne i podatki)</w:t>
      </w:r>
      <w:r w:rsidRPr="0049588A">
        <w:t>.</w:t>
      </w:r>
    </w:p>
    <w:p w14:paraId="3EED8C0E" w14:textId="77777777" w:rsidR="007C3C9E" w:rsidRDefault="007C3C9E" w:rsidP="00913E55">
      <w:pPr>
        <w:ind w:firstLine="0"/>
        <w:jc w:val="both"/>
      </w:pPr>
    </w:p>
    <w:p w14:paraId="77A57CFF" w14:textId="77777777" w:rsidR="00913E55" w:rsidRDefault="00913E55" w:rsidP="00913E55">
      <w:pPr>
        <w:ind w:firstLine="0"/>
        <w:jc w:val="both"/>
      </w:pPr>
    </w:p>
    <w:p w14:paraId="22B92BFD" w14:textId="77777777" w:rsidR="00913E55" w:rsidRDefault="00913E55" w:rsidP="00913E55">
      <w:pPr>
        <w:ind w:firstLine="0"/>
        <w:jc w:val="both"/>
      </w:pPr>
    </w:p>
    <w:p w14:paraId="34D94B5F" w14:textId="77777777" w:rsidR="00913E55" w:rsidRDefault="00913E55" w:rsidP="00913E55">
      <w:pPr>
        <w:ind w:firstLine="0"/>
        <w:jc w:val="both"/>
      </w:pPr>
    </w:p>
    <w:p w14:paraId="0F2D59C6" w14:textId="77777777" w:rsidR="00913E55" w:rsidRDefault="00913E55" w:rsidP="00913E55">
      <w:pPr>
        <w:ind w:firstLine="0"/>
        <w:jc w:val="both"/>
      </w:pPr>
    </w:p>
    <w:p w14:paraId="59D9C7BC" w14:textId="77777777" w:rsidR="00913E55" w:rsidRDefault="00913E55" w:rsidP="00913E55">
      <w:pPr>
        <w:ind w:firstLine="0"/>
        <w:jc w:val="both"/>
      </w:pPr>
    </w:p>
    <w:p w14:paraId="1F1B0769" w14:textId="4FF8A89B" w:rsidR="00FB4D27" w:rsidRDefault="00FB4D27" w:rsidP="009835C9">
      <w:pPr>
        <w:pStyle w:val="Nagwek1"/>
        <w:ind w:firstLine="0"/>
      </w:pPr>
      <w:bookmarkStart w:id="41" w:name="_Toc84368300"/>
      <w:r>
        <w:lastRenderedPageBreak/>
        <w:t>VIII. OPIS ANALIZOWANYCH WARIANTÓW</w:t>
      </w:r>
      <w:bookmarkEnd w:id="41"/>
    </w:p>
    <w:p w14:paraId="6AF803AF" w14:textId="77777777" w:rsidR="00FB4D27" w:rsidRPr="00B45116" w:rsidRDefault="00FB4D27" w:rsidP="00FB4D27">
      <w:pPr>
        <w:pStyle w:val="Nagwek2"/>
        <w:ind w:left="490" w:hanging="490"/>
      </w:pPr>
      <w:bookmarkStart w:id="42" w:name="_Toc84368301"/>
      <w:r w:rsidRPr="00B45116">
        <w:t>8.1. OPIS OGÓLNY WARIANTÓW PLANOWANEGO PRZEDSIĘWZIĘCIA</w:t>
      </w:r>
      <w:bookmarkEnd w:id="42"/>
    </w:p>
    <w:p w14:paraId="45B72476" w14:textId="77777777" w:rsidR="00226D6D" w:rsidRPr="00EE12DB" w:rsidRDefault="00226D6D" w:rsidP="00226D6D">
      <w:pPr>
        <w:jc w:val="both"/>
      </w:pPr>
      <w:r w:rsidRPr="00EE12DB">
        <w:t>Wprowadzenie w 2001 roku przez Ustawę „Pra</w:t>
      </w:r>
      <w:r>
        <w:t>wo Ochrony Środowiska”, a od 15 </w:t>
      </w:r>
      <w:r w:rsidRPr="00EE12DB">
        <w:t xml:space="preserve">listopada 2008 roku przez Ustawę </w:t>
      </w:r>
      <w:r w:rsidRPr="00EE12DB">
        <w:rPr>
          <w:bCs/>
        </w:rPr>
        <w:t>o udostępnianiu informacji o środowisku i jego ochronie, udziale społeczeństwa w ochronie środowiska oraz o ocenach oddziaływania na środowisko,</w:t>
      </w:r>
      <w:r w:rsidRPr="00EE12DB">
        <w:t xml:space="preserve"> wymogu porównania rozwiązań technologicznych dla przedsięwzięcia z innymi rozwiązaniami w praktyce krajowej i światowej miało za</w:t>
      </w:r>
      <w:r w:rsidRPr="00EE12DB">
        <w:rPr>
          <w:i/>
        </w:rPr>
        <w:t xml:space="preserve"> </w:t>
      </w:r>
      <w:r w:rsidRPr="00EE12DB">
        <w:t>zadanie wybór właściwej (czystszej technologii) produkcji. Ma to znaczenie w przedsięwzięciach, gdzie z punktu widzenia technologicznego taki wybór jest możliwy (np. wariant trasy drogowej czy kolejowej, duże zakłady przemysłowe przy zróżnicowanej technologii).</w:t>
      </w:r>
    </w:p>
    <w:p w14:paraId="64A7F29F" w14:textId="3F8E0DB7" w:rsidR="00314330" w:rsidRPr="00314330" w:rsidRDefault="00226D6D" w:rsidP="00314330">
      <w:pPr>
        <w:jc w:val="both"/>
        <w:rPr>
          <w:color w:val="FF0000"/>
        </w:rPr>
      </w:pPr>
      <w:r w:rsidRPr="001B4599">
        <w:t xml:space="preserve">Problem wariantowości rozwiązań – przy konkretnym przedsięwzięciu inwestycyjnym tj. </w:t>
      </w:r>
      <w:r>
        <w:rPr>
          <w:szCs w:val="24"/>
        </w:rPr>
        <w:t xml:space="preserve">wydobyciu i przerobu kruszywa naturalnego </w:t>
      </w:r>
      <w:r>
        <w:t>ze złoża „</w:t>
      </w:r>
      <w:r>
        <w:rPr>
          <w:bCs/>
        </w:rPr>
        <w:t>Kłodawa 10</w:t>
      </w:r>
      <w:r>
        <w:t xml:space="preserve">” </w:t>
      </w:r>
      <w:r>
        <w:rPr>
          <w:bCs/>
        </w:rPr>
        <w:t>w miejscowości Kłodawa</w:t>
      </w:r>
      <w:r>
        <w:rPr>
          <w:szCs w:val="24"/>
        </w:rPr>
        <w:t xml:space="preserve"> </w:t>
      </w:r>
      <w:r w:rsidRPr="001B4599">
        <w:t xml:space="preserve">– jest trudny do omówienia i oceny pod kątem zagrożeń dla środowiska. Wynika to z faktu, że teren przedsięwzięcia jest już </w:t>
      </w:r>
      <w:r>
        <w:t xml:space="preserve">zdeterminowany warunkami geologicznymi – pokłady kruszywa (stąd nie są możliwe inne warianty </w:t>
      </w:r>
      <w:r w:rsidRPr="00A0087A">
        <w:t>lokalizacyjne).</w:t>
      </w:r>
    </w:p>
    <w:p w14:paraId="7D1C0E46" w14:textId="6082B252" w:rsidR="00314330" w:rsidRPr="00913E55" w:rsidRDefault="00314330" w:rsidP="00913E55">
      <w:pPr>
        <w:jc w:val="both"/>
      </w:pPr>
      <w:r>
        <w:t>Niepodjęcie wydobycia kruszywa ze złoża „Kłodawa 10” oraz jego przerobu w projektowanym Zakładzie Przerobu Kruszywa spowoduje pod względem gospodarki stratę udokumentowanego złoża kruszywa naturalnego o znacznych zasobach i dobrym jakościowo surowcu.</w:t>
      </w:r>
      <w:r w:rsidR="00913E55">
        <w:t xml:space="preserve"> </w:t>
      </w:r>
      <w:r w:rsidR="00226D6D" w:rsidRPr="004B4376">
        <w:rPr>
          <w:szCs w:val="24"/>
        </w:rPr>
        <w:t>Prawo geologiczne i górnicze nakazuje eksploatację złóż w całości – chociażby z powodu narażenia na straty Skarbu Państwa (ograniczenie lub zaniechanie wydobycia to mniejsze opłaty koncesyjne).</w:t>
      </w:r>
      <w:r w:rsidR="00226D6D">
        <w:rPr>
          <w:szCs w:val="24"/>
        </w:rPr>
        <w:t xml:space="preserve"> </w:t>
      </w:r>
    </w:p>
    <w:p w14:paraId="0AC4252B" w14:textId="6C737C21" w:rsidR="00314330" w:rsidRDefault="00314330" w:rsidP="00314330">
      <w:pPr>
        <w:ind w:firstLine="708"/>
        <w:jc w:val="both"/>
        <w:rPr>
          <w:color w:val="000000"/>
          <w:szCs w:val="24"/>
        </w:rPr>
      </w:pPr>
      <w:r>
        <w:t>Analizując przedsięwzięcie wydobycia kruszywa naturalnego ze złoża „</w:t>
      </w:r>
      <w:r>
        <w:rPr>
          <w:bCs/>
        </w:rPr>
        <w:t>Kłodawa 10</w:t>
      </w:r>
      <w:r>
        <w:t>” oraz zasadność jego dostarczania do odbiorców np. do odbiorców indywidualnych z rejonu Jasła czy Dębicy oraz na budowę lokalnych dróg w szerszym aspekcie (np. powiatu jasielskiego, dębickiego czy województwa podkarpackiego) można mówić o jego proekologicznym charakterze. Eksploatacja złoża „</w:t>
      </w:r>
      <w:r>
        <w:rPr>
          <w:bCs/>
        </w:rPr>
        <w:t>Kłodawa 10</w:t>
      </w:r>
      <w:r>
        <w:t xml:space="preserve">” będzie prowadzona w sposób nowoczesny i proekologiczny – przez Inwestora o wieloletnim doświadczeniu (co gwarantuje zmniejszenie zagrożeń środowiskowych). </w:t>
      </w:r>
      <w:r>
        <w:rPr>
          <w:color w:val="000000"/>
          <w:spacing w:val="2"/>
          <w:szCs w:val="24"/>
        </w:rPr>
        <w:t>Roz</w:t>
      </w:r>
      <w:r>
        <w:rPr>
          <w:color w:val="000000"/>
          <w:spacing w:val="2"/>
          <w:szCs w:val="24"/>
        </w:rPr>
        <w:softHyphen/>
      </w:r>
      <w:r>
        <w:rPr>
          <w:color w:val="000000"/>
          <w:spacing w:val="1"/>
          <w:szCs w:val="24"/>
        </w:rPr>
        <w:t xml:space="preserve">patrując aspekt lokalny oraz ekonomiczny prowadzona przez Inwestora działalność przyczyni się do rozwoju przedsiębiorczości na terenie Gminy Brzyska w przemyśle materiałów budowlanych, głównie poprzez możliwość </w:t>
      </w:r>
      <w:r>
        <w:rPr>
          <w:color w:val="000000"/>
          <w:spacing w:val="4"/>
          <w:szCs w:val="24"/>
        </w:rPr>
        <w:t xml:space="preserve">zaoferowania lub utrzymania miejsc pracy okolicznym mieszkańcom oraz promowanie swoją </w:t>
      </w:r>
      <w:r>
        <w:rPr>
          <w:color w:val="000000"/>
          <w:spacing w:val="2"/>
          <w:szCs w:val="24"/>
        </w:rPr>
        <w:t>działalnością tutejszego regionu, co pomoże umocnić działania pozostałych lokalnych sek</w:t>
      </w:r>
      <w:r>
        <w:rPr>
          <w:color w:val="000000"/>
          <w:spacing w:val="2"/>
          <w:szCs w:val="24"/>
        </w:rPr>
        <w:softHyphen/>
      </w:r>
      <w:r>
        <w:rPr>
          <w:color w:val="000000"/>
          <w:szCs w:val="24"/>
        </w:rPr>
        <w:t>torów gospodarczych.</w:t>
      </w:r>
    </w:p>
    <w:p w14:paraId="237D1A59" w14:textId="57267A95" w:rsidR="00314330" w:rsidRDefault="00314330" w:rsidP="00314330">
      <w:pPr>
        <w:ind w:firstLine="708"/>
        <w:jc w:val="both"/>
      </w:pPr>
      <w:r>
        <w:lastRenderedPageBreak/>
        <w:t>Podjęcie eksploatacji kruszywa ze złoża „</w:t>
      </w:r>
      <w:r>
        <w:rPr>
          <w:bCs/>
        </w:rPr>
        <w:t>Kłodawa 10</w:t>
      </w:r>
      <w:r>
        <w:t xml:space="preserve">” uzupełni niedobór kruszyw stosowanych do produkcji betonu w tej części województwa podkarpackiego w związku z wyczerpaniem w najbliższych latach zasobów kruszywa naturalnego złóż w tym rejonie. Przy wariancie niepodejmowania realizacji przedsięwzięcia, brak na rynku kruszyw w zakresie lokalnym musiałby zostać uzupełnione dostawami z bardziej odległych zakładów - co wiąże się z niszczeniem nawierzchni dróg, zwiększoną emisją zanieczyszczeń do powietrza i uciążliwościami hałasu na najbliższych trasach przewozu kruszywa. </w:t>
      </w:r>
      <w:r>
        <w:rPr>
          <w:bCs/>
          <w:iCs/>
        </w:rPr>
        <w:t xml:space="preserve">Na bazie projektowanego wydobycia kruszywa </w:t>
      </w:r>
      <w:r>
        <w:t>ze złoża „</w:t>
      </w:r>
      <w:r>
        <w:rPr>
          <w:bCs/>
        </w:rPr>
        <w:t>Kłodawa 10</w:t>
      </w:r>
      <w:r>
        <w:t xml:space="preserve">” </w:t>
      </w:r>
      <w:r>
        <w:rPr>
          <w:bCs/>
          <w:iCs/>
        </w:rPr>
        <w:t xml:space="preserve">pracować będzie dużo zakładów produkcji betonu i prefabrykatów wykorzystujących wysokiej jakości kruszywo (co pozwoli na rozwój gospodarczy regionu). </w:t>
      </w:r>
    </w:p>
    <w:p w14:paraId="72EF0883" w14:textId="77777777" w:rsidR="00314330" w:rsidRDefault="00314330" w:rsidP="00314330">
      <w:pPr>
        <w:jc w:val="both"/>
      </w:pPr>
      <w:r>
        <w:t>Wariant niepodejmowania realizacji przedsięwzięcia należy więc odrzucić, gdyż opcja taka nie powoduje zmniejszenia zagrożeń dla środowiska, a dodatkowo wariant ten nie stwarza możliwości rozwoju przedsiębiorczości Inwestora i mieszkańców Gminy Brzyska. Wobec powyższego „opcja zerowa” nie może być brana pod uwagę jako rozwiązanie ostateczne. Projektowana eksploatacja złoża „</w:t>
      </w:r>
      <w:r>
        <w:rPr>
          <w:bCs/>
        </w:rPr>
        <w:t>Kłodawa 10</w:t>
      </w:r>
      <w:r>
        <w:t>” będzie spełniała wszystkie wymagania krajowe i europejskie w zakresie ochrony środowiska, a projektowana technologia wydobycia i rekultywacji terenu nie będzie powodować zwiększenia zagrożenie dla środowiska niż istniejące już złoża w powiecie jasielskim oparte o przestarzałą technologię (z lat 90 – tych XX wieku). Wariant „zerowy” tj. wariant niepodejmowania realizacji przedsięwzięcia należy odrzucić, gdyż opcja taka nie stwarza możliwości pozyskania kruszywa w sposób niestwarzający zagrożenia dla środowiska. Dodatkowo wariant ten nie stwarza możliwości rozwoju przedsiębiorczości Inwestora, a powoduje utratę co najmniej kilku miejsc pracy w gminie Brzyska oraz utratę znacznych wpływów do budżetu Państwa (opłaty koncesyjne i podatki)</w:t>
      </w:r>
      <w:r w:rsidRPr="0049588A">
        <w:t>.</w:t>
      </w:r>
    </w:p>
    <w:p w14:paraId="3A139FCC" w14:textId="77777777" w:rsidR="004D1D82" w:rsidRDefault="00496DF2" w:rsidP="001626CC">
      <w:pPr>
        <w:ind w:firstLine="0"/>
        <w:jc w:val="both"/>
      </w:pPr>
      <w:r w:rsidRPr="00AA773A">
        <w:t xml:space="preserve">         </w:t>
      </w:r>
    </w:p>
    <w:p w14:paraId="5F147105" w14:textId="2488154D" w:rsidR="001626CC" w:rsidRPr="00AA773A" w:rsidRDefault="00496DF2" w:rsidP="001626CC">
      <w:pPr>
        <w:ind w:firstLine="0"/>
        <w:jc w:val="both"/>
      </w:pPr>
      <w:r w:rsidRPr="00AA773A">
        <w:t xml:space="preserve"> </w:t>
      </w:r>
      <w:r w:rsidR="001626CC" w:rsidRPr="00AA773A">
        <w:t xml:space="preserve">Wśród rozważanych wariantów planowanego przedsięwzięcia </w:t>
      </w:r>
      <w:r w:rsidR="008A197F">
        <w:t xml:space="preserve">w </w:t>
      </w:r>
      <w:r w:rsidR="00226D6D">
        <w:t>Kłodawie</w:t>
      </w:r>
      <w:r w:rsidR="001626CC" w:rsidRPr="00AA773A">
        <w:t xml:space="preserve"> były:</w:t>
      </w:r>
    </w:p>
    <w:p w14:paraId="2E40C7ED" w14:textId="77777777" w:rsidR="001626CC" w:rsidRPr="001626CC" w:rsidRDefault="001626CC" w:rsidP="006B2622">
      <w:pPr>
        <w:numPr>
          <w:ilvl w:val="7"/>
          <w:numId w:val="72"/>
        </w:numPr>
        <w:tabs>
          <w:tab w:val="clear" w:pos="5760"/>
        </w:tabs>
        <w:ind w:left="284" w:hanging="284"/>
        <w:jc w:val="both"/>
      </w:pPr>
      <w:r w:rsidRPr="00AA773A">
        <w:rPr>
          <w:u w:val="single"/>
        </w:rPr>
        <w:t>Wariant „zerowy”</w:t>
      </w:r>
      <w:r w:rsidRPr="00AA773A">
        <w:t xml:space="preserve"> – tj. wariant niepodejmowania </w:t>
      </w:r>
      <w:r w:rsidRPr="001626CC">
        <w:t>realizacji przedsięwzięcia - wariant odrzucony przez Inwestora.</w:t>
      </w:r>
    </w:p>
    <w:p w14:paraId="06429349" w14:textId="23EA6A3D" w:rsidR="001626CC" w:rsidRPr="001626CC" w:rsidRDefault="001626CC" w:rsidP="006B2622">
      <w:pPr>
        <w:numPr>
          <w:ilvl w:val="7"/>
          <w:numId w:val="72"/>
        </w:numPr>
        <w:tabs>
          <w:tab w:val="clear" w:pos="5760"/>
        </w:tabs>
        <w:ind w:left="284" w:hanging="284"/>
        <w:jc w:val="both"/>
      </w:pPr>
      <w:r w:rsidRPr="001626CC">
        <w:rPr>
          <w:u w:val="single"/>
        </w:rPr>
        <w:t>Wariant „inwestycyjny” nr 1</w:t>
      </w:r>
      <w:r w:rsidRPr="001626CC">
        <w:t xml:space="preserve"> – t</w:t>
      </w:r>
      <w:r w:rsidR="007B5B21">
        <w:t xml:space="preserve">j. realizacji eksploatacji </w:t>
      </w:r>
      <w:r w:rsidR="00314330">
        <w:t>złoża „</w:t>
      </w:r>
      <w:r w:rsidR="00314330">
        <w:rPr>
          <w:bCs/>
        </w:rPr>
        <w:t>Kłodawa 10</w:t>
      </w:r>
      <w:r w:rsidR="00314330">
        <w:t>”</w:t>
      </w:r>
      <w:r w:rsidRPr="001626CC">
        <w:t xml:space="preserve"> w miejscu wybranym przez Inwestora oraz proponowanym ukł</w:t>
      </w:r>
      <w:r w:rsidR="00314330">
        <w:t>adzie i sposobie wydobycia oraz </w:t>
      </w:r>
      <w:r w:rsidRPr="001626CC">
        <w:t>przerobu kruszywa – wariant wybrany przez Inwestora.</w:t>
      </w:r>
    </w:p>
    <w:p w14:paraId="080DEBEE" w14:textId="7DF491D1" w:rsidR="00314330" w:rsidRDefault="001626CC" w:rsidP="00913E55">
      <w:pPr>
        <w:numPr>
          <w:ilvl w:val="7"/>
          <w:numId w:val="72"/>
        </w:numPr>
        <w:tabs>
          <w:tab w:val="clear" w:pos="5760"/>
        </w:tabs>
        <w:ind w:left="284" w:hanging="284"/>
        <w:jc w:val="both"/>
      </w:pPr>
      <w:r w:rsidRPr="001626CC">
        <w:rPr>
          <w:u w:val="single"/>
        </w:rPr>
        <w:t>Wariant „alternatywny” nr 2</w:t>
      </w:r>
      <w:r w:rsidRPr="001626CC">
        <w:t xml:space="preserve"> – t</w:t>
      </w:r>
      <w:r w:rsidR="00E05896">
        <w:t xml:space="preserve">j. realizacji eksploatacji </w:t>
      </w:r>
      <w:r w:rsidR="00314330">
        <w:t>złoża „</w:t>
      </w:r>
      <w:r w:rsidR="00314330">
        <w:rPr>
          <w:bCs/>
        </w:rPr>
        <w:t>Kłodawa 10</w:t>
      </w:r>
      <w:r w:rsidR="00314330">
        <w:t>”</w:t>
      </w:r>
      <w:r w:rsidRPr="001626CC">
        <w:t xml:space="preserve"> z dwukrotnie większą wydajnością wraz z budową dużego Zakładu Przerobu Kruszywa z </w:t>
      </w:r>
      <w:r w:rsidR="00AA773A">
        <w:t>dodatkową</w:t>
      </w:r>
      <w:r w:rsidRPr="001626CC">
        <w:t xml:space="preserve"> Betoniarnią – wariant zaniechany przez Inwestora.</w:t>
      </w:r>
    </w:p>
    <w:p w14:paraId="03DB9B0D" w14:textId="77777777" w:rsidR="00FB4D27" w:rsidRDefault="00FB4D27" w:rsidP="00314330">
      <w:pPr>
        <w:pStyle w:val="Nagwek2"/>
        <w:ind w:left="490" w:hanging="490"/>
        <w:jc w:val="both"/>
        <w:rPr>
          <w:rFonts w:ascii="TimesNewRomanPSMT" w:hAnsi="TimesNewRomanPSMT" w:cs="TimesNewRomanPSMT"/>
          <w:szCs w:val="24"/>
        </w:rPr>
      </w:pPr>
      <w:bookmarkStart w:id="43" w:name="_Toc84368302"/>
      <w:r>
        <w:lastRenderedPageBreak/>
        <w:t xml:space="preserve">8.2. OPIS </w:t>
      </w:r>
      <w:r>
        <w:rPr>
          <w:szCs w:val="24"/>
        </w:rPr>
        <w:t>WARIANTU PROPONOWANEGO PRZEZ WNIOSKODAWC</w:t>
      </w:r>
      <w:r>
        <w:rPr>
          <w:rFonts w:cs="Arial"/>
          <w:szCs w:val="24"/>
        </w:rPr>
        <w:t>Ę</w:t>
      </w:r>
      <w:r>
        <w:rPr>
          <w:rFonts w:ascii="TimesNewRomanPSMT" w:hAnsi="TimesNewRomanPSMT" w:cs="TimesNewRomanPSMT"/>
          <w:szCs w:val="24"/>
        </w:rPr>
        <w:t xml:space="preserve"> </w:t>
      </w:r>
      <w:r w:rsidR="001626CC">
        <w:rPr>
          <w:rFonts w:cs="Arial"/>
          <w:szCs w:val="24"/>
        </w:rPr>
        <w:t>WRAZ Z </w:t>
      </w:r>
      <w:r>
        <w:rPr>
          <w:rFonts w:cs="Arial"/>
          <w:szCs w:val="24"/>
        </w:rPr>
        <w:t>UZASADNIENIEM JEGO WYBORU</w:t>
      </w:r>
      <w:bookmarkEnd w:id="43"/>
    </w:p>
    <w:p w14:paraId="1AD7E252" w14:textId="0749F263" w:rsidR="00017614" w:rsidRPr="001626CC" w:rsidRDefault="00017614" w:rsidP="00913E55">
      <w:pPr>
        <w:jc w:val="both"/>
        <w:rPr>
          <w:szCs w:val="24"/>
        </w:rPr>
      </w:pPr>
      <w:r w:rsidRPr="001626CC">
        <w:rPr>
          <w:szCs w:val="24"/>
        </w:rPr>
        <w:t xml:space="preserve">Wybrany wariant eksploatacji </w:t>
      </w:r>
      <w:r w:rsidR="000D0257">
        <w:t>złoża „</w:t>
      </w:r>
      <w:r w:rsidR="000D0257">
        <w:rPr>
          <w:bCs/>
        </w:rPr>
        <w:t>Kłodawa 10</w:t>
      </w:r>
      <w:r w:rsidR="000D0257">
        <w:t>”</w:t>
      </w:r>
      <w:r w:rsidRPr="001626CC">
        <w:rPr>
          <w:szCs w:val="24"/>
        </w:rPr>
        <w:t xml:space="preserve"> w sposób zgodny z przepisami zabezpiecza środowisko </w:t>
      </w:r>
      <w:r w:rsidR="00F43BFE">
        <w:rPr>
          <w:szCs w:val="24"/>
        </w:rPr>
        <w:t xml:space="preserve">i nie zwiększa znacząco zagrożeń dla </w:t>
      </w:r>
      <w:r w:rsidR="00E05896">
        <w:rPr>
          <w:szCs w:val="24"/>
        </w:rPr>
        <w:t>środowiska</w:t>
      </w:r>
      <w:r w:rsidR="00F43BFE">
        <w:rPr>
          <w:szCs w:val="24"/>
        </w:rPr>
        <w:t xml:space="preserve"> </w:t>
      </w:r>
      <w:r w:rsidRPr="001626CC">
        <w:rPr>
          <w:szCs w:val="24"/>
        </w:rPr>
        <w:t>– co omówiono w punkcie</w:t>
      </w:r>
      <w:r w:rsidR="00E05896">
        <w:rPr>
          <w:szCs w:val="24"/>
        </w:rPr>
        <w:t xml:space="preserve"> </w:t>
      </w:r>
      <w:r w:rsidR="001626CC" w:rsidRPr="001626CC">
        <w:rPr>
          <w:szCs w:val="24"/>
        </w:rPr>
        <w:t>V „Raportu...”. Do realizacji </w:t>
      </w:r>
      <w:r w:rsidRPr="001626CC">
        <w:rPr>
          <w:szCs w:val="24"/>
        </w:rPr>
        <w:t xml:space="preserve">wybrano wariant „inwestycyjny nr 1” eksploatacji </w:t>
      </w:r>
      <w:r w:rsidR="000D0257">
        <w:t>złoża</w:t>
      </w:r>
      <w:r w:rsidR="001626CC" w:rsidRPr="001626CC">
        <w:rPr>
          <w:szCs w:val="24"/>
        </w:rPr>
        <w:t xml:space="preserve"> z </w:t>
      </w:r>
      <w:r w:rsidRPr="001626CC">
        <w:rPr>
          <w:szCs w:val="24"/>
        </w:rPr>
        <w:t>zachowaniem warunków, zasad i norm ekologicznych w z</w:t>
      </w:r>
      <w:r w:rsidR="001626CC" w:rsidRPr="001626CC">
        <w:rPr>
          <w:szCs w:val="24"/>
        </w:rPr>
        <w:t>akresie emisji zanieczyszczeń i </w:t>
      </w:r>
      <w:r w:rsidRPr="001626CC">
        <w:rPr>
          <w:szCs w:val="24"/>
        </w:rPr>
        <w:t>wpływu na środowisko:</w:t>
      </w:r>
    </w:p>
    <w:p w14:paraId="671217CA" w14:textId="1EEBF8CC" w:rsidR="00017614" w:rsidRPr="001626CC" w:rsidRDefault="00017614">
      <w:pPr>
        <w:numPr>
          <w:ilvl w:val="0"/>
          <w:numId w:val="12"/>
        </w:numPr>
        <w:tabs>
          <w:tab w:val="num" w:pos="426"/>
        </w:tabs>
        <w:spacing w:line="348" w:lineRule="auto"/>
        <w:ind w:left="426"/>
        <w:jc w:val="both"/>
      </w:pPr>
      <w:r w:rsidRPr="001626CC">
        <w:t xml:space="preserve">Zapewnić oszczędne korzystanie z terenu tj. należy ograniczyć się do zajęcia </w:t>
      </w:r>
      <w:r w:rsidR="00CE1524">
        <w:t>w </w:t>
      </w:r>
      <w:r w:rsidR="00F43BFE">
        <w:t xml:space="preserve">konkretnym roku tylko </w:t>
      </w:r>
      <w:r w:rsidRPr="001626CC">
        <w:t>obszaru niezbędne</w:t>
      </w:r>
      <w:r w:rsidR="004D1D82">
        <w:t xml:space="preserve">go do realizacji </w:t>
      </w:r>
      <w:r w:rsidR="00F43BFE">
        <w:t xml:space="preserve"> (etapowość eksploatacji)</w:t>
      </w:r>
      <w:r w:rsidRPr="001626CC">
        <w:t>.</w:t>
      </w:r>
    </w:p>
    <w:p w14:paraId="3C277C78" w14:textId="77777777" w:rsidR="00017614" w:rsidRPr="001626CC" w:rsidRDefault="00017614">
      <w:pPr>
        <w:numPr>
          <w:ilvl w:val="0"/>
          <w:numId w:val="12"/>
        </w:numPr>
        <w:tabs>
          <w:tab w:val="num" w:pos="426"/>
        </w:tabs>
        <w:spacing w:line="348" w:lineRule="auto"/>
        <w:ind w:left="426"/>
        <w:jc w:val="both"/>
      </w:pPr>
      <w:r w:rsidRPr="001626CC">
        <w:t>Przed przystąpieniem do wydobycia kopaliny, należy zdjąć i zabezpieczyć warstwę humusu z terenu prac wydobywczych i wykorzystać ją do rekultywacji terenów pogórniczych</w:t>
      </w:r>
      <w:r w:rsidR="00F43BFE">
        <w:t xml:space="preserve"> (składowanie tymczasowe na złożu poza filarami ochronnymi)</w:t>
      </w:r>
      <w:r w:rsidRPr="001626CC">
        <w:t>.</w:t>
      </w:r>
    </w:p>
    <w:p w14:paraId="6FD70158" w14:textId="6CAAA48C" w:rsidR="00017614" w:rsidRPr="001626CC" w:rsidRDefault="00017614">
      <w:pPr>
        <w:numPr>
          <w:ilvl w:val="0"/>
          <w:numId w:val="12"/>
        </w:numPr>
        <w:tabs>
          <w:tab w:val="num" w:pos="426"/>
        </w:tabs>
        <w:spacing w:line="348" w:lineRule="auto"/>
        <w:ind w:left="426"/>
        <w:jc w:val="both"/>
      </w:pPr>
      <w:r w:rsidRPr="001626CC">
        <w:t>Nadkład zalegający nad złożem kruszywa należy zdejmować selektywnie, górną warstwę gleby (humus) przetransportować na zwałowisko do wykorzystania w czasie rekultywacji</w:t>
      </w:r>
      <w:r w:rsidR="00A46391">
        <w:t xml:space="preserve"> (składowanie tymczasowe na złożu poza filarami ochronnymi)</w:t>
      </w:r>
      <w:r w:rsidRPr="001626CC">
        <w:t>.</w:t>
      </w:r>
      <w:r w:rsidR="006A4F4C">
        <w:t xml:space="preserve"> </w:t>
      </w:r>
      <w:r w:rsidRPr="001626CC">
        <w:t>Zdjęty znad złoża nadkład ulokować początkowo na tymczasowych hałdach, a następnie w miarę postępu prac przemieszczać do wyrobiska poeksploatacyjnego (w ramach prac rekultywacyjnych).</w:t>
      </w:r>
    </w:p>
    <w:p w14:paraId="265B8CCC" w14:textId="70175FE1" w:rsidR="00017614" w:rsidRPr="001626CC" w:rsidRDefault="00017614">
      <w:pPr>
        <w:numPr>
          <w:ilvl w:val="0"/>
          <w:numId w:val="12"/>
        </w:numPr>
        <w:tabs>
          <w:tab w:val="num" w:pos="426"/>
        </w:tabs>
        <w:spacing w:line="348" w:lineRule="auto"/>
        <w:ind w:left="426"/>
        <w:jc w:val="both"/>
      </w:pPr>
      <w:r w:rsidRPr="001626CC">
        <w:t>Eksploatacja kopaliny prowadzona będzie etapami o powierzchni około 1,</w:t>
      </w:r>
      <w:r w:rsidR="00E05896">
        <w:t>5–2,</w:t>
      </w:r>
      <w:r w:rsidR="00CE1524">
        <w:t>5</w:t>
      </w:r>
      <w:r w:rsidRPr="001626CC">
        <w:t xml:space="preserve"> ha rocznie</w:t>
      </w:r>
      <w:r w:rsidR="00A46391">
        <w:t xml:space="preserve"> (w miarę możliwości zbytu kruszywa)</w:t>
      </w:r>
      <w:r w:rsidRPr="001626CC">
        <w:t xml:space="preserve">. </w:t>
      </w:r>
    </w:p>
    <w:p w14:paraId="21354374" w14:textId="77777777" w:rsidR="00017614" w:rsidRPr="001626CC" w:rsidRDefault="00017614">
      <w:pPr>
        <w:numPr>
          <w:ilvl w:val="0"/>
          <w:numId w:val="12"/>
        </w:numPr>
        <w:tabs>
          <w:tab w:val="num" w:pos="426"/>
        </w:tabs>
        <w:spacing w:line="348" w:lineRule="auto"/>
        <w:ind w:left="426"/>
        <w:jc w:val="both"/>
      </w:pPr>
      <w:r w:rsidRPr="001626CC">
        <w:t>W okresie eksploatacji nie dopuszcza się odwodnienia wyrobiska eksploatacyjnego złoża.</w:t>
      </w:r>
    </w:p>
    <w:p w14:paraId="13698EB6" w14:textId="36DED838" w:rsidR="00017614" w:rsidRPr="001626CC" w:rsidRDefault="00017614">
      <w:pPr>
        <w:numPr>
          <w:ilvl w:val="0"/>
          <w:numId w:val="12"/>
        </w:numPr>
        <w:tabs>
          <w:tab w:val="num" w:pos="426"/>
        </w:tabs>
        <w:spacing w:line="348" w:lineRule="auto"/>
        <w:ind w:left="426"/>
        <w:jc w:val="both"/>
      </w:pPr>
      <w:r w:rsidRPr="001626CC">
        <w:t xml:space="preserve">Wyznaczyć należy i zabezpieczyć miejsca do tankowania maszyn i urządzeń w sposób wykluczający możliwość zanieczyszczenia środowiska wodnego substancjami ropopochodnymi. W przypadku dłuższych przestojów w pracy kopalni, maszyny górnicze należy wycofać poza obszar wyrobiska, </w:t>
      </w:r>
      <w:r w:rsidR="00CE1524">
        <w:t>na teren niezagrożony wodami powodziowymi</w:t>
      </w:r>
      <w:r w:rsidRPr="001626CC">
        <w:t xml:space="preserve">. </w:t>
      </w:r>
    </w:p>
    <w:p w14:paraId="2413B78D" w14:textId="15890726" w:rsidR="001024BC" w:rsidRPr="00ED08E6" w:rsidRDefault="00017614">
      <w:pPr>
        <w:numPr>
          <w:ilvl w:val="0"/>
          <w:numId w:val="12"/>
        </w:numPr>
        <w:tabs>
          <w:tab w:val="num" w:pos="426"/>
        </w:tabs>
        <w:spacing w:line="348" w:lineRule="auto"/>
        <w:ind w:left="426"/>
        <w:jc w:val="both"/>
      </w:pPr>
      <w:r w:rsidRPr="00ED08E6">
        <w:t xml:space="preserve">Woda dla potrzeb socjalno - bytowych dostarczana będzie </w:t>
      </w:r>
      <w:r w:rsidR="00A46391">
        <w:t xml:space="preserve">okresowo </w:t>
      </w:r>
      <w:r w:rsidRPr="00ED08E6">
        <w:t xml:space="preserve">w szczelnych pojemnikach </w:t>
      </w:r>
      <w:r w:rsidR="001626CC" w:rsidRPr="00ED08E6">
        <w:t xml:space="preserve">o pojemności </w:t>
      </w:r>
      <w:r w:rsidRPr="00ED08E6">
        <w:t>1m</w:t>
      </w:r>
      <w:r w:rsidRPr="00ED08E6">
        <w:rPr>
          <w:vertAlign w:val="superscript"/>
        </w:rPr>
        <w:t>3</w:t>
      </w:r>
      <w:r w:rsidR="00A46391">
        <w:rPr>
          <w:vertAlign w:val="superscript"/>
        </w:rPr>
        <w:t xml:space="preserve"> </w:t>
      </w:r>
      <w:r w:rsidR="00A46391">
        <w:t xml:space="preserve">do </w:t>
      </w:r>
      <w:r w:rsidR="00CE1524">
        <w:t>zaplecza socjalno – administarcyjno – magazynowego</w:t>
      </w:r>
      <w:r w:rsidR="00E05896">
        <w:t xml:space="preserve"> lub ze studni kopanej lub wierconej (lokalizacja studni została przedstawiona w rozdziale XXII „Raportu...” jako załączniki 8a i 8b)</w:t>
      </w:r>
      <w:r w:rsidRPr="00ED08E6">
        <w:t>.</w:t>
      </w:r>
    </w:p>
    <w:p w14:paraId="07D3AF2F" w14:textId="253741BC" w:rsidR="00017614" w:rsidRPr="00ED08E6" w:rsidRDefault="00CE1524">
      <w:pPr>
        <w:numPr>
          <w:ilvl w:val="0"/>
          <w:numId w:val="12"/>
        </w:numPr>
        <w:tabs>
          <w:tab w:val="num" w:pos="426"/>
        </w:tabs>
        <w:spacing w:line="348" w:lineRule="auto"/>
        <w:ind w:left="426"/>
        <w:jc w:val="both"/>
      </w:pPr>
      <w:r>
        <w:t xml:space="preserve">Ze względu </w:t>
      </w:r>
      <w:r w:rsidRPr="00342B1C">
        <w:t>na oddalenie terenu eksploatacji złoża „</w:t>
      </w:r>
      <w:r>
        <w:t>Kłodawa 10</w:t>
      </w:r>
      <w:r w:rsidRPr="00342B1C">
        <w:t>”</w:t>
      </w:r>
      <w:r>
        <w:t xml:space="preserve"> od zaplecza socjalno – administarcyjno – magazynowego</w:t>
      </w:r>
      <w:r w:rsidRPr="00342B1C">
        <w:t xml:space="preserve"> na terenie eksploatacji zapewniona będzie toaleta systemu TOY-TOY, która okresowo będzie opróżniana przez firmę zewnętrzną z wywozem ścieków do najbliższej oczyszczalni ścieków</w:t>
      </w:r>
      <w:r>
        <w:t xml:space="preserve"> </w:t>
      </w:r>
      <w:r w:rsidRPr="00C855F1">
        <w:t>(co nie stan</w:t>
      </w:r>
      <w:r>
        <w:t xml:space="preserve">owi zagrożenia dla </w:t>
      </w:r>
      <w:r>
        <w:lastRenderedPageBreak/>
        <w:t>środowiska i </w:t>
      </w:r>
      <w:r w:rsidRPr="00C855F1">
        <w:t>pracy oczyszczalni)</w:t>
      </w:r>
      <w:r w:rsidRPr="00342B1C">
        <w:t xml:space="preserve">. </w:t>
      </w:r>
      <w:r>
        <w:t>Ścieki bytowo – gospodarcze na terenie zaplecza socjalno – administarcyjno – magazynowego gromadzone będą w projektowanym zbiorniku bezodpływowym o pojemności 8 m</w:t>
      </w:r>
      <w:r w:rsidRPr="000104C4">
        <w:rPr>
          <w:vertAlign w:val="superscript"/>
        </w:rPr>
        <w:t>3</w:t>
      </w:r>
      <w:r>
        <w:t xml:space="preserve">, </w:t>
      </w:r>
      <w:r w:rsidR="006C14F5">
        <w:t xml:space="preserve">z którego okresowo będą wywożone </w:t>
      </w:r>
      <w:r>
        <w:t>przez uprawnioną firmę zewnętrzną do oczyszczalni ścieków</w:t>
      </w:r>
      <w:r w:rsidR="00017614" w:rsidRPr="00ED08E6">
        <w:t>.</w:t>
      </w:r>
    </w:p>
    <w:p w14:paraId="5EF456F1" w14:textId="0EBCC80B" w:rsidR="00017614" w:rsidRPr="00ED08E6" w:rsidRDefault="006C14F5">
      <w:pPr>
        <w:numPr>
          <w:ilvl w:val="0"/>
          <w:numId w:val="12"/>
        </w:numPr>
        <w:tabs>
          <w:tab w:val="num" w:pos="426"/>
        </w:tabs>
        <w:spacing w:line="348" w:lineRule="auto"/>
        <w:ind w:left="426"/>
        <w:jc w:val="both"/>
      </w:pPr>
      <w:r w:rsidRPr="00ED08E6">
        <w:t>Drogi, którymi prowadzony będzie transport kruszywa należy utrzymywać w dobrym stanie technicznym i czystości</w:t>
      </w:r>
      <w:r w:rsidR="00017614" w:rsidRPr="00ED08E6">
        <w:t xml:space="preserve">. </w:t>
      </w:r>
    </w:p>
    <w:p w14:paraId="5EB85695" w14:textId="17BC64E2" w:rsidR="00017614" w:rsidRPr="00ED08E6" w:rsidRDefault="006C14F5">
      <w:pPr>
        <w:numPr>
          <w:ilvl w:val="0"/>
          <w:numId w:val="12"/>
        </w:numPr>
        <w:tabs>
          <w:tab w:val="num" w:pos="426"/>
        </w:tabs>
        <w:spacing w:line="348" w:lineRule="auto"/>
        <w:ind w:left="426"/>
        <w:jc w:val="both"/>
      </w:pPr>
      <w:r w:rsidRPr="00ED08E6">
        <w:t xml:space="preserve">Prędkość poruszania się samochodów po terenie złoża </w:t>
      </w:r>
      <w:r>
        <w:t xml:space="preserve">drogach transportowych </w:t>
      </w:r>
      <w:r w:rsidRPr="00ED08E6">
        <w:t xml:space="preserve">należy ograniczyć do około </w:t>
      </w:r>
      <w:r>
        <w:t>30</w:t>
      </w:r>
      <w:r w:rsidRPr="00ED08E6">
        <w:t xml:space="preserve"> km/h, w celu ograniczenia uciążliwości (emisji niezorganizowanej pyłów</w:t>
      </w:r>
      <w:r>
        <w:t xml:space="preserve"> w okresach suchych</w:t>
      </w:r>
      <w:r w:rsidRPr="00ED08E6">
        <w:t>) związanych z transportem</w:t>
      </w:r>
      <w:r w:rsidR="00017614" w:rsidRPr="00ED08E6">
        <w:t>.</w:t>
      </w:r>
    </w:p>
    <w:p w14:paraId="60DE75B5" w14:textId="66DD5FA3" w:rsidR="00017614" w:rsidRPr="00ED08E6" w:rsidRDefault="006C14F5">
      <w:pPr>
        <w:numPr>
          <w:ilvl w:val="0"/>
          <w:numId w:val="12"/>
        </w:numPr>
        <w:tabs>
          <w:tab w:val="num" w:pos="426"/>
        </w:tabs>
        <w:spacing w:line="348" w:lineRule="auto"/>
        <w:ind w:left="426"/>
        <w:jc w:val="both"/>
      </w:pPr>
      <w:r w:rsidRPr="00ED08E6">
        <w:t xml:space="preserve">W celu zabezpieczenia przed wynoszeniem zanieczyszczeń (błota, pyłu) na kołach pojazdów transportujących należy na bieżąco czyścić opony samochodów </w:t>
      </w:r>
      <w:r>
        <w:t xml:space="preserve"> (szczotkami, metodą „na sucho”) </w:t>
      </w:r>
      <w:r w:rsidRPr="00ED08E6">
        <w:t>i</w:t>
      </w:r>
      <w:r>
        <w:t xml:space="preserve"> zakładową </w:t>
      </w:r>
      <w:r w:rsidRPr="00ED08E6">
        <w:t xml:space="preserve">drogę </w:t>
      </w:r>
      <w:r>
        <w:t>wywozu kruszywa z ZEK</w:t>
      </w:r>
      <w:r w:rsidRPr="00ED08E6">
        <w:t xml:space="preserve"> do drogi </w:t>
      </w:r>
      <w:r>
        <w:t>głównej</w:t>
      </w:r>
      <w:r w:rsidR="00017614" w:rsidRPr="00ED08E6">
        <w:t>.</w:t>
      </w:r>
    </w:p>
    <w:p w14:paraId="515689F4" w14:textId="16952AE4" w:rsidR="00A46391" w:rsidRPr="00CC7890" w:rsidRDefault="006C14F5">
      <w:pPr>
        <w:numPr>
          <w:ilvl w:val="0"/>
          <w:numId w:val="12"/>
        </w:numPr>
        <w:tabs>
          <w:tab w:val="num" w:pos="426"/>
        </w:tabs>
        <w:spacing w:line="348" w:lineRule="auto"/>
        <w:ind w:left="426"/>
        <w:jc w:val="both"/>
        <w:rPr>
          <w:color w:val="00B050"/>
        </w:rPr>
      </w:pPr>
      <w:r w:rsidRPr="00032188">
        <w:t>Prace związane ze zdjęciem nadkładu należy przeprowadzić poza głównym sezonem lęgowym ptaków tj. poza okresem 1 marca – 31 lipca. Dopuszczalne jest zdjęcie warstwy nadkładu w innym terminie pod warunkiem przeprowadzenia dokładnej kontroli pod względem siedlisk przyrodniczych wraz z jednoczesnym sporządzeniem protokołu z takiej kontroli przez Kierownika Zakładu Górniczego</w:t>
      </w:r>
      <w:r w:rsidR="00A46391" w:rsidRPr="00CC7890">
        <w:rPr>
          <w:color w:val="00B050"/>
        </w:rPr>
        <w:t>.</w:t>
      </w:r>
    </w:p>
    <w:p w14:paraId="7FF73060" w14:textId="11655BCD" w:rsidR="00A46391" w:rsidRPr="00CC7890" w:rsidRDefault="006C14F5">
      <w:pPr>
        <w:numPr>
          <w:ilvl w:val="0"/>
          <w:numId w:val="12"/>
        </w:numPr>
        <w:tabs>
          <w:tab w:val="num" w:pos="426"/>
        </w:tabs>
        <w:spacing w:line="348" w:lineRule="auto"/>
        <w:ind w:left="426"/>
        <w:jc w:val="both"/>
        <w:rPr>
          <w:color w:val="00B050"/>
        </w:rPr>
      </w:pPr>
      <w:r w:rsidRPr="00032188">
        <w:t>Wycinkę drzew i krzewów samosiejek przeprowadzić poza głównym sezonem lęgowym tj. w terminie od 1 sierpnia do końca lutego. Dopuszcza się wycinkę drzew i krzewów samosiejek poza ww. terminem jedynie po kontroli przyrodniczej i upewnieniu się, że nie występują lęgi ptasie wraz ze sporządzeniem protokołu przez Kierownika Zakładu Górniczego</w:t>
      </w:r>
      <w:r w:rsidR="00A46391" w:rsidRPr="00CC7890">
        <w:rPr>
          <w:color w:val="00B050"/>
        </w:rPr>
        <w:t xml:space="preserve">. </w:t>
      </w:r>
    </w:p>
    <w:p w14:paraId="0113C32E" w14:textId="6E40A393" w:rsidR="00A46391" w:rsidRDefault="006C14F5">
      <w:pPr>
        <w:numPr>
          <w:ilvl w:val="0"/>
          <w:numId w:val="12"/>
        </w:numPr>
        <w:tabs>
          <w:tab w:val="num" w:pos="426"/>
        </w:tabs>
        <w:spacing w:line="348" w:lineRule="auto"/>
        <w:ind w:left="426"/>
        <w:jc w:val="both"/>
        <w:rPr>
          <w:color w:val="00B050"/>
        </w:rPr>
      </w:pPr>
      <w:r w:rsidRPr="00032188">
        <w:t>Powstałe w ramach rekultywacji zbiorniki wodne należy ukształtować w taki sposób by stwarzał dogodne warunki do bytowania fauny tj. urozmaicić linię brzegową poprzez twor</w:t>
      </w:r>
      <w:r>
        <w:t>zenie zatoczek, cypli i płycizn</w:t>
      </w:r>
      <w:r w:rsidRPr="00032188">
        <w:t>. Nachylenie skarp w lokalnych płycinach, gdzie woda nie będzie przekraczać 30 cm, powinno wynosić około 1:5 (12</w:t>
      </w:r>
      <w:r w:rsidRPr="00032188">
        <w:rPr>
          <w:vertAlign w:val="superscript"/>
        </w:rPr>
        <w:t>o</w:t>
      </w:r>
      <w:r w:rsidRPr="00032188">
        <w:t>). Teren objęty przedsięwzięciem po zakończeniu każdego etapu eksploatacji należy przywrócić w miarę możliwości częściowo do stanu zbliżonego do tego jaki istniał przed rozpoczęciem poprzez zasypanie części powstałego wyrobiska nadkładem pochodzącym ze złoża (przy kształtowaniu zbiornika lub zbiorników poeksploatacyjnych). Na brzegach każdego zbiornika wodnego w ramach rekultywacji należy wprowadzić roślinność szuwarową w celu szybszego rozwoju zbiorowisk charakterystycznych dla śródlądowych zbiorników wodnych, co skróci czas zasiedlenia zbiornika przez gatunki ptaków związanych z zbiornikami wodnymi. Można również pozostawić brzegi zbiornika do spontanicznej sukcesji w kierunku zbiorowisk szuwarowych</w:t>
      </w:r>
      <w:r w:rsidR="008E1F2B" w:rsidRPr="00CC7890">
        <w:rPr>
          <w:color w:val="00B050"/>
        </w:rPr>
        <w:t>.</w:t>
      </w:r>
    </w:p>
    <w:p w14:paraId="1FC62F0A" w14:textId="63FC69B2" w:rsidR="006C14F5" w:rsidRPr="00CC7890" w:rsidRDefault="006C14F5">
      <w:pPr>
        <w:numPr>
          <w:ilvl w:val="0"/>
          <w:numId w:val="12"/>
        </w:numPr>
        <w:tabs>
          <w:tab w:val="num" w:pos="426"/>
        </w:tabs>
        <w:spacing w:line="348" w:lineRule="auto"/>
        <w:ind w:left="426"/>
        <w:jc w:val="both"/>
        <w:rPr>
          <w:color w:val="00B050"/>
        </w:rPr>
      </w:pPr>
      <w:r w:rsidRPr="00032188">
        <w:rPr>
          <w:szCs w:val="24"/>
          <w:lang w:eastAsia="ar-SA"/>
        </w:rPr>
        <w:lastRenderedPageBreak/>
        <w:t>Pozostawienie minimum 50-cio m filaru och</w:t>
      </w:r>
      <w:r>
        <w:rPr>
          <w:szCs w:val="24"/>
          <w:lang w:eastAsia="ar-SA"/>
        </w:rPr>
        <w:t>ronnego od brzegów Wisłoki oraz </w:t>
      </w:r>
      <w:r w:rsidRPr="00032188">
        <w:rPr>
          <w:szCs w:val="24"/>
          <w:lang w:eastAsia="ar-SA"/>
        </w:rPr>
        <w:t>wyłączenie z jakiejkolwiek ingerencji terenów w granicach obszaru Natura 2000 Wisłoka z dopływami</w:t>
      </w:r>
      <w:r>
        <w:rPr>
          <w:szCs w:val="24"/>
          <w:lang w:eastAsia="ar-SA"/>
        </w:rPr>
        <w:t>.</w:t>
      </w:r>
    </w:p>
    <w:p w14:paraId="02AC5764" w14:textId="1E3AFC16" w:rsidR="00017614" w:rsidRPr="00CC7890" w:rsidRDefault="006C14F5">
      <w:pPr>
        <w:numPr>
          <w:ilvl w:val="0"/>
          <w:numId w:val="12"/>
        </w:numPr>
        <w:tabs>
          <w:tab w:val="num" w:pos="426"/>
        </w:tabs>
        <w:spacing w:line="348" w:lineRule="auto"/>
        <w:ind w:left="426"/>
        <w:jc w:val="both"/>
        <w:rPr>
          <w:color w:val="00B050"/>
        </w:rPr>
      </w:pPr>
      <w:r w:rsidRPr="00032188">
        <w:t>Należy prowadzić bieżącą kontrolę terenu wyrobiska pod kątem możliwości występowania drobnych zwierząt. Przed przystąpieniem do zasypania wyrobiska uwięzione w nim zwierzęta należy wydostać i przenieść w odpowiednie dla nich siedliska</w:t>
      </w:r>
      <w:r w:rsidR="00017614" w:rsidRPr="00CC7890">
        <w:rPr>
          <w:color w:val="00B050"/>
        </w:rPr>
        <w:t>.</w:t>
      </w:r>
    </w:p>
    <w:p w14:paraId="503261D4" w14:textId="37864FC4" w:rsidR="00017614" w:rsidRPr="006A4F4C" w:rsidRDefault="006C14F5">
      <w:pPr>
        <w:numPr>
          <w:ilvl w:val="0"/>
          <w:numId w:val="12"/>
        </w:numPr>
        <w:tabs>
          <w:tab w:val="num" w:pos="426"/>
        </w:tabs>
        <w:spacing w:line="348" w:lineRule="auto"/>
        <w:ind w:left="426"/>
        <w:jc w:val="both"/>
      </w:pPr>
      <w:r w:rsidRPr="00ED08E6">
        <w:t>Planowane przedsięwzięcie w fazie realizacji i eksploatacji nie może powodować ponadnormatywnego źródła hałasu, wibracji oraz zanieczyszczenia powietrza</w:t>
      </w:r>
      <w:r w:rsidR="00017614" w:rsidRPr="00ED08E6">
        <w:t>.</w:t>
      </w:r>
    </w:p>
    <w:p w14:paraId="3AE47F94" w14:textId="77777777" w:rsidR="00913E55" w:rsidRDefault="00913E55" w:rsidP="007D0042">
      <w:pPr>
        <w:jc w:val="both"/>
        <w:rPr>
          <w:bCs/>
        </w:rPr>
      </w:pPr>
    </w:p>
    <w:p w14:paraId="37DFD184" w14:textId="69F4800C" w:rsidR="007D0042" w:rsidRDefault="00017614" w:rsidP="007D0042">
      <w:pPr>
        <w:jc w:val="both"/>
      </w:pPr>
      <w:r w:rsidRPr="0084522C">
        <w:rPr>
          <w:bCs/>
        </w:rPr>
        <w:t xml:space="preserve">Wybrane rozwiązania gwarantują zminimalizowanie zagrożeń dla środowiska przy normalnej eksploatacji </w:t>
      </w:r>
      <w:r w:rsidR="006C14F5" w:rsidRPr="00342B1C">
        <w:t>złoża „</w:t>
      </w:r>
      <w:r w:rsidR="006C14F5">
        <w:t>Kłodawa 10</w:t>
      </w:r>
      <w:r w:rsidR="006C14F5" w:rsidRPr="00342B1C">
        <w:t>”</w:t>
      </w:r>
      <w:r w:rsidRPr="0084522C">
        <w:rPr>
          <w:bCs/>
        </w:rPr>
        <w:t xml:space="preserve">, jak i przy rekultywacji terenu </w:t>
      </w:r>
      <w:r w:rsidRPr="00F74DE0">
        <w:rPr>
          <w:bCs/>
        </w:rPr>
        <w:t xml:space="preserve">poeksploatacyjnego. </w:t>
      </w:r>
      <w:r w:rsidRPr="00F74DE0">
        <w:t>Z danych przedstawionych w niniejszym opracowaniu wynika, że po analizie położenia</w:t>
      </w:r>
      <w:r w:rsidR="009E2A46">
        <w:t xml:space="preserve"> </w:t>
      </w:r>
      <w:r w:rsidR="006C14F5" w:rsidRPr="00342B1C">
        <w:t>złoża „</w:t>
      </w:r>
      <w:r w:rsidR="006C14F5">
        <w:t>Kłodawa 10</w:t>
      </w:r>
      <w:r w:rsidR="006C14F5" w:rsidRPr="00342B1C">
        <w:t>”</w:t>
      </w:r>
      <w:r w:rsidRPr="00F74DE0">
        <w:t xml:space="preserve">, stosowanej technologii oraz zabezpieczeniach środowiska oddziaływanie analizowanego przedsięwzięcia nie będzie stanowiło zagrożenia dla środowiska i najbliższych budynków mieszkalnych. </w:t>
      </w:r>
      <w:r w:rsidRPr="00F74DE0">
        <w:rPr>
          <w:bCs/>
        </w:rPr>
        <w:t xml:space="preserve">Wybrany wariant eksploatacji </w:t>
      </w:r>
      <w:r w:rsidR="006C14F5" w:rsidRPr="00342B1C">
        <w:t>złoża „</w:t>
      </w:r>
      <w:r w:rsidR="006C14F5">
        <w:t>Kłodawa 10</w:t>
      </w:r>
      <w:r w:rsidR="006C14F5" w:rsidRPr="00342B1C">
        <w:t>”</w:t>
      </w:r>
      <w:r w:rsidR="0084522C" w:rsidRPr="00F74DE0">
        <w:rPr>
          <w:bCs/>
        </w:rPr>
        <w:t xml:space="preserve"> jest korzystny dla </w:t>
      </w:r>
      <w:r w:rsidRPr="00F74DE0">
        <w:rPr>
          <w:bCs/>
        </w:rPr>
        <w:t xml:space="preserve">środowiska, a zastosowane rozwiązania techniczno-technologiczne są najlepsze przy wybranej lokalizacji </w:t>
      </w:r>
      <w:r w:rsidR="006C14F5" w:rsidRPr="00342B1C">
        <w:t>złoża „</w:t>
      </w:r>
      <w:r w:rsidR="006C14F5">
        <w:t>Kłodawa 10</w:t>
      </w:r>
      <w:r w:rsidR="006C14F5" w:rsidRPr="00342B1C">
        <w:t>”</w:t>
      </w:r>
      <w:r w:rsidRPr="00F74DE0">
        <w:rPr>
          <w:bCs/>
        </w:rPr>
        <w:t xml:space="preserve"> i obowiązujących przepisach prawnych w zakresie ochrony środowiska. </w:t>
      </w:r>
      <w:r w:rsidRPr="00F74DE0">
        <w:t>Projektowan</w:t>
      </w:r>
      <w:r w:rsidR="008E1F2B">
        <w:t xml:space="preserve">e przedsięwzięcie w </w:t>
      </w:r>
      <w:r w:rsidR="008F6091">
        <w:t>Kłodawie</w:t>
      </w:r>
      <w:r w:rsidRPr="00F74DE0">
        <w:t xml:space="preserve"> nie będzie miało ponadnormatywnego wpływu na ludzi, faunę, florę wody powierzchniowe, obszary Natura 2000, klimat, dobra materialne, dobra kultury, krajobraz oraz wzajemne oddziaływania między tymi elementami. </w:t>
      </w:r>
    </w:p>
    <w:p w14:paraId="4E05108D" w14:textId="2A694AF1" w:rsidR="00680F67" w:rsidRDefault="00017614" w:rsidP="00680F67">
      <w:pPr>
        <w:jc w:val="both"/>
      </w:pPr>
      <w:r w:rsidRPr="00F74DE0">
        <w:t xml:space="preserve">Zasięg ponadnormatywnego </w:t>
      </w:r>
      <w:r w:rsidR="009E2A46">
        <w:t xml:space="preserve">oddziaływania eksploatacji </w:t>
      </w:r>
      <w:r w:rsidR="006C14F5" w:rsidRPr="00342B1C">
        <w:t>złoża „</w:t>
      </w:r>
      <w:r w:rsidR="006C14F5">
        <w:t>Kłodawa 10</w:t>
      </w:r>
      <w:r w:rsidR="006C14F5" w:rsidRPr="00342B1C">
        <w:t>”</w:t>
      </w:r>
      <w:r w:rsidRPr="00F74DE0">
        <w:t xml:space="preserve"> ograniczy się do terenu realizacji przedsięwzięcia – z uwagi na przewidywany brak znaczących źródeł emisj</w:t>
      </w:r>
      <w:r w:rsidR="00F74DE0" w:rsidRPr="00F74DE0">
        <w:t>i zanieczyszczeń do powietrza i </w:t>
      </w:r>
      <w:r w:rsidRPr="00F74DE0">
        <w:t>hałasu z etapów udostępniania i eksploatacji oraz rekultywacji.</w:t>
      </w:r>
    </w:p>
    <w:p w14:paraId="10115D78" w14:textId="77777777" w:rsidR="00D91E57" w:rsidRPr="00F74DE0" w:rsidRDefault="00D91E57" w:rsidP="00680F67">
      <w:pPr>
        <w:jc w:val="both"/>
      </w:pPr>
    </w:p>
    <w:p w14:paraId="0979EDFB" w14:textId="6244C1D8" w:rsidR="009C3D31" w:rsidRDefault="00FB4D27" w:rsidP="00D91E57">
      <w:pPr>
        <w:pStyle w:val="Nagwek2"/>
        <w:ind w:left="490" w:hanging="490"/>
      </w:pPr>
      <w:bookmarkStart w:id="44" w:name="_Toc84368303"/>
      <w:r>
        <w:t xml:space="preserve">8.3. OPIS </w:t>
      </w:r>
      <w:r>
        <w:rPr>
          <w:szCs w:val="24"/>
        </w:rPr>
        <w:t>RACJONALNEGO WARIANTU ALTERNATYWNEGO</w:t>
      </w:r>
      <w:bookmarkEnd w:id="44"/>
      <w:r>
        <w:t xml:space="preserve"> </w:t>
      </w:r>
    </w:p>
    <w:p w14:paraId="6AFF32C5" w14:textId="77777777" w:rsidR="00913E55" w:rsidRDefault="00D91E57" w:rsidP="00D91E57">
      <w:pPr>
        <w:jc w:val="both"/>
      </w:pPr>
      <w:r w:rsidRPr="00EE12DB">
        <w:t>Wprowadzenie w 2001 roku przez Ustawę „Pra</w:t>
      </w:r>
      <w:r>
        <w:t>wo Ochrony Środowiska”, a od 15 </w:t>
      </w:r>
      <w:r w:rsidRPr="00EE12DB">
        <w:t xml:space="preserve">listopada 2008 roku przez Ustawę </w:t>
      </w:r>
      <w:r w:rsidRPr="00EE12DB">
        <w:rPr>
          <w:bCs/>
        </w:rPr>
        <w:t>o udostępnianiu informacji o środowisku i jego ochronie, udziale społeczeństwa w ochronie środowiska oraz o ocenach oddziaływania na środowisko,</w:t>
      </w:r>
      <w:r w:rsidRPr="00EE12DB">
        <w:t xml:space="preserve"> wymogu porównania rozwiązań technologicznych dla przedsięwzięcia z innymi rozwiązaniami w praktyce krajowej i światowej miało za</w:t>
      </w:r>
      <w:r w:rsidRPr="00EE12DB">
        <w:rPr>
          <w:i/>
        </w:rPr>
        <w:t xml:space="preserve"> </w:t>
      </w:r>
      <w:r w:rsidRPr="00EE12DB">
        <w:t xml:space="preserve">zadanie wybór właściwej (czystszej technologii) produkcji. </w:t>
      </w:r>
    </w:p>
    <w:p w14:paraId="55FB6D6D" w14:textId="48A3D6CE" w:rsidR="00D91E57" w:rsidRPr="00913E55" w:rsidRDefault="00D91E57" w:rsidP="00913E55">
      <w:pPr>
        <w:jc w:val="both"/>
      </w:pPr>
      <w:r w:rsidRPr="00EE12DB">
        <w:lastRenderedPageBreak/>
        <w:t>Ma to znaczenie w przedsięwzięciach, gdzie z punktu widzenia technologicznego taki wybór jest możliwy (np. wariant trasy drogowej czy kolejowej, duże zakłady przemysłowe przy zróżnicowanej technologii).</w:t>
      </w:r>
      <w:r w:rsidR="00913E55">
        <w:t xml:space="preserve"> </w:t>
      </w:r>
      <w:r w:rsidRPr="001B4599">
        <w:t xml:space="preserve">Problem wariantowości rozwiązań – przy konkretnym przedsięwzięciu inwestycyjnym tj. </w:t>
      </w:r>
      <w:r>
        <w:rPr>
          <w:szCs w:val="24"/>
        </w:rPr>
        <w:t xml:space="preserve">wydobyciu i przerobu kruszywa naturalnego </w:t>
      </w:r>
      <w:r>
        <w:t>ze złoża „</w:t>
      </w:r>
      <w:r>
        <w:rPr>
          <w:bCs/>
        </w:rPr>
        <w:t>Kłodawa 10</w:t>
      </w:r>
      <w:r>
        <w:t xml:space="preserve">” </w:t>
      </w:r>
      <w:r>
        <w:rPr>
          <w:szCs w:val="24"/>
        </w:rPr>
        <w:t xml:space="preserve"> </w:t>
      </w:r>
      <w:r w:rsidRPr="001B4599">
        <w:t xml:space="preserve">– jest trudny do omówienia i oceny pod kątem zagrożeń dla środowiska. Wynika to z faktu, że teren przedsięwzięcia jest już </w:t>
      </w:r>
      <w:r>
        <w:t xml:space="preserve">zdeterminowany warunkami geologicznymi – pokłady kruszywa (stąd nie są możliwe inne warianty </w:t>
      </w:r>
      <w:r w:rsidRPr="00A0087A">
        <w:t>lokalizacyjne).</w:t>
      </w:r>
    </w:p>
    <w:p w14:paraId="4A121953" w14:textId="698B7C43" w:rsidR="00D91E57" w:rsidRPr="00913E55" w:rsidRDefault="00D91E57" w:rsidP="00913E55">
      <w:pPr>
        <w:jc w:val="both"/>
      </w:pPr>
      <w:r>
        <w:t>Niepodjęcie wydobycia kruszywa ze złoża „Kłodawa 10” oraz jego przerobu w projektowanym Zakładzie Przerobu Kruszywa spowoduje pod względem gospodarki stratę udokumentowanego złoża kruszywa naturalnego o znacznych zasobach i dobrym jakościowo surowcu.</w:t>
      </w:r>
      <w:r w:rsidR="00913E55">
        <w:t xml:space="preserve"> </w:t>
      </w:r>
      <w:r w:rsidRPr="004B4376">
        <w:rPr>
          <w:szCs w:val="24"/>
        </w:rPr>
        <w:t>Prawo geologiczne i górnicze nakazuje eksploatację złóż w całości – chociażby z powodu narażenia na straty Skarbu Państwa (ograniczenie lub zaniechanie wydobycia to mniejsze opłaty koncesyjne).</w:t>
      </w:r>
      <w:r>
        <w:rPr>
          <w:szCs w:val="24"/>
        </w:rPr>
        <w:t xml:space="preserve"> </w:t>
      </w:r>
      <w:r w:rsidR="00913E55">
        <w:t xml:space="preserve"> </w:t>
      </w:r>
      <w:r>
        <w:t>Analizując przedsięwzięcie wydobycia kruszywa naturalnego ze złoża „</w:t>
      </w:r>
      <w:r>
        <w:rPr>
          <w:bCs/>
        </w:rPr>
        <w:t>Kłodawa 10</w:t>
      </w:r>
      <w:r>
        <w:t>” oraz zasadność jego dostarczania do odbiorców np. do odbiorców indywidualnych z rejonu Jasła czy Dębicy oraz na budowę lokalnych dróg w szerszym aspekcie (np. powiatu jasielskiego, dębickiego czy województwa podkarpackiego) można mówić o jego proekologicznym charakterze. Eksploatacja złoża „</w:t>
      </w:r>
      <w:r>
        <w:rPr>
          <w:bCs/>
        </w:rPr>
        <w:t>Kłodawa 10</w:t>
      </w:r>
      <w:r>
        <w:t xml:space="preserve">” będzie prowadzona w sposób nowoczesny i proekologiczny – przez Inwestora o wieloletnim doświadczeniu (co gwarantuje zmniejszenie zagrożeń środowiskowych). </w:t>
      </w:r>
      <w:r>
        <w:rPr>
          <w:color w:val="000000"/>
          <w:spacing w:val="2"/>
          <w:szCs w:val="24"/>
        </w:rPr>
        <w:t>Roz</w:t>
      </w:r>
      <w:r>
        <w:rPr>
          <w:color w:val="000000"/>
          <w:spacing w:val="2"/>
          <w:szCs w:val="24"/>
        </w:rPr>
        <w:softHyphen/>
      </w:r>
      <w:r>
        <w:rPr>
          <w:color w:val="000000"/>
          <w:spacing w:val="1"/>
          <w:szCs w:val="24"/>
        </w:rPr>
        <w:t xml:space="preserve">patrując aspekt lokalny oraz ekonomiczny prowadzona przez Inwestora działalność przyczyni się do rozwoju przedsiębiorczości na terenie Gminy Brzyska w przemyśle materiałów budowlanych, głównie poprzez możliwość </w:t>
      </w:r>
      <w:r>
        <w:rPr>
          <w:color w:val="000000"/>
          <w:spacing w:val="4"/>
          <w:szCs w:val="24"/>
        </w:rPr>
        <w:t xml:space="preserve">zaoferowania lub utrzymania miejsc pracy okolicznym mieszkańcom oraz promowanie swoją </w:t>
      </w:r>
      <w:r>
        <w:rPr>
          <w:color w:val="000000"/>
          <w:spacing w:val="2"/>
          <w:szCs w:val="24"/>
        </w:rPr>
        <w:t>działalnością tutejszego regionu, co pomoże umocnić działania pozostałych lokalnych sek</w:t>
      </w:r>
      <w:r>
        <w:rPr>
          <w:color w:val="000000"/>
          <w:spacing w:val="2"/>
          <w:szCs w:val="24"/>
        </w:rPr>
        <w:softHyphen/>
      </w:r>
      <w:r>
        <w:rPr>
          <w:color w:val="000000"/>
          <w:szCs w:val="24"/>
        </w:rPr>
        <w:t>torów gospodarczych.</w:t>
      </w:r>
    </w:p>
    <w:p w14:paraId="1177CB40" w14:textId="77777777" w:rsidR="00913E55" w:rsidRDefault="00D91E57" w:rsidP="00913E55">
      <w:pPr>
        <w:ind w:firstLine="708"/>
        <w:jc w:val="both"/>
      </w:pPr>
      <w:r>
        <w:t>Podjęcie eksploatacji kruszywa ze złoża „</w:t>
      </w:r>
      <w:r>
        <w:rPr>
          <w:bCs/>
        </w:rPr>
        <w:t>Kłodawa 10</w:t>
      </w:r>
      <w:r>
        <w:t>” uzupełni niedobór kruszyw stosowanych do produkcji betonu w tej części województwa podkarpackiego w związku z wyczerpaniem w najbliższych latach zasobów kruszywa naturalnego złóż w tym rejonie. Przy wariancie niepodejmowania realizacji przedsięwzięcia, brak na rynku kruszyw w zakresie lokalnym musiałby zostać uzupełnione dostawami z bardziej odległych zakładów - co wiąże się z niszczeniem nawierzchni dróg, zwiększoną emisją zanieczyszczeń do powietrza i uciążliwościami hałasu na najbliższych trasach przewozu kruszywa.</w:t>
      </w:r>
      <w:r w:rsidR="00913E55">
        <w:t xml:space="preserve"> </w:t>
      </w:r>
    </w:p>
    <w:p w14:paraId="33627120" w14:textId="3BBD09BA" w:rsidR="00D91E57" w:rsidRDefault="00D91E57" w:rsidP="00913E55">
      <w:pPr>
        <w:ind w:firstLine="708"/>
        <w:jc w:val="both"/>
      </w:pPr>
      <w:r>
        <w:rPr>
          <w:bCs/>
          <w:iCs/>
        </w:rPr>
        <w:t xml:space="preserve">Na bazie projektowanego wydobycia kruszywa </w:t>
      </w:r>
      <w:r>
        <w:t>ze złoża „</w:t>
      </w:r>
      <w:r>
        <w:rPr>
          <w:bCs/>
        </w:rPr>
        <w:t>Kłodawa 10</w:t>
      </w:r>
      <w:r>
        <w:t xml:space="preserve">” </w:t>
      </w:r>
      <w:r>
        <w:rPr>
          <w:bCs/>
          <w:iCs/>
        </w:rPr>
        <w:t xml:space="preserve">pracować będzie dużo zakładów produkcji betonu i prefabrykatów wykorzystujących wysokiej jakości kruszywo (co pozwoli na rozwój gospodarczy regionu). </w:t>
      </w:r>
    </w:p>
    <w:p w14:paraId="5796ECBF" w14:textId="62E69D5E" w:rsidR="004D57B7" w:rsidRDefault="00D91E57" w:rsidP="00913E55">
      <w:pPr>
        <w:jc w:val="both"/>
      </w:pPr>
      <w:r>
        <w:lastRenderedPageBreak/>
        <w:t>Wariant niepodejmowania realizacji przedsięwzięcia należy więc odrzucić, gdyż opcja taka nie powoduje zmniejszenia zagrożeń dla środowiska, a dodatkowo wariant ten nie stwarza możliwości rozwoju przedsiębiorczości Inwestora i mieszkańców Gminy Brzyska. Wobec powyższego „opcja zerowa” nie może być brana pod uwagę jako rozwiązanie ostateczne. Projektowana eksploatacja złoża „</w:t>
      </w:r>
      <w:r>
        <w:rPr>
          <w:bCs/>
        </w:rPr>
        <w:t>Kłodawa 10</w:t>
      </w:r>
      <w:r>
        <w:t>” będzie spełniała wszystkie wymagania krajowe i europejskie w zakresie ochrony środowiska, a projektowana technologia wydobycia i rekultywacji terenu nie będzie powodować zwiększenia zagrożenie dla środowiska niż istniejące już złoża w powiecie jasielskim oparte o przestarzałą technologię (z lat 90 – tych XX wieku). Wariant „zerowy” tj. wariant niepodejmowania realizacji przedsięwzięcia należy odrzucić, gdyż opcja taka nie stwarza możliwości pozyskania kruszywa w sposób niestwarzający zagrożenia dla środowiska. Dodatkowo wariant ten nie stwarza możliwości rozwoju przedsiębiorczości Inwestora, a powoduje utratę co najmniej kilku miejsc pracy w gminie Brzyska oraz utratę znacznych wpływów do budżetu Państwa (opłaty koncesyjne i podatki)</w:t>
      </w:r>
      <w:r w:rsidRPr="0049588A">
        <w:t>.</w:t>
      </w:r>
    </w:p>
    <w:p w14:paraId="5E2AF63E" w14:textId="77777777" w:rsidR="00913E55" w:rsidRDefault="00913E55" w:rsidP="00913E55">
      <w:pPr>
        <w:jc w:val="both"/>
      </w:pPr>
    </w:p>
    <w:p w14:paraId="557017BD" w14:textId="16F07030" w:rsidR="00017614" w:rsidRPr="00680F67" w:rsidRDefault="00017614" w:rsidP="00680F67">
      <w:pPr>
        <w:jc w:val="both"/>
        <w:rPr>
          <w:szCs w:val="24"/>
        </w:rPr>
      </w:pPr>
      <w:r w:rsidRPr="0095036D">
        <w:t>Wśród rozważanych przez Inwestora wariantów alternatywnych planowanego przedsięwzięcia eksploatac</w:t>
      </w:r>
      <w:r w:rsidR="00215846">
        <w:t xml:space="preserve">ji </w:t>
      </w:r>
      <w:r w:rsidR="00D91E57">
        <w:t>złoża „</w:t>
      </w:r>
      <w:r w:rsidR="00D91E57">
        <w:rPr>
          <w:bCs/>
        </w:rPr>
        <w:t>Kłodawa 10</w:t>
      </w:r>
      <w:r w:rsidR="00D91E57">
        <w:t xml:space="preserve">” </w:t>
      </w:r>
      <w:r w:rsidR="00F74DE0" w:rsidRPr="0095036D">
        <w:t>w </w:t>
      </w:r>
      <w:r w:rsidR="00D91E57">
        <w:t>Kłodawie był Wariant „alternatywny” nr </w:t>
      </w:r>
      <w:r w:rsidRPr="0095036D">
        <w:t xml:space="preserve">2 – tj. </w:t>
      </w:r>
      <w:r w:rsidR="00D91E57">
        <w:t>realizacji eksploatacji złoża „</w:t>
      </w:r>
      <w:r w:rsidR="00D91E57">
        <w:rPr>
          <w:bCs/>
        </w:rPr>
        <w:t>Kłodawa 10</w:t>
      </w:r>
      <w:r w:rsidR="00D91E57">
        <w:t>”</w:t>
      </w:r>
      <w:r w:rsidR="00D91E57" w:rsidRPr="001626CC">
        <w:t xml:space="preserve"> z dwukrotnie większą wydajnością wraz z budową dużego Zakładu Przerobu Kruszywa z </w:t>
      </w:r>
      <w:r w:rsidR="00D91E57">
        <w:t>dodatkową</w:t>
      </w:r>
      <w:r w:rsidR="00D91E57" w:rsidRPr="001626CC">
        <w:t xml:space="preserve"> Betoniarnią</w:t>
      </w:r>
      <w:r w:rsidRPr="0095036D">
        <w:t xml:space="preserve">. </w:t>
      </w:r>
      <w:r w:rsidR="00FB4D27" w:rsidRPr="00F74DE0">
        <w:t xml:space="preserve">W ramach wariantu „alternatywnego” nr 2 </w:t>
      </w:r>
      <w:r w:rsidRPr="00F74DE0">
        <w:t xml:space="preserve">projektowany Zakład Przerobu Kruszywa osiągnąłby wydajność </w:t>
      </w:r>
      <w:r w:rsidR="00D91E57">
        <w:t>4</w:t>
      </w:r>
      <w:r w:rsidR="00215846">
        <w:t xml:space="preserve">00 000 </w:t>
      </w:r>
      <w:r w:rsidR="0095036D" w:rsidRPr="0095036D">
        <w:t>Mg/rok</w:t>
      </w:r>
      <w:r w:rsidRPr="00F74DE0">
        <w:t xml:space="preserve"> kopaliny, a Betoniarnia</w:t>
      </w:r>
      <w:r w:rsidR="0095036D">
        <w:t xml:space="preserve"> gwarantowałaby przerób</w:t>
      </w:r>
      <w:r w:rsidRPr="00F74DE0">
        <w:t xml:space="preserve"> około </w:t>
      </w:r>
      <w:r w:rsidR="0095036D">
        <w:t>1</w:t>
      </w:r>
      <w:r w:rsidR="007D0042">
        <w:t>0</w:t>
      </w:r>
      <w:r w:rsidRPr="00F74DE0">
        <w:t>0 000 m</w:t>
      </w:r>
      <w:r w:rsidRPr="00F74DE0">
        <w:rPr>
          <w:vertAlign w:val="superscript"/>
        </w:rPr>
        <w:t>3</w:t>
      </w:r>
      <w:r w:rsidRPr="00F74DE0">
        <w:t>/rok</w:t>
      </w:r>
      <w:r w:rsidRPr="00F74DE0">
        <w:rPr>
          <w:vertAlign w:val="superscript"/>
        </w:rPr>
        <w:t xml:space="preserve"> </w:t>
      </w:r>
      <w:r w:rsidRPr="00F74DE0">
        <w:t>kopaliny. W tym celu konieczny byłby zakup i posadowienie dodatkowych urządzeń i zwiększenie zapotrzebowania na paliwa i energię elektryczną do obsługi</w:t>
      </w:r>
      <w:r w:rsidR="0095036D">
        <w:t xml:space="preserve"> oraz zwiększenie zatrudnienia</w:t>
      </w:r>
      <w:r w:rsidRPr="00F74DE0">
        <w:t xml:space="preserve">. </w:t>
      </w:r>
      <w:r w:rsidR="00680F67">
        <w:rPr>
          <w:szCs w:val="24"/>
        </w:rPr>
        <w:t xml:space="preserve"> </w:t>
      </w:r>
      <w:r w:rsidRPr="00F74DE0">
        <w:t>Wariant „alternatywny” nr 2 powodowałby:</w:t>
      </w:r>
    </w:p>
    <w:p w14:paraId="484B900A" w14:textId="210CA27A" w:rsidR="00017614" w:rsidRPr="00F74DE0" w:rsidRDefault="00017614" w:rsidP="006B2622">
      <w:pPr>
        <w:numPr>
          <w:ilvl w:val="0"/>
          <w:numId w:val="73"/>
        </w:numPr>
        <w:spacing w:line="336" w:lineRule="auto"/>
        <w:jc w:val="both"/>
      </w:pPr>
      <w:r w:rsidRPr="00F74DE0">
        <w:t>powstanie nowego obiektu technologiczn</w:t>
      </w:r>
      <w:r w:rsidR="00F74DE0" w:rsidRPr="00F74DE0">
        <w:t>ego (Zakład Przerobu Kruszywa o </w:t>
      </w:r>
      <w:r w:rsidRPr="00F74DE0">
        <w:t>zwiększonej wydajności wraz z Betoniarnią),</w:t>
      </w:r>
    </w:p>
    <w:p w14:paraId="15E1BC6E" w14:textId="77777777" w:rsidR="00017614" w:rsidRPr="00F74DE0" w:rsidRDefault="00017614" w:rsidP="006B2622">
      <w:pPr>
        <w:numPr>
          <w:ilvl w:val="0"/>
          <w:numId w:val="73"/>
        </w:numPr>
        <w:spacing w:line="336" w:lineRule="auto"/>
        <w:jc w:val="both"/>
      </w:pPr>
      <w:r w:rsidRPr="00F74DE0">
        <w:t>zwiększenie poziomu hałasu na granicy działek lokaliza</w:t>
      </w:r>
      <w:r w:rsidR="00F74DE0">
        <w:t>cji złoża o około 3 - 5 dB(A) w </w:t>
      </w:r>
      <w:r w:rsidRPr="00F74DE0">
        <w:t xml:space="preserve">stosunku do wariantu „inwestycyjnego” nr 1 (w </w:t>
      </w:r>
      <w:r w:rsidR="00F74DE0">
        <w:t>skutek uruchomienia urządzeń do </w:t>
      </w:r>
      <w:r w:rsidRPr="00F74DE0">
        <w:t>przerobu kruszywa o znacznej wydajności i Betoniarni),</w:t>
      </w:r>
    </w:p>
    <w:p w14:paraId="100697EA" w14:textId="0CC3C759" w:rsidR="00017614" w:rsidRPr="00F74DE0" w:rsidRDefault="00017614" w:rsidP="006B2622">
      <w:pPr>
        <w:numPr>
          <w:ilvl w:val="0"/>
          <w:numId w:val="73"/>
        </w:numPr>
        <w:spacing w:line="336" w:lineRule="auto"/>
        <w:jc w:val="both"/>
      </w:pPr>
      <w:r w:rsidRPr="00F74DE0">
        <w:t>zwiększenie chwilowej godzinowej emisji zanie</w:t>
      </w:r>
      <w:r w:rsidR="00F74DE0" w:rsidRPr="00F74DE0">
        <w:t>czyszczeń gazowych i pyłowych w </w:t>
      </w:r>
      <w:r w:rsidR="00215846">
        <w:t>wyniku pracy większej ilości</w:t>
      </w:r>
      <w:r w:rsidRPr="00F74DE0">
        <w:t xml:space="preserve"> maszyn służących eksploatacji zł</w:t>
      </w:r>
      <w:r w:rsidR="0095036D">
        <w:t>oża</w:t>
      </w:r>
      <w:r w:rsidRPr="00F74DE0">
        <w:t>,</w:t>
      </w:r>
    </w:p>
    <w:p w14:paraId="313581EA" w14:textId="178A7AA7" w:rsidR="00913E55" w:rsidRDefault="00017614" w:rsidP="00913E55">
      <w:pPr>
        <w:numPr>
          <w:ilvl w:val="0"/>
          <w:numId w:val="73"/>
        </w:numPr>
        <w:spacing w:line="336" w:lineRule="auto"/>
        <w:jc w:val="both"/>
      </w:pPr>
      <w:r w:rsidRPr="00F74DE0">
        <w:t>zwiększenie zużycia wody i ilości powstający</w:t>
      </w:r>
      <w:r w:rsidR="00F74DE0" w:rsidRPr="00F74DE0">
        <w:t>ch ścieków bytowych w związku z </w:t>
      </w:r>
      <w:r w:rsidRPr="00F74DE0">
        <w:t>koniecznością zatrudnienia dodatkowych pracowników.</w:t>
      </w:r>
    </w:p>
    <w:p w14:paraId="2D225644" w14:textId="78D3158C" w:rsidR="00017614" w:rsidRPr="00F74DE0" w:rsidRDefault="00913E55" w:rsidP="00017614">
      <w:pPr>
        <w:spacing w:line="336" w:lineRule="auto"/>
        <w:ind w:firstLine="0"/>
        <w:jc w:val="both"/>
      </w:pPr>
      <w:r>
        <w:lastRenderedPageBreak/>
        <w:t xml:space="preserve">        </w:t>
      </w:r>
      <w:r w:rsidR="00017614" w:rsidRPr="00F74DE0">
        <w:t xml:space="preserve">Podsumowując - w wyniku realizacji </w:t>
      </w:r>
      <w:r w:rsidR="00215846">
        <w:t xml:space="preserve">przedsięwzięcia eksploatacji </w:t>
      </w:r>
      <w:r w:rsidR="00D91E57">
        <w:t>złoża „</w:t>
      </w:r>
      <w:r w:rsidR="00D91E57">
        <w:rPr>
          <w:bCs/>
        </w:rPr>
        <w:t>Kłodawa 10</w:t>
      </w:r>
      <w:r w:rsidR="00D91E57">
        <w:t xml:space="preserve">” </w:t>
      </w:r>
      <w:r w:rsidR="00017614" w:rsidRPr="00F74DE0">
        <w:t>w wariancie alternatywnym nr 2 występuje (w stosunku do Wariantu „inwestycyjnego” nr 1):</w:t>
      </w:r>
    </w:p>
    <w:p w14:paraId="195431D7" w14:textId="77777777" w:rsidR="00017614" w:rsidRPr="00F74DE0" w:rsidRDefault="00017614" w:rsidP="00017614">
      <w:pPr>
        <w:spacing w:line="336" w:lineRule="auto"/>
        <w:ind w:firstLine="0"/>
        <w:jc w:val="both"/>
      </w:pPr>
      <w:r w:rsidRPr="00F74DE0">
        <w:t>- zwiększenie emisji zanieczyszczeń do powietrza,</w:t>
      </w:r>
    </w:p>
    <w:p w14:paraId="4E08D55A" w14:textId="77777777" w:rsidR="00017614" w:rsidRPr="00F74DE0" w:rsidRDefault="00017614" w:rsidP="00017614">
      <w:pPr>
        <w:spacing w:line="336" w:lineRule="auto"/>
        <w:ind w:firstLine="0"/>
        <w:jc w:val="both"/>
      </w:pPr>
      <w:r w:rsidRPr="00F74DE0">
        <w:t>- zwiększenie zagrożeń związanych z emisją hałasu,</w:t>
      </w:r>
    </w:p>
    <w:p w14:paraId="43EDCC24" w14:textId="77777777" w:rsidR="00017614" w:rsidRPr="00F74DE0" w:rsidRDefault="00017614" w:rsidP="007D0042">
      <w:pPr>
        <w:spacing w:line="336" w:lineRule="auto"/>
        <w:ind w:firstLine="0"/>
        <w:jc w:val="both"/>
      </w:pPr>
      <w:r w:rsidRPr="00F74DE0">
        <w:t>- zwiększenie zapotrzebowania na energię elektryczną, wodę i zwiększenie ilości powstających ścieków bytowych oraz odpadów.</w:t>
      </w:r>
    </w:p>
    <w:p w14:paraId="5F4EB828" w14:textId="43FDBCF7" w:rsidR="00D91E57" w:rsidRDefault="00017614" w:rsidP="007D0042">
      <w:pPr>
        <w:ind w:firstLine="0"/>
        <w:jc w:val="both"/>
      </w:pPr>
      <w:r w:rsidRPr="00F74DE0">
        <w:t xml:space="preserve">       </w:t>
      </w:r>
      <w:r w:rsidR="00D91E57">
        <w:tab/>
      </w:r>
      <w:r w:rsidRPr="00F74DE0">
        <w:t xml:space="preserve">Wariant ten charakteryzuje </w:t>
      </w:r>
      <w:r w:rsidR="00181C24" w:rsidRPr="00F74DE0">
        <w:t>się, więc</w:t>
      </w:r>
      <w:r w:rsidRPr="00F74DE0">
        <w:t xml:space="preserve"> znacznie większym potencjalnym zagrożeniem dla środowiska naturalnego. Wariant „alternatywny” nr 2 ze względu na zagrożenia dla środowiska związane ze zwiększoną emisją zanieczyszczeń i hałasu oraz związane z tym </w:t>
      </w:r>
      <w:r w:rsidR="0095036D">
        <w:t xml:space="preserve">znaczne </w:t>
      </w:r>
      <w:r w:rsidRPr="00F74DE0">
        <w:t>koszty inwestycyjne został przez Inwestora odrzucony.</w:t>
      </w:r>
    </w:p>
    <w:p w14:paraId="54EE8E46" w14:textId="77777777" w:rsidR="00913E55" w:rsidRDefault="00913E55" w:rsidP="007D0042">
      <w:pPr>
        <w:ind w:firstLine="0"/>
        <w:jc w:val="both"/>
      </w:pPr>
    </w:p>
    <w:p w14:paraId="3DD48C60" w14:textId="77777777" w:rsidR="00FB4D27" w:rsidRPr="00CF2DFC" w:rsidRDefault="00FB4D27" w:rsidP="00FB4D27">
      <w:pPr>
        <w:pStyle w:val="Nagwek2"/>
        <w:ind w:left="490" w:hanging="490"/>
        <w:rPr>
          <w:szCs w:val="24"/>
        </w:rPr>
      </w:pPr>
      <w:bookmarkStart w:id="45" w:name="_Toc84368304"/>
      <w:r w:rsidRPr="00CF2DFC">
        <w:t xml:space="preserve">8.4. OPIS </w:t>
      </w:r>
      <w:r w:rsidRPr="00CF2DFC">
        <w:rPr>
          <w:szCs w:val="24"/>
        </w:rPr>
        <w:t xml:space="preserve">WARIANTU NAJKORZYSTNIEJSZEGO DLA </w:t>
      </w:r>
      <w:r w:rsidRPr="00CF2DFC">
        <w:rPr>
          <w:rFonts w:cs="Arial"/>
          <w:szCs w:val="24"/>
        </w:rPr>
        <w:t>Ś</w:t>
      </w:r>
      <w:r w:rsidRPr="00CF2DFC">
        <w:rPr>
          <w:szCs w:val="24"/>
        </w:rPr>
        <w:t xml:space="preserve">RODOWISKA WRAZ </w:t>
      </w:r>
      <w:r w:rsidRPr="00CF2DFC">
        <w:rPr>
          <w:szCs w:val="24"/>
        </w:rPr>
        <w:br/>
        <w:t>Z UZASADNIENIEM JEGO WYBORU</w:t>
      </w:r>
      <w:bookmarkEnd w:id="45"/>
    </w:p>
    <w:p w14:paraId="50D817F7" w14:textId="77777777" w:rsidR="00E55D08" w:rsidRPr="006243E5" w:rsidRDefault="00CF2DFC" w:rsidP="00E55D08">
      <w:pPr>
        <w:ind w:firstLine="0"/>
        <w:jc w:val="both"/>
        <w:rPr>
          <w:bCs/>
        </w:rPr>
      </w:pPr>
      <w:r>
        <w:t xml:space="preserve">Dla analizowanego przedsięwzięcia wybrano tzw. wariant „inwestycyjny” nr 1 z zachowaniem rozwiązań technologicznych gwarantujących zachowanie przepisów ochrony środowiska z najmniejszym oddziaływaniem na środowisko i zdrowie ludzi. </w:t>
      </w:r>
      <w:r w:rsidR="00E55D08">
        <w:rPr>
          <w:szCs w:val="24"/>
        </w:rPr>
        <w:t>W ramach przedsięwzięcia planowane są:</w:t>
      </w:r>
    </w:p>
    <w:p w14:paraId="0D1C4037" w14:textId="77777777" w:rsidR="00E55D08" w:rsidRDefault="00E55D08" w:rsidP="006B2622">
      <w:pPr>
        <w:numPr>
          <w:ilvl w:val="0"/>
          <w:numId w:val="63"/>
        </w:numPr>
        <w:ind w:left="426"/>
        <w:jc w:val="both"/>
        <w:rPr>
          <w:szCs w:val="24"/>
        </w:rPr>
      </w:pPr>
      <w:r>
        <w:rPr>
          <w:szCs w:val="24"/>
        </w:rPr>
        <w:t>wydobycie metodą odkrywkową kruszywa naturalnego ze złoża „Kłodawa 10” o powierzchni projektowanego obszaru górniczego około 39,08 ha</w:t>
      </w:r>
    </w:p>
    <w:p w14:paraId="0FD83D86" w14:textId="77777777" w:rsidR="00E55D08" w:rsidRPr="00CE1BB1" w:rsidRDefault="00E55D08" w:rsidP="006B2622">
      <w:pPr>
        <w:numPr>
          <w:ilvl w:val="0"/>
          <w:numId w:val="63"/>
        </w:numPr>
        <w:ind w:left="426"/>
        <w:jc w:val="both"/>
        <w:rPr>
          <w:szCs w:val="24"/>
        </w:rPr>
      </w:pPr>
      <w:r>
        <w:rPr>
          <w:szCs w:val="24"/>
        </w:rPr>
        <w:t>wywóz części kruszywa niepoddanej przeróbce ze złoża samochodami do odbiorców,</w:t>
      </w:r>
    </w:p>
    <w:p w14:paraId="75BCF25A" w14:textId="77777777" w:rsidR="00E55D08" w:rsidRDefault="00E55D08" w:rsidP="006B2622">
      <w:pPr>
        <w:numPr>
          <w:ilvl w:val="0"/>
          <w:numId w:val="63"/>
        </w:numPr>
        <w:ind w:left="426"/>
        <w:jc w:val="both"/>
        <w:rPr>
          <w:szCs w:val="24"/>
        </w:rPr>
      </w:pPr>
      <w:r>
        <w:rPr>
          <w:szCs w:val="24"/>
        </w:rPr>
        <w:t>przygotowanie części kruszywa do sprzedaży poprzez jego przerób (sortowanie i kruszenie w projektowanym Zakładzie Przeróbczym),</w:t>
      </w:r>
    </w:p>
    <w:p w14:paraId="6CAA5B22" w14:textId="77777777" w:rsidR="00E55D08" w:rsidRDefault="00E55D08" w:rsidP="006B2622">
      <w:pPr>
        <w:numPr>
          <w:ilvl w:val="0"/>
          <w:numId w:val="63"/>
        </w:numPr>
        <w:ind w:left="426"/>
        <w:jc w:val="both"/>
        <w:rPr>
          <w:szCs w:val="24"/>
        </w:rPr>
      </w:pPr>
      <w:r>
        <w:rPr>
          <w:szCs w:val="24"/>
        </w:rPr>
        <w:t>wywóz przerobionego kruszywa samochodami ciężarowymi do drogi powiatowej, a następnie do odbiorców,</w:t>
      </w:r>
    </w:p>
    <w:p w14:paraId="180234B4" w14:textId="602AC891" w:rsidR="00E55D08" w:rsidRPr="00913E55" w:rsidRDefault="00E55D08" w:rsidP="00913E55">
      <w:pPr>
        <w:numPr>
          <w:ilvl w:val="0"/>
          <w:numId w:val="63"/>
        </w:numPr>
        <w:ind w:left="426"/>
        <w:jc w:val="both"/>
        <w:rPr>
          <w:szCs w:val="24"/>
        </w:rPr>
      </w:pPr>
      <w:r>
        <w:rPr>
          <w:szCs w:val="24"/>
        </w:rPr>
        <w:t>prace rekultywacyjne w kierunku wodnym przez utworzenie  trzech poeksploatacyjnych  zbiorników wodnych o łącznej powierzchni lustra wody około 16,1 ha.</w:t>
      </w:r>
    </w:p>
    <w:p w14:paraId="247AD987" w14:textId="645D5C35" w:rsidR="00E55D08" w:rsidRDefault="00E55D08" w:rsidP="00913E55">
      <w:pPr>
        <w:jc w:val="both"/>
        <w:rPr>
          <w:szCs w:val="24"/>
        </w:rPr>
      </w:pPr>
      <w:r w:rsidRPr="00E0534F">
        <w:rPr>
          <w:szCs w:val="24"/>
        </w:rPr>
        <w:t>Udokumentowana powierzchnia 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Zasoby planowane  do wydobycia ze złoża przy założeniu średni</w:t>
      </w:r>
      <w:r>
        <w:rPr>
          <w:szCs w:val="24"/>
        </w:rPr>
        <w:t xml:space="preserve">ch strat w złożu na poziomie </w:t>
      </w:r>
      <w:r w:rsidRPr="00E0534F">
        <w:rPr>
          <w:szCs w:val="24"/>
        </w:rPr>
        <w:t xml:space="preserve">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 xml:space="preserve">. </w:t>
      </w:r>
    </w:p>
    <w:p w14:paraId="17F7E22B" w14:textId="77777777" w:rsidR="00E55D08" w:rsidRDefault="00E55D08" w:rsidP="00E55D08">
      <w:pPr>
        <w:jc w:val="both"/>
        <w:rPr>
          <w:szCs w:val="24"/>
        </w:rPr>
      </w:pPr>
      <w:r w:rsidRPr="00E0534F">
        <w:rPr>
          <w:szCs w:val="24"/>
        </w:rPr>
        <w:t>Maksymalne roczne wydobycie z terenu złoża „Kłodawa 10” wyniesie</w:t>
      </w:r>
      <w:r>
        <w:rPr>
          <w:szCs w:val="24"/>
        </w:rPr>
        <w:t xml:space="preserve"> wg założeń technologicznych do </w:t>
      </w:r>
      <w:r w:rsidRPr="00E0534F">
        <w:rPr>
          <w:szCs w:val="24"/>
        </w:rPr>
        <w:t>220 000 Mg/rok = 122 905 m</w:t>
      </w:r>
      <w:r w:rsidRPr="00E0534F">
        <w:rPr>
          <w:szCs w:val="24"/>
          <w:vertAlign w:val="superscript"/>
        </w:rPr>
        <w:t>3</w:t>
      </w:r>
      <w:r w:rsidRPr="00062603">
        <w:rPr>
          <w:szCs w:val="24"/>
        </w:rPr>
        <w:t xml:space="preserve">/rok, a średnie założone roczne </w:t>
      </w:r>
      <w:r w:rsidRPr="00062603">
        <w:rPr>
          <w:szCs w:val="24"/>
        </w:rPr>
        <w:lastRenderedPageBreak/>
        <w:t>wydobycie w zależności od zapotrzebowania rynkowego będzie kształtowało się na poziomie ok. 80 % wydobycia maksymalnego i wyniesie o</w:t>
      </w:r>
      <w:r>
        <w:rPr>
          <w:szCs w:val="24"/>
        </w:rPr>
        <w:t>koło</w:t>
      </w:r>
      <w:r w:rsidRPr="00062603">
        <w:rPr>
          <w:szCs w:val="24"/>
        </w:rPr>
        <w:t xml:space="preserve"> 176 000 Mg/rok = 98 324 m</w:t>
      </w:r>
      <w:r w:rsidRPr="00062603">
        <w:rPr>
          <w:szCs w:val="24"/>
          <w:vertAlign w:val="superscript"/>
        </w:rPr>
        <w:t>3</w:t>
      </w:r>
      <w:r w:rsidRPr="00062603">
        <w:rPr>
          <w:szCs w:val="24"/>
        </w:rPr>
        <w:t xml:space="preserve">/rok. </w:t>
      </w:r>
    </w:p>
    <w:p w14:paraId="1BAC4219" w14:textId="77777777" w:rsidR="00E55D08" w:rsidRPr="00E0534F" w:rsidRDefault="00E55D08" w:rsidP="00E55D08">
      <w:pPr>
        <w:ind w:firstLine="0"/>
        <w:jc w:val="both"/>
        <w:rPr>
          <w:szCs w:val="24"/>
        </w:rPr>
      </w:pPr>
      <w:r w:rsidRPr="00062603">
        <w:rPr>
          <w:szCs w:val="24"/>
        </w:rPr>
        <w:t xml:space="preserve">Przy </w:t>
      </w:r>
      <w:r w:rsidRPr="00E0534F">
        <w:rPr>
          <w:szCs w:val="24"/>
        </w:rPr>
        <w:t xml:space="preserve">założeniu maksymalnego wydobycia i przerobu kruszywa teren </w:t>
      </w:r>
      <w:r w:rsidRPr="00062603">
        <w:rPr>
          <w:szCs w:val="24"/>
        </w:rPr>
        <w:t xml:space="preserve">złoża zostanie wyeksploatowany w przeciągu około 15 lat, a przy średnim wydobyciu w ciągu około 19 lat.  Realizacja przedsięwzięcia następować będzie etapowo w poszczególnych polach 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(po uzyskaniu wymaganych prawem uzgodnień sposobu rekultywacji złoża </w:t>
      </w:r>
      <w:r>
        <w:rPr>
          <w:szCs w:val="24"/>
        </w:rPr>
        <w:t>przez Starostę</w:t>
      </w:r>
      <w:r w:rsidRPr="00E0534F">
        <w:rPr>
          <w:szCs w:val="24"/>
        </w:rPr>
        <w:t xml:space="preserve"> </w:t>
      </w:r>
      <w:r>
        <w:rPr>
          <w:szCs w:val="24"/>
        </w:rPr>
        <w:t>Jasielskiego</w:t>
      </w:r>
      <w:r w:rsidRPr="00E0534F">
        <w:rPr>
          <w:szCs w:val="24"/>
        </w:rPr>
        <w:t>).</w:t>
      </w:r>
    </w:p>
    <w:p w14:paraId="27AC9E21" w14:textId="422487DE" w:rsidR="00E55D08" w:rsidRDefault="00E55D08" w:rsidP="00E55D08">
      <w:pPr>
        <w:jc w:val="both"/>
        <w:rPr>
          <w:bCs/>
        </w:rPr>
      </w:pPr>
      <w:r w:rsidRPr="001B4599">
        <w:t>Zaniechanie przedsięwzięcia jest (w skali mikroekologii tzn. bezpośrednim sąsiedztwie analizowane</w:t>
      </w:r>
      <w:r>
        <w:t>go terenu</w:t>
      </w:r>
      <w:r w:rsidRPr="001B4599">
        <w:t>) posunięciem (w dosłownym rozumieniu) korzystnym dla środowiska. Dotyczy to szczególnie oddziaływania w zakresie emisji zanieczyszczeń do powietrza i emisji hałasu</w:t>
      </w:r>
      <w:r>
        <w:t xml:space="preserve"> na etapie udostępniania analizowanego złoża i eksploatacji</w:t>
      </w:r>
      <w:r w:rsidRPr="001B4599">
        <w:t xml:space="preserve">. Wynika to z faktu, ze każde działanie człowieka ingerującego w środowisko (poprzez </w:t>
      </w:r>
      <w:r>
        <w:t>eksploatację kruszywa na obszarze ok. 39,08 ha</w:t>
      </w:r>
      <w:r w:rsidRPr="001B4599">
        <w:t>) będzie w mniejszym lub większym stopniu wpływać na jego poszczególne komponenty.</w:t>
      </w:r>
    </w:p>
    <w:p w14:paraId="24ABD698" w14:textId="77777777" w:rsidR="00E55D08" w:rsidRDefault="00E55D08" w:rsidP="00E55D08">
      <w:pPr>
        <w:ind w:firstLine="0"/>
        <w:jc w:val="both"/>
        <w:rPr>
          <w:bCs/>
        </w:rPr>
      </w:pPr>
    </w:p>
    <w:p w14:paraId="35476963" w14:textId="77777777" w:rsidR="00E55D08" w:rsidRDefault="00E55D08" w:rsidP="00E55D08">
      <w:pPr>
        <w:jc w:val="both"/>
      </w:pPr>
      <w:r w:rsidRPr="00EB28CA">
        <w:t xml:space="preserve">Wariant wybrany przez Inwestora został szczegółowo opisany w punkcie IV „Raportu…” pod kątem stosowanych rozwiązań budowlano – technologicznych. </w:t>
      </w:r>
      <w:r w:rsidRPr="00EB28CA">
        <w:rPr>
          <w:szCs w:val="24"/>
        </w:rPr>
        <w:t>Wybrany wariant technologiczny w sposób zgodny z przepisami zabezpiecza środowisko – co szczegółowo omówiono w punktach IV i IX „Raportu…”. Do realizacji wybrano wariant „inwestycyjny nr 1” z zachowaniem zasad i norm ekologicznych w zakresie emisji zanieczyszczeń i wpływu na środowisko pod warunkiem spełnienia wszystkich wymogów szczegółowo omówionych w punkcie 8.2. „Raportu…”.</w:t>
      </w:r>
      <w:r w:rsidRPr="00EB28CA">
        <w:t xml:space="preserve"> </w:t>
      </w:r>
      <w:r>
        <w:t>Wybrany „wariant inwestycyjny </w:t>
      </w:r>
      <w:r w:rsidRPr="00703FE3">
        <w:t>nr</w:t>
      </w:r>
      <w:r>
        <w:t xml:space="preserve"> 1” </w:t>
      </w:r>
      <w:r w:rsidRPr="00703FE3">
        <w:t>przedsięwzięcia jest korzystny dla środowiska, a zastosowane rozwiązania techniczno-technologiczne możliwymi do realizacji przy obecnej lokalizacji i obowiązujących przepisach prawnych w zakresie ochrony środowiska. Nie przewiduje się dla przedsięwzięcia możliwości wystąpienia sytuacji awaryjnych w postac</w:t>
      </w:r>
      <w:r>
        <w:t xml:space="preserve">i poważnej awarii przemysłowej </w:t>
      </w:r>
      <w:r w:rsidRPr="00703FE3">
        <w:t>- wynika to z zastosowanej technologii oraz zabezpieczeń środowiska.</w:t>
      </w:r>
    </w:p>
    <w:p w14:paraId="0FA2BD48" w14:textId="77777777" w:rsidR="00E55D08" w:rsidRDefault="00E55D08" w:rsidP="00E55D08">
      <w:pPr>
        <w:jc w:val="both"/>
      </w:pPr>
      <w:r w:rsidRPr="00703FE3">
        <w:t xml:space="preserve"> </w:t>
      </w:r>
      <w:r w:rsidRPr="00703FE3">
        <w:rPr>
          <w:bCs/>
        </w:rPr>
        <w:t xml:space="preserve">Wybrany wariant jest korzystny dla środowiska, a zastosowane rozwiązania techniczno-technologiczne są najlepsze przy proponowanej lokalizacji i obowiązujących przepisach prawnych w zakresie ochrony środowiska. </w:t>
      </w:r>
      <w:r w:rsidRPr="00703FE3">
        <w:t xml:space="preserve">Występuje minimalne oddziaływanie w zakresie emisji zanieczyszczeń do atmosfery, emisji hałasu oraz zagrożenie w zakresie gospodarki wodno – ściekowej, zagrożenia dla gleby i wód podziemnych. </w:t>
      </w:r>
      <w:r w:rsidRPr="00703FE3">
        <w:lastRenderedPageBreak/>
        <w:t>Występujące zagrożenia nie powodują jednak przekroczeń norm dopuszczalnych w środowisku, a zastosowane rozwiązania techniczno-technologiczne odpowiadają osiągnięciom europejskim w tej branży (pod warunkiem realizacji w/w warunków eksploatacyjnych w rozdziale 8.2).</w:t>
      </w:r>
      <w:r>
        <w:rPr>
          <w:bCs/>
        </w:rPr>
        <w:t xml:space="preserve"> </w:t>
      </w:r>
      <w:r w:rsidRPr="00703FE3">
        <w:rPr>
          <w:bCs/>
        </w:rPr>
        <w:t xml:space="preserve">Wybrane rozwiązania gwarantują zminimalizowanie zagrożeń dla środowiska przy normalnej eksploatacji obiektu, jak i wypadku Nadzwyczajnych Zagrożeń Środowiska. </w:t>
      </w:r>
      <w:r w:rsidRPr="00703FE3">
        <w:t xml:space="preserve">Projektowane przedsięwzięcie nie będzie miało ponadnormatywnego wpływu na ludzi, faunę, florę, wody powierzchniowe i podziemne, klimat, dobra materialne, zabytki, dobra kultury, krajobraz oraz wzajemne oddziaływania między tymi elementami. Wybrany wariant realizacji przedsięwzięcia, tj. wariant „inwestycyjny” nr 1 jest więc optymalny z punktu widzenia „czystszej” produkcji. </w:t>
      </w:r>
    </w:p>
    <w:p w14:paraId="0C16ACDB" w14:textId="6290F08C" w:rsidR="004B1757" w:rsidRPr="00913E55" w:rsidRDefault="00E55D08" w:rsidP="00913E55">
      <w:pPr>
        <w:jc w:val="both"/>
      </w:pPr>
      <w:r w:rsidRPr="00703FE3">
        <w:t>Skala przedsięwzięcia i stosowana w trakcie eksploatacji technologia nie będą źródłem ponadnormatywnych zagrożeń dla środowiska, jak i</w:t>
      </w:r>
      <w:r>
        <w:t xml:space="preserve"> oddalonej zabudowy typu zagrodowego oraz zabudowy mieszkaniowej jednorodzinnej.</w:t>
      </w:r>
    </w:p>
    <w:p w14:paraId="242DDB3F" w14:textId="77777777" w:rsidR="00E55D08" w:rsidRDefault="00E55D08" w:rsidP="006C61D9">
      <w:pPr>
        <w:pStyle w:val="Tekstpodstawowywcity31"/>
        <w:overflowPunct/>
        <w:autoSpaceDE/>
        <w:adjustRightInd/>
        <w:ind w:firstLine="0"/>
      </w:pPr>
    </w:p>
    <w:p w14:paraId="5CF1F7E4" w14:textId="77777777" w:rsidR="0075227D" w:rsidRPr="004B1757" w:rsidRDefault="00FB4D27" w:rsidP="004B1757">
      <w:pPr>
        <w:pStyle w:val="Nagwek2"/>
        <w:ind w:left="490" w:hanging="490"/>
        <w:rPr>
          <w:rFonts w:cs="Arial"/>
          <w:szCs w:val="24"/>
        </w:rPr>
      </w:pPr>
      <w:bookmarkStart w:id="46" w:name="_Toc84368305"/>
      <w:r>
        <w:t xml:space="preserve">8.5. </w:t>
      </w:r>
      <w:r>
        <w:rPr>
          <w:rFonts w:cs="Arial"/>
          <w:szCs w:val="24"/>
        </w:rPr>
        <w:t>OKREŚLENIE PRZEWIDYWANEGO ODDZIAŁYWANIA NA ŚRODOWISKO ANALIZOWANYCH WARIANTÓW, W TYM RÓWNIEŻ W PRZYPADKU WYSTĄPIENIA POWAŻNEJ AWARII PRZEMYSŁOWEJ, A TAKŻE MOŻLIWEGO TRANSGRANICZNEGO ODDZIAŁYWANIA NA ŚRODOWISKO</w:t>
      </w:r>
      <w:bookmarkEnd w:id="46"/>
    </w:p>
    <w:p w14:paraId="6B5C0876" w14:textId="145739A9" w:rsidR="00E55D08" w:rsidRDefault="00FB4D27" w:rsidP="00E55D08">
      <w:pPr>
        <w:ind w:firstLine="0"/>
        <w:jc w:val="both"/>
      </w:pPr>
      <w:r w:rsidRPr="00626E06">
        <w:rPr>
          <w:color w:val="00B050"/>
        </w:rPr>
        <w:tab/>
      </w:r>
      <w:r w:rsidR="00E55D08" w:rsidRPr="00FF67BC">
        <w:t xml:space="preserve">Szczegółowe obliczenia w zakresie oddziaływania na środowisko analizowanych wariantów (w szczególności wariantu „inwestycyjnego” nr 1) przedstawiono w punkcie IX „Raportu…” w odniesieniu do każdego komponentu środowiska. W czasie normalnej eksploatacji </w:t>
      </w:r>
      <w:r w:rsidR="00E55D08">
        <w:rPr>
          <w:bCs/>
        </w:rPr>
        <w:t xml:space="preserve">złoża „Kłodawa 10” </w:t>
      </w:r>
      <w:r w:rsidR="00E55D08" w:rsidRPr="00FF67BC">
        <w:t xml:space="preserve">nie będzie występowało ponadnormatywne oddziaływanie na środowisko, a uciążliwość obiektów zamknie się w granicy terenu </w:t>
      </w:r>
      <w:r w:rsidR="00E55D08">
        <w:t>przedsięwzięcia,</w:t>
      </w:r>
      <w:r w:rsidR="00E55D08" w:rsidRPr="00FF67BC">
        <w:t xml:space="preserve">  trasy transportu </w:t>
      </w:r>
      <w:r w:rsidR="00E55D08">
        <w:t>urobku</w:t>
      </w:r>
      <w:r w:rsidR="00E55D08" w:rsidRPr="00FF67BC">
        <w:t xml:space="preserve"> do </w:t>
      </w:r>
      <w:r w:rsidR="00E55D08">
        <w:t>ZPK</w:t>
      </w:r>
      <w:r w:rsidR="00E55D08" w:rsidRPr="00FF67BC">
        <w:t xml:space="preserve"> </w:t>
      </w:r>
      <w:r w:rsidR="00E55D08">
        <w:t>oraz</w:t>
      </w:r>
      <w:r w:rsidR="00E55D08" w:rsidRPr="00FF67BC">
        <w:t xml:space="preserve"> do drogi wywozu kruszywa </w:t>
      </w:r>
      <w:r w:rsidR="00E55D08">
        <w:t>z ZPK do drogi powiatowej i dalej do odbiorców</w:t>
      </w:r>
      <w:r w:rsidR="00E55D08" w:rsidRPr="00FF67BC">
        <w:t xml:space="preserve">. Z uwagi na rodzaj działalności, skalę produkcji i rodzaj stosowanych substancji i surowców nie jest możliwe wystąpienie </w:t>
      </w:r>
      <w:r w:rsidR="001438A7">
        <w:t>poważnej awarii przemysłowej (w </w:t>
      </w:r>
      <w:r w:rsidR="00E55D08" w:rsidRPr="00FF67BC">
        <w:t xml:space="preserve">rozumieniu Rozporządzeń Ministra </w:t>
      </w:r>
      <w:r w:rsidR="00A8742A">
        <w:t>Rozwoju z 2016 roku</w:t>
      </w:r>
      <w:r w:rsidR="00E55D08" w:rsidRPr="00FF67BC">
        <w:t>).</w:t>
      </w:r>
    </w:p>
    <w:p w14:paraId="3B2E62DC" w14:textId="77777777" w:rsidR="00EF1195" w:rsidRPr="00FF67BC" w:rsidRDefault="00EF1195" w:rsidP="00E55D08">
      <w:pPr>
        <w:ind w:firstLine="0"/>
        <w:jc w:val="both"/>
      </w:pPr>
    </w:p>
    <w:p w14:paraId="44BD90C7" w14:textId="17D414F8" w:rsidR="00E55D08" w:rsidRDefault="00E55D08" w:rsidP="00E55D08">
      <w:pPr>
        <w:ind w:firstLine="0"/>
        <w:jc w:val="both"/>
      </w:pPr>
      <w:r w:rsidRPr="00FF67BC">
        <w:t xml:space="preserve"> </w:t>
      </w:r>
      <w:r w:rsidRPr="00FF67BC">
        <w:tab/>
        <w:t>Z uwagi na ograniczenie oddziaływania projektowanego przedsięwzięcia do terenu działek jego realizacji i oddalenie od granicy państwa (</w:t>
      </w:r>
      <w:r>
        <w:t xml:space="preserve">około </w:t>
      </w:r>
      <w:r w:rsidR="00EF1195">
        <w:t>40,5</w:t>
      </w:r>
      <w:r w:rsidRPr="00FF67BC">
        <w:t xml:space="preserve"> km w linii prostej od granicy państwa</w:t>
      </w:r>
      <w:r>
        <w:t xml:space="preserve"> ze Słowacją</w:t>
      </w:r>
      <w:r w:rsidRPr="00FF67BC">
        <w:t>) nie wystąpi transgraniczne oddziaływanie projektowanego przedsięwzięcia.</w:t>
      </w:r>
    </w:p>
    <w:p w14:paraId="6BC31009" w14:textId="00C04678" w:rsidR="00836505" w:rsidRDefault="00836505" w:rsidP="00E55D08">
      <w:pPr>
        <w:ind w:firstLine="0"/>
        <w:jc w:val="both"/>
      </w:pPr>
    </w:p>
    <w:p w14:paraId="7D1972FC" w14:textId="77777777" w:rsidR="00C65C83" w:rsidRPr="005B7BC9" w:rsidRDefault="00C65C83" w:rsidP="00FB4D27">
      <w:pPr>
        <w:ind w:firstLine="0"/>
        <w:jc w:val="both"/>
      </w:pPr>
    </w:p>
    <w:p w14:paraId="354B2307" w14:textId="77777777" w:rsidR="00FB4D27" w:rsidRPr="005B7BC9" w:rsidRDefault="00FB4D27" w:rsidP="008275BD">
      <w:pPr>
        <w:pStyle w:val="Nagwek2"/>
        <w:spacing w:line="240" w:lineRule="auto"/>
        <w:ind w:left="490" w:hanging="490"/>
        <w:rPr>
          <w:szCs w:val="24"/>
        </w:rPr>
      </w:pPr>
      <w:bookmarkStart w:id="47" w:name="_Toc84368306"/>
      <w:r w:rsidRPr="005B7BC9">
        <w:lastRenderedPageBreak/>
        <w:t xml:space="preserve">8.6. </w:t>
      </w:r>
      <w:r w:rsidRPr="005B7BC9">
        <w:rPr>
          <w:rFonts w:cs="Arial"/>
          <w:szCs w:val="24"/>
        </w:rPr>
        <w:t>UZASADNIENIE PROPONOWANEGO PRZEZ WNIOSKODAWCĘ WARIANTU, ZE W</w:t>
      </w:r>
      <w:r w:rsidR="005B7BC9">
        <w:rPr>
          <w:rFonts w:cs="Arial"/>
          <w:szCs w:val="24"/>
        </w:rPr>
        <w:t>SKAZANIEM JEGO ODDZIAŁYWANIA NA </w:t>
      </w:r>
      <w:r w:rsidRPr="005B7BC9">
        <w:rPr>
          <w:rFonts w:cs="Arial"/>
          <w:szCs w:val="24"/>
        </w:rPr>
        <w:t>ŚRODOWISKO, NA LUDZ</w:t>
      </w:r>
      <w:r w:rsidR="005B7BC9">
        <w:rPr>
          <w:rFonts w:cs="Arial"/>
          <w:szCs w:val="24"/>
        </w:rPr>
        <w:t>I, ROŚLINY, ZWIERZĘTA, GRZYBY I </w:t>
      </w:r>
      <w:r w:rsidRPr="005B7BC9">
        <w:rPr>
          <w:rFonts w:cs="Arial"/>
          <w:szCs w:val="24"/>
        </w:rPr>
        <w:t xml:space="preserve">SIEDLISKA PRZYRODNICZE, WODĘ I POWIETRZE, POWIERZCHNIĘ ZIEMI, Z UWZGLĘDNIENIEM </w:t>
      </w:r>
      <w:r w:rsidR="005B7BC9">
        <w:rPr>
          <w:rFonts w:cs="Arial"/>
          <w:szCs w:val="24"/>
        </w:rPr>
        <w:t>RUCHÓW MASOWYCH ZIEMI, KLIMAT I </w:t>
      </w:r>
      <w:r w:rsidR="00181C24" w:rsidRPr="005B7BC9">
        <w:rPr>
          <w:rFonts w:cs="Arial"/>
          <w:szCs w:val="24"/>
        </w:rPr>
        <w:t>KRAJOBRAZ, DOBRA</w:t>
      </w:r>
      <w:r w:rsidRPr="005B7BC9">
        <w:rPr>
          <w:rFonts w:cs="Arial"/>
          <w:szCs w:val="24"/>
        </w:rPr>
        <w:t xml:space="preserve"> MATERIALNE, ZABYTKI I KRAJOBRAZ KULTUROWY, OB</w:t>
      </w:r>
      <w:r w:rsidR="005B7BC9">
        <w:rPr>
          <w:rFonts w:cs="Arial"/>
          <w:szCs w:val="24"/>
        </w:rPr>
        <w:t>JĘTE ISTNIEJĄCĄ DOKUMENTACJĄ, W </w:t>
      </w:r>
      <w:r w:rsidRPr="005B7BC9">
        <w:rPr>
          <w:rFonts w:cs="Arial"/>
          <w:szCs w:val="24"/>
        </w:rPr>
        <w:t>SZCZEGÓLNOŚCI REJ</w:t>
      </w:r>
      <w:r w:rsidR="005B7BC9">
        <w:rPr>
          <w:rFonts w:cs="Arial"/>
          <w:szCs w:val="24"/>
        </w:rPr>
        <w:t>ESTREM LUB EWIDENCJĄ ZABYTKÓW I </w:t>
      </w:r>
      <w:r w:rsidRPr="005B7BC9">
        <w:rPr>
          <w:rFonts w:cs="Arial"/>
          <w:szCs w:val="24"/>
        </w:rPr>
        <w:t>WZAJEMNE ODDZIAŁYWANIE MIĘDZY TYMI ELEMENTAMI</w:t>
      </w:r>
      <w:bookmarkEnd w:id="47"/>
    </w:p>
    <w:p w14:paraId="1E8BA3D4" w14:textId="77777777" w:rsidR="00FB4D27" w:rsidRPr="00620D5F" w:rsidRDefault="00FB4D27" w:rsidP="00FB4D27">
      <w:pPr>
        <w:rPr>
          <w:color w:val="FF0000"/>
        </w:rPr>
      </w:pPr>
    </w:p>
    <w:p w14:paraId="61FE5A84" w14:textId="77777777" w:rsidR="008F6091" w:rsidRPr="00314330" w:rsidRDefault="008F6091" w:rsidP="008F6091">
      <w:pPr>
        <w:jc w:val="both"/>
        <w:rPr>
          <w:color w:val="FF0000"/>
        </w:rPr>
      </w:pPr>
      <w:r w:rsidRPr="001B4599">
        <w:t xml:space="preserve">Problem wariantowości rozwiązań – przy konkretnym przedsięwzięciu inwestycyjnym tj. </w:t>
      </w:r>
      <w:r>
        <w:rPr>
          <w:szCs w:val="24"/>
        </w:rPr>
        <w:t xml:space="preserve">wydobyciu i przerobu kruszywa naturalnego </w:t>
      </w:r>
      <w:r>
        <w:t>ze złoża „</w:t>
      </w:r>
      <w:r>
        <w:rPr>
          <w:bCs/>
        </w:rPr>
        <w:t>Kłodawa 10</w:t>
      </w:r>
      <w:r>
        <w:t xml:space="preserve">” </w:t>
      </w:r>
      <w:r>
        <w:rPr>
          <w:bCs/>
        </w:rPr>
        <w:t>w miejscowości Kłodawa</w:t>
      </w:r>
      <w:r>
        <w:rPr>
          <w:szCs w:val="24"/>
        </w:rPr>
        <w:t xml:space="preserve"> </w:t>
      </w:r>
      <w:r w:rsidRPr="001B4599">
        <w:t xml:space="preserve">– jest trudny do omówienia i oceny pod kątem zagrożeń dla środowiska. Wynika to z faktu, że teren przedsięwzięcia jest już </w:t>
      </w:r>
      <w:r>
        <w:t xml:space="preserve">zdeterminowany warunkami geologicznymi – pokłady kruszywa (stąd nie są możliwe inne warianty </w:t>
      </w:r>
      <w:r w:rsidRPr="00A0087A">
        <w:t>lokalizacyjne).</w:t>
      </w:r>
    </w:p>
    <w:p w14:paraId="1DCB4272" w14:textId="33AA5E62" w:rsidR="008F6091" w:rsidRPr="0049588A" w:rsidRDefault="008F6091" w:rsidP="00061CAC">
      <w:pPr>
        <w:shd w:val="clear" w:color="auto" w:fill="FFFFFF"/>
        <w:ind w:right="11" w:firstLine="0"/>
        <w:jc w:val="both"/>
      </w:pPr>
      <w:r>
        <w:t>Podjęcie eksploatacji kruszywa ze złoża „</w:t>
      </w:r>
      <w:r>
        <w:rPr>
          <w:bCs/>
        </w:rPr>
        <w:t>Kłodawa 10</w:t>
      </w:r>
      <w:r>
        <w:t>” uzupełni niedobór kruszyw stosowanych do produkcji betonu w tej części województwa podkarpackiego w związku z wyczerpaniem w najbliższych latach zasobów kruszywa naturalnego złóż w tym rejonie. Przy wariancie niepodejmowania realizacji przedsięwzięcia, brak na rynku kruszyw w zakresie lokalnym musiałby zostać uzupełnione dostawami z bardziej odległych zakładów - co wiąże się z niszczeniem nawierzchni dróg, zwiększoną emisją zanieczyszczeń do powietrza i uciążliwościami hałasu na najbliższych trasach przewozu kruszywa.</w:t>
      </w:r>
    </w:p>
    <w:p w14:paraId="52D4400F" w14:textId="6D690E23" w:rsidR="008F6091" w:rsidRDefault="008F6091" w:rsidP="00913E55">
      <w:pPr>
        <w:jc w:val="both"/>
      </w:pPr>
      <w:r>
        <w:t>Projektowana eksploatacja złoża „</w:t>
      </w:r>
      <w:r>
        <w:rPr>
          <w:bCs/>
        </w:rPr>
        <w:t>Kłodawa 10</w:t>
      </w:r>
      <w:r>
        <w:t>” będzie spełniała wszystkie wymagania krajowe i europejskie w zakresie ochrony środowiska, a projektowana technologia wydobycia i rekultywacji terenu nie będzie powodować zwiększenia zagrożenie dla środowiska niż istniejące już złoża w powiecie jasielskim oparte o przestarzałą technologię (z lat 90 – tych XX wieku). Wariant „zerowy” tj. wariant niepodejmowania realizacji przedsięwzięcia należy odrzucić, gdyż opcja taka nie stwarza możliwości pozyskania kruszywa w sposób niestwarzający zagrożenia dla środowiska. Dodatkowo wariant ten nie stwarza możliwości rozwoju przedsiębiorczości Inwestora, a powoduje utratę co najmniej kilku miejsc pracy w gminie Brzyska oraz utratę znacznych wpływów do budżetu Państwa (opłaty koncesyjne i podatki)</w:t>
      </w:r>
      <w:r w:rsidRPr="0049588A">
        <w:t>.</w:t>
      </w:r>
    </w:p>
    <w:p w14:paraId="056A6A8B" w14:textId="77777777" w:rsidR="008F6091" w:rsidRDefault="008F6091" w:rsidP="008F6091">
      <w:pPr>
        <w:ind w:firstLine="0"/>
        <w:jc w:val="both"/>
      </w:pPr>
    </w:p>
    <w:p w14:paraId="20EA71B8" w14:textId="375B9849" w:rsidR="008F6091" w:rsidRPr="00AA773A" w:rsidRDefault="00061CAC" w:rsidP="008F6091">
      <w:pPr>
        <w:ind w:firstLine="0"/>
        <w:jc w:val="both"/>
      </w:pPr>
      <w:r w:rsidRPr="00AA773A">
        <w:t xml:space="preserve">          </w:t>
      </w:r>
      <w:r w:rsidR="008F6091">
        <w:tab/>
      </w:r>
      <w:r w:rsidR="008F6091" w:rsidRPr="00AA773A">
        <w:t xml:space="preserve">Wśród rozważanych wariantów planowanego przedsięwzięcia </w:t>
      </w:r>
      <w:r w:rsidR="008F6091">
        <w:t>w Kłodawie</w:t>
      </w:r>
      <w:r w:rsidR="008F6091" w:rsidRPr="00AA773A">
        <w:t xml:space="preserve"> były:</w:t>
      </w:r>
    </w:p>
    <w:p w14:paraId="5D196A49" w14:textId="77777777" w:rsidR="008F6091" w:rsidRPr="001626CC" w:rsidRDefault="008F6091" w:rsidP="006B2622">
      <w:pPr>
        <w:numPr>
          <w:ilvl w:val="7"/>
          <w:numId w:val="114"/>
        </w:numPr>
        <w:ind w:left="284" w:hanging="284"/>
        <w:jc w:val="both"/>
      </w:pPr>
      <w:r w:rsidRPr="00AA773A">
        <w:rPr>
          <w:u w:val="single"/>
        </w:rPr>
        <w:t>Wariant „zerowy”</w:t>
      </w:r>
      <w:r w:rsidRPr="00AA773A">
        <w:t xml:space="preserve"> – tj. wariant niepodejmowania </w:t>
      </w:r>
      <w:r w:rsidRPr="001626CC">
        <w:t>realizacji przedsięwzięcia - wariant odrzucony przez Inwestora.</w:t>
      </w:r>
    </w:p>
    <w:p w14:paraId="330F4AD3" w14:textId="77777777" w:rsidR="008F6091" w:rsidRPr="001626CC" w:rsidRDefault="008F6091" w:rsidP="006B2622">
      <w:pPr>
        <w:numPr>
          <w:ilvl w:val="7"/>
          <w:numId w:val="114"/>
        </w:numPr>
        <w:ind w:left="284" w:hanging="284"/>
        <w:jc w:val="both"/>
      </w:pPr>
      <w:r w:rsidRPr="001626CC">
        <w:rPr>
          <w:u w:val="single"/>
        </w:rPr>
        <w:lastRenderedPageBreak/>
        <w:t>Wariant „inwestycyjny” nr 1</w:t>
      </w:r>
      <w:r w:rsidRPr="001626CC">
        <w:t xml:space="preserve"> – t</w:t>
      </w:r>
      <w:r>
        <w:t>j. realizacji eksploatacji złoża „</w:t>
      </w:r>
      <w:r>
        <w:rPr>
          <w:bCs/>
        </w:rPr>
        <w:t>Kłodawa 10</w:t>
      </w:r>
      <w:r>
        <w:t>”</w:t>
      </w:r>
      <w:r w:rsidRPr="001626CC">
        <w:t xml:space="preserve"> w miejscu wybranym przez Inwestora oraz proponowanym ukł</w:t>
      </w:r>
      <w:r>
        <w:t>adzie i sposobie wydobycia oraz </w:t>
      </w:r>
      <w:r w:rsidRPr="001626CC">
        <w:t>przerobu kruszywa – wariant wybrany przez Inwestora.</w:t>
      </w:r>
    </w:p>
    <w:p w14:paraId="6765E31B" w14:textId="7C4C7EA0" w:rsidR="008F6091" w:rsidRPr="008F6091" w:rsidRDefault="008F6091" w:rsidP="006B2622">
      <w:pPr>
        <w:numPr>
          <w:ilvl w:val="7"/>
          <w:numId w:val="114"/>
        </w:numPr>
        <w:ind w:left="284" w:hanging="284"/>
        <w:jc w:val="both"/>
      </w:pPr>
      <w:r w:rsidRPr="001626CC">
        <w:rPr>
          <w:u w:val="single"/>
        </w:rPr>
        <w:t>Wariant „alternatywny” nr 2</w:t>
      </w:r>
      <w:r w:rsidRPr="001626CC">
        <w:t xml:space="preserve"> – t</w:t>
      </w:r>
      <w:r>
        <w:t>j. realizacji eksploatacji złoża „</w:t>
      </w:r>
      <w:r>
        <w:rPr>
          <w:bCs/>
        </w:rPr>
        <w:t>Kłodawa 10</w:t>
      </w:r>
      <w:r>
        <w:t>”</w:t>
      </w:r>
      <w:r w:rsidRPr="001626CC">
        <w:t xml:space="preserve"> z dwukrotnie większą wydajnością wraz z budową dużego Zakładu Przerobu Kruszywa z </w:t>
      </w:r>
      <w:r>
        <w:t>dodatkową</w:t>
      </w:r>
      <w:r w:rsidRPr="001626CC">
        <w:t xml:space="preserve"> Betoniarnią – wariant zaniechany przez Inwestora.</w:t>
      </w:r>
    </w:p>
    <w:p w14:paraId="573734F5" w14:textId="7302EDBC" w:rsidR="008F6091" w:rsidRDefault="008F6091" w:rsidP="008F6091">
      <w:pPr>
        <w:jc w:val="both"/>
        <w:rPr>
          <w:szCs w:val="24"/>
        </w:rPr>
      </w:pPr>
      <w:r w:rsidRPr="00EB28CA">
        <w:rPr>
          <w:szCs w:val="24"/>
        </w:rPr>
        <w:t>Wybrany wariant technologiczny w sposób zgodny z przepisami zabezpiecza środowisko – co szczegółowo omówiono w punktach IV i IX „Raportu…”.</w:t>
      </w:r>
    </w:p>
    <w:p w14:paraId="3FCA909C" w14:textId="63FBED8C" w:rsidR="008F6091" w:rsidRPr="008F6091" w:rsidRDefault="005B7BC9" w:rsidP="008F6091">
      <w:pPr>
        <w:jc w:val="both"/>
        <w:rPr>
          <w:szCs w:val="24"/>
        </w:rPr>
      </w:pPr>
      <w:r w:rsidRPr="000E3D52">
        <w:rPr>
          <w:szCs w:val="24"/>
        </w:rPr>
        <w:t>Do realizacji wybrano wariant „inwestycyjny nr 1” z zachowaniem zasad i norm ekologicznych w zakresie emisji zanieczyszczeń i wpływu na środowisko (omówionych szczegółowo w poprzednim punkcie).</w:t>
      </w:r>
      <w:r w:rsidR="007B46AC">
        <w:rPr>
          <w:szCs w:val="24"/>
        </w:rPr>
        <w:t xml:space="preserve"> </w:t>
      </w:r>
      <w:r w:rsidRPr="000E3D52">
        <w:t xml:space="preserve">Szczegółowe obliczenia w zakresie oddziaływania na środowisko wariantu „inwestycyjnego </w:t>
      </w:r>
      <w:r w:rsidR="00181C24" w:rsidRPr="000E3D52">
        <w:t>nr 1” przedstawiono</w:t>
      </w:r>
      <w:r w:rsidRPr="000E3D52">
        <w:t xml:space="preserve"> w punkcie IX „Raportu…” w odniesieniu do każdego komponentu środowiska.</w:t>
      </w:r>
      <w:r w:rsidRPr="000E3D52">
        <w:rPr>
          <w:szCs w:val="24"/>
        </w:rPr>
        <w:t xml:space="preserve"> </w:t>
      </w:r>
      <w:r w:rsidR="008F6091">
        <w:t>Wybrany „wariant inwestycyjny </w:t>
      </w:r>
      <w:r w:rsidR="008F6091" w:rsidRPr="00703FE3">
        <w:t>nr</w:t>
      </w:r>
      <w:r w:rsidR="008F6091">
        <w:t xml:space="preserve"> 1” </w:t>
      </w:r>
      <w:r w:rsidR="008F6091" w:rsidRPr="00703FE3">
        <w:t>przedsięwzięcia jest korzystny dla środowiska, a zastosowane rozwiązania techniczno-technologiczne możliwymi do realizacji przy obecnej lokalizacji i obowiązujących przepisach prawnych w zakresie ochrony środowiska.</w:t>
      </w:r>
    </w:p>
    <w:p w14:paraId="77255DC6" w14:textId="1DA2AAE6" w:rsidR="008F6091" w:rsidRDefault="008F6091" w:rsidP="008F6091">
      <w:pPr>
        <w:pStyle w:val="Tekstpodstawowywcity31"/>
        <w:overflowPunct/>
        <w:autoSpaceDE/>
        <w:adjustRightInd/>
        <w:ind w:firstLine="709"/>
        <w:rPr>
          <w:szCs w:val="24"/>
        </w:rPr>
      </w:pPr>
      <w:r w:rsidRPr="00703FE3">
        <w:t>Występuje minimalne oddziaływanie w zakresie emisji zanieczyszczeń do atmosfery, emisji hałasu oraz zagrożenie w zakresie gospodarki wodno – ściekowej, zagrożenia dla gleby i wód podziemnych. Występujące zagrożenia nie powodują jednak przekroczeń norm dopuszczalnych w środowisku, a zastosowane rozwiązania techniczno-technologiczne odpowiadają osiągnięciom europejskim w tej branży (pod warunkiem realizacji w/w warunków eksploatacyjnych w rozdziale 8.2).</w:t>
      </w:r>
      <w:r>
        <w:rPr>
          <w:bCs/>
        </w:rPr>
        <w:t xml:space="preserve"> </w:t>
      </w:r>
      <w:r w:rsidRPr="00703FE3">
        <w:rPr>
          <w:bCs/>
        </w:rPr>
        <w:t xml:space="preserve">Wybrane rozwiązania gwarantują zminimalizowanie zagrożeń dla środowiska przy normalnej eksploatacji obiektu, jak i wypadku Nadzwyczajnych Zagrożeń Środowiska. </w:t>
      </w:r>
      <w:r w:rsidRPr="00703FE3">
        <w:t>Projektowane przedsięwzięcie nie będzie miało ponadnormatywnego wpływu na ludzi, faunę, florę, wody powierzchniowe i podziemne, klimat, dobra materialne, zabytki, dobra kultury, krajobraz oraz wzajemne oddziaływania między tymi elementami.</w:t>
      </w:r>
    </w:p>
    <w:p w14:paraId="61C5FE22" w14:textId="32A025F8" w:rsidR="001B17F3" w:rsidRDefault="005B7BC9" w:rsidP="00457A43">
      <w:pPr>
        <w:pStyle w:val="Tekstpodstawowywcity31"/>
        <w:overflowPunct/>
        <w:autoSpaceDE/>
        <w:adjustRightInd/>
        <w:ind w:firstLine="709"/>
      </w:pPr>
      <w:r w:rsidRPr="000E3D52">
        <w:rPr>
          <w:szCs w:val="24"/>
        </w:rPr>
        <w:t>Brak jest ponadnormatywnego oddziaływania obiektu na obszary chronione – w tym na obszar Natura 2000</w:t>
      </w:r>
      <w:r w:rsidR="00457A43">
        <w:rPr>
          <w:szCs w:val="24"/>
        </w:rPr>
        <w:t xml:space="preserve"> „</w:t>
      </w:r>
      <w:r w:rsidR="008F6091">
        <w:rPr>
          <w:szCs w:val="24"/>
        </w:rPr>
        <w:t>Wisłoka z Dopływami</w:t>
      </w:r>
      <w:r w:rsidR="000E3D52" w:rsidRPr="000E3D52">
        <w:rPr>
          <w:szCs w:val="24"/>
        </w:rPr>
        <w:t>” oraz</w:t>
      </w:r>
      <w:r w:rsidRPr="000E3D52">
        <w:rPr>
          <w:szCs w:val="24"/>
        </w:rPr>
        <w:t xml:space="preserve"> przyrodę </w:t>
      </w:r>
      <w:r w:rsidR="000E3D52" w:rsidRPr="000E3D52">
        <w:rPr>
          <w:szCs w:val="24"/>
        </w:rPr>
        <w:t xml:space="preserve">innych </w:t>
      </w:r>
      <w:r w:rsidRPr="000E3D52">
        <w:rPr>
          <w:szCs w:val="24"/>
        </w:rPr>
        <w:t>obszarów chronionych.</w:t>
      </w:r>
      <w:r w:rsidR="00496DF2">
        <w:rPr>
          <w:szCs w:val="24"/>
        </w:rPr>
        <w:t xml:space="preserve"> </w:t>
      </w:r>
      <w:r w:rsidRPr="000E3D52">
        <w:t>Wybrany wariant realizacji przedsięwzięcia tj. wariant „inwestycyjny nr 1” jest więc optymalny z punktu widzenia „czystszej” produkcji.</w:t>
      </w:r>
    </w:p>
    <w:p w14:paraId="72504867" w14:textId="77777777" w:rsidR="00913E55" w:rsidRDefault="00913E55" w:rsidP="00457A43">
      <w:pPr>
        <w:pStyle w:val="Tekstpodstawowywcity31"/>
        <w:overflowPunct/>
        <w:autoSpaceDE/>
        <w:adjustRightInd/>
        <w:ind w:firstLine="709"/>
      </w:pPr>
    </w:p>
    <w:p w14:paraId="03B355A4" w14:textId="77777777" w:rsidR="00FB4D27" w:rsidRDefault="00FB4D27" w:rsidP="00FB4D27">
      <w:pPr>
        <w:pStyle w:val="Nagwek1"/>
        <w:spacing w:line="240" w:lineRule="auto"/>
        <w:ind w:left="504" w:hanging="504"/>
        <w:rPr>
          <w:rFonts w:cs="Arial"/>
        </w:rPr>
      </w:pPr>
      <w:bookmarkStart w:id="48" w:name="_Toc84368307"/>
      <w:r>
        <w:rPr>
          <w:rFonts w:cs="Arial"/>
        </w:rPr>
        <w:lastRenderedPageBreak/>
        <w:t xml:space="preserve">IX.  </w:t>
      </w:r>
      <w:r>
        <w:rPr>
          <w:rFonts w:cs="Arial"/>
          <w:szCs w:val="24"/>
        </w:rPr>
        <w:t>OPIS METOD PROGNOZOWANIA ZASTOSOWANYCH W RAPORCIE ORAZ OPIS PRZEWIDYWANYCH ZNACZĄCYCH ODDZIAŁYWAŃ PLANOWANEGO PRZEDSIĘWZIĘCIA NA ŚRODOWISKO, OBEJMUJĄCY BEZPOŚREDNIE, POŚREDNIE, WTÓRNE, SKUMULOWANE, KRÓTKO-, ŚREDNIO- I DŁUGOTERMINOWE, STAŁE I CHWILOWE ODDZIAŁYWANIA NA ŚRODOWISKO, WYNIKAJĄCE Z ISTNIENIA PRZEDSIĘWZIĘCIA, WYKORZYSTYWANIA ZASOBÓW ŚRODOWISKA I EMISJI</w:t>
      </w:r>
      <w:bookmarkEnd w:id="48"/>
    </w:p>
    <w:p w14:paraId="11E92EA7" w14:textId="77777777" w:rsidR="00FB4D27" w:rsidRDefault="00FB4D27" w:rsidP="00FB4D27">
      <w:pPr>
        <w:ind w:firstLine="0"/>
        <w:rPr>
          <w:rFonts w:ascii="Arial" w:hAnsi="Arial" w:cs="Arial"/>
          <w:sz w:val="12"/>
          <w:szCs w:val="12"/>
        </w:rPr>
      </w:pPr>
    </w:p>
    <w:p w14:paraId="39AF6761" w14:textId="77777777" w:rsidR="000E3D52" w:rsidRPr="00F5434A" w:rsidRDefault="00FB4D27" w:rsidP="00F5434A">
      <w:pPr>
        <w:pStyle w:val="Nagwek2"/>
        <w:ind w:left="490" w:hanging="490"/>
        <w:rPr>
          <w:rFonts w:cs="Arial"/>
        </w:rPr>
      </w:pPr>
      <w:bookmarkStart w:id="49" w:name="_Toc305068228"/>
      <w:bookmarkStart w:id="50" w:name="_Toc84368308"/>
      <w:r>
        <w:rPr>
          <w:rFonts w:cs="Arial"/>
        </w:rPr>
        <w:t>9.1. OPIS METOD PROGNOZOWANIA ZASTOSOWANYCH W RAPORCIE</w:t>
      </w:r>
      <w:bookmarkEnd w:id="49"/>
      <w:bookmarkEnd w:id="50"/>
    </w:p>
    <w:p w14:paraId="350704BF" w14:textId="77777777" w:rsidR="00C75CA3" w:rsidRDefault="00C75CA3" w:rsidP="00C75CA3">
      <w:pPr>
        <w:jc w:val="both"/>
        <w:rPr>
          <w:snapToGrid w:val="0"/>
          <w:szCs w:val="24"/>
        </w:rPr>
      </w:pPr>
      <w:r>
        <w:rPr>
          <w:szCs w:val="24"/>
        </w:rPr>
        <w:t xml:space="preserve">Projektowane przedsięwzięcie eksploatacji odkrywkowej kruszywa naturalnego ze złoża „Kłodawa 10” i jego przerobu ze względu na powierzchnię projektowanego obszaru górniczego około 39,08 ha oraz planowany przerób kruszywa w Zakładzie Przerobu Kruszywa zalicza się do przedsięwzięć mogących zawsze znacząco oddziaływać na środowisko zgodnie z Rozporządzeniem Rady Ministrów z dnia 10 września 2019 roku w sprawie przedsięwzięć mogących znacząco oddziaływać na środowisko wg §2 ustęp 1 punkty 26 i 27a. </w:t>
      </w:r>
      <w:r>
        <w:rPr>
          <w:snapToGrid w:val="0"/>
          <w:szCs w:val="24"/>
        </w:rPr>
        <w:t xml:space="preserve">Na </w:t>
      </w:r>
      <w:r w:rsidRPr="00B65A86">
        <w:rPr>
          <w:snapToGrid w:val="0"/>
          <w:szCs w:val="24"/>
        </w:rPr>
        <w:t xml:space="preserve">terenie Zakładu </w:t>
      </w:r>
      <w:r>
        <w:rPr>
          <w:snapToGrid w:val="0"/>
          <w:szCs w:val="24"/>
        </w:rPr>
        <w:t>Przeróbczego</w:t>
      </w:r>
      <w:r w:rsidRPr="00B65A86">
        <w:rPr>
          <w:snapToGrid w:val="0"/>
          <w:szCs w:val="24"/>
        </w:rPr>
        <w:t xml:space="preserve"> </w:t>
      </w:r>
      <w:r>
        <w:rPr>
          <w:snapToGrid w:val="0"/>
          <w:szCs w:val="24"/>
        </w:rPr>
        <w:t>zaprojektowano</w:t>
      </w:r>
      <w:r w:rsidRPr="00B65A86">
        <w:rPr>
          <w:snapToGrid w:val="0"/>
          <w:szCs w:val="24"/>
        </w:rPr>
        <w:t xml:space="preserve"> dwupłaszczowy</w:t>
      </w:r>
      <w:r>
        <w:rPr>
          <w:snapToGrid w:val="0"/>
          <w:szCs w:val="24"/>
        </w:rPr>
        <w:t xml:space="preserve"> naziemny</w:t>
      </w:r>
      <w:r w:rsidRPr="00B65A86">
        <w:rPr>
          <w:snapToGrid w:val="0"/>
          <w:szCs w:val="24"/>
        </w:rPr>
        <w:t xml:space="preserve"> zbiornik oleju napędowego o pojemności 5 m</w:t>
      </w:r>
      <w:r w:rsidRPr="00B65A86">
        <w:rPr>
          <w:snapToGrid w:val="0"/>
          <w:szCs w:val="24"/>
          <w:vertAlign w:val="superscript"/>
        </w:rPr>
        <w:t xml:space="preserve">3  </w:t>
      </w:r>
      <w:r w:rsidRPr="00B65A86">
        <w:rPr>
          <w:snapToGrid w:val="0"/>
          <w:szCs w:val="24"/>
        </w:rPr>
        <w:t xml:space="preserve">z dystrybutorem wykorzystywany do celów magazynowania oraz dystrybucji oleju napędowego czyli tankowania </w:t>
      </w:r>
      <w:r>
        <w:rPr>
          <w:snapToGrid w:val="0"/>
          <w:szCs w:val="24"/>
        </w:rPr>
        <w:t>maszyn do wydobycia na terenie Zakładu Przeróbczego i  złoża  (poprzez dowóz oleju napędowego na złoże w pojemnikach z tworzyw sztucznych).</w:t>
      </w:r>
      <w:r w:rsidRPr="00B65A86">
        <w:rPr>
          <w:snapToGrid w:val="0"/>
          <w:szCs w:val="24"/>
        </w:rPr>
        <w:t xml:space="preserve"> </w:t>
      </w:r>
    </w:p>
    <w:p w14:paraId="040D8E04" w14:textId="0AC80918" w:rsidR="00C75CA3" w:rsidRPr="00C75CA3" w:rsidRDefault="00C75CA3" w:rsidP="00C75CA3">
      <w:pPr>
        <w:jc w:val="both"/>
        <w:rPr>
          <w:szCs w:val="23"/>
        </w:rPr>
      </w:pPr>
      <w:r>
        <w:rPr>
          <w:szCs w:val="23"/>
        </w:rPr>
        <w:t>Ze względu na planowany montaż</w:t>
      </w:r>
      <w:r w:rsidRPr="00B65A86">
        <w:rPr>
          <w:szCs w:val="23"/>
        </w:rPr>
        <w:t xml:space="preserve"> naziemnego zbiornika oleju n</w:t>
      </w:r>
      <w:r>
        <w:rPr>
          <w:szCs w:val="23"/>
        </w:rPr>
        <w:t>apędowego i dystrybucję oleju napędowego</w:t>
      </w:r>
      <w:r w:rsidRPr="00B65A86">
        <w:rPr>
          <w:szCs w:val="23"/>
        </w:rPr>
        <w:t xml:space="preserve">  na terenie Zakładu</w:t>
      </w:r>
      <w:r>
        <w:rPr>
          <w:szCs w:val="23"/>
        </w:rPr>
        <w:t xml:space="preserve"> Przeróbczego i złoża</w:t>
      </w:r>
      <w:r w:rsidRPr="00B65A86">
        <w:rPr>
          <w:szCs w:val="23"/>
        </w:rPr>
        <w:t xml:space="preserve">, przedsięwzięcie  w </w:t>
      </w:r>
      <w:r>
        <w:rPr>
          <w:szCs w:val="23"/>
        </w:rPr>
        <w:t xml:space="preserve">Kłodawie </w:t>
      </w:r>
      <w:r w:rsidRPr="00B65A86">
        <w:rPr>
          <w:szCs w:val="23"/>
        </w:rPr>
        <w:t>kwalifikuje się do przedsięwzięć mogących potencjalnie znacząco oddziaływać na środowisko w rozumieniu §3 ustęp 1 punktów 34b i 37b</w:t>
      </w:r>
      <w:r>
        <w:rPr>
          <w:szCs w:val="23"/>
        </w:rPr>
        <w:t xml:space="preserve"> w/w </w:t>
      </w:r>
      <w:r w:rsidRPr="00B65A86">
        <w:rPr>
          <w:szCs w:val="23"/>
        </w:rPr>
        <w:t xml:space="preserve"> Rozporządzenia Rady Ministrów.</w:t>
      </w:r>
    </w:p>
    <w:p w14:paraId="661EBEBB" w14:textId="3CB413E2" w:rsidR="004061DC" w:rsidRDefault="006C450D" w:rsidP="00680F67">
      <w:pPr>
        <w:ind w:firstLine="0"/>
        <w:jc w:val="both"/>
        <w:rPr>
          <w:bCs/>
          <w:szCs w:val="24"/>
        </w:rPr>
      </w:pPr>
      <w:r>
        <w:rPr>
          <w:bCs/>
          <w:szCs w:val="24"/>
        </w:rPr>
        <w:t xml:space="preserve">Podsumowując – na zlecenie firmy </w:t>
      </w:r>
      <w:r w:rsidR="00457A43">
        <w:rPr>
          <w:bCs/>
          <w:szCs w:val="24"/>
        </w:rPr>
        <w:t>PPKiUG „Kruszgeo” S.A.</w:t>
      </w:r>
      <w:r w:rsidR="00680F67">
        <w:rPr>
          <w:bCs/>
          <w:szCs w:val="24"/>
        </w:rPr>
        <w:t xml:space="preserve"> wykonano dla przedsięwzięcia </w:t>
      </w:r>
      <w:r w:rsidR="00457A43">
        <w:rPr>
          <w:bCs/>
          <w:szCs w:val="24"/>
        </w:rPr>
        <w:t xml:space="preserve"> </w:t>
      </w:r>
      <w:r>
        <w:rPr>
          <w:bCs/>
          <w:szCs w:val="24"/>
        </w:rPr>
        <w:t>„Raport o oddziaływaniu przedsięwzięcia na środowisko...” o zakresie wy</w:t>
      </w:r>
      <w:r w:rsidR="00C75CA3">
        <w:rPr>
          <w:bCs/>
          <w:szCs w:val="24"/>
        </w:rPr>
        <w:t>maganym w </w:t>
      </w:r>
      <w:r>
        <w:rPr>
          <w:bCs/>
          <w:szCs w:val="24"/>
        </w:rPr>
        <w:t>obo</w:t>
      </w:r>
      <w:r w:rsidR="00457A43">
        <w:rPr>
          <w:bCs/>
          <w:szCs w:val="24"/>
        </w:rPr>
        <w:t>wiązujących przepisach prawnych (bez wykonywania „Karty informacyjnej...”).</w:t>
      </w:r>
    </w:p>
    <w:p w14:paraId="5D202242" w14:textId="77777777" w:rsidR="00C75CA3" w:rsidRDefault="00C75CA3" w:rsidP="00680F67">
      <w:pPr>
        <w:ind w:firstLine="0"/>
        <w:jc w:val="both"/>
        <w:rPr>
          <w:bCs/>
          <w:szCs w:val="24"/>
        </w:rPr>
      </w:pPr>
    </w:p>
    <w:p w14:paraId="131EA583" w14:textId="77777777" w:rsidR="00C75CA3" w:rsidRDefault="00C75CA3" w:rsidP="00C75CA3">
      <w:pPr>
        <w:autoSpaceDE w:val="0"/>
        <w:autoSpaceDN w:val="0"/>
        <w:adjustRightInd w:val="0"/>
        <w:ind w:firstLine="0"/>
        <w:jc w:val="both"/>
        <w:rPr>
          <w:szCs w:val="24"/>
        </w:rPr>
      </w:pPr>
      <w:r>
        <w:rPr>
          <w:szCs w:val="24"/>
        </w:rPr>
        <w:t xml:space="preserve">„Raport o oddziaływaniu …” składa się z dwóch tomów, z których: </w:t>
      </w:r>
    </w:p>
    <w:p w14:paraId="19C05F8B" w14:textId="77777777" w:rsidR="00C75CA3" w:rsidRDefault="00C75CA3" w:rsidP="006B2622">
      <w:pPr>
        <w:numPr>
          <w:ilvl w:val="0"/>
          <w:numId w:val="115"/>
        </w:numPr>
        <w:autoSpaceDE w:val="0"/>
        <w:autoSpaceDN w:val="0"/>
        <w:adjustRightInd w:val="0"/>
        <w:jc w:val="both"/>
        <w:rPr>
          <w:szCs w:val="24"/>
        </w:rPr>
      </w:pPr>
      <w:r>
        <w:rPr>
          <w:szCs w:val="24"/>
        </w:rPr>
        <w:t>Tom I zawiera część opisową wraz ze streszczeniem w języku niespecjalistycznym.</w:t>
      </w:r>
    </w:p>
    <w:p w14:paraId="041E1FE1" w14:textId="77777777" w:rsidR="00C75CA3" w:rsidRDefault="00C75CA3" w:rsidP="006B2622">
      <w:pPr>
        <w:numPr>
          <w:ilvl w:val="0"/>
          <w:numId w:val="115"/>
        </w:numPr>
        <w:autoSpaceDE w:val="0"/>
        <w:autoSpaceDN w:val="0"/>
        <w:adjustRightInd w:val="0"/>
        <w:jc w:val="both"/>
        <w:rPr>
          <w:szCs w:val="24"/>
        </w:rPr>
      </w:pPr>
      <w:r>
        <w:rPr>
          <w:szCs w:val="24"/>
        </w:rPr>
        <w:t xml:space="preserve">Tom II zawiera dokumentację fotograficzną, załączniki graficzne, dokumenty </w:t>
      </w:r>
      <w:r>
        <w:rPr>
          <w:szCs w:val="24"/>
        </w:rPr>
        <w:br/>
        <w:t>i wydruki obliczeń komputerowych w tym:</w:t>
      </w:r>
    </w:p>
    <w:p w14:paraId="12B9C00D" w14:textId="77777777" w:rsidR="00C75CA3" w:rsidRPr="00FF5639" w:rsidRDefault="00C75CA3" w:rsidP="00C75CA3">
      <w:pPr>
        <w:autoSpaceDE w:val="0"/>
        <w:autoSpaceDN w:val="0"/>
        <w:adjustRightInd w:val="0"/>
        <w:ind w:firstLine="0"/>
        <w:jc w:val="both"/>
        <w:rPr>
          <w:szCs w:val="24"/>
        </w:rPr>
      </w:pPr>
      <w:r>
        <w:rPr>
          <w:szCs w:val="24"/>
        </w:rPr>
        <w:t xml:space="preserve">- dokumentację fotograficzną (rozdział </w:t>
      </w:r>
      <w:r w:rsidRPr="00FF5639">
        <w:rPr>
          <w:szCs w:val="24"/>
        </w:rPr>
        <w:t>XXI</w:t>
      </w:r>
      <w:r>
        <w:rPr>
          <w:szCs w:val="24"/>
        </w:rPr>
        <w:t>),</w:t>
      </w:r>
    </w:p>
    <w:p w14:paraId="7B0966DF" w14:textId="77777777" w:rsidR="00C75CA3" w:rsidRPr="00FF5639" w:rsidRDefault="00C75CA3" w:rsidP="00C75CA3">
      <w:pPr>
        <w:autoSpaceDE w:val="0"/>
        <w:autoSpaceDN w:val="0"/>
        <w:adjustRightInd w:val="0"/>
        <w:ind w:firstLine="0"/>
        <w:jc w:val="both"/>
        <w:rPr>
          <w:szCs w:val="24"/>
        </w:rPr>
      </w:pPr>
      <w:r w:rsidRPr="00FF5639">
        <w:rPr>
          <w:szCs w:val="24"/>
        </w:rPr>
        <w:lastRenderedPageBreak/>
        <w:t>- załączniki graficzne i kartograficzne</w:t>
      </w:r>
      <w:r>
        <w:rPr>
          <w:szCs w:val="24"/>
        </w:rPr>
        <w:t xml:space="preserve"> (rozdział </w:t>
      </w:r>
      <w:r w:rsidRPr="00FF5639">
        <w:rPr>
          <w:szCs w:val="24"/>
        </w:rPr>
        <w:t>XXI</w:t>
      </w:r>
      <w:r>
        <w:rPr>
          <w:szCs w:val="24"/>
        </w:rPr>
        <w:t>I),</w:t>
      </w:r>
    </w:p>
    <w:p w14:paraId="32BC6309" w14:textId="77777777" w:rsidR="00C75CA3" w:rsidRPr="00FF5639" w:rsidRDefault="00C75CA3" w:rsidP="00C75CA3">
      <w:pPr>
        <w:autoSpaceDE w:val="0"/>
        <w:autoSpaceDN w:val="0"/>
        <w:adjustRightInd w:val="0"/>
        <w:ind w:firstLine="0"/>
        <w:jc w:val="both"/>
        <w:rPr>
          <w:szCs w:val="24"/>
        </w:rPr>
      </w:pPr>
      <w:r w:rsidRPr="00FF5639">
        <w:rPr>
          <w:szCs w:val="24"/>
        </w:rPr>
        <w:t>- dokumenty związane z analizowanym przedsięwzięciem</w:t>
      </w:r>
      <w:r>
        <w:rPr>
          <w:szCs w:val="24"/>
        </w:rPr>
        <w:t xml:space="preserve"> (rozdział </w:t>
      </w:r>
      <w:r w:rsidRPr="00FF5639">
        <w:rPr>
          <w:szCs w:val="24"/>
        </w:rPr>
        <w:t>XXI</w:t>
      </w:r>
      <w:r>
        <w:rPr>
          <w:szCs w:val="24"/>
        </w:rPr>
        <w:t>II),</w:t>
      </w:r>
    </w:p>
    <w:p w14:paraId="00302B03" w14:textId="77777777" w:rsidR="00C75CA3" w:rsidRPr="00E2140B" w:rsidRDefault="00C75CA3" w:rsidP="00C75CA3">
      <w:pPr>
        <w:autoSpaceDE w:val="0"/>
        <w:autoSpaceDN w:val="0"/>
        <w:adjustRightInd w:val="0"/>
        <w:ind w:firstLine="0"/>
        <w:jc w:val="both"/>
        <w:rPr>
          <w:szCs w:val="24"/>
        </w:rPr>
      </w:pPr>
      <w:r w:rsidRPr="00FF5639">
        <w:rPr>
          <w:szCs w:val="24"/>
        </w:rPr>
        <w:t>- wydruki obliczeń komputerowych</w:t>
      </w:r>
      <w:r>
        <w:rPr>
          <w:szCs w:val="24"/>
        </w:rPr>
        <w:t xml:space="preserve"> w zakresie emisji zanieczyszczeń do powietrza i emisji hałasu (rozdział </w:t>
      </w:r>
      <w:r w:rsidRPr="00FF5639">
        <w:rPr>
          <w:szCs w:val="24"/>
        </w:rPr>
        <w:t>XX</w:t>
      </w:r>
      <w:r>
        <w:rPr>
          <w:szCs w:val="24"/>
        </w:rPr>
        <w:t>IV).</w:t>
      </w:r>
      <w:r w:rsidRPr="00786230">
        <w:t xml:space="preserve">  </w:t>
      </w:r>
    </w:p>
    <w:p w14:paraId="24ABBEF8" w14:textId="77777777" w:rsidR="00C75CA3" w:rsidRDefault="00C75CA3" w:rsidP="00457A43">
      <w:pPr>
        <w:pStyle w:val="NormalnyWeb"/>
        <w:spacing w:before="0" w:beforeAutospacing="0" w:after="0" w:afterAutospacing="0" w:line="360" w:lineRule="auto"/>
        <w:jc w:val="both"/>
        <w:rPr>
          <w:szCs w:val="20"/>
        </w:rPr>
      </w:pPr>
    </w:p>
    <w:p w14:paraId="39A7E36A" w14:textId="77777777" w:rsidR="00C75CA3" w:rsidRPr="005E3E3E" w:rsidRDefault="00C75CA3" w:rsidP="00C75CA3">
      <w:pPr>
        <w:pStyle w:val="NormalnyWeb"/>
        <w:spacing w:before="0" w:beforeAutospacing="0" w:after="0" w:afterAutospacing="0" w:line="360" w:lineRule="auto"/>
        <w:ind w:firstLine="709"/>
        <w:jc w:val="both"/>
        <w:rPr>
          <w:szCs w:val="20"/>
        </w:rPr>
      </w:pPr>
      <w:bookmarkStart w:id="51" w:name="_Toc305068229"/>
      <w:r w:rsidRPr="005E3E3E">
        <w:rPr>
          <w:szCs w:val="20"/>
        </w:rPr>
        <w:t>W „Raporcie…” w opisie podstawowych elementów przyrodniczych wykorzystano dane zawarte między innymi w opracowaniach, decyzjach i pismach:</w:t>
      </w:r>
    </w:p>
    <w:p w14:paraId="78CC3C2F" w14:textId="77777777" w:rsidR="00C75CA3" w:rsidRPr="000C14E5" w:rsidRDefault="00C75CA3" w:rsidP="006B2622">
      <w:pPr>
        <w:numPr>
          <w:ilvl w:val="0"/>
          <w:numId w:val="116"/>
        </w:numPr>
        <w:ind w:left="426" w:hanging="426"/>
        <w:jc w:val="both"/>
        <w:rPr>
          <w:szCs w:val="24"/>
        </w:rPr>
      </w:pPr>
      <w:r w:rsidRPr="00D857AF">
        <w:t xml:space="preserve"> </w:t>
      </w:r>
      <w:r w:rsidRPr="00240E4B">
        <w:t>„</w:t>
      </w:r>
      <w:r w:rsidRPr="00C94150">
        <w:rPr>
          <w:szCs w:val="24"/>
        </w:rPr>
        <w:t>Inwentaryzacja przyrodnicza terenu lokalizacji przedsięwzięcia wydobycia kruszywa naturalnego ze złoża „Kłodawa 10” w miejscowości Kłodawa, gmina Brzyska, powiat jasielski, województwo podkarpackie” – opracowanie ZUE „Eko-Projekt” Rzeszów z dnia 19.09.2022 roku</w:t>
      </w:r>
      <w:r w:rsidRPr="00240E4B">
        <w:t>.</w:t>
      </w:r>
    </w:p>
    <w:p w14:paraId="4E2DDFBE" w14:textId="77777777" w:rsidR="00C75CA3" w:rsidRPr="000C14E5" w:rsidRDefault="00C75CA3" w:rsidP="006B2622">
      <w:pPr>
        <w:numPr>
          <w:ilvl w:val="0"/>
          <w:numId w:val="116"/>
        </w:numPr>
        <w:ind w:left="426" w:hanging="426"/>
        <w:jc w:val="both"/>
        <w:rPr>
          <w:szCs w:val="24"/>
        </w:rPr>
      </w:pPr>
      <w:r w:rsidRPr="000C14E5">
        <w:rPr>
          <w:szCs w:val="24"/>
        </w:rPr>
        <w:t xml:space="preserve">Mapa ewidencyjna terenu realizacji </w:t>
      </w:r>
      <w:r w:rsidRPr="009E114A">
        <w:t xml:space="preserve">przedsięwzięcia </w:t>
      </w:r>
      <w:r w:rsidRPr="000C14E5">
        <w:rPr>
          <w:bCs/>
          <w:szCs w:val="24"/>
        </w:rPr>
        <w:t>PPKiUG „Kruszgeo” S.A.</w:t>
      </w:r>
      <w:r>
        <w:t xml:space="preserve"> w </w:t>
      </w:r>
      <w:r w:rsidRPr="009E114A">
        <w:t xml:space="preserve">miejscowości </w:t>
      </w:r>
      <w:r>
        <w:t xml:space="preserve">Kłodawa </w:t>
      </w:r>
      <w:r w:rsidRPr="000C14E5">
        <w:rPr>
          <w:szCs w:val="24"/>
        </w:rPr>
        <w:t>i terenów sąsiadujących</w:t>
      </w:r>
      <w:r w:rsidRPr="000C14E5">
        <w:rPr>
          <w:bCs/>
        </w:rPr>
        <w:t>.</w:t>
      </w:r>
    </w:p>
    <w:p w14:paraId="50ED61DA" w14:textId="77777777" w:rsidR="00C75CA3" w:rsidRDefault="00C75CA3" w:rsidP="006B2622">
      <w:pPr>
        <w:numPr>
          <w:ilvl w:val="0"/>
          <w:numId w:val="116"/>
        </w:numPr>
        <w:ind w:left="426" w:hanging="426"/>
        <w:jc w:val="both"/>
        <w:rPr>
          <w:szCs w:val="24"/>
        </w:rPr>
      </w:pPr>
      <w:r w:rsidRPr="00F9423C">
        <w:rPr>
          <w:szCs w:val="24"/>
        </w:rPr>
        <w:t xml:space="preserve">Mapa ewidencyjna terenu lokalizacji przedsięwzięcia </w:t>
      </w:r>
      <w:r>
        <w:rPr>
          <w:szCs w:val="24"/>
        </w:rPr>
        <w:t>firmy PPKiUG „Kruszgeo” S.A.  i </w:t>
      </w:r>
      <w:r w:rsidRPr="00F9423C">
        <w:rPr>
          <w:szCs w:val="24"/>
        </w:rPr>
        <w:t>działek sąsiednich wydana przez Wójta Gminy Brzyska z zaznaczeniem terenu lokalizacji przedsięwzięcia, terenu na którym przedsięwzięcie będzie oddziaływać oraz obszaru 100 metrów od granicy terenu lokalizacji przedsięwzięcia</w:t>
      </w:r>
      <w:r>
        <w:rPr>
          <w:szCs w:val="24"/>
        </w:rPr>
        <w:t>.</w:t>
      </w:r>
    </w:p>
    <w:p w14:paraId="3DCFBC44" w14:textId="77777777" w:rsidR="00C75CA3" w:rsidRPr="000C14E5" w:rsidRDefault="00C75CA3" w:rsidP="006B2622">
      <w:pPr>
        <w:numPr>
          <w:ilvl w:val="0"/>
          <w:numId w:val="116"/>
        </w:numPr>
        <w:ind w:left="426" w:hanging="426"/>
        <w:jc w:val="both"/>
        <w:rPr>
          <w:color w:val="FF0000"/>
          <w:szCs w:val="24"/>
        </w:rPr>
      </w:pPr>
      <w:r w:rsidRPr="000C14E5">
        <w:rPr>
          <w:szCs w:val="24"/>
        </w:rPr>
        <w:t xml:space="preserve">Uproszczony wypis z rejestru </w:t>
      </w:r>
      <w:r w:rsidRPr="000C14E5">
        <w:rPr>
          <w:bCs/>
          <w:szCs w:val="24"/>
        </w:rPr>
        <w:t xml:space="preserve">dla działek realizacji przedsięwzięcia w miejscowości Kłodawa wydany przez Starostę Jasielskiego </w:t>
      </w:r>
      <w:r w:rsidRPr="000C14E5">
        <w:rPr>
          <w:szCs w:val="24"/>
        </w:rPr>
        <w:t>z dnia 15.07.2022 roku.</w:t>
      </w:r>
    </w:p>
    <w:p w14:paraId="65764EE6" w14:textId="77777777" w:rsidR="00C75CA3" w:rsidRPr="000C14E5" w:rsidRDefault="00C75CA3" w:rsidP="006B2622">
      <w:pPr>
        <w:pStyle w:val="Akapitzlist"/>
        <w:numPr>
          <w:ilvl w:val="0"/>
          <w:numId w:val="116"/>
        </w:numPr>
        <w:spacing w:after="0" w:line="360" w:lineRule="auto"/>
        <w:ind w:left="426" w:hanging="426"/>
        <w:jc w:val="both"/>
        <w:rPr>
          <w:rFonts w:ascii="Times New Roman" w:hAnsi="Times New Roman"/>
          <w:sz w:val="24"/>
          <w:szCs w:val="24"/>
        </w:rPr>
      </w:pPr>
      <w:r w:rsidRPr="000C14E5">
        <w:rPr>
          <w:rFonts w:ascii="Times New Roman" w:hAnsi="Times New Roman"/>
          <w:sz w:val="24"/>
          <w:szCs w:val="24"/>
        </w:rPr>
        <w:t>Zaświadczenie Wójta Gminy Brzyska o braku MPZP nr B.6724.55.2022 z dnia 20 lipca 2022 roku oraz wypis i wyrys Studium Uwarunkowań i Kierunków Zagospodarowania Przestrzennego Gminy Brzyska</w:t>
      </w:r>
    </w:p>
    <w:p w14:paraId="06BDB15D" w14:textId="77777777" w:rsidR="00C75CA3" w:rsidRPr="000C14E5" w:rsidRDefault="00C75CA3" w:rsidP="006B2622">
      <w:pPr>
        <w:pStyle w:val="Akapitzlist"/>
        <w:numPr>
          <w:ilvl w:val="0"/>
          <w:numId w:val="116"/>
        </w:numPr>
        <w:spacing w:after="0" w:line="360" w:lineRule="auto"/>
        <w:ind w:left="426" w:hanging="426"/>
        <w:jc w:val="both"/>
        <w:rPr>
          <w:rFonts w:ascii="Times New Roman" w:hAnsi="Times New Roman"/>
          <w:sz w:val="24"/>
          <w:szCs w:val="24"/>
        </w:rPr>
      </w:pPr>
      <w:r w:rsidRPr="000C14E5">
        <w:rPr>
          <w:rFonts w:ascii="Times New Roman" w:hAnsi="Times New Roman"/>
          <w:sz w:val="24"/>
          <w:szCs w:val="24"/>
        </w:rPr>
        <w:t>Fragmenty opracowania pt: „Dokumentacja geologiczna złoża żwiru z piaskiem „Kłodawa 10” w kategorii C1” – opracowanie PPKiUG „Kruszgeo” S.A., Rzeszów z marca 2019 roku.</w:t>
      </w:r>
    </w:p>
    <w:p w14:paraId="3649EE2A" w14:textId="77777777" w:rsidR="00C75CA3" w:rsidRPr="00F2309F" w:rsidRDefault="00C75CA3" w:rsidP="006B2622">
      <w:pPr>
        <w:pStyle w:val="Akapitzlist"/>
        <w:numPr>
          <w:ilvl w:val="0"/>
          <w:numId w:val="116"/>
        </w:numPr>
        <w:spacing w:after="0" w:line="360" w:lineRule="auto"/>
        <w:ind w:left="426" w:hanging="426"/>
        <w:jc w:val="both"/>
        <w:rPr>
          <w:rFonts w:ascii="Times New Roman" w:hAnsi="Times New Roman"/>
          <w:sz w:val="28"/>
          <w:szCs w:val="24"/>
        </w:rPr>
      </w:pPr>
      <w:r w:rsidRPr="000C14E5">
        <w:rPr>
          <w:rFonts w:ascii="Times New Roman" w:hAnsi="Times New Roman"/>
          <w:bCs/>
          <w:sz w:val="24"/>
          <w:szCs w:val="24"/>
        </w:rPr>
        <w:t>Tło zanieczyszczeń</w:t>
      </w:r>
      <w:r w:rsidRPr="00F2309F">
        <w:rPr>
          <w:rFonts w:ascii="Times New Roman" w:hAnsi="Times New Roman"/>
          <w:bCs/>
          <w:sz w:val="24"/>
          <w:szCs w:val="28"/>
        </w:rPr>
        <w:t xml:space="preserve"> powietrza w miejscowości Kłodawa wydane przez GIOŚ Departament Monitoringu Środowiska Regionalny Wydział Monitoringu Środowiska w Rzeszowie znak DMS-RZ.731.1.190.2022 z dnia 21.07.2022 roku</w:t>
      </w:r>
      <w:r>
        <w:rPr>
          <w:rFonts w:ascii="Times New Roman" w:hAnsi="Times New Roman"/>
          <w:bCs/>
          <w:sz w:val="24"/>
          <w:szCs w:val="28"/>
        </w:rPr>
        <w:t>.</w:t>
      </w:r>
    </w:p>
    <w:p w14:paraId="28A5D3A5" w14:textId="77777777" w:rsidR="00C75CA3" w:rsidRDefault="00C75CA3" w:rsidP="00C75CA3">
      <w:pPr>
        <w:autoSpaceDE w:val="0"/>
        <w:autoSpaceDN w:val="0"/>
        <w:adjustRightInd w:val="0"/>
        <w:ind w:firstLine="0"/>
        <w:jc w:val="both"/>
      </w:pPr>
    </w:p>
    <w:p w14:paraId="76D0BFD1" w14:textId="77777777" w:rsidR="00C75CA3" w:rsidRDefault="00C75CA3" w:rsidP="00C75CA3">
      <w:pPr>
        <w:autoSpaceDE w:val="0"/>
        <w:autoSpaceDN w:val="0"/>
        <w:adjustRightInd w:val="0"/>
        <w:jc w:val="both"/>
      </w:pPr>
      <w:r w:rsidRPr="001C64E6">
        <w:t>W obliczeniach emisji zanieczyszczeń do powietrza uwzględniono stan istniejący środowiska, w którym jest emisja</w:t>
      </w:r>
      <w:r>
        <w:t xml:space="preserve"> </w:t>
      </w:r>
      <w:r w:rsidRPr="001C64E6">
        <w:t xml:space="preserve">w postaci ruchu pojazdów po </w:t>
      </w:r>
      <w:r>
        <w:t xml:space="preserve">sąsiadujących ulicach </w:t>
      </w:r>
      <w:r w:rsidRPr="001C64E6">
        <w:t xml:space="preserve">i kotłowni </w:t>
      </w:r>
      <w:r>
        <w:t>zabudowy mieszkaniowej miejscowości Kłodawa</w:t>
      </w:r>
      <w:r w:rsidRPr="001C64E6">
        <w:t xml:space="preserve"> (na podstawie tła zanieczyszczeń powietrza wg danych </w:t>
      </w:r>
      <w:r w:rsidRPr="001C64E6">
        <w:rPr>
          <w:bCs/>
          <w:szCs w:val="24"/>
        </w:rPr>
        <w:t>GIOŚ Regionalny Wydział Monitoringu Środowiska w Rzeszowie</w:t>
      </w:r>
      <w:r w:rsidRPr="001C64E6">
        <w:rPr>
          <w:szCs w:val="24"/>
        </w:rPr>
        <w:t xml:space="preserve"> </w:t>
      </w:r>
      <w:r w:rsidRPr="00152EC5">
        <w:rPr>
          <w:bCs/>
          <w:szCs w:val="24"/>
        </w:rPr>
        <w:t>znak DMS-RZ.731.1.190.2022 z dnia 21.07.2022 roku</w:t>
      </w:r>
      <w:r w:rsidRPr="001C64E6">
        <w:t xml:space="preserve">) </w:t>
      </w:r>
      <w:r w:rsidRPr="008B4737">
        <w:t xml:space="preserve">oraz sumaryczne – skumulowane </w:t>
      </w:r>
      <w:r w:rsidRPr="008B4737">
        <w:lastRenderedPageBreak/>
        <w:t>oddziaływanie emisji z eksploatacji złoża „</w:t>
      </w:r>
      <w:r>
        <w:t>Kłodawa 10</w:t>
      </w:r>
      <w:r w:rsidRPr="008B4737">
        <w:t>” z uwzględnieniem transportu nadkładu i humusu na miejsca tymczasowego składowania, ruchu maszyn na etapie udostępniania, eksplo</w:t>
      </w:r>
      <w:r>
        <w:t>atacji, transportu kopaliny do projektowanego</w:t>
      </w:r>
      <w:r w:rsidRPr="008B4737">
        <w:t xml:space="preserve"> Zakładu Przeróbczego, pracy </w:t>
      </w:r>
      <w:r>
        <w:t>projektowanego</w:t>
      </w:r>
      <w:r w:rsidRPr="008B4737">
        <w:t xml:space="preserve"> Zakładu Przeróbczego prowadzącego przerób kruszywa, rekultywacji oraz wywozu kruszywa </w:t>
      </w:r>
      <w:r>
        <w:t xml:space="preserve">po </w:t>
      </w:r>
      <w:r w:rsidRPr="008B4737">
        <w:t xml:space="preserve">drodze utwardzonej z miejsca przerobu </w:t>
      </w:r>
      <w:r w:rsidRPr="008B4737">
        <w:rPr>
          <w:szCs w:val="24"/>
        </w:rPr>
        <w:t xml:space="preserve">kruszywa drogi </w:t>
      </w:r>
      <w:r>
        <w:rPr>
          <w:szCs w:val="24"/>
        </w:rPr>
        <w:t>powiatowej</w:t>
      </w:r>
      <w:r w:rsidRPr="008B4737">
        <w:t xml:space="preserve">. </w:t>
      </w:r>
    </w:p>
    <w:p w14:paraId="415BAF5C" w14:textId="54954C78" w:rsidR="00C75CA3" w:rsidRPr="00183DFE" w:rsidRDefault="00C75CA3" w:rsidP="00C75CA3">
      <w:pPr>
        <w:jc w:val="both"/>
        <w:rPr>
          <w:szCs w:val="24"/>
        </w:rPr>
      </w:pPr>
      <w:r w:rsidRPr="008B4737">
        <w:t>Wyrobisko eksploatacyjne po eksploatacji złoża „</w:t>
      </w:r>
      <w:r>
        <w:t>Kłodawa</w:t>
      </w:r>
      <w:r w:rsidR="0066513E">
        <w:t xml:space="preserve"> 10</w:t>
      </w:r>
      <w:r w:rsidRPr="008B4737">
        <w:t xml:space="preserve">” będzie miało charakter wgłębny.  Maszyny użyte do eksploatacji </w:t>
      </w:r>
      <w:r>
        <w:t xml:space="preserve">złoża </w:t>
      </w:r>
      <w:r w:rsidRPr="008B4737">
        <w:t xml:space="preserve">czyli udostępniania, ukopu kruszywa i załadunku na samochody ciężarowe tzw. wozidła to spycharka, </w:t>
      </w:r>
      <w:r>
        <w:t xml:space="preserve">koparka i </w:t>
      </w:r>
      <w:r w:rsidRPr="008B4737">
        <w:t>koparka do wydobycia na terenie złoża zasilane będą olejem napędowym (o zróżnicowanym rocznym czasie pracy).</w:t>
      </w:r>
      <w:r w:rsidRPr="008B4737">
        <w:rPr>
          <w:szCs w:val="24"/>
        </w:rPr>
        <w:t xml:space="preserve"> Urządzenia Zakładu Przeróbczego będą zasilane energią elektryczną – poza używaną okresowo do załadunku przerobionego kruszywa na samochody ładowarką spalinową pracującą na terenie ZPK. </w:t>
      </w:r>
    </w:p>
    <w:p w14:paraId="75632E9E" w14:textId="77777777" w:rsidR="00C75CA3" w:rsidRPr="009174A6" w:rsidRDefault="00C75CA3" w:rsidP="00C75CA3">
      <w:pPr>
        <w:jc w:val="both"/>
        <w:rPr>
          <w:szCs w:val="24"/>
        </w:rPr>
      </w:pPr>
      <w:r w:rsidRPr="008B4737">
        <w:rPr>
          <w:szCs w:val="24"/>
        </w:rPr>
        <w:t xml:space="preserve">W obliczeniach zagrożeń dla powietrza uwzględniono jednak najgorszy możliwy wariant tj. pracę wszystkich urządzeń zasilanych olejem napędowym oraz transport samochodami nadkładu, humusu i kruszywa do ZPK oraz przerobionego kruszywa z ZPK do </w:t>
      </w:r>
      <w:r w:rsidRPr="009174A6">
        <w:rPr>
          <w:szCs w:val="24"/>
        </w:rPr>
        <w:t xml:space="preserve">odbiorców. </w:t>
      </w:r>
    </w:p>
    <w:p w14:paraId="13B71EFD" w14:textId="77777777" w:rsidR="00C75CA3" w:rsidRPr="00AC1C2D" w:rsidRDefault="00C75CA3" w:rsidP="00C75CA3">
      <w:pPr>
        <w:jc w:val="both"/>
      </w:pPr>
      <w:r w:rsidRPr="008852A9">
        <w:t>„Raport…” zawiera też opis wpływu na środowisko dotychczasowego użytkowania terenu lokalizacji zł</w:t>
      </w:r>
      <w:r>
        <w:t>oża</w:t>
      </w:r>
      <w:r w:rsidRPr="008852A9">
        <w:t xml:space="preserve"> (na podstawie szczegółowej inwentaryzacji fauny i flory) wykonanej w ramach własnej „Inwentaryzacji przyrodniczej…” </w:t>
      </w:r>
      <w:r>
        <w:t>z 2022</w:t>
      </w:r>
      <w:r w:rsidRPr="008852A9">
        <w:t xml:space="preserve"> roku – przedstawionej jako odrębny załącznik w Tomie II „Raportu…” .</w:t>
      </w:r>
      <w:r>
        <w:t xml:space="preserve"> </w:t>
      </w:r>
      <w:r w:rsidRPr="008852A9">
        <w:t>Przy sporządzaniu "Raportu..." uwzględniono na zasadzie analogii dane z opracowań z zakresu ochrony środowiska dla analogicznych złóż kruszywa np. złoże „Wróblowa”,  „Pilzno - Pilźnionek”, „Łodzina – San”, „Hurko - Hureczko” i „Jaworze Górne” firmy PPKiUG Kruszgeo S.A. wykonanych m.in. przez autora obecnego "Raportu...”, dostępne mapy terenu, dane ze stron internetowych RDOŚ i WIOŚ</w:t>
      </w:r>
      <w:r>
        <w:t xml:space="preserve"> w </w:t>
      </w:r>
      <w:r w:rsidRPr="008852A9">
        <w:t>Rzeszowie , RZGW w Krakowie</w:t>
      </w:r>
      <w:r>
        <w:t xml:space="preserve">, </w:t>
      </w:r>
      <w:r w:rsidRPr="008852A9">
        <w:t xml:space="preserve"> Ministerstwa Środowiska</w:t>
      </w:r>
      <w:r>
        <w:t xml:space="preserve"> itd</w:t>
      </w:r>
      <w:r w:rsidRPr="008852A9">
        <w:t>.</w:t>
      </w:r>
    </w:p>
    <w:p w14:paraId="017F4B81" w14:textId="77777777" w:rsidR="00C75CA3" w:rsidRDefault="00C75CA3" w:rsidP="00C75CA3">
      <w:pPr>
        <w:pStyle w:val="Tekstpodstawowywcity"/>
        <w:ind w:firstLine="0"/>
        <w:jc w:val="both"/>
      </w:pPr>
    </w:p>
    <w:p w14:paraId="732C89FA" w14:textId="77777777" w:rsidR="00C75CA3" w:rsidRPr="005869DD" w:rsidRDefault="00C75CA3" w:rsidP="00C75CA3">
      <w:pPr>
        <w:pStyle w:val="Tekstpodstawowywcity"/>
        <w:jc w:val="both"/>
      </w:pPr>
      <w:r w:rsidRPr="005869DD">
        <w:t xml:space="preserve">  "Raport..." został wykonany przez zespół autorski:</w:t>
      </w:r>
    </w:p>
    <w:p w14:paraId="0EB63342" w14:textId="77777777" w:rsidR="00C75CA3" w:rsidRPr="005869DD" w:rsidRDefault="00C75CA3" w:rsidP="00C75CA3">
      <w:pPr>
        <w:pStyle w:val="Tekstpodstawowywcity"/>
        <w:numPr>
          <w:ilvl w:val="0"/>
          <w:numId w:val="7"/>
        </w:numPr>
        <w:tabs>
          <w:tab w:val="clear" w:pos="984"/>
          <w:tab w:val="num" w:pos="567"/>
        </w:tabs>
        <w:ind w:left="567"/>
        <w:jc w:val="both"/>
      </w:pPr>
      <w:r w:rsidRPr="005869DD">
        <w:t>mgr inż. Wiesław Cypryś - koordynacja prac zespołu, oddziaływanie w zakresie emisji powietrza, hałasu, gospodarki wodno - ściekowej, wód podziemnych i powierzchniowych, gospodarki odpadami, przyrody i pozostałych oddziaływań,</w:t>
      </w:r>
    </w:p>
    <w:p w14:paraId="7ED932FB" w14:textId="77777777" w:rsidR="00C75CA3" w:rsidRDefault="00C75CA3" w:rsidP="00C75CA3">
      <w:pPr>
        <w:pStyle w:val="Tekstpodstawowywcity"/>
        <w:numPr>
          <w:ilvl w:val="0"/>
          <w:numId w:val="7"/>
        </w:numPr>
        <w:tabs>
          <w:tab w:val="clear" w:pos="984"/>
          <w:tab w:val="num" w:pos="567"/>
        </w:tabs>
        <w:ind w:left="567"/>
        <w:jc w:val="both"/>
      </w:pPr>
      <w:r>
        <w:t xml:space="preserve">mgr </w:t>
      </w:r>
      <w:r w:rsidRPr="005869DD">
        <w:t>inż. Patryk Wysowski – przygotowanie danych obliczeniowych i przyrodniczych, część opisowa i prace techniczne.</w:t>
      </w:r>
    </w:p>
    <w:p w14:paraId="0B803A61" w14:textId="77777777" w:rsidR="00C75CA3" w:rsidRPr="00E45395" w:rsidRDefault="00C75CA3" w:rsidP="00BF51B5">
      <w:pPr>
        <w:pStyle w:val="Tekstpodstawowywcity"/>
        <w:ind w:firstLine="0"/>
        <w:jc w:val="both"/>
      </w:pPr>
    </w:p>
    <w:p w14:paraId="38655C87" w14:textId="77777777" w:rsidR="00FB4D27" w:rsidRDefault="00FB4D27" w:rsidP="00FB4D27">
      <w:pPr>
        <w:pStyle w:val="Nagwek2"/>
        <w:ind w:left="490" w:hanging="490"/>
        <w:rPr>
          <w:rFonts w:cs="Arial"/>
        </w:rPr>
      </w:pPr>
      <w:bookmarkStart w:id="52" w:name="_Toc84368309"/>
      <w:r>
        <w:rPr>
          <w:rFonts w:cs="Arial"/>
        </w:rPr>
        <w:lastRenderedPageBreak/>
        <w:t>9.2. OPIS ODDZIAŁYWANIA NA JAKOŚĆ POWIETRZA</w:t>
      </w:r>
      <w:bookmarkEnd w:id="51"/>
      <w:bookmarkEnd w:id="52"/>
    </w:p>
    <w:p w14:paraId="239B8B13" w14:textId="77777777" w:rsidR="00FB4D27" w:rsidRDefault="00FB4D27" w:rsidP="00FB4D27">
      <w:pPr>
        <w:ind w:firstLine="0"/>
        <w:jc w:val="both"/>
        <w:rPr>
          <w:b/>
          <w:i/>
          <w:u w:val="single"/>
        </w:rPr>
      </w:pPr>
      <w:r>
        <w:rPr>
          <w:b/>
          <w:i/>
          <w:u w:val="single"/>
        </w:rPr>
        <w:t>9.2.1. Opis założeń obliczeniowych emisji w czas</w:t>
      </w:r>
      <w:r w:rsidR="0075227D">
        <w:rPr>
          <w:b/>
          <w:i/>
          <w:u w:val="single"/>
        </w:rPr>
        <w:t>ie eksploatacji przedsięwzięcia</w:t>
      </w:r>
    </w:p>
    <w:p w14:paraId="6A62293D" w14:textId="296EEDD6" w:rsidR="00C75CA3" w:rsidRPr="00D67899" w:rsidRDefault="00C75CA3" w:rsidP="00D67899">
      <w:pPr>
        <w:autoSpaceDE w:val="0"/>
        <w:autoSpaceDN w:val="0"/>
        <w:adjustRightInd w:val="0"/>
        <w:jc w:val="both"/>
      </w:pPr>
      <w:r w:rsidRPr="001C64E6">
        <w:t>W obliczeniach emisji zanieczyszczeń do powietrza uwzględniono stan istniejący środowiska, w którym jest emisja</w:t>
      </w:r>
      <w:r>
        <w:t xml:space="preserve"> </w:t>
      </w:r>
      <w:r w:rsidRPr="001C64E6">
        <w:t xml:space="preserve">w postaci ruchu pojazdów po </w:t>
      </w:r>
      <w:r>
        <w:t xml:space="preserve">sąsiadujących ulicach </w:t>
      </w:r>
      <w:r w:rsidRPr="001C64E6">
        <w:t xml:space="preserve">i kotłowni </w:t>
      </w:r>
      <w:r>
        <w:t>zabudowy mieszkaniowej miejscowości Kłodawa</w:t>
      </w:r>
      <w:r w:rsidRPr="001C64E6">
        <w:t xml:space="preserve"> (na podstawie tła zanieczyszczeń powietrza wg danych </w:t>
      </w:r>
      <w:r w:rsidRPr="001C64E6">
        <w:rPr>
          <w:bCs/>
          <w:szCs w:val="24"/>
        </w:rPr>
        <w:t>GIOŚ Regionalny Wydział Monitoringu Środowiska w Rzeszowie</w:t>
      </w:r>
      <w:r w:rsidRPr="001C64E6">
        <w:rPr>
          <w:szCs w:val="24"/>
        </w:rPr>
        <w:t xml:space="preserve"> </w:t>
      </w:r>
      <w:r w:rsidRPr="00152EC5">
        <w:rPr>
          <w:bCs/>
          <w:szCs w:val="24"/>
        </w:rPr>
        <w:t>znak DMS-RZ.731.1.190.2022 z dnia 21.07.2022 roku</w:t>
      </w:r>
      <w:r w:rsidRPr="001C64E6">
        <w:t xml:space="preserve">) </w:t>
      </w:r>
      <w:r w:rsidRPr="008B4737">
        <w:t>oraz sumaryczne – skumulowane oddziaływanie emisji z eksploatacji złoża „</w:t>
      </w:r>
      <w:r>
        <w:t>Kłodawa 10</w:t>
      </w:r>
      <w:r w:rsidRPr="008B4737">
        <w:t>” z uwzględnieniem transportu nadkładu i humusu na miejsca tymczasowego składowania, ruchu maszyn na etapie udostępniania, eksplo</w:t>
      </w:r>
      <w:r>
        <w:t>atacji, transportu kopaliny do projektowanego</w:t>
      </w:r>
      <w:r w:rsidRPr="008B4737">
        <w:t xml:space="preserve"> Zakładu Przeróbczego, pracy </w:t>
      </w:r>
      <w:r>
        <w:t>projektowanego</w:t>
      </w:r>
      <w:r w:rsidRPr="008B4737">
        <w:t xml:space="preserve"> Zakładu Przeróbczego prowadzącego przerób kruszywa, rekultywacji oraz wywozu kruszywa </w:t>
      </w:r>
      <w:r>
        <w:t xml:space="preserve">po </w:t>
      </w:r>
      <w:r w:rsidRPr="008B4737">
        <w:t xml:space="preserve">drodze utwardzonej z miejsca przerobu </w:t>
      </w:r>
      <w:r w:rsidRPr="008B4737">
        <w:rPr>
          <w:szCs w:val="24"/>
        </w:rPr>
        <w:t xml:space="preserve">kruszywa drogi </w:t>
      </w:r>
      <w:r>
        <w:rPr>
          <w:szCs w:val="24"/>
        </w:rPr>
        <w:t>powiatowej</w:t>
      </w:r>
      <w:r w:rsidRPr="008B4737">
        <w:t>. Wyrobisko eksploatacyjne po eksploatacji złoża „</w:t>
      </w:r>
      <w:r>
        <w:t>Kłodawa</w:t>
      </w:r>
      <w:r w:rsidR="0066513E">
        <w:t xml:space="preserve"> 10</w:t>
      </w:r>
      <w:r w:rsidRPr="008B4737">
        <w:t xml:space="preserve">” będzie miało charakter wgłębny.  Maszyny użyte do eksploatacji </w:t>
      </w:r>
      <w:r>
        <w:t xml:space="preserve">złoża </w:t>
      </w:r>
      <w:r w:rsidRPr="008B4737">
        <w:t xml:space="preserve">czyli udostępniania, ukopu kruszywa i załadunku na samochody ciężarowe tzw. wozidła to spycharka, </w:t>
      </w:r>
      <w:r>
        <w:t xml:space="preserve">koparka i </w:t>
      </w:r>
      <w:r w:rsidRPr="008B4737">
        <w:t>koparka do wydobycia na terenie złoża zasilane będą olejem napędowym (o zróżnicowanym rocznym czasie pracy).</w:t>
      </w:r>
      <w:r w:rsidRPr="008B4737">
        <w:rPr>
          <w:szCs w:val="24"/>
        </w:rPr>
        <w:t xml:space="preserve"> Urządzenia Zakładu Przeróbczego będą zasilane energią elektryczną – poza używaną okresowo do załadunku przerobionego kruszywa na samochody ładowarką spalinową pracującą na terenie ZPK. W obliczeniach zagrożeń dla powietrza uwzględniono jednak najgorszy możliwy wariant tj. pracę wszystkich urządzeń zasilanych olejem napędowym oraz transport samochodami nadkładu, humusu i kruszywa do ZPK oraz przerobionego kruszywa z ZPK do </w:t>
      </w:r>
      <w:r w:rsidRPr="009174A6">
        <w:rPr>
          <w:szCs w:val="24"/>
        </w:rPr>
        <w:t xml:space="preserve">odbiorców. </w:t>
      </w:r>
    </w:p>
    <w:p w14:paraId="4D43B8A7" w14:textId="5AE8A0D5" w:rsidR="00C75CA3" w:rsidRPr="00D67899" w:rsidRDefault="00C75CA3" w:rsidP="00D67899">
      <w:pPr>
        <w:jc w:val="both"/>
      </w:pPr>
      <w:r w:rsidRPr="009174A6">
        <w:t>Poniżej przedstawiono szczegółowe obliczenia niezbędne do określenia oddziaływania w zakresie emis</w:t>
      </w:r>
      <w:r>
        <w:t>ji zanieczyszczeń do powietrza z</w:t>
      </w:r>
      <w:r w:rsidRPr="009174A6">
        <w:t xml:space="preserve"> przedsięwzięcia wydobycia metodą od</w:t>
      </w:r>
      <w:r>
        <w:t xml:space="preserve">krywkową kruszywa naturalnego ze </w:t>
      </w:r>
      <w:r w:rsidRPr="009174A6">
        <w:t>złoża „</w:t>
      </w:r>
      <w:r>
        <w:t>Kłodawa 10</w:t>
      </w:r>
      <w:r w:rsidRPr="009174A6">
        <w:t xml:space="preserve">” wraz z przerobem </w:t>
      </w:r>
      <w:r>
        <w:rPr>
          <w:szCs w:val="24"/>
        </w:rPr>
        <w:t>w projektowanym</w:t>
      </w:r>
      <w:r w:rsidRPr="009174A6">
        <w:rPr>
          <w:szCs w:val="24"/>
        </w:rPr>
        <w:t xml:space="preserve"> Zakładzie Przerobu Kruszywa</w:t>
      </w:r>
      <w:r w:rsidRPr="009174A6">
        <w:t xml:space="preserve"> i transportem. </w:t>
      </w:r>
      <w:r w:rsidR="003543B2" w:rsidRPr="004015C1">
        <w:t xml:space="preserve">Z analizy dokumentacji geologicznej i z przedstawionej koncepcji eksploatacji </w:t>
      </w:r>
      <w:r w:rsidR="000A63C0">
        <w:t>złoża</w:t>
      </w:r>
      <w:r w:rsidR="003543B2" w:rsidRPr="004015C1">
        <w:t xml:space="preserve"> </w:t>
      </w:r>
      <w:r w:rsidR="003543B2">
        <w:t>przez Dział Geologiczno – Górniczy PPKiUG „Kruszgeo” S.A. wynika</w:t>
      </w:r>
      <w:r w:rsidR="003543B2" w:rsidRPr="004015C1">
        <w:t xml:space="preserve">, że głównymi źródłami emisji zanieczyszczeń do powietrza podczas eksploatacji będą funkcjonujące na terenie </w:t>
      </w:r>
      <w:r w:rsidR="000A63C0">
        <w:t>złoża</w:t>
      </w:r>
      <w:r w:rsidR="003543B2">
        <w:t xml:space="preserve"> koparka spalinowa i ładowarka spalinowa</w:t>
      </w:r>
      <w:r w:rsidR="003543B2" w:rsidRPr="004015C1">
        <w:t xml:space="preserve">, </w:t>
      </w:r>
      <w:r w:rsidR="003543B2">
        <w:t xml:space="preserve">przy udostępnianiu złoża lub rekultywacji  </w:t>
      </w:r>
      <w:r w:rsidR="003543B2" w:rsidRPr="004015C1">
        <w:t>ładowarka spalinowa</w:t>
      </w:r>
      <w:r w:rsidR="003543B2">
        <w:t>, koparka spalinowa</w:t>
      </w:r>
      <w:r w:rsidR="003543B2" w:rsidRPr="004015C1">
        <w:t xml:space="preserve"> i </w:t>
      </w:r>
      <w:r w:rsidR="003543B2">
        <w:t>spycharka spalinowa ,</w:t>
      </w:r>
      <w:r w:rsidR="003543B2" w:rsidRPr="004015C1">
        <w:t xml:space="preserve"> ładowarka spalinowa</w:t>
      </w:r>
      <w:r w:rsidR="003543B2">
        <w:t xml:space="preserve"> lub koparka spalinowa na terenie ZP ,</w:t>
      </w:r>
      <w:r w:rsidR="003543B2" w:rsidRPr="004015C1">
        <w:t xml:space="preserve"> samochody transportujące humus oraz nadkład po terenie złoża, kruszywo </w:t>
      </w:r>
      <w:r w:rsidR="003543B2">
        <w:t>niepoddane przerobowi do odbiorców oraz przerobione kruszywo</w:t>
      </w:r>
      <w:r w:rsidR="003543B2" w:rsidRPr="004015C1">
        <w:t xml:space="preserve"> z miejsca przerobu do odbiorców (samochody ciężarowe). </w:t>
      </w:r>
    </w:p>
    <w:p w14:paraId="05D5DF65" w14:textId="1E0EE866" w:rsidR="008A7B99" w:rsidRDefault="00AB3F32" w:rsidP="00117DEF">
      <w:pPr>
        <w:jc w:val="both"/>
      </w:pPr>
      <w:r w:rsidRPr="009547C7">
        <w:lastRenderedPageBreak/>
        <w:t>W obliczeniach w rozdziale 4.3. przedstawiono wyliczenia szczegółowe emisji z </w:t>
      </w:r>
      <w:r w:rsidR="008122E0" w:rsidRPr="009547C7">
        <w:t xml:space="preserve">pracy </w:t>
      </w:r>
      <w:r w:rsidR="003543B2">
        <w:t xml:space="preserve">maszyn: spycharka (E1 – E5), koparka spalinowa na złożu </w:t>
      </w:r>
      <w:r w:rsidR="00DA16A0">
        <w:t xml:space="preserve">w czasie udostępniania i rekultywacji </w:t>
      </w:r>
      <w:r w:rsidR="003543B2">
        <w:t>(E6 – E10</w:t>
      </w:r>
      <w:r w:rsidR="008A7B99" w:rsidRPr="009547C7">
        <w:t xml:space="preserve">), </w:t>
      </w:r>
      <w:r w:rsidR="003543B2">
        <w:t>koparka spalinowa</w:t>
      </w:r>
      <w:r w:rsidR="00DA16A0">
        <w:t xml:space="preserve"> w czasie eksploatacji złoża</w:t>
      </w:r>
      <w:r w:rsidR="008A7B99" w:rsidRPr="009547C7">
        <w:t xml:space="preserve"> </w:t>
      </w:r>
      <w:r w:rsidR="003543B2">
        <w:t>(E11</w:t>
      </w:r>
      <w:r w:rsidR="008A7B99" w:rsidRPr="009547C7">
        <w:t xml:space="preserve"> – E</w:t>
      </w:r>
      <w:r w:rsidR="003543B2">
        <w:t>1</w:t>
      </w:r>
      <w:r w:rsidR="00DA16A0">
        <w:t>5</w:t>
      </w:r>
      <w:r w:rsidR="003543B2">
        <w:t xml:space="preserve">), </w:t>
      </w:r>
      <w:r w:rsidR="008A7B99" w:rsidRPr="009547C7">
        <w:t xml:space="preserve">ładowarka </w:t>
      </w:r>
      <w:r w:rsidR="003543B2">
        <w:t xml:space="preserve">pracująca </w:t>
      </w:r>
      <w:r w:rsidR="00DA16A0">
        <w:t>terenie Zakładu Przeróbczego (E15 – E20</w:t>
      </w:r>
      <w:r w:rsidR="008A7B99" w:rsidRPr="009547C7">
        <w:t xml:space="preserve">) </w:t>
      </w:r>
      <w:r w:rsidR="00FA6FFB">
        <w:t xml:space="preserve">oraz </w:t>
      </w:r>
      <w:r w:rsidR="003543B2">
        <w:t xml:space="preserve">z tankowania paliwa: emisja </w:t>
      </w:r>
      <w:r w:rsidR="00DA16A0">
        <w:t>z napełniania</w:t>
      </w:r>
      <w:r w:rsidR="003543B2">
        <w:t xml:space="preserve"> zbiornika paliwa</w:t>
      </w:r>
      <w:r w:rsidR="00DA16A0">
        <w:t xml:space="preserve"> o pojemności 5 m</w:t>
      </w:r>
      <w:r w:rsidR="00DA16A0" w:rsidRPr="00DA16A0">
        <w:rPr>
          <w:vertAlign w:val="superscript"/>
        </w:rPr>
        <w:t>3</w:t>
      </w:r>
      <w:r w:rsidR="00DA16A0">
        <w:t xml:space="preserve"> z cysterny dostawczej</w:t>
      </w:r>
      <w:r w:rsidR="003543B2">
        <w:t xml:space="preserve"> (E</w:t>
      </w:r>
      <w:r w:rsidR="00DA16A0">
        <w:t>21</w:t>
      </w:r>
      <w:r w:rsidR="003543B2">
        <w:t>), tankowania paliwa w Zakładzie Przeróbczym (E2</w:t>
      </w:r>
      <w:r w:rsidR="00DA16A0">
        <w:t>2</w:t>
      </w:r>
      <w:r w:rsidR="003543B2">
        <w:t>) i na złożu (E2</w:t>
      </w:r>
      <w:r w:rsidR="00DA16A0">
        <w:t>3</w:t>
      </w:r>
      <w:r w:rsidR="003543B2">
        <w:t>)</w:t>
      </w:r>
      <w:r w:rsidR="008A7B99" w:rsidRPr="009547C7">
        <w:t>.</w:t>
      </w:r>
      <w:r w:rsidR="00860732" w:rsidRPr="009547C7">
        <w:t xml:space="preserve"> </w:t>
      </w:r>
      <w:r w:rsidR="00117DEF">
        <w:t xml:space="preserve"> </w:t>
      </w:r>
      <w:r w:rsidR="003B34D5">
        <w:t>W</w:t>
      </w:r>
      <w:r w:rsidR="008A7B99" w:rsidRPr="009547C7">
        <w:t xml:space="preserve"> rozdziale 4.3. przed</w:t>
      </w:r>
      <w:r w:rsidR="00117DEF">
        <w:t xml:space="preserve">stawiono wyliczenia </w:t>
      </w:r>
      <w:r w:rsidR="008A7B99" w:rsidRPr="009547C7">
        <w:t>emisji z transportu nadkładu, kopaliny oraz kruszywa po przerobie. Transport</w:t>
      </w:r>
      <w:r w:rsidR="003B34D5">
        <w:t xml:space="preserve"> ten </w:t>
      </w:r>
      <w:r w:rsidR="008A7B99" w:rsidRPr="009547C7">
        <w:t>podzielono na:</w:t>
      </w:r>
    </w:p>
    <w:p w14:paraId="4773AF46" w14:textId="0414B7B5" w:rsidR="00DA16A0" w:rsidRPr="00DA16A0" w:rsidRDefault="00DA16A0" w:rsidP="00DA16A0">
      <w:pPr>
        <w:pStyle w:val="Zwykytekst"/>
        <w:spacing w:line="360" w:lineRule="auto"/>
        <w:jc w:val="both"/>
        <w:rPr>
          <w:rFonts w:ascii="Times New Roman" w:hAnsi="Times New Roman"/>
          <w:sz w:val="24"/>
          <w:szCs w:val="24"/>
        </w:rPr>
      </w:pPr>
      <w:r w:rsidRPr="00DA16A0">
        <w:rPr>
          <w:rFonts w:ascii="Times New Roman" w:hAnsi="Times New Roman"/>
          <w:sz w:val="24"/>
          <w:szCs w:val="24"/>
        </w:rPr>
        <w:t>a. Wywóz humusu i nadkładu w czasie przygotowania złoża do eksploatacji na tymczasowe składowisko w odległości do 450 metrów w obie strony, a następnie przywóz ich na miejsce rekultywacji samochodami ciężarowymi, czas pracy do 1000 h/rok, emitory liniowe E24 – E35, ruch – 2 pojazdy/h.</w:t>
      </w:r>
    </w:p>
    <w:p w14:paraId="3C17D8D0" w14:textId="6A607D8D" w:rsidR="00DA16A0" w:rsidRPr="00DA16A0" w:rsidRDefault="00DA16A0" w:rsidP="00DA16A0">
      <w:pPr>
        <w:pStyle w:val="Zwykytekst"/>
        <w:spacing w:line="360" w:lineRule="auto"/>
        <w:jc w:val="both"/>
        <w:rPr>
          <w:rFonts w:ascii="Times New Roman" w:hAnsi="Times New Roman"/>
          <w:sz w:val="24"/>
          <w:szCs w:val="24"/>
        </w:rPr>
      </w:pPr>
      <w:r w:rsidRPr="00DA16A0">
        <w:rPr>
          <w:rFonts w:ascii="Times New Roman" w:hAnsi="Times New Roman"/>
          <w:sz w:val="24"/>
          <w:szCs w:val="24"/>
        </w:rPr>
        <w:t>b. Wywóz kruszywa (urobku) z miejsca wydobycia do Zakładu Przerobu Kruszywa na odcinku złoże – ZPK samochodami ciężarowymi w odległości do 650 metrów w obie strony, czas pracy do 3000 h/rok, emitory liniowe E36 – E54, ruch – 4 pojazdy/h.</w:t>
      </w:r>
    </w:p>
    <w:p w14:paraId="79E568DE" w14:textId="0AB99D30" w:rsidR="00DA16A0" w:rsidRPr="00DA16A0" w:rsidRDefault="00DA16A0" w:rsidP="00DA16A0">
      <w:pPr>
        <w:pStyle w:val="Zwykytekst"/>
        <w:spacing w:line="360" w:lineRule="auto"/>
        <w:jc w:val="both"/>
        <w:rPr>
          <w:rFonts w:ascii="Times New Roman" w:hAnsi="Times New Roman"/>
          <w:sz w:val="24"/>
          <w:szCs w:val="24"/>
        </w:rPr>
      </w:pPr>
      <w:r w:rsidRPr="00DA16A0">
        <w:rPr>
          <w:rFonts w:ascii="Times New Roman" w:hAnsi="Times New Roman"/>
          <w:sz w:val="24"/>
          <w:szCs w:val="24"/>
        </w:rPr>
        <w:t>c. Wywóz kruszywa z Zakładu Przeróbczego do odbiorców samochodami ciężarowymi w odległości do 450 metrów w obie strony, czas pracy do 3000 h/rok, emitory liniowe E53 – E64, ruch – 5 pojazdów/h (z uwzględnieniem ruchu pojazdów pozostałych tj, osobowych, dostawczych i serwisowych).</w:t>
      </w:r>
    </w:p>
    <w:p w14:paraId="25DCED31" w14:textId="77777777" w:rsidR="00DA16A0" w:rsidRDefault="00DA16A0" w:rsidP="00DA16A0">
      <w:pPr>
        <w:ind w:firstLine="0"/>
        <w:jc w:val="both"/>
        <w:rPr>
          <w:szCs w:val="24"/>
        </w:rPr>
      </w:pPr>
    </w:p>
    <w:p w14:paraId="3F74CA8A" w14:textId="77777777" w:rsidR="00DA16A0" w:rsidRDefault="00DA16A0" w:rsidP="00DA16A0">
      <w:pPr>
        <w:jc w:val="both"/>
        <w:rPr>
          <w:szCs w:val="24"/>
        </w:rPr>
      </w:pPr>
      <w:r w:rsidRPr="00E0534F">
        <w:rPr>
          <w:szCs w:val="24"/>
        </w:rPr>
        <w:t>Udokumentowana powierzchnia 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Zasoby planowane  do wydobycia ze złoża przy założeniu średni</w:t>
      </w:r>
      <w:r>
        <w:rPr>
          <w:szCs w:val="24"/>
        </w:rPr>
        <w:t xml:space="preserve">ch strat w złożu na poziomie </w:t>
      </w:r>
      <w:r w:rsidRPr="00E0534F">
        <w:rPr>
          <w:szCs w:val="24"/>
        </w:rPr>
        <w:t xml:space="preserve">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 xml:space="preserve">. </w:t>
      </w:r>
    </w:p>
    <w:p w14:paraId="7E8AF881" w14:textId="77777777" w:rsidR="00DA16A0" w:rsidRDefault="00DA16A0" w:rsidP="00DA16A0">
      <w:pPr>
        <w:ind w:firstLine="0"/>
        <w:jc w:val="both"/>
        <w:rPr>
          <w:szCs w:val="24"/>
        </w:rPr>
      </w:pPr>
    </w:p>
    <w:p w14:paraId="346C6E0A" w14:textId="77777777" w:rsidR="00DA16A0" w:rsidRDefault="00DA16A0" w:rsidP="00DA16A0">
      <w:pPr>
        <w:jc w:val="both"/>
        <w:rPr>
          <w:szCs w:val="24"/>
        </w:rPr>
      </w:pPr>
      <w:r w:rsidRPr="00E0534F">
        <w:rPr>
          <w:szCs w:val="24"/>
        </w:rPr>
        <w:t>Maksymalne roczne wydobycie z terenu złoża „Kłodawa 10” wyniesie</w:t>
      </w:r>
      <w:r>
        <w:rPr>
          <w:szCs w:val="24"/>
        </w:rPr>
        <w:t xml:space="preserve"> wg założeń technologicznych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w:t>
      </w:r>
      <w:r>
        <w:rPr>
          <w:szCs w:val="24"/>
        </w:rPr>
        <w:t>koło</w:t>
      </w:r>
      <w:r w:rsidRPr="00062603">
        <w:rPr>
          <w:szCs w:val="24"/>
        </w:rPr>
        <w:t xml:space="preserve"> 176 000 Mg/rok = 98 324 m</w:t>
      </w:r>
      <w:r w:rsidRPr="00062603">
        <w:rPr>
          <w:szCs w:val="24"/>
          <w:vertAlign w:val="superscript"/>
        </w:rPr>
        <w:t>3</w:t>
      </w:r>
      <w:r w:rsidRPr="00062603">
        <w:rPr>
          <w:szCs w:val="24"/>
        </w:rPr>
        <w:t xml:space="preserve">/rok. </w:t>
      </w:r>
    </w:p>
    <w:p w14:paraId="1FA6F825" w14:textId="77777777" w:rsidR="00D67899" w:rsidRDefault="00DA16A0" w:rsidP="00DA16A0">
      <w:pPr>
        <w:ind w:firstLine="0"/>
        <w:jc w:val="both"/>
        <w:rPr>
          <w:szCs w:val="24"/>
        </w:rPr>
      </w:pPr>
      <w:r w:rsidRPr="00062603">
        <w:rPr>
          <w:szCs w:val="24"/>
        </w:rPr>
        <w:t xml:space="preserve">Przy </w:t>
      </w:r>
      <w:r w:rsidRPr="00E0534F">
        <w:rPr>
          <w:szCs w:val="24"/>
        </w:rPr>
        <w:t xml:space="preserve">założeniu maksymalnego wydobycia i przerobu kruszywa teren </w:t>
      </w:r>
      <w:r w:rsidRPr="00062603">
        <w:rPr>
          <w:szCs w:val="24"/>
        </w:rPr>
        <w:t xml:space="preserve">złoża zostanie wyeksploatowany w przeciągu około 15 lat, a przy średnim wydobyciu w ciągu około 19 lat. </w:t>
      </w:r>
    </w:p>
    <w:p w14:paraId="70AC9DB9" w14:textId="0F57B8DB" w:rsidR="00DA16A0" w:rsidRPr="00DA16A0" w:rsidRDefault="00D67899" w:rsidP="00DA16A0">
      <w:pPr>
        <w:ind w:firstLine="0"/>
        <w:jc w:val="both"/>
        <w:rPr>
          <w:szCs w:val="24"/>
        </w:rPr>
      </w:pPr>
      <w:r>
        <w:rPr>
          <w:szCs w:val="24"/>
        </w:rPr>
        <w:lastRenderedPageBreak/>
        <w:t xml:space="preserve">         </w:t>
      </w:r>
      <w:r w:rsidR="00DA16A0" w:rsidRPr="00062603">
        <w:rPr>
          <w:szCs w:val="24"/>
        </w:rPr>
        <w:t xml:space="preserve"> Realizacja przedsięwzięcia następować będzie etapowo w poszczególnych polach eksploatacji </w:t>
      </w:r>
      <w:r w:rsidR="00DA16A0" w:rsidRPr="00E0534F">
        <w:rPr>
          <w:szCs w:val="24"/>
        </w:rPr>
        <w:t>według „Koncepcji eksploatacji” – aby w miarę postępu prac w kolejnych latach po około 1,5 – 2,5</w:t>
      </w:r>
      <w:r w:rsidR="00DA16A0">
        <w:rPr>
          <w:szCs w:val="24"/>
        </w:rPr>
        <w:t> </w:t>
      </w:r>
      <w:r w:rsidR="00DA16A0" w:rsidRPr="00E0534F">
        <w:rPr>
          <w:szCs w:val="24"/>
        </w:rPr>
        <w:t xml:space="preserve">ha rocznie kontynuować eksploatację wraz z etapową rekultywacją wyeksploatowanych już części złoża (po uzyskaniu wymaganych prawem uzgodnień sposobu rekultywacji złoża </w:t>
      </w:r>
      <w:r w:rsidR="00DA16A0">
        <w:rPr>
          <w:szCs w:val="24"/>
        </w:rPr>
        <w:t>przez Starostę</w:t>
      </w:r>
      <w:r w:rsidR="00DA16A0" w:rsidRPr="00E0534F">
        <w:rPr>
          <w:szCs w:val="24"/>
        </w:rPr>
        <w:t xml:space="preserve"> </w:t>
      </w:r>
      <w:r w:rsidR="00DA16A0">
        <w:rPr>
          <w:szCs w:val="24"/>
        </w:rPr>
        <w:t>Jasielskiego</w:t>
      </w:r>
      <w:r w:rsidR="00DA16A0" w:rsidRPr="00E0534F">
        <w:rPr>
          <w:szCs w:val="24"/>
        </w:rPr>
        <w:t>).</w:t>
      </w:r>
    </w:p>
    <w:p w14:paraId="1AC88123" w14:textId="77777777" w:rsidR="00DA16A0" w:rsidRDefault="003543B2" w:rsidP="00DA16A0">
      <w:pPr>
        <w:ind w:firstLine="708"/>
        <w:jc w:val="both"/>
      </w:pPr>
      <w:r>
        <w:t>W obliczeniach uwzględniono emisję związaną z magazynowaniem i dystrybucją oleju napędowego: zbiornik ON 5 m</w:t>
      </w:r>
      <w:r>
        <w:rPr>
          <w:vertAlign w:val="superscript"/>
        </w:rPr>
        <w:t>3</w:t>
      </w:r>
      <w:r w:rsidR="00DA16A0">
        <w:t xml:space="preserve"> – E21</w:t>
      </w:r>
      <w:r>
        <w:t>, dystrybu</w:t>
      </w:r>
      <w:r w:rsidR="00DA16A0">
        <w:t>cja w Zakładzie Przeróbczym (E22) i tankowanie na złożu (E23)</w:t>
      </w:r>
      <w:r>
        <w:t xml:space="preserve">. </w:t>
      </w:r>
      <w:r w:rsidR="00DA16A0" w:rsidRPr="00EB489F">
        <w:t>Poniżej przedstawiono obliczenia, maksymalnego i średniego wydobycia oraz ilości kursujących samochodów</w:t>
      </w:r>
      <w:r w:rsidR="00DA16A0">
        <w:t xml:space="preserve"> wywożących kruszywo z ZPK</w:t>
      </w:r>
      <w:r w:rsidR="00DA16A0" w:rsidRPr="00EB489F">
        <w:t xml:space="preserve"> (są to założenia wstępne – na obecnie wczesnym etapie projektowania sposobu eksploatacji </w:t>
      </w:r>
      <w:r w:rsidR="00DA16A0">
        <w:t>złoża „Kłodawa 10”</w:t>
      </w:r>
      <w:r w:rsidR="00DA16A0" w:rsidRPr="00EB489F">
        <w:t>).</w:t>
      </w:r>
    </w:p>
    <w:p w14:paraId="78636764" w14:textId="77777777" w:rsidR="00D67899" w:rsidRPr="008942B3" w:rsidRDefault="00D67899" w:rsidP="00DA16A0">
      <w:pPr>
        <w:ind w:firstLine="708"/>
        <w:jc w:val="both"/>
        <w:rPr>
          <w:szCs w:val="24"/>
        </w:rPr>
      </w:pPr>
    </w:p>
    <w:p w14:paraId="190ED50A" w14:textId="77777777" w:rsidR="00DA16A0" w:rsidRPr="00E344D7" w:rsidRDefault="00DA16A0" w:rsidP="00DA16A0">
      <w:pPr>
        <w:pStyle w:val="Bezodstpw"/>
        <w:suppressAutoHyphens w:val="0"/>
        <w:spacing w:line="360" w:lineRule="auto"/>
        <w:jc w:val="both"/>
        <w:rPr>
          <w:b/>
          <w:i/>
          <w:u w:val="single"/>
        </w:rPr>
      </w:pPr>
      <w:r w:rsidRPr="00E344D7">
        <w:rPr>
          <w:b/>
          <w:i/>
          <w:u w:val="single"/>
        </w:rPr>
        <w:t>Maksymaln</w:t>
      </w:r>
      <w:r>
        <w:rPr>
          <w:b/>
          <w:i/>
          <w:u w:val="single"/>
        </w:rPr>
        <w:t>e wydobycie (250 dni po 10 h/dobę</w:t>
      </w:r>
      <w:r w:rsidRPr="00E344D7">
        <w:rPr>
          <w:b/>
          <w:i/>
          <w:u w:val="single"/>
        </w:rPr>
        <w:t>)</w:t>
      </w:r>
    </w:p>
    <w:p w14:paraId="690F9262" w14:textId="77777777" w:rsidR="00DA16A0" w:rsidRPr="00E344D7" w:rsidRDefault="00DA16A0" w:rsidP="00DA16A0">
      <w:pPr>
        <w:pStyle w:val="Bezodstpw"/>
        <w:suppressAutoHyphens w:val="0"/>
        <w:spacing w:line="360" w:lineRule="auto"/>
        <w:jc w:val="both"/>
      </w:pPr>
      <w:r w:rsidRPr="00E344D7">
        <w:rPr>
          <w:b/>
          <w:i/>
          <w:u w:val="single"/>
        </w:rPr>
        <w:t>Ilość dzienna</w:t>
      </w:r>
      <w:r w:rsidRPr="00E344D7">
        <w:tab/>
      </w:r>
      <w:r w:rsidRPr="00E344D7">
        <w:tab/>
      </w:r>
      <w:r w:rsidRPr="00E344D7">
        <w:tab/>
        <w:t xml:space="preserve">= </w:t>
      </w:r>
      <w:r>
        <w:t>220 000</w:t>
      </w:r>
      <w:r w:rsidRPr="00E344D7">
        <w:t xml:space="preserve"> Mg/rok /250 dni = </w:t>
      </w:r>
      <w:r>
        <w:t>880</w:t>
      </w:r>
      <w:r w:rsidRPr="00E344D7">
        <w:t xml:space="preserve"> Mg/dobę = </w:t>
      </w:r>
      <w:r>
        <w:t>492</w:t>
      </w:r>
      <w:r w:rsidRPr="00E344D7">
        <w:t xml:space="preserve"> m</w:t>
      </w:r>
      <w:r w:rsidRPr="00E344D7">
        <w:rPr>
          <w:vertAlign w:val="superscript"/>
        </w:rPr>
        <w:t>3</w:t>
      </w:r>
      <w:r>
        <w:t xml:space="preserve">/dobę </w:t>
      </w:r>
    </w:p>
    <w:p w14:paraId="156FAAD2" w14:textId="77777777" w:rsidR="00DA16A0" w:rsidRPr="00E344D7" w:rsidRDefault="00DA16A0" w:rsidP="00DA16A0">
      <w:pPr>
        <w:pStyle w:val="Bezodstpw"/>
        <w:suppressAutoHyphens w:val="0"/>
        <w:spacing w:line="360" w:lineRule="auto"/>
        <w:jc w:val="both"/>
      </w:pPr>
      <w:r w:rsidRPr="00E344D7">
        <w:rPr>
          <w:b/>
          <w:i/>
          <w:u w:val="single"/>
        </w:rPr>
        <w:t>Ilość samochodów</w:t>
      </w:r>
      <w:r w:rsidRPr="00E344D7">
        <w:tab/>
      </w:r>
      <w:r w:rsidRPr="00E344D7">
        <w:tab/>
        <w:t xml:space="preserve">= </w:t>
      </w:r>
      <w:r>
        <w:t xml:space="preserve">492 </w:t>
      </w:r>
      <w:r w:rsidRPr="00E344D7">
        <w:t>m</w:t>
      </w:r>
      <w:r w:rsidRPr="00E344D7">
        <w:rPr>
          <w:vertAlign w:val="superscript"/>
        </w:rPr>
        <w:t>3</w:t>
      </w:r>
      <w:r w:rsidRPr="00E344D7">
        <w:t>/15 m</w:t>
      </w:r>
      <w:r w:rsidRPr="00E344D7">
        <w:rPr>
          <w:vertAlign w:val="superscript"/>
        </w:rPr>
        <w:t>3</w:t>
      </w:r>
      <w:r w:rsidRPr="00E344D7">
        <w:t xml:space="preserve"> = </w:t>
      </w:r>
      <w:r>
        <w:t>32,8</w:t>
      </w:r>
      <w:r w:rsidRPr="00E344D7">
        <w:t xml:space="preserve"> – przyjęto </w:t>
      </w:r>
      <w:r>
        <w:t>33 samochody</w:t>
      </w:r>
      <w:r w:rsidRPr="00E344D7">
        <w:t xml:space="preserve"> /dobę </w:t>
      </w:r>
    </w:p>
    <w:p w14:paraId="77F8FF5F" w14:textId="77777777" w:rsidR="00DA16A0" w:rsidRPr="00E344D7" w:rsidRDefault="00DA16A0" w:rsidP="00DA16A0">
      <w:pPr>
        <w:pStyle w:val="Bezodstpw"/>
        <w:suppressAutoHyphens w:val="0"/>
        <w:spacing w:line="360" w:lineRule="auto"/>
        <w:ind w:left="2553" w:firstLine="283"/>
        <w:jc w:val="both"/>
      </w:pPr>
      <w:r w:rsidRPr="00E344D7">
        <w:t xml:space="preserve">= </w:t>
      </w:r>
      <w:r>
        <w:t>33/10</w:t>
      </w:r>
      <w:r w:rsidRPr="00E344D7">
        <w:t xml:space="preserve"> h = </w:t>
      </w:r>
      <w:r>
        <w:t>3,3</w:t>
      </w:r>
      <w:r w:rsidRPr="00E344D7">
        <w:t xml:space="preserve"> – przyjęto </w:t>
      </w:r>
      <w:r>
        <w:t>4</w:t>
      </w:r>
      <w:r w:rsidRPr="00E344D7">
        <w:t xml:space="preserve"> samochody /h</w:t>
      </w:r>
    </w:p>
    <w:p w14:paraId="2669CB7C" w14:textId="77777777" w:rsidR="00DA16A0" w:rsidRPr="00E344D7" w:rsidRDefault="00DA16A0" w:rsidP="00DA16A0">
      <w:pPr>
        <w:pStyle w:val="Bezodstpw"/>
        <w:suppressAutoHyphens w:val="0"/>
        <w:spacing w:line="360" w:lineRule="auto"/>
        <w:jc w:val="both"/>
        <w:rPr>
          <w:b/>
          <w:i/>
          <w:u w:val="single"/>
        </w:rPr>
      </w:pPr>
      <w:r w:rsidRPr="00E344D7">
        <w:rPr>
          <w:b/>
          <w:i/>
          <w:u w:val="single"/>
        </w:rPr>
        <w:t>Średni</w:t>
      </w:r>
      <w:r>
        <w:rPr>
          <w:b/>
          <w:i/>
          <w:u w:val="single"/>
        </w:rPr>
        <w:t>e wydobycie (250 dni po 12 h/dobę</w:t>
      </w:r>
      <w:r w:rsidRPr="00E344D7">
        <w:rPr>
          <w:b/>
          <w:i/>
          <w:u w:val="single"/>
        </w:rPr>
        <w:t>)</w:t>
      </w:r>
    </w:p>
    <w:p w14:paraId="43B02425" w14:textId="77777777" w:rsidR="00DA16A0" w:rsidRDefault="00DA16A0" w:rsidP="00DA16A0">
      <w:pPr>
        <w:pStyle w:val="Bezodstpw"/>
        <w:suppressAutoHyphens w:val="0"/>
        <w:spacing w:line="360" w:lineRule="auto"/>
        <w:jc w:val="both"/>
      </w:pPr>
      <w:r w:rsidRPr="00E344D7">
        <w:rPr>
          <w:b/>
          <w:i/>
          <w:u w:val="single"/>
        </w:rPr>
        <w:t>Ilość dzienna</w:t>
      </w:r>
      <w:r w:rsidRPr="00E344D7">
        <w:tab/>
      </w:r>
      <w:r w:rsidRPr="00E344D7">
        <w:tab/>
      </w:r>
      <w:r w:rsidRPr="00E344D7">
        <w:tab/>
        <w:t xml:space="preserve">= </w:t>
      </w:r>
      <w:r>
        <w:t>176 000</w:t>
      </w:r>
      <w:r w:rsidRPr="00E344D7">
        <w:t xml:space="preserve"> Mg/rok /250 dni </w:t>
      </w:r>
      <w:r>
        <w:t>= 704 Mg/dobę = 393 m</w:t>
      </w:r>
      <w:r w:rsidRPr="000A7E5D">
        <w:rPr>
          <w:vertAlign w:val="superscript"/>
        </w:rPr>
        <w:t>3</w:t>
      </w:r>
      <w:r>
        <w:t>/dobę</w:t>
      </w:r>
      <w:r>
        <w:tab/>
      </w:r>
    </w:p>
    <w:p w14:paraId="57677FF3" w14:textId="77777777" w:rsidR="00DA16A0" w:rsidRPr="000A7E5D" w:rsidRDefault="00DA16A0" w:rsidP="00DA16A0">
      <w:pPr>
        <w:pStyle w:val="Bezodstpw"/>
        <w:suppressAutoHyphens w:val="0"/>
        <w:spacing w:line="360" w:lineRule="auto"/>
        <w:jc w:val="both"/>
      </w:pPr>
      <w:r w:rsidRPr="000A7E5D">
        <w:rPr>
          <w:b/>
          <w:i/>
          <w:u w:val="single"/>
        </w:rPr>
        <w:t>Ilość samochodów</w:t>
      </w:r>
      <w:r>
        <w:tab/>
      </w:r>
      <w:r>
        <w:tab/>
        <w:t>= 393 m</w:t>
      </w:r>
      <w:r w:rsidRPr="000A7E5D">
        <w:rPr>
          <w:vertAlign w:val="superscript"/>
        </w:rPr>
        <w:t>3</w:t>
      </w:r>
      <w:r>
        <w:t>/15 m</w:t>
      </w:r>
      <w:r>
        <w:rPr>
          <w:vertAlign w:val="superscript"/>
        </w:rPr>
        <w:t>3</w:t>
      </w:r>
      <w:r>
        <w:t xml:space="preserve"> = 26,2 – przyjęto 27 samochodów /dobę </w:t>
      </w:r>
    </w:p>
    <w:p w14:paraId="38A46552" w14:textId="77777777" w:rsidR="00DA16A0" w:rsidRDefault="00DA16A0" w:rsidP="00DA16A0">
      <w:pPr>
        <w:pStyle w:val="Bezodstpw"/>
        <w:suppressAutoHyphens w:val="0"/>
        <w:spacing w:line="360" w:lineRule="auto"/>
        <w:ind w:left="2553" w:firstLine="283"/>
        <w:jc w:val="both"/>
      </w:pPr>
      <w:r>
        <w:t>= 27/12 h = 2,25 – przyjęto 3 samochody /h</w:t>
      </w:r>
    </w:p>
    <w:p w14:paraId="708B1CE9" w14:textId="4790D858" w:rsidR="0078030E" w:rsidRDefault="0078030E" w:rsidP="00DA16A0">
      <w:pPr>
        <w:jc w:val="both"/>
      </w:pPr>
    </w:p>
    <w:p w14:paraId="0E07125B" w14:textId="335B5817" w:rsidR="00DA16A0" w:rsidRDefault="00DA16A0" w:rsidP="00D67899">
      <w:pPr>
        <w:jc w:val="both"/>
      </w:pPr>
      <w:r>
        <w:t xml:space="preserve">Przewidywany maksymalny roczny czas eksploatacji złoża wynosi do 250 dni w systemie I lub II zmianowym w porze dziennej (z dobowym czasem ukopu od 10 do 12 h tj. roczny maksymalny czas eksploatacji przy maksymalnym tempie ukopu eksploatacji wynosi do 3000 h/rok). Maksymalne dobowe wydobycie i przerób kopaliny określono wstępnie na podstawie </w:t>
      </w:r>
      <w:r w:rsidRPr="00480276">
        <w:t xml:space="preserve">Analizy technologiczno-ekonomicznej przeprowadzonej przez Inwestora </w:t>
      </w:r>
      <w:r>
        <w:t>na poziomie od 704 Mg/dobę = 393 m</w:t>
      </w:r>
      <w:r w:rsidRPr="000A7E5D">
        <w:rPr>
          <w:vertAlign w:val="superscript"/>
        </w:rPr>
        <w:t>3</w:t>
      </w:r>
      <w:r>
        <w:t>/dobę do 880</w:t>
      </w:r>
      <w:r w:rsidRPr="00E344D7">
        <w:t xml:space="preserve"> Mg/dobę = </w:t>
      </w:r>
      <w:r>
        <w:t>492</w:t>
      </w:r>
      <w:r w:rsidRPr="00E344D7">
        <w:t xml:space="preserve"> m</w:t>
      </w:r>
      <w:r w:rsidRPr="00E344D7">
        <w:rPr>
          <w:vertAlign w:val="superscript"/>
        </w:rPr>
        <w:t>3</w:t>
      </w:r>
      <w:r>
        <w:t>/dobę</w:t>
      </w:r>
      <w:r w:rsidRPr="002B2FAB">
        <w:t>.</w:t>
      </w:r>
      <w:r>
        <w:rPr>
          <w:vertAlign w:val="subscript"/>
        </w:rPr>
        <w:t xml:space="preserve"> </w:t>
      </w:r>
      <w:r>
        <w:t>Ilość </w:t>
      </w:r>
      <w:r w:rsidRPr="002536C9">
        <w:t xml:space="preserve">samochodów wywożących urobek w postaci piasku i żwiru wynosi od </w:t>
      </w:r>
      <w:r>
        <w:t>27 do 33 </w:t>
      </w:r>
      <w:r w:rsidRPr="002536C9">
        <w:t>szt./dobę. Do obliczeń przyjęto ruch samochodów wywożących po 15 m</w:t>
      </w:r>
      <w:r w:rsidRPr="002536C9">
        <w:rPr>
          <w:vertAlign w:val="superscript"/>
        </w:rPr>
        <w:t>3</w:t>
      </w:r>
      <w:r w:rsidRPr="002536C9">
        <w:t xml:space="preserve"> kopaliny ze złoża do </w:t>
      </w:r>
      <w:r>
        <w:t>ZPK w ilości 4</w:t>
      </w:r>
      <w:r w:rsidRPr="002536C9">
        <w:t xml:space="preserve"> szt/h. </w:t>
      </w:r>
    </w:p>
    <w:p w14:paraId="18825BB2" w14:textId="77777777" w:rsidR="00D67899" w:rsidRDefault="00D67899" w:rsidP="00D67899">
      <w:pPr>
        <w:jc w:val="both"/>
      </w:pPr>
    </w:p>
    <w:p w14:paraId="5C047296" w14:textId="77777777" w:rsidR="00D67899" w:rsidRDefault="00D67899" w:rsidP="00D67899">
      <w:pPr>
        <w:jc w:val="both"/>
      </w:pPr>
    </w:p>
    <w:p w14:paraId="31ACC3CD" w14:textId="77777777" w:rsidR="00D67899" w:rsidRDefault="00D67899" w:rsidP="00D67899">
      <w:pPr>
        <w:jc w:val="both"/>
      </w:pPr>
    </w:p>
    <w:p w14:paraId="524F3C7A" w14:textId="77777777" w:rsidR="00D67899" w:rsidRDefault="00DA16A0" w:rsidP="00DA16A0">
      <w:pPr>
        <w:jc w:val="both"/>
      </w:pPr>
      <w:r w:rsidRPr="00E721AF">
        <w:lastRenderedPageBreak/>
        <w:t>Poruszające się lub pracujące pojazdy i urządz</w:t>
      </w:r>
      <w:r>
        <w:t>enia wydobywające stanowią tzw. </w:t>
      </w:r>
      <w:r w:rsidRPr="00E721AF">
        <w:t>mobilne źródła emisji zanieczyszczeń do powietrza. Z procesu spalania paliw w silnikach pojazdów emitowane są następujące substancje zanieczyszczające powietrze: tlenek węgla (CO), dwutlenek azotu (N0</w:t>
      </w:r>
      <w:r w:rsidRPr="00E721AF">
        <w:rPr>
          <w:vertAlign w:val="subscript"/>
        </w:rPr>
        <w:t>2</w:t>
      </w:r>
      <w:r w:rsidRPr="00E721AF">
        <w:t>), węglowodory alifatyczne, węglowodory aromatyczne, dwutlenek siarki (SO</w:t>
      </w:r>
      <w:r w:rsidRPr="00E721AF">
        <w:rPr>
          <w:vertAlign w:val="subscript"/>
        </w:rPr>
        <w:t>2</w:t>
      </w:r>
      <w:r w:rsidRPr="00E721AF">
        <w:t>) i pył (pył ogółem, pył PM10 i pył PM 2,5).</w:t>
      </w:r>
    </w:p>
    <w:p w14:paraId="37D764E7" w14:textId="44CFF128" w:rsidR="00DA16A0" w:rsidRDefault="00DA16A0" w:rsidP="00DA16A0">
      <w:pPr>
        <w:jc w:val="both"/>
        <w:rPr>
          <w:szCs w:val="24"/>
        </w:rPr>
      </w:pPr>
      <w:r w:rsidRPr="00E721AF">
        <w:t xml:space="preserve"> Emisję zanieczyszczeń ze spalania oleju napędowego w maszynach roboczy</w:t>
      </w:r>
      <w:r>
        <w:t>ch, pracujących na terenie złoża</w:t>
      </w:r>
      <w:r w:rsidRPr="00E721AF">
        <w:t xml:space="preserve"> „</w:t>
      </w:r>
      <w:r>
        <w:t xml:space="preserve">Kłodawa 10” </w:t>
      </w:r>
      <w:r w:rsidRPr="00E721AF">
        <w:t xml:space="preserve">określono wg wskaźników z pisma Ministerstwa Ochrony Środowiska, Zasobów Naturalnych i Leśnictwa z dnia 1 października 1993 roku znak: PZMot/0631/152/93.  </w:t>
      </w:r>
      <w:r w:rsidRPr="00E721AF">
        <w:rPr>
          <w:szCs w:val="24"/>
        </w:rPr>
        <w:t>Dla pojazdów z silnikiem z zapłonem samoczynnym takich jak koparka, ładowarka i spycharki tj. pojazdy specjalne, wskaźniki emisji są następujące:</w:t>
      </w:r>
    </w:p>
    <w:p w14:paraId="4BE06B1C" w14:textId="77777777" w:rsidR="00D67899" w:rsidRPr="00B536EB" w:rsidRDefault="00D67899" w:rsidP="00DA16A0">
      <w:pPr>
        <w:jc w:val="both"/>
      </w:pPr>
    </w:p>
    <w:tbl>
      <w:tblPr>
        <w:tblW w:w="8780" w:type="dxa"/>
        <w:jc w:val="center"/>
        <w:tblCellMar>
          <w:left w:w="70" w:type="dxa"/>
          <w:right w:w="70" w:type="dxa"/>
        </w:tblCellMar>
        <w:tblLook w:val="04A0" w:firstRow="1" w:lastRow="0" w:firstColumn="1" w:lastColumn="0" w:noHBand="0" w:noVBand="1"/>
      </w:tblPr>
      <w:tblGrid>
        <w:gridCol w:w="4647"/>
        <w:gridCol w:w="4133"/>
      </w:tblGrid>
      <w:tr w:rsidR="00DA16A0" w:rsidRPr="00E721AF" w14:paraId="424F410D" w14:textId="77777777" w:rsidTr="00D67899">
        <w:trPr>
          <w:trHeight w:val="565"/>
          <w:jc w:val="center"/>
        </w:trPr>
        <w:tc>
          <w:tcPr>
            <w:tcW w:w="4647" w:type="dxa"/>
            <w:tcBorders>
              <w:top w:val="single" w:sz="8" w:space="0" w:color="auto"/>
              <w:left w:val="single" w:sz="8" w:space="0" w:color="auto"/>
              <w:bottom w:val="single" w:sz="8" w:space="0" w:color="auto"/>
              <w:right w:val="single" w:sz="4" w:space="0" w:color="auto"/>
            </w:tcBorders>
            <w:shd w:val="clear" w:color="auto" w:fill="CCFFCC"/>
            <w:noWrap/>
            <w:vAlign w:val="center"/>
            <w:hideMark/>
          </w:tcPr>
          <w:p w14:paraId="5D46C5B0" w14:textId="77777777" w:rsidR="00DA16A0" w:rsidRPr="00E721AF" w:rsidRDefault="00DA16A0" w:rsidP="00DA16A0">
            <w:pPr>
              <w:spacing w:line="240" w:lineRule="auto"/>
              <w:ind w:firstLine="0"/>
              <w:jc w:val="center"/>
              <w:rPr>
                <w:rFonts w:ascii="Arial" w:hAnsi="Arial" w:cs="Arial"/>
                <w:b/>
                <w:bCs/>
                <w:sz w:val="18"/>
                <w:szCs w:val="18"/>
              </w:rPr>
            </w:pPr>
            <w:r w:rsidRPr="00E721AF">
              <w:rPr>
                <w:rFonts w:ascii="Arial" w:hAnsi="Arial" w:cs="Arial"/>
                <w:b/>
                <w:bCs/>
                <w:sz w:val="18"/>
                <w:szCs w:val="18"/>
              </w:rPr>
              <w:t>Substancja</w:t>
            </w:r>
          </w:p>
        </w:tc>
        <w:tc>
          <w:tcPr>
            <w:tcW w:w="4133" w:type="dxa"/>
            <w:tcBorders>
              <w:top w:val="single" w:sz="8" w:space="0" w:color="auto"/>
              <w:left w:val="nil"/>
              <w:bottom w:val="single" w:sz="8" w:space="0" w:color="auto"/>
              <w:right w:val="single" w:sz="8" w:space="0" w:color="000000"/>
            </w:tcBorders>
            <w:shd w:val="clear" w:color="auto" w:fill="CCFFCC"/>
            <w:noWrap/>
            <w:vAlign w:val="center"/>
            <w:hideMark/>
          </w:tcPr>
          <w:p w14:paraId="7F1ACD9F" w14:textId="77777777" w:rsidR="00DA16A0" w:rsidRPr="00E721AF" w:rsidRDefault="00DA16A0" w:rsidP="00DA16A0">
            <w:pPr>
              <w:spacing w:line="240" w:lineRule="auto"/>
              <w:ind w:firstLine="0"/>
              <w:jc w:val="center"/>
              <w:rPr>
                <w:rFonts w:ascii="Arial" w:hAnsi="Arial" w:cs="Arial"/>
                <w:b/>
                <w:bCs/>
                <w:sz w:val="18"/>
                <w:szCs w:val="18"/>
              </w:rPr>
            </w:pPr>
            <w:r w:rsidRPr="00E721AF">
              <w:rPr>
                <w:rFonts w:ascii="Arial" w:hAnsi="Arial" w:cs="Arial"/>
                <w:b/>
                <w:bCs/>
                <w:sz w:val="18"/>
                <w:szCs w:val="18"/>
              </w:rPr>
              <w:t>Wskaźnik [g/kg paliwa]</w:t>
            </w:r>
          </w:p>
        </w:tc>
      </w:tr>
      <w:tr w:rsidR="00DA16A0" w:rsidRPr="00E721AF" w14:paraId="0D09E430" w14:textId="77777777" w:rsidTr="00D67899">
        <w:trPr>
          <w:trHeight w:val="436"/>
          <w:jc w:val="center"/>
        </w:trPr>
        <w:tc>
          <w:tcPr>
            <w:tcW w:w="4647" w:type="dxa"/>
            <w:tcBorders>
              <w:top w:val="nil"/>
              <w:left w:val="single" w:sz="8" w:space="0" w:color="auto"/>
              <w:bottom w:val="single" w:sz="4" w:space="0" w:color="auto"/>
              <w:right w:val="single" w:sz="4" w:space="0" w:color="auto"/>
            </w:tcBorders>
            <w:noWrap/>
            <w:vAlign w:val="center"/>
            <w:hideMark/>
          </w:tcPr>
          <w:p w14:paraId="757F65F6" w14:textId="77777777" w:rsidR="00DA16A0" w:rsidRPr="00E721AF" w:rsidRDefault="00DA16A0" w:rsidP="00DA16A0">
            <w:pPr>
              <w:spacing w:line="240" w:lineRule="auto"/>
              <w:ind w:firstLine="0"/>
              <w:rPr>
                <w:rFonts w:ascii="Arial" w:hAnsi="Arial" w:cs="Arial"/>
                <w:sz w:val="18"/>
                <w:szCs w:val="18"/>
              </w:rPr>
            </w:pPr>
            <w:r w:rsidRPr="00E721AF">
              <w:rPr>
                <w:rFonts w:ascii="Arial" w:hAnsi="Arial" w:cs="Arial"/>
                <w:sz w:val="18"/>
                <w:szCs w:val="18"/>
              </w:rPr>
              <w:t>Dwutlenek siarki</w:t>
            </w:r>
          </w:p>
        </w:tc>
        <w:tc>
          <w:tcPr>
            <w:tcW w:w="4133" w:type="dxa"/>
            <w:tcBorders>
              <w:top w:val="nil"/>
              <w:left w:val="nil"/>
              <w:bottom w:val="single" w:sz="4" w:space="0" w:color="auto"/>
              <w:right w:val="single" w:sz="8" w:space="0" w:color="000000"/>
            </w:tcBorders>
            <w:noWrap/>
            <w:vAlign w:val="center"/>
            <w:hideMark/>
          </w:tcPr>
          <w:p w14:paraId="33779131" w14:textId="77777777" w:rsidR="00DA16A0" w:rsidRPr="00E721AF" w:rsidRDefault="00DA16A0" w:rsidP="00DA16A0">
            <w:pPr>
              <w:spacing w:line="240" w:lineRule="auto"/>
              <w:ind w:firstLine="0"/>
              <w:jc w:val="center"/>
              <w:rPr>
                <w:rFonts w:ascii="Arial" w:hAnsi="Arial" w:cs="Arial"/>
                <w:sz w:val="18"/>
                <w:szCs w:val="18"/>
              </w:rPr>
            </w:pPr>
            <w:r w:rsidRPr="00E721AF">
              <w:rPr>
                <w:rFonts w:ascii="Arial" w:hAnsi="Arial" w:cs="Arial"/>
                <w:sz w:val="18"/>
                <w:szCs w:val="18"/>
              </w:rPr>
              <w:t>6</w:t>
            </w:r>
          </w:p>
        </w:tc>
      </w:tr>
      <w:tr w:rsidR="00DA16A0" w:rsidRPr="00E721AF" w14:paraId="7289E3CE" w14:textId="77777777" w:rsidTr="00D67899">
        <w:trPr>
          <w:trHeight w:val="436"/>
          <w:jc w:val="center"/>
        </w:trPr>
        <w:tc>
          <w:tcPr>
            <w:tcW w:w="4647" w:type="dxa"/>
            <w:tcBorders>
              <w:top w:val="single" w:sz="4" w:space="0" w:color="auto"/>
              <w:left w:val="single" w:sz="8" w:space="0" w:color="auto"/>
              <w:bottom w:val="single" w:sz="4" w:space="0" w:color="auto"/>
              <w:right w:val="single" w:sz="4" w:space="0" w:color="auto"/>
            </w:tcBorders>
            <w:noWrap/>
            <w:vAlign w:val="center"/>
            <w:hideMark/>
          </w:tcPr>
          <w:p w14:paraId="4F83C1AE" w14:textId="77777777" w:rsidR="00DA16A0" w:rsidRPr="00E721AF" w:rsidRDefault="00DA16A0" w:rsidP="00DA16A0">
            <w:pPr>
              <w:spacing w:line="240" w:lineRule="auto"/>
              <w:ind w:firstLine="0"/>
              <w:rPr>
                <w:rFonts w:ascii="Arial" w:hAnsi="Arial" w:cs="Arial"/>
                <w:sz w:val="18"/>
                <w:szCs w:val="18"/>
              </w:rPr>
            </w:pPr>
            <w:r w:rsidRPr="00E721AF">
              <w:rPr>
                <w:rFonts w:ascii="Arial" w:hAnsi="Arial" w:cs="Arial"/>
                <w:sz w:val="18"/>
                <w:szCs w:val="18"/>
              </w:rPr>
              <w:t>Dwutlenek azotu</w:t>
            </w:r>
          </w:p>
        </w:tc>
        <w:tc>
          <w:tcPr>
            <w:tcW w:w="4133" w:type="dxa"/>
            <w:tcBorders>
              <w:top w:val="single" w:sz="4" w:space="0" w:color="auto"/>
              <w:left w:val="nil"/>
              <w:bottom w:val="single" w:sz="4" w:space="0" w:color="auto"/>
              <w:right w:val="single" w:sz="8" w:space="0" w:color="000000"/>
            </w:tcBorders>
            <w:noWrap/>
            <w:vAlign w:val="center"/>
            <w:hideMark/>
          </w:tcPr>
          <w:p w14:paraId="0CAA0B8D" w14:textId="77777777" w:rsidR="00DA16A0" w:rsidRPr="00E721AF" w:rsidRDefault="00DA16A0" w:rsidP="00DA16A0">
            <w:pPr>
              <w:spacing w:line="240" w:lineRule="auto"/>
              <w:ind w:firstLine="0"/>
              <w:jc w:val="center"/>
              <w:rPr>
                <w:rFonts w:ascii="Arial" w:hAnsi="Arial" w:cs="Arial"/>
                <w:sz w:val="18"/>
                <w:szCs w:val="18"/>
              </w:rPr>
            </w:pPr>
            <w:r w:rsidRPr="00E721AF">
              <w:rPr>
                <w:rFonts w:ascii="Arial" w:hAnsi="Arial" w:cs="Arial"/>
                <w:sz w:val="18"/>
                <w:szCs w:val="18"/>
              </w:rPr>
              <w:t>50</w:t>
            </w:r>
          </w:p>
        </w:tc>
      </w:tr>
      <w:tr w:rsidR="00DA16A0" w:rsidRPr="00E721AF" w14:paraId="65E5718F" w14:textId="77777777" w:rsidTr="00D67899">
        <w:trPr>
          <w:trHeight w:val="436"/>
          <w:jc w:val="center"/>
        </w:trPr>
        <w:tc>
          <w:tcPr>
            <w:tcW w:w="4647" w:type="dxa"/>
            <w:tcBorders>
              <w:top w:val="single" w:sz="4" w:space="0" w:color="auto"/>
              <w:left w:val="single" w:sz="8" w:space="0" w:color="auto"/>
              <w:bottom w:val="single" w:sz="4" w:space="0" w:color="auto"/>
              <w:right w:val="single" w:sz="4" w:space="0" w:color="auto"/>
            </w:tcBorders>
            <w:noWrap/>
            <w:vAlign w:val="center"/>
            <w:hideMark/>
          </w:tcPr>
          <w:p w14:paraId="2EF54FE5" w14:textId="77777777" w:rsidR="00DA16A0" w:rsidRPr="00E721AF" w:rsidRDefault="00DA16A0" w:rsidP="00DA16A0">
            <w:pPr>
              <w:spacing w:line="240" w:lineRule="auto"/>
              <w:ind w:firstLine="0"/>
              <w:rPr>
                <w:rFonts w:ascii="Arial" w:hAnsi="Arial" w:cs="Arial"/>
                <w:sz w:val="18"/>
                <w:szCs w:val="18"/>
              </w:rPr>
            </w:pPr>
            <w:r w:rsidRPr="00E721AF">
              <w:rPr>
                <w:rFonts w:ascii="Arial" w:hAnsi="Arial" w:cs="Arial"/>
                <w:sz w:val="18"/>
                <w:szCs w:val="18"/>
              </w:rPr>
              <w:t xml:space="preserve">Tlenek węgla </w:t>
            </w:r>
          </w:p>
        </w:tc>
        <w:tc>
          <w:tcPr>
            <w:tcW w:w="4133" w:type="dxa"/>
            <w:tcBorders>
              <w:top w:val="single" w:sz="4" w:space="0" w:color="auto"/>
              <w:left w:val="nil"/>
              <w:bottom w:val="single" w:sz="4" w:space="0" w:color="auto"/>
              <w:right w:val="single" w:sz="8" w:space="0" w:color="000000"/>
            </w:tcBorders>
            <w:noWrap/>
            <w:vAlign w:val="center"/>
            <w:hideMark/>
          </w:tcPr>
          <w:p w14:paraId="1406D9FD" w14:textId="77777777" w:rsidR="00DA16A0" w:rsidRPr="00E721AF" w:rsidRDefault="00DA16A0" w:rsidP="00DA16A0">
            <w:pPr>
              <w:spacing w:line="240" w:lineRule="auto"/>
              <w:ind w:firstLine="0"/>
              <w:jc w:val="center"/>
              <w:rPr>
                <w:rFonts w:ascii="Arial" w:hAnsi="Arial" w:cs="Arial"/>
                <w:sz w:val="18"/>
                <w:szCs w:val="18"/>
              </w:rPr>
            </w:pPr>
            <w:r w:rsidRPr="00E721AF">
              <w:rPr>
                <w:rFonts w:ascii="Arial" w:hAnsi="Arial" w:cs="Arial"/>
                <w:sz w:val="18"/>
                <w:szCs w:val="18"/>
              </w:rPr>
              <w:t>20</w:t>
            </w:r>
          </w:p>
        </w:tc>
      </w:tr>
      <w:tr w:rsidR="00DA16A0" w:rsidRPr="00E721AF" w14:paraId="5C575D4D" w14:textId="77777777" w:rsidTr="00D67899">
        <w:trPr>
          <w:trHeight w:val="436"/>
          <w:jc w:val="center"/>
        </w:trPr>
        <w:tc>
          <w:tcPr>
            <w:tcW w:w="4647" w:type="dxa"/>
            <w:tcBorders>
              <w:top w:val="single" w:sz="4" w:space="0" w:color="auto"/>
              <w:left w:val="single" w:sz="8" w:space="0" w:color="auto"/>
              <w:bottom w:val="single" w:sz="4" w:space="0" w:color="auto"/>
              <w:right w:val="single" w:sz="4" w:space="0" w:color="auto"/>
            </w:tcBorders>
            <w:noWrap/>
            <w:vAlign w:val="center"/>
            <w:hideMark/>
          </w:tcPr>
          <w:p w14:paraId="2E427310" w14:textId="77777777" w:rsidR="00DA16A0" w:rsidRPr="00E721AF" w:rsidRDefault="00DA16A0" w:rsidP="00DA16A0">
            <w:pPr>
              <w:spacing w:line="240" w:lineRule="auto"/>
              <w:ind w:firstLine="0"/>
              <w:rPr>
                <w:rFonts w:ascii="Arial" w:hAnsi="Arial" w:cs="Arial"/>
                <w:sz w:val="18"/>
                <w:szCs w:val="18"/>
              </w:rPr>
            </w:pPr>
            <w:r w:rsidRPr="00E721AF">
              <w:rPr>
                <w:rFonts w:ascii="Arial" w:hAnsi="Arial" w:cs="Arial"/>
                <w:sz w:val="18"/>
                <w:szCs w:val="18"/>
              </w:rPr>
              <w:t>Węglowodory aromatyczne</w:t>
            </w:r>
          </w:p>
        </w:tc>
        <w:tc>
          <w:tcPr>
            <w:tcW w:w="4133" w:type="dxa"/>
            <w:tcBorders>
              <w:top w:val="single" w:sz="4" w:space="0" w:color="auto"/>
              <w:left w:val="nil"/>
              <w:bottom w:val="single" w:sz="4" w:space="0" w:color="auto"/>
              <w:right w:val="single" w:sz="8" w:space="0" w:color="000000"/>
            </w:tcBorders>
            <w:noWrap/>
            <w:vAlign w:val="center"/>
            <w:hideMark/>
          </w:tcPr>
          <w:p w14:paraId="4644E6CF" w14:textId="77777777" w:rsidR="00DA16A0" w:rsidRPr="00E721AF" w:rsidRDefault="00DA16A0" w:rsidP="00DA16A0">
            <w:pPr>
              <w:spacing w:line="240" w:lineRule="auto"/>
              <w:ind w:firstLine="0"/>
              <w:jc w:val="center"/>
              <w:rPr>
                <w:rFonts w:ascii="Arial" w:hAnsi="Arial" w:cs="Arial"/>
                <w:sz w:val="18"/>
                <w:szCs w:val="18"/>
              </w:rPr>
            </w:pPr>
            <w:r w:rsidRPr="00E721AF">
              <w:rPr>
                <w:rFonts w:ascii="Arial" w:hAnsi="Arial" w:cs="Arial"/>
                <w:sz w:val="18"/>
                <w:szCs w:val="18"/>
              </w:rPr>
              <w:t>2,5</w:t>
            </w:r>
          </w:p>
        </w:tc>
      </w:tr>
      <w:tr w:rsidR="00DA16A0" w:rsidRPr="00E721AF" w14:paraId="13B66238" w14:textId="77777777" w:rsidTr="00D67899">
        <w:trPr>
          <w:trHeight w:val="436"/>
          <w:jc w:val="center"/>
        </w:trPr>
        <w:tc>
          <w:tcPr>
            <w:tcW w:w="4647" w:type="dxa"/>
            <w:tcBorders>
              <w:top w:val="single" w:sz="4" w:space="0" w:color="auto"/>
              <w:left w:val="single" w:sz="8" w:space="0" w:color="auto"/>
              <w:bottom w:val="single" w:sz="4" w:space="0" w:color="auto"/>
              <w:right w:val="single" w:sz="4" w:space="0" w:color="auto"/>
            </w:tcBorders>
            <w:noWrap/>
            <w:vAlign w:val="center"/>
            <w:hideMark/>
          </w:tcPr>
          <w:p w14:paraId="1EA34577" w14:textId="77777777" w:rsidR="00DA16A0" w:rsidRPr="00E721AF" w:rsidRDefault="00DA16A0" w:rsidP="00DA16A0">
            <w:pPr>
              <w:spacing w:line="240" w:lineRule="auto"/>
              <w:ind w:firstLine="0"/>
              <w:rPr>
                <w:rFonts w:ascii="Arial" w:hAnsi="Arial" w:cs="Arial"/>
                <w:sz w:val="18"/>
                <w:szCs w:val="18"/>
              </w:rPr>
            </w:pPr>
            <w:r w:rsidRPr="00E721AF">
              <w:rPr>
                <w:rFonts w:ascii="Arial" w:hAnsi="Arial" w:cs="Arial"/>
                <w:sz w:val="18"/>
                <w:szCs w:val="18"/>
              </w:rPr>
              <w:t>Węglowodory alifatyczne</w:t>
            </w:r>
          </w:p>
        </w:tc>
        <w:tc>
          <w:tcPr>
            <w:tcW w:w="4133" w:type="dxa"/>
            <w:tcBorders>
              <w:top w:val="single" w:sz="4" w:space="0" w:color="auto"/>
              <w:left w:val="nil"/>
              <w:bottom w:val="single" w:sz="4" w:space="0" w:color="auto"/>
              <w:right w:val="single" w:sz="8" w:space="0" w:color="000000"/>
            </w:tcBorders>
            <w:noWrap/>
            <w:vAlign w:val="center"/>
            <w:hideMark/>
          </w:tcPr>
          <w:p w14:paraId="78ACAEAF" w14:textId="77777777" w:rsidR="00DA16A0" w:rsidRPr="00E721AF" w:rsidRDefault="00DA16A0" w:rsidP="00DA16A0">
            <w:pPr>
              <w:spacing w:line="240" w:lineRule="auto"/>
              <w:ind w:firstLine="0"/>
              <w:jc w:val="center"/>
              <w:rPr>
                <w:rFonts w:ascii="Arial" w:hAnsi="Arial" w:cs="Arial"/>
                <w:sz w:val="18"/>
                <w:szCs w:val="18"/>
              </w:rPr>
            </w:pPr>
            <w:r w:rsidRPr="00E721AF">
              <w:rPr>
                <w:rFonts w:ascii="Arial" w:hAnsi="Arial" w:cs="Arial"/>
                <w:sz w:val="18"/>
                <w:szCs w:val="18"/>
              </w:rPr>
              <w:t>5,5</w:t>
            </w:r>
          </w:p>
        </w:tc>
      </w:tr>
      <w:tr w:rsidR="00DA16A0" w:rsidRPr="00E721AF" w14:paraId="60212DC9" w14:textId="77777777" w:rsidTr="00D67899">
        <w:trPr>
          <w:trHeight w:val="436"/>
          <w:jc w:val="center"/>
        </w:trPr>
        <w:tc>
          <w:tcPr>
            <w:tcW w:w="4647" w:type="dxa"/>
            <w:tcBorders>
              <w:top w:val="single" w:sz="4" w:space="0" w:color="auto"/>
              <w:left w:val="single" w:sz="8" w:space="0" w:color="auto"/>
              <w:bottom w:val="single" w:sz="8" w:space="0" w:color="auto"/>
              <w:right w:val="single" w:sz="4" w:space="0" w:color="auto"/>
            </w:tcBorders>
            <w:noWrap/>
            <w:vAlign w:val="center"/>
            <w:hideMark/>
          </w:tcPr>
          <w:p w14:paraId="56E2AE5F" w14:textId="77777777" w:rsidR="00DA16A0" w:rsidRPr="00E721AF" w:rsidRDefault="00DA16A0" w:rsidP="00DA16A0">
            <w:pPr>
              <w:spacing w:line="240" w:lineRule="auto"/>
              <w:ind w:firstLine="0"/>
              <w:rPr>
                <w:rFonts w:ascii="Arial" w:hAnsi="Arial" w:cs="Arial"/>
                <w:sz w:val="18"/>
                <w:szCs w:val="18"/>
              </w:rPr>
            </w:pPr>
            <w:r w:rsidRPr="00E721AF">
              <w:rPr>
                <w:rFonts w:ascii="Arial" w:hAnsi="Arial" w:cs="Arial"/>
                <w:sz w:val="18"/>
                <w:szCs w:val="18"/>
              </w:rPr>
              <w:t>Pył PM10</w:t>
            </w:r>
          </w:p>
        </w:tc>
        <w:tc>
          <w:tcPr>
            <w:tcW w:w="4133" w:type="dxa"/>
            <w:tcBorders>
              <w:top w:val="single" w:sz="4" w:space="0" w:color="auto"/>
              <w:left w:val="nil"/>
              <w:bottom w:val="single" w:sz="8" w:space="0" w:color="auto"/>
              <w:right w:val="single" w:sz="8" w:space="0" w:color="000000"/>
            </w:tcBorders>
            <w:noWrap/>
            <w:vAlign w:val="center"/>
            <w:hideMark/>
          </w:tcPr>
          <w:p w14:paraId="51485CE9" w14:textId="77777777" w:rsidR="00DA16A0" w:rsidRPr="00E721AF" w:rsidRDefault="00DA16A0" w:rsidP="00DA16A0">
            <w:pPr>
              <w:spacing w:line="240" w:lineRule="auto"/>
              <w:ind w:firstLine="0"/>
              <w:jc w:val="center"/>
              <w:rPr>
                <w:rFonts w:ascii="Arial" w:hAnsi="Arial" w:cs="Arial"/>
                <w:sz w:val="18"/>
                <w:szCs w:val="18"/>
              </w:rPr>
            </w:pPr>
            <w:r w:rsidRPr="00E721AF">
              <w:rPr>
                <w:rFonts w:ascii="Arial" w:hAnsi="Arial" w:cs="Arial"/>
                <w:sz w:val="18"/>
                <w:szCs w:val="18"/>
              </w:rPr>
              <w:t>4</w:t>
            </w:r>
          </w:p>
        </w:tc>
      </w:tr>
    </w:tbl>
    <w:p w14:paraId="73E65B5F" w14:textId="77777777" w:rsidR="00DA16A0" w:rsidRDefault="00DA16A0" w:rsidP="00DA16A0">
      <w:pPr>
        <w:pStyle w:val="Zwykytekst"/>
        <w:spacing w:line="360" w:lineRule="auto"/>
        <w:jc w:val="both"/>
        <w:rPr>
          <w:rFonts w:ascii="Times New Roman" w:hAnsi="Times New Roman"/>
          <w:sz w:val="24"/>
          <w:szCs w:val="24"/>
        </w:rPr>
      </w:pPr>
      <w:r w:rsidRPr="00E721AF">
        <w:rPr>
          <w:rFonts w:ascii="Times New Roman" w:hAnsi="Times New Roman"/>
          <w:sz w:val="24"/>
          <w:szCs w:val="24"/>
        </w:rPr>
        <w:tab/>
      </w:r>
    </w:p>
    <w:p w14:paraId="674C462B" w14:textId="77777777" w:rsidR="00DA16A0" w:rsidRPr="00E721AF" w:rsidRDefault="00DA16A0" w:rsidP="00DA16A0">
      <w:pPr>
        <w:pStyle w:val="Zwykytekst"/>
        <w:spacing w:line="360" w:lineRule="auto"/>
        <w:jc w:val="both"/>
        <w:rPr>
          <w:rFonts w:ascii="Times New Roman" w:hAnsi="Times New Roman"/>
          <w:sz w:val="24"/>
          <w:szCs w:val="24"/>
        </w:rPr>
      </w:pPr>
      <w:r>
        <w:rPr>
          <w:rFonts w:ascii="Times New Roman" w:hAnsi="Times New Roman"/>
          <w:sz w:val="24"/>
          <w:szCs w:val="24"/>
        </w:rPr>
        <w:t xml:space="preserve">          </w:t>
      </w:r>
      <w:r w:rsidRPr="00E721AF">
        <w:rPr>
          <w:rFonts w:ascii="Times New Roman" w:hAnsi="Times New Roman"/>
          <w:sz w:val="24"/>
          <w:szCs w:val="24"/>
        </w:rPr>
        <w:t xml:space="preserve">Analizując wpływ pracy maszyn </w:t>
      </w:r>
      <w:r>
        <w:rPr>
          <w:rFonts w:ascii="Times New Roman" w:hAnsi="Times New Roman"/>
          <w:sz w:val="24"/>
          <w:szCs w:val="24"/>
        </w:rPr>
        <w:t xml:space="preserve">powodujących emisję (bez maszyn zasilanych elektrycznie) </w:t>
      </w:r>
      <w:r w:rsidRPr="00E721AF">
        <w:rPr>
          <w:rFonts w:ascii="Times New Roman" w:hAnsi="Times New Roman"/>
          <w:sz w:val="24"/>
          <w:szCs w:val="24"/>
        </w:rPr>
        <w:t>przy wydobyciu, przerobie i transporcie kruszywa na stan powietrza atmosferycznego założono:</w:t>
      </w:r>
    </w:p>
    <w:p w14:paraId="742CC6CB" w14:textId="77777777" w:rsidR="00DA16A0" w:rsidRPr="00E721AF" w:rsidRDefault="00DA16A0" w:rsidP="006B2622">
      <w:pPr>
        <w:pStyle w:val="Zwykytekst"/>
        <w:numPr>
          <w:ilvl w:val="1"/>
          <w:numId w:val="71"/>
        </w:numPr>
        <w:tabs>
          <w:tab w:val="num" w:pos="426"/>
        </w:tabs>
        <w:spacing w:line="360" w:lineRule="auto"/>
        <w:ind w:left="426" w:hanging="426"/>
        <w:jc w:val="both"/>
        <w:rPr>
          <w:rFonts w:ascii="Times New Roman" w:hAnsi="Times New Roman"/>
          <w:sz w:val="24"/>
          <w:szCs w:val="24"/>
        </w:rPr>
      </w:pPr>
      <w:r w:rsidRPr="00E721AF">
        <w:rPr>
          <w:rFonts w:ascii="Times New Roman" w:hAnsi="Times New Roman"/>
          <w:sz w:val="24"/>
          <w:szCs w:val="24"/>
        </w:rPr>
        <w:t>Wg danych uzyskanych od Inwestora przy maksy</w:t>
      </w:r>
      <w:r>
        <w:rPr>
          <w:rFonts w:ascii="Times New Roman" w:hAnsi="Times New Roman"/>
          <w:sz w:val="24"/>
          <w:szCs w:val="24"/>
        </w:rPr>
        <w:t>malnym tempie eksploatacji złoża</w:t>
      </w:r>
      <w:r w:rsidRPr="00E721AF">
        <w:rPr>
          <w:rFonts w:ascii="Times New Roman" w:hAnsi="Times New Roman"/>
          <w:sz w:val="24"/>
          <w:szCs w:val="24"/>
        </w:rPr>
        <w:t xml:space="preserve"> „</w:t>
      </w:r>
      <w:r>
        <w:rPr>
          <w:rFonts w:ascii="Times New Roman" w:hAnsi="Times New Roman"/>
          <w:sz w:val="24"/>
          <w:szCs w:val="24"/>
        </w:rPr>
        <w:t>Kłodawa 10”</w:t>
      </w:r>
      <w:r w:rsidRPr="00E721AF">
        <w:rPr>
          <w:rFonts w:ascii="Times New Roman" w:hAnsi="Times New Roman"/>
          <w:sz w:val="24"/>
          <w:szCs w:val="24"/>
        </w:rPr>
        <w:t xml:space="preserve"> będą eksploatowane do 12 h/dobę, 250 dni w roku tj. do 3 000 h/rok.</w:t>
      </w:r>
    </w:p>
    <w:p w14:paraId="74D35E84" w14:textId="77777777" w:rsidR="00DA16A0" w:rsidRPr="00E82F41" w:rsidRDefault="00DA16A0" w:rsidP="006B2622">
      <w:pPr>
        <w:pStyle w:val="Zwykytekst"/>
        <w:numPr>
          <w:ilvl w:val="1"/>
          <w:numId w:val="71"/>
        </w:numPr>
        <w:tabs>
          <w:tab w:val="num" w:pos="426"/>
        </w:tabs>
        <w:spacing w:line="360" w:lineRule="auto"/>
        <w:ind w:left="426" w:hanging="426"/>
        <w:jc w:val="both"/>
        <w:rPr>
          <w:rFonts w:ascii="Times New Roman" w:hAnsi="Times New Roman"/>
          <w:sz w:val="24"/>
          <w:szCs w:val="24"/>
        </w:rPr>
      </w:pPr>
      <w:r>
        <w:rPr>
          <w:rFonts w:ascii="Times New Roman" w:hAnsi="Times New Roman"/>
          <w:sz w:val="24"/>
          <w:szCs w:val="24"/>
        </w:rPr>
        <w:t>Maksymalnie na terenie złoża „Kłodawa 10”</w:t>
      </w:r>
      <w:r w:rsidRPr="00E721AF">
        <w:rPr>
          <w:rFonts w:ascii="Times New Roman" w:hAnsi="Times New Roman"/>
          <w:sz w:val="24"/>
          <w:szCs w:val="24"/>
        </w:rPr>
        <w:t xml:space="preserve"> mogą pracować </w:t>
      </w:r>
      <w:r>
        <w:rPr>
          <w:rFonts w:ascii="Times New Roman" w:hAnsi="Times New Roman"/>
          <w:sz w:val="24"/>
          <w:szCs w:val="24"/>
        </w:rPr>
        <w:t>jednocześnie spycharka i koparka na złożu dla celów zdejmowania nadkładu i humusu, koparka na złożu do celów urabiania złoża oraz ładowarka (opcjonalnie) do załadunku kruszywa w Zakładzie Przeróbczym.</w:t>
      </w:r>
      <w:r w:rsidRPr="00E82F41">
        <w:rPr>
          <w:rFonts w:ascii="Times New Roman" w:hAnsi="Times New Roman"/>
          <w:sz w:val="24"/>
          <w:szCs w:val="24"/>
        </w:rPr>
        <w:t xml:space="preserve"> </w:t>
      </w:r>
    </w:p>
    <w:p w14:paraId="6BDDE90F" w14:textId="77777777" w:rsidR="00DA16A0" w:rsidRPr="00E721AF" w:rsidRDefault="00DA16A0" w:rsidP="006B2622">
      <w:pPr>
        <w:pStyle w:val="Zwykytekst"/>
        <w:numPr>
          <w:ilvl w:val="1"/>
          <w:numId w:val="71"/>
        </w:numPr>
        <w:tabs>
          <w:tab w:val="num" w:pos="426"/>
        </w:tabs>
        <w:spacing w:line="360" w:lineRule="auto"/>
        <w:ind w:left="426" w:hanging="426"/>
        <w:jc w:val="both"/>
        <w:rPr>
          <w:rFonts w:ascii="Times New Roman" w:hAnsi="Times New Roman"/>
          <w:sz w:val="24"/>
          <w:szCs w:val="24"/>
        </w:rPr>
      </w:pPr>
      <w:r w:rsidRPr="00E721AF">
        <w:rPr>
          <w:rFonts w:ascii="Times New Roman" w:hAnsi="Times New Roman"/>
          <w:sz w:val="24"/>
          <w:szCs w:val="24"/>
        </w:rPr>
        <w:t>Założono czasy pracy urządzeń i zużycie oleju napędowego wg danych udostępnionych przez Inwestora w wysokości zestawionej w poniższej tabeli (dane sprawdzone w czasie dotychczasowej eksploatacji kilkunastu złóż PPKiUG „Kruszgeo” S.A. na terenie województw podkarpackiego i małopolskiego).</w:t>
      </w:r>
    </w:p>
    <w:p w14:paraId="3B42CF13" w14:textId="77777777" w:rsidR="00DA16A0" w:rsidRPr="00E721AF" w:rsidRDefault="00DA16A0" w:rsidP="006B2622">
      <w:pPr>
        <w:pStyle w:val="Zwykytekst"/>
        <w:numPr>
          <w:ilvl w:val="0"/>
          <w:numId w:val="71"/>
        </w:numPr>
        <w:spacing w:line="360" w:lineRule="auto"/>
        <w:jc w:val="both"/>
        <w:rPr>
          <w:rFonts w:ascii="Times New Roman" w:hAnsi="Times New Roman"/>
          <w:snapToGrid w:val="0"/>
          <w:w w:val="0"/>
          <w:sz w:val="0"/>
          <w:szCs w:val="0"/>
          <w:u w:color="000000"/>
          <w:bdr w:val="none" w:sz="0" w:space="0" w:color="000000"/>
          <w:shd w:val="clear" w:color="000000" w:fill="000000"/>
        </w:rPr>
      </w:pPr>
    </w:p>
    <w:p w14:paraId="0D0ED1AA" w14:textId="77777777" w:rsidR="00DA16A0" w:rsidRPr="00E721AF" w:rsidRDefault="00DA16A0" w:rsidP="006B2622">
      <w:pPr>
        <w:pStyle w:val="Zwykytekst"/>
        <w:numPr>
          <w:ilvl w:val="0"/>
          <w:numId w:val="71"/>
        </w:numPr>
        <w:spacing w:line="360" w:lineRule="auto"/>
        <w:jc w:val="both"/>
        <w:rPr>
          <w:rFonts w:ascii="Times New Roman" w:hAnsi="Times New Roman"/>
          <w:snapToGrid w:val="0"/>
          <w:w w:val="0"/>
          <w:sz w:val="0"/>
          <w:szCs w:val="0"/>
          <w:u w:color="000000"/>
          <w:bdr w:val="none" w:sz="0" w:space="0" w:color="000000"/>
          <w:shd w:val="clear" w:color="000000" w:fill="000000"/>
        </w:rPr>
      </w:pPr>
    </w:p>
    <w:p w14:paraId="0AAA31F9" w14:textId="77777777" w:rsidR="00DA16A0" w:rsidRPr="00DA16A0" w:rsidRDefault="00DA16A0" w:rsidP="00DA16A0">
      <w:pPr>
        <w:pStyle w:val="Zwykytekst"/>
        <w:spacing w:line="360" w:lineRule="auto"/>
        <w:ind w:firstLine="709"/>
        <w:jc w:val="both"/>
        <w:rPr>
          <w:rFonts w:ascii="Times New Roman" w:hAnsi="Times New Roman"/>
          <w:snapToGrid w:val="0"/>
          <w:w w:val="0"/>
          <w:sz w:val="0"/>
          <w:szCs w:val="0"/>
          <w:u w:color="000000"/>
          <w:bdr w:val="none" w:sz="0" w:space="0" w:color="000000"/>
          <w:shd w:val="clear" w:color="000000" w:fill="000000"/>
        </w:rPr>
      </w:pPr>
      <w:r w:rsidRPr="00DA16A0">
        <w:rPr>
          <w:rFonts w:ascii="Times New Roman" w:hAnsi="Times New Roman"/>
          <w:sz w:val="24"/>
          <w:szCs w:val="24"/>
        </w:rPr>
        <w:lastRenderedPageBreak/>
        <w:t xml:space="preserve">W obliczeniach uwzględniono wywóz i późniejszy przywóz w czasie rekultywacji samochodami humusu i nadkładu, wywóz urobku do ZPK oraz wywóz kruszywa po przerobie. Do obliczeń przyjęto maksymalne obciążenie instalacji czyli pracę wszystkich w/w urządzeń i samochodów emitujących zanieczyszczenia do powietrza jednocześnie . Jest to stan maksymalnego zagrożenia dla środowiska i zabudowy mieszkaniowej – w praktyce eksploatacyjnej ze względu na stosowaną technologię, ograniczone zasoby maszynowe i ograniczenia zatrudnienia praktycznie nie wystąpi – ale jeśli obliczenia dla takiego stanu wykażą zachowanie wartości odniesienia, jest pewne że zachowane one będą w czasie eksploatacji złoża. </w:t>
      </w:r>
    </w:p>
    <w:p w14:paraId="10073F17" w14:textId="77777777" w:rsidR="0078030E" w:rsidRDefault="0078030E" w:rsidP="00117DEF">
      <w:pPr>
        <w:jc w:val="both"/>
      </w:pPr>
    </w:p>
    <w:p w14:paraId="3EC2D75F" w14:textId="77777777" w:rsidR="00D67899" w:rsidRDefault="00DA16A0" w:rsidP="00DA16A0">
      <w:pPr>
        <w:autoSpaceDE w:val="0"/>
        <w:autoSpaceDN w:val="0"/>
        <w:adjustRightInd w:val="0"/>
        <w:jc w:val="both"/>
      </w:pPr>
      <w:r w:rsidRPr="009174A6">
        <w:t xml:space="preserve">Usytuowanie tych ruchomych źródeł emisji i emitorów punktowych obliczeniowo do nich przyporządkowanych oraz trasy przejazdów samochodów ciężarowych jako źródeł liniowych przedstawiono szczegółowo na załączniku graficznym w formacie A3 w Rozdziale XXIV.1. „Wydruki obliczeń komputerowych w zakresie emisji do powietrza” (poniżej przedstawiono mapę w mniejszym formacie). </w:t>
      </w:r>
    </w:p>
    <w:p w14:paraId="19862775" w14:textId="53CD1B19" w:rsidR="00DA16A0" w:rsidRDefault="00DA16A0" w:rsidP="00DA16A0">
      <w:pPr>
        <w:autoSpaceDE w:val="0"/>
        <w:autoSpaceDN w:val="0"/>
        <w:adjustRightInd w:val="0"/>
        <w:jc w:val="both"/>
        <w:rPr>
          <w:bCs/>
          <w:szCs w:val="24"/>
        </w:rPr>
      </w:pPr>
      <w:r w:rsidRPr="009174A6">
        <w:t>Na mapie tej przedstawiono również najbliższą zabudowę mieszkaniową - uwzględnioną w obliczeniach stężeń zanieczyszczeń (budynki B1 – B</w:t>
      </w:r>
      <w:r>
        <w:t>15</w:t>
      </w:r>
      <w:r w:rsidRPr="009174A6">
        <w:t>)</w:t>
      </w:r>
    </w:p>
    <w:p w14:paraId="4AA47AFC" w14:textId="77777777" w:rsidR="00DA16A0" w:rsidRDefault="00DA16A0" w:rsidP="00DA16A0">
      <w:pPr>
        <w:autoSpaceDE w:val="0"/>
        <w:autoSpaceDN w:val="0"/>
        <w:adjustRightInd w:val="0"/>
        <w:jc w:val="both"/>
        <w:rPr>
          <w:bCs/>
          <w:szCs w:val="24"/>
        </w:rPr>
      </w:pPr>
    </w:p>
    <w:p w14:paraId="230EFA54" w14:textId="77777777" w:rsidR="00DA16A0" w:rsidRDefault="00DA16A0" w:rsidP="00DA16A0">
      <w:pPr>
        <w:autoSpaceDE w:val="0"/>
        <w:autoSpaceDN w:val="0"/>
        <w:adjustRightInd w:val="0"/>
        <w:jc w:val="both"/>
        <w:rPr>
          <w:bCs/>
          <w:szCs w:val="24"/>
        </w:rPr>
      </w:pPr>
    </w:p>
    <w:p w14:paraId="10A627C2" w14:textId="77777777" w:rsidR="00DA16A0" w:rsidRDefault="00DA16A0" w:rsidP="00DA16A0">
      <w:pPr>
        <w:autoSpaceDE w:val="0"/>
        <w:autoSpaceDN w:val="0"/>
        <w:adjustRightInd w:val="0"/>
        <w:jc w:val="both"/>
        <w:rPr>
          <w:bCs/>
          <w:szCs w:val="24"/>
        </w:rPr>
      </w:pPr>
    </w:p>
    <w:p w14:paraId="514FFCA4" w14:textId="77777777" w:rsidR="00DA16A0" w:rsidRDefault="00DA16A0" w:rsidP="00DA16A0">
      <w:pPr>
        <w:autoSpaceDE w:val="0"/>
        <w:autoSpaceDN w:val="0"/>
        <w:adjustRightInd w:val="0"/>
        <w:jc w:val="both"/>
        <w:rPr>
          <w:bCs/>
          <w:szCs w:val="24"/>
        </w:rPr>
      </w:pPr>
    </w:p>
    <w:p w14:paraId="049BFE24" w14:textId="77777777" w:rsidR="00DA16A0" w:rsidRDefault="00DA16A0" w:rsidP="00DA16A0">
      <w:pPr>
        <w:autoSpaceDE w:val="0"/>
        <w:autoSpaceDN w:val="0"/>
        <w:adjustRightInd w:val="0"/>
        <w:jc w:val="both"/>
        <w:rPr>
          <w:bCs/>
          <w:szCs w:val="24"/>
        </w:rPr>
      </w:pPr>
    </w:p>
    <w:p w14:paraId="6F716765" w14:textId="77777777" w:rsidR="00DA16A0" w:rsidRDefault="00DA16A0" w:rsidP="00DA16A0">
      <w:pPr>
        <w:autoSpaceDE w:val="0"/>
        <w:autoSpaceDN w:val="0"/>
        <w:adjustRightInd w:val="0"/>
        <w:jc w:val="both"/>
        <w:rPr>
          <w:bCs/>
          <w:szCs w:val="24"/>
        </w:rPr>
      </w:pPr>
    </w:p>
    <w:p w14:paraId="6AAE0750" w14:textId="77777777" w:rsidR="00DA16A0" w:rsidRDefault="00DA16A0" w:rsidP="00DA16A0">
      <w:pPr>
        <w:autoSpaceDE w:val="0"/>
        <w:autoSpaceDN w:val="0"/>
        <w:adjustRightInd w:val="0"/>
        <w:jc w:val="both"/>
        <w:rPr>
          <w:bCs/>
          <w:szCs w:val="24"/>
        </w:rPr>
      </w:pPr>
    </w:p>
    <w:p w14:paraId="315B868B" w14:textId="77777777" w:rsidR="00DA16A0" w:rsidRDefault="00DA16A0" w:rsidP="00DA16A0">
      <w:pPr>
        <w:autoSpaceDE w:val="0"/>
        <w:autoSpaceDN w:val="0"/>
        <w:adjustRightInd w:val="0"/>
        <w:jc w:val="both"/>
        <w:rPr>
          <w:bCs/>
          <w:szCs w:val="24"/>
        </w:rPr>
      </w:pPr>
    </w:p>
    <w:p w14:paraId="1F454D5A" w14:textId="77777777" w:rsidR="00DA16A0" w:rsidRDefault="00DA16A0" w:rsidP="00DA16A0">
      <w:pPr>
        <w:autoSpaceDE w:val="0"/>
        <w:autoSpaceDN w:val="0"/>
        <w:adjustRightInd w:val="0"/>
        <w:jc w:val="both"/>
        <w:rPr>
          <w:bCs/>
          <w:szCs w:val="24"/>
        </w:rPr>
      </w:pPr>
    </w:p>
    <w:p w14:paraId="40B53AC8" w14:textId="77777777" w:rsidR="00DA16A0" w:rsidRDefault="00DA16A0" w:rsidP="00DA16A0">
      <w:pPr>
        <w:autoSpaceDE w:val="0"/>
        <w:autoSpaceDN w:val="0"/>
        <w:adjustRightInd w:val="0"/>
        <w:jc w:val="both"/>
        <w:rPr>
          <w:bCs/>
          <w:szCs w:val="24"/>
        </w:rPr>
      </w:pPr>
    </w:p>
    <w:p w14:paraId="039CD045" w14:textId="77777777" w:rsidR="00DA16A0" w:rsidRDefault="00DA16A0" w:rsidP="00DA16A0">
      <w:pPr>
        <w:autoSpaceDE w:val="0"/>
        <w:autoSpaceDN w:val="0"/>
        <w:adjustRightInd w:val="0"/>
        <w:jc w:val="both"/>
        <w:rPr>
          <w:bCs/>
          <w:szCs w:val="24"/>
        </w:rPr>
      </w:pPr>
    </w:p>
    <w:p w14:paraId="31EE90BA" w14:textId="77777777" w:rsidR="00DA16A0" w:rsidRDefault="00DA16A0" w:rsidP="00DA16A0">
      <w:pPr>
        <w:autoSpaceDE w:val="0"/>
        <w:autoSpaceDN w:val="0"/>
        <w:adjustRightInd w:val="0"/>
        <w:ind w:firstLine="0"/>
        <w:jc w:val="both"/>
        <w:rPr>
          <w:bCs/>
          <w:szCs w:val="24"/>
        </w:rPr>
      </w:pPr>
    </w:p>
    <w:p w14:paraId="2833091D" w14:textId="77777777" w:rsidR="00DA16A0" w:rsidRDefault="00DA16A0" w:rsidP="00DA16A0">
      <w:pPr>
        <w:autoSpaceDE w:val="0"/>
        <w:autoSpaceDN w:val="0"/>
        <w:adjustRightInd w:val="0"/>
        <w:ind w:firstLine="0"/>
        <w:jc w:val="both"/>
        <w:rPr>
          <w:bCs/>
          <w:szCs w:val="24"/>
        </w:rPr>
      </w:pPr>
      <w:r>
        <w:rPr>
          <w:bCs/>
          <w:noProof/>
          <w:szCs w:val="24"/>
        </w:rPr>
        <w:lastRenderedPageBreak/>
        <w:drawing>
          <wp:inline distT="0" distB="0" distL="0" distR="0" wp14:anchorId="6D16CDC0" wp14:editId="2F276F5A">
            <wp:extent cx="5835721" cy="8412061"/>
            <wp:effectExtent l="0" t="0" r="0" b="8255"/>
            <wp:docPr id="4" name="Obraz 4"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l="16781" t="15655"/>
                    <a:stretch/>
                  </pic:blipFill>
                  <pic:spPr bwMode="auto">
                    <a:xfrm>
                      <a:off x="0" y="0"/>
                      <a:ext cx="5836812" cy="8413633"/>
                    </a:xfrm>
                    <a:prstGeom prst="rect">
                      <a:avLst/>
                    </a:prstGeom>
                    <a:noFill/>
                    <a:ln>
                      <a:noFill/>
                    </a:ln>
                    <a:extLst>
                      <a:ext uri="{53640926-AAD7-44D8-BBD7-CCE9431645EC}">
                        <a14:shadowObscured xmlns:a14="http://schemas.microsoft.com/office/drawing/2010/main"/>
                      </a:ext>
                    </a:extLst>
                  </pic:spPr>
                </pic:pic>
              </a:graphicData>
            </a:graphic>
          </wp:inline>
        </w:drawing>
      </w:r>
    </w:p>
    <w:p w14:paraId="48F15355" w14:textId="10BC21D7" w:rsidR="00DA16A0" w:rsidRDefault="006C37FF" w:rsidP="00DA16A0">
      <w:pPr>
        <w:autoSpaceDE w:val="0"/>
        <w:autoSpaceDN w:val="0"/>
        <w:adjustRightInd w:val="0"/>
        <w:jc w:val="both"/>
        <w:rPr>
          <w:sz w:val="20"/>
        </w:rPr>
      </w:pPr>
      <w:r>
        <w:rPr>
          <w:b/>
          <w:sz w:val="20"/>
        </w:rPr>
        <w:t>Mapa nr 52</w:t>
      </w:r>
      <w:r w:rsidR="00DA16A0" w:rsidRPr="009174A6">
        <w:rPr>
          <w:b/>
          <w:sz w:val="20"/>
        </w:rPr>
        <w:t xml:space="preserve">. </w:t>
      </w:r>
      <w:r w:rsidR="00DA16A0" w:rsidRPr="009174A6">
        <w:rPr>
          <w:sz w:val="20"/>
        </w:rPr>
        <w:t>Usytuowanie źródeł emisji do powietrza oraz tras przejazdu pojazdów.</w:t>
      </w:r>
    </w:p>
    <w:p w14:paraId="2EDCCF04" w14:textId="6814D2D7" w:rsidR="00DA16A0" w:rsidRDefault="003E6C35" w:rsidP="003E6C35">
      <w:pPr>
        <w:ind w:firstLine="0"/>
        <w:jc w:val="both"/>
        <w:rPr>
          <w:szCs w:val="24"/>
        </w:rPr>
      </w:pPr>
      <w:r>
        <w:rPr>
          <w:szCs w:val="24"/>
        </w:rPr>
        <w:t xml:space="preserve">           </w:t>
      </w:r>
    </w:p>
    <w:p w14:paraId="2C8D1EEE" w14:textId="138D3B9D" w:rsidR="00DA16A0" w:rsidRPr="00B536EB" w:rsidRDefault="00DA16A0" w:rsidP="00DA16A0">
      <w:pPr>
        <w:pStyle w:val="Zwykytekst"/>
        <w:spacing w:line="360" w:lineRule="auto"/>
        <w:ind w:firstLine="709"/>
        <w:jc w:val="both"/>
        <w:rPr>
          <w:rFonts w:ascii="Times New Roman" w:hAnsi="Times New Roman"/>
          <w:sz w:val="24"/>
          <w:szCs w:val="24"/>
        </w:rPr>
      </w:pPr>
      <w:r w:rsidRPr="00B536EB">
        <w:rPr>
          <w:rFonts w:ascii="Times New Roman" w:hAnsi="Times New Roman"/>
          <w:sz w:val="24"/>
          <w:szCs w:val="24"/>
        </w:rPr>
        <w:lastRenderedPageBreak/>
        <w:t>Parametry źródeł emisji (maszyn i urządzeń</w:t>
      </w:r>
      <w:r w:rsidRPr="00E721AF">
        <w:rPr>
          <w:rFonts w:ascii="Times New Roman" w:hAnsi="Times New Roman"/>
          <w:sz w:val="24"/>
          <w:szCs w:val="24"/>
        </w:rPr>
        <w:t>) tj. zużycie paliwa i cz</w:t>
      </w:r>
      <w:r>
        <w:rPr>
          <w:rFonts w:ascii="Times New Roman" w:hAnsi="Times New Roman"/>
          <w:sz w:val="24"/>
          <w:szCs w:val="24"/>
        </w:rPr>
        <w:t>as pracy zestawiono na poniższych wydrukach z programu „Emisja”. Źródła w postaci maszyn do przygotowania złoża, wydobycia, rekultywacji (spycharka i koparka, koparka do urabiania złoża, ładowarka w Zakładzie Przeróbczym) są w trakcie pracy źródłami ruchomymi o zmiennej lokalizacji – dlatego w metodyce obliczeń podzielono je na kilka źródeł punktowych (emitorów punktowych o różnej lokalizacji) o następującej numeracji:</w:t>
      </w:r>
    </w:p>
    <w:p w14:paraId="3CE85B04" w14:textId="77777777" w:rsidR="00DA16A0" w:rsidRPr="00601BC4" w:rsidRDefault="00DA16A0" w:rsidP="00DA16A0">
      <w:pPr>
        <w:pStyle w:val="Zwykytekst"/>
        <w:spacing w:line="360" w:lineRule="auto"/>
        <w:jc w:val="both"/>
        <w:rPr>
          <w:rFonts w:ascii="Times New Roman" w:hAnsi="Times New Roman"/>
          <w:sz w:val="24"/>
          <w:szCs w:val="24"/>
        </w:rPr>
      </w:pPr>
      <w:r w:rsidRPr="005119FF">
        <w:rPr>
          <w:rFonts w:ascii="Times New Roman" w:hAnsi="Times New Roman"/>
          <w:sz w:val="24"/>
          <w:szCs w:val="24"/>
          <w:u w:val="single"/>
        </w:rPr>
        <w:t xml:space="preserve">1. Spycharka spalinowa na złożu </w:t>
      </w:r>
      <w:r w:rsidRPr="005119FF">
        <w:rPr>
          <w:rFonts w:ascii="Times New Roman" w:hAnsi="Times New Roman"/>
          <w:sz w:val="24"/>
          <w:szCs w:val="24"/>
        </w:rPr>
        <w:t xml:space="preserve">pracująca podczas udostępniania złoża przy usuwaniu nadkładu i humusu, a </w:t>
      </w:r>
      <w:r w:rsidRPr="00601BC4">
        <w:rPr>
          <w:rFonts w:ascii="Times New Roman" w:hAnsi="Times New Roman"/>
          <w:sz w:val="24"/>
          <w:szCs w:val="24"/>
        </w:rPr>
        <w:t xml:space="preserve">następnie w czasie rekultywacji, czas pracy do </w:t>
      </w:r>
      <w:r>
        <w:rPr>
          <w:rFonts w:ascii="Times New Roman" w:hAnsi="Times New Roman"/>
          <w:sz w:val="24"/>
          <w:szCs w:val="24"/>
        </w:rPr>
        <w:t>600</w:t>
      </w:r>
      <w:r w:rsidRPr="00601BC4">
        <w:rPr>
          <w:rFonts w:ascii="Times New Roman" w:hAnsi="Times New Roman"/>
          <w:sz w:val="24"/>
          <w:szCs w:val="24"/>
        </w:rPr>
        <w:t xml:space="preserve"> h/rok, emitory E1 – E5.</w:t>
      </w:r>
    </w:p>
    <w:p w14:paraId="38F87807" w14:textId="77777777" w:rsidR="00DA16A0" w:rsidRPr="00601BC4" w:rsidRDefault="00DA16A0" w:rsidP="00DA16A0">
      <w:pPr>
        <w:pStyle w:val="Zwykytekst"/>
        <w:spacing w:line="360" w:lineRule="auto"/>
        <w:jc w:val="both"/>
        <w:rPr>
          <w:rFonts w:ascii="Times New Roman" w:hAnsi="Times New Roman"/>
          <w:sz w:val="24"/>
          <w:szCs w:val="24"/>
        </w:rPr>
      </w:pPr>
      <w:r w:rsidRPr="00601BC4">
        <w:rPr>
          <w:rFonts w:ascii="Times New Roman" w:hAnsi="Times New Roman"/>
          <w:sz w:val="24"/>
          <w:szCs w:val="24"/>
          <w:u w:val="single"/>
        </w:rPr>
        <w:t xml:space="preserve">2. Koparka spalinowa na złożu </w:t>
      </w:r>
      <w:r w:rsidRPr="00601BC4">
        <w:rPr>
          <w:rFonts w:ascii="Times New Roman" w:hAnsi="Times New Roman"/>
          <w:sz w:val="24"/>
          <w:szCs w:val="24"/>
        </w:rPr>
        <w:t xml:space="preserve">pracująca podczas udostępniania złoża przy usuwaniu nadkładu i humusu, a następnie w czasie rekultywacji, czas pracy do </w:t>
      </w:r>
      <w:r>
        <w:rPr>
          <w:rFonts w:ascii="Times New Roman" w:hAnsi="Times New Roman"/>
          <w:sz w:val="24"/>
          <w:szCs w:val="24"/>
        </w:rPr>
        <w:t>1000</w:t>
      </w:r>
      <w:r w:rsidRPr="00601BC4">
        <w:rPr>
          <w:rFonts w:ascii="Times New Roman" w:hAnsi="Times New Roman"/>
          <w:sz w:val="24"/>
          <w:szCs w:val="24"/>
        </w:rPr>
        <w:t xml:space="preserve"> h/rok, emitory E6 – E10.</w:t>
      </w:r>
    </w:p>
    <w:p w14:paraId="2F217AA3" w14:textId="77777777" w:rsidR="00DA16A0" w:rsidRPr="00601BC4" w:rsidRDefault="00DA16A0" w:rsidP="00DA16A0">
      <w:pPr>
        <w:pStyle w:val="Zwykytekst"/>
        <w:spacing w:line="360" w:lineRule="auto"/>
        <w:jc w:val="both"/>
        <w:rPr>
          <w:rFonts w:ascii="Times New Roman" w:hAnsi="Times New Roman"/>
          <w:sz w:val="24"/>
          <w:szCs w:val="24"/>
        </w:rPr>
      </w:pPr>
      <w:r w:rsidRPr="00601BC4">
        <w:rPr>
          <w:rFonts w:ascii="Times New Roman" w:hAnsi="Times New Roman"/>
          <w:sz w:val="24"/>
          <w:szCs w:val="24"/>
          <w:u w:val="single"/>
        </w:rPr>
        <w:t>3. Koparka spalinowa na złożu</w:t>
      </w:r>
      <w:r w:rsidRPr="00601BC4">
        <w:rPr>
          <w:rFonts w:ascii="Times New Roman" w:hAnsi="Times New Roman"/>
          <w:sz w:val="24"/>
          <w:szCs w:val="24"/>
        </w:rPr>
        <w:t xml:space="preserve"> pracująca w czasie wydobycia kruszywa (urobku), czas pracy do 3000 h/rok, emitory E11 – E15.</w:t>
      </w:r>
    </w:p>
    <w:p w14:paraId="466D6062" w14:textId="326A8DBE" w:rsidR="003E6C35" w:rsidRDefault="00DA16A0" w:rsidP="00DA16A0">
      <w:pPr>
        <w:pStyle w:val="Zwykytekst"/>
        <w:tabs>
          <w:tab w:val="left" w:pos="1455"/>
        </w:tabs>
        <w:spacing w:line="360" w:lineRule="auto"/>
        <w:jc w:val="both"/>
        <w:rPr>
          <w:rFonts w:ascii="Times New Roman" w:hAnsi="Times New Roman"/>
          <w:sz w:val="24"/>
          <w:szCs w:val="24"/>
        </w:rPr>
      </w:pPr>
      <w:r w:rsidRPr="00601BC4">
        <w:rPr>
          <w:rFonts w:ascii="Times New Roman" w:hAnsi="Times New Roman"/>
          <w:sz w:val="24"/>
          <w:szCs w:val="24"/>
          <w:u w:val="single"/>
        </w:rPr>
        <w:t xml:space="preserve">4. Ładowarka spalinowa </w:t>
      </w:r>
      <w:r w:rsidRPr="00601BC4">
        <w:rPr>
          <w:rFonts w:ascii="Times New Roman" w:hAnsi="Times New Roman"/>
          <w:sz w:val="24"/>
          <w:szCs w:val="24"/>
        </w:rPr>
        <w:t>w Zakładzie Przerobu Kruszywa, czas pracy do </w:t>
      </w:r>
      <w:r>
        <w:rPr>
          <w:rFonts w:ascii="Times New Roman" w:hAnsi="Times New Roman"/>
          <w:sz w:val="24"/>
          <w:szCs w:val="24"/>
        </w:rPr>
        <w:t>3000</w:t>
      </w:r>
      <w:r w:rsidRPr="00601BC4">
        <w:rPr>
          <w:rFonts w:ascii="Times New Roman" w:hAnsi="Times New Roman"/>
          <w:sz w:val="24"/>
          <w:szCs w:val="24"/>
        </w:rPr>
        <w:t> h/rok, emitory E16 – E20.</w:t>
      </w:r>
      <w:r w:rsidR="00EE25F0">
        <w:rPr>
          <w:rFonts w:ascii="Times New Roman" w:hAnsi="Times New Roman"/>
          <w:sz w:val="24"/>
          <w:szCs w:val="24"/>
        </w:rPr>
        <w:t xml:space="preserve">          </w:t>
      </w:r>
      <w:r>
        <w:rPr>
          <w:rFonts w:ascii="Times New Roman" w:hAnsi="Times New Roman"/>
          <w:sz w:val="24"/>
          <w:szCs w:val="24"/>
        </w:rPr>
        <w:tab/>
      </w:r>
    </w:p>
    <w:p w14:paraId="56F9E21B" w14:textId="77777777" w:rsidR="00DA16A0" w:rsidRDefault="00DA16A0" w:rsidP="00DA16A0">
      <w:pPr>
        <w:pStyle w:val="Zwykytekst"/>
        <w:tabs>
          <w:tab w:val="left" w:pos="1455"/>
        </w:tabs>
        <w:spacing w:line="360" w:lineRule="auto"/>
        <w:jc w:val="both"/>
        <w:rPr>
          <w:rFonts w:ascii="Times New Roman" w:hAnsi="Times New Roman"/>
          <w:sz w:val="24"/>
          <w:szCs w:val="24"/>
        </w:rPr>
      </w:pPr>
    </w:p>
    <w:p w14:paraId="7DCD571A" w14:textId="77777777" w:rsidR="0085438D" w:rsidRPr="002E13E2" w:rsidRDefault="0085438D" w:rsidP="0085438D">
      <w:pPr>
        <w:widowControl w:val="0"/>
        <w:shd w:val="clear" w:color="auto" w:fill="FFFFFF"/>
        <w:autoSpaceDE w:val="0"/>
        <w:autoSpaceDN w:val="0"/>
        <w:adjustRightInd w:val="0"/>
        <w:jc w:val="both"/>
      </w:pPr>
      <w:r w:rsidRPr="00BE436C">
        <w:rPr>
          <w:szCs w:val="24"/>
        </w:rPr>
        <w:t xml:space="preserve">Transport humusu, nadkładu po złożu oraz kruszywa (urobku) do Zakładu Przeróbczego i </w:t>
      </w:r>
      <w:r w:rsidRPr="002E13E2">
        <w:rPr>
          <w:szCs w:val="24"/>
        </w:rPr>
        <w:t>kruszywa z ZPK do odbiorców odbywał się będzie w sposób następujący (przy zmiennej lokalizacji utwardzonych żwirem dróg roboczych wewnętrznych):</w:t>
      </w:r>
    </w:p>
    <w:p w14:paraId="49938884" w14:textId="77777777" w:rsidR="0085438D" w:rsidRPr="002E13E2" w:rsidRDefault="0085438D" w:rsidP="0085438D">
      <w:pPr>
        <w:pStyle w:val="Zwykytekst"/>
        <w:spacing w:line="360" w:lineRule="auto"/>
        <w:jc w:val="both"/>
        <w:rPr>
          <w:rFonts w:ascii="Times New Roman" w:hAnsi="Times New Roman"/>
          <w:sz w:val="24"/>
          <w:szCs w:val="24"/>
        </w:rPr>
      </w:pPr>
      <w:r w:rsidRPr="002E13E2">
        <w:rPr>
          <w:rFonts w:ascii="Times New Roman" w:hAnsi="Times New Roman"/>
          <w:sz w:val="24"/>
          <w:szCs w:val="24"/>
          <w:u w:val="single"/>
        </w:rPr>
        <w:t xml:space="preserve">1. Wywóz humusu i nadkładu </w:t>
      </w:r>
      <w:r w:rsidRPr="002E13E2">
        <w:rPr>
          <w:rFonts w:ascii="Times New Roman" w:hAnsi="Times New Roman"/>
          <w:sz w:val="24"/>
          <w:szCs w:val="24"/>
        </w:rPr>
        <w:t>w czasie przygotowania złoża do eksploatacji na tymczasowe składowisko w odległości do 450 metrów w obie strony, a następnie przywóz ich na miejsce rekultywacji samochodami ciężarowymi, czas pracy do 1000 h/rok, emitory liniowe E24 – E35, ruch – 2 pojazdy/h.</w:t>
      </w:r>
    </w:p>
    <w:p w14:paraId="3BE90466" w14:textId="77777777" w:rsidR="0085438D" w:rsidRPr="002E13E2" w:rsidRDefault="0085438D" w:rsidP="0085438D">
      <w:pPr>
        <w:pStyle w:val="Zwykytekst"/>
        <w:spacing w:line="360" w:lineRule="auto"/>
        <w:jc w:val="both"/>
        <w:rPr>
          <w:rFonts w:ascii="Times New Roman" w:hAnsi="Times New Roman"/>
          <w:sz w:val="24"/>
          <w:szCs w:val="24"/>
        </w:rPr>
      </w:pPr>
      <w:r w:rsidRPr="002E13E2">
        <w:rPr>
          <w:rFonts w:ascii="Times New Roman" w:hAnsi="Times New Roman"/>
          <w:sz w:val="24"/>
          <w:szCs w:val="24"/>
          <w:u w:val="single"/>
        </w:rPr>
        <w:t>2. Wywóz kruszywa (urobku) z miejsca wydobycia do Zakładu Przerobu Kruszywa na odcinku złoże – ZPK</w:t>
      </w:r>
      <w:r w:rsidRPr="002E13E2">
        <w:rPr>
          <w:rFonts w:ascii="Times New Roman" w:hAnsi="Times New Roman"/>
          <w:sz w:val="24"/>
          <w:szCs w:val="24"/>
        </w:rPr>
        <w:t xml:space="preserve"> samochodami ciężarowymi w odległości do 650 metrów w obie strony, czas pracy do 3000 h/rok, emitory liniowe E36 – E54, ruch – 4 pojazdy/h.</w:t>
      </w:r>
    </w:p>
    <w:p w14:paraId="755A8BBA" w14:textId="162C47BC" w:rsidR="0085438D" w:rsidRPr="002E13E2" w:rsidRDefault="0085438D" w:rsidP="0085438D">
      <w:pPr>
        <w:pStyle w:val="Zwykytekst"/>
        <w:spacing w:line="360" w:lineRule="auto"/>
        <w:jc w:val="both"/>
        <w:rPr>
          <w:rFonts w:ascii="Times New Roman" w:hAnsi="Times New Roman"/>
          <w:sz w:val="24"/>
          <w:szCs w:val="24"/>
        </w:rPr>
      </w:pPr>
      <w:r w:rsidRPr="002E13E2">
        <w:rPr>
          <w:rFonts w:ascii="Times New Roman" w:hAnsi="Times New Roman"/>
          <w:sz w:val="24"/>
          <w:szCs w:val="24"/>
          <w:u w:val="single"/>
        </w:rPr>
        <w:t>3. Wywóz kruszywa z Zakładu Przeróbczego do odbiorców</w:t>
      </w:r>
      <w:r w:rsidRPr="002E13E2">
        <w:rPr>
          <w:rFonts w:ascii="Times New Roman" w:hAnsi="Times New Roman"/>
          <w:sz w:val="24"/>
          <w:szCs w:val="24"/>
        </w:rPr>
        <w:t xml:space="preserve"> samochodami ciężarowymi w odległości do 450 metrów w obie strony, czas pracy do 3000 h/rok, emitory liniowe E53 – E64, ruch – 5 pojazdów/h (z uwzględnienie</w:t>
      </w:r>
      <w:r>
        <w:rPr>
          <w:rFonts w:ascii="Times New Roman" w:hAnsi="Times New Roman"/>
          <w:sz w:val="24"/>
          <w:szCs w:val="24"/>
        </w:rPr>
        <w:t>m ruchu pojazdów pozostałych tj.</w:t>
      </w:r>
      <w:r w:rsidRPr="002E13E2">
        <w:rPr>
          <w:rFonts w:ascii="Times New Roman" w:hAnsi="Times New Roman"/>
          <w:sz w:val="24"/>
          <w:szCs w:val="24"/>
        </w:rPr>
        <w:t xml:space="preserve"> osobowych, dostawczych i serwisowych).</w:t>
      </w:r>
    </w:p>
    <w:p w14:paraId="72CFF5FD" w14:textId="382EFDDA" w:rsidR="003E6C35" w:rsidRDefault="00EE25F0" w:rsidP="0085438D">
      <w:pPr>
        <w:pStyle w:val="Zwykytekst"/>
        <w:tabs>
          <w:tab w:val="left" w:pos="3180"/>
        </w:tabs>
        <w:spacing w:line="360" w:lineRule="auto"/>
        <w:jc w:val="both"/>
        <w:rPr>
          <w:rFonts w:ascii="Times New Roman" w:hAnsi="Times New Roman"/>
          <w:sz w:val="24"/>
          <w:szCs w:val="24"/>
        </w:rPr>
      </w:pPr>
      <w:r>
        <w:rPr>
          <w:rFonts w:ascii="Times New Roman" w:hAnsi="Times New Roman"/>
          <w:sz w:val="24"/>
          <w:szCs w:val="24"/>
        </w:rPr>
        <w:t xml:space="preserve">           </w:t>
      </w:r>
      <w:r w:rsidR="0085438D">
        <w:rPr>
          <w:rFonts w:ascii="Times New Roman" w:hAnsi="Times New Roman"/>
          <w:sz w:val="24"/>
          <w:szCs w:val="24"/>
        </w:rPr>
        <w:tab/>
      </w:r>
    </w:p>
    <w:p w14:paraId="01160480" w14:textId="77777777" w:rsidR="003E6C35" w:rsidRDefault="003E6C35" w:rsidP="00EE25F0">
      <w:pPr>
        <w:pStyle w:val="Zwykytekst"/>
        <w:spacing w:line="360" w:lineRule="auto"/>
        <w:jc w:val="both"/>
        <w:rPr>
          <w:rFonts w:ascii="Times New Roman" w:hAnsi="Times New Roman"/>
          <w:sz w:val="24"/>
          <w:szCs w:val="24"/>
        </w:rPr>
      </w:pPr>
    </w:p>
    <w:p w14:paraId="1D773227" w14:textId="77777777" w:rsidR="0085438D" w:rsidRDefault="003E6C35" w:rsidP="007924F5">
      <w:pPr>
        <w:pStyle w:val="Zwykytekst"/>
        <w:spacing w:line="360" w:lineRule="auto"/>
        <w:jc w:val="both"/>
        <w:rPr>
          <w:rFonts w:ascii="Times New Roman" w:hAnsi="Times New Roman"/>
          <w:sz w:val="24"/>
          <w:szCs w:val="24"/>
        </w:rPr>
      </w:pPr>
      <w:r>
        <w:rPr>
          <w:rFonts w:ascii="Times New Roman" w:hAnsi="Times New Roman"/>
          <w:sz w:val="24"/>
          <w:szCs w:val="24"/>
        </w:rPr>
        <w:t xml:space="preserve">         </w:t>
      </w:r>
    </w:p>
    <w:p w14:paraId="7BEF59EA" w14:textId="6EB2428E" w:rsidR="009835C9" w:rsidRPr="007924F5" w:rsidRDefault="009835C9" w:rsidP="0085438D">
      <w:pPr>
        <w:pStyle w:val="Zwykytekst"/>
        <w:spacing w:line="360" w:lineRule="auto"/>
        <w:ind w:firstLine="709"/>
        <w:jc w:val="both"/>
        <w:rPr>
          <w:rFonts w:ascii="Times New Roman" w:hAnsi="Times New Roman"/>
          <w:sz w:val="24"/>
          <w:szCs w:val="24"/>
        </w:rPr>
      </w:pPr>
      <w:r w:rsidRPr="007924F5">
        <w:rPr>
          <w:rFonts w:ascii="Times New Roman" w:hAnsi="Times New Roman"/>
          <w:sz w:val="24"/>
          <w:szCs w:val="24"/>
        </w:rPr>
        <w:lastRenderedPageBreak/>
        <w:t>Wyniki obliczeń emisji zanieczyszczeń do powietrza z pracy masz</w:t>
      </w:r>
      <w:r w:rsidR="00EE25F0" w:rsidRPr="007924F5">
        <w:rPr>
          <w:rFonts w:ascii="Times New Roman" w:hAnsi="Times New Roman"/>
          <w:sz w:val="24"/>
          <w:szCs w:val="24"/>
        </w:rPr>
        <w:t xml:space="preserve">yn do wydobycia na terenie </w:t>
      </w:r>
      <w:r w:rsidR="0085438D">
        <w:rPr>
          <w:rFonts w:ascii="Times New Roman" w:hAnsi="Times New Roman"/>
          <w:sz w:val="24"/>
          <w:szCs w:val="24"/>
        </w:rPr>
        <w:t>złoża „Kłodawa 10”</w:t>
      </w:r>
      <w:r w:rsidR="004C7E8C" w:rsidRPr="007924F5">
        <w:rPr>
          <w:rFonts w:ascii="Times New Roman" w:hAnsi="Times New Roman"/>
          <w:sz w:val="24"/>
          <w:szCs w:val="24"/>
        </w:rPr>
        <w:t xml:space="preserve"> oraz </w:t>
      </w:r>
      <w:r w:rsidR="001F439A" w:rsidRPr="007924F5">
        <w:rPr>
          <w:rFonts w:ascii="Times New Roman" w:hAnsi="Times New Roman"/>
          <w:sz w:val="24"/>
          <w:szCs w:val="24"/>
        </w:rPr>
        <w:t>przerobu</w:t>
      </w:r>
      <w:r w:rsidR="00935193" w:rsidRPr="007924F5">
        <w:rPr>
          <w:rFonts w:ascii="Times New Roman" w:hAnsi="Times New Roman"/>
          <w:sz w:val="24"/>
          <w:szCs w:val="24"/>
        </w:rPr>
        <w:t xml:space="preserve"> zestawiono </w:t>
      </w:r>
      <w:r w:rsidR="004C7E8C" w:rsidRPr="007924F5">
        <w:rPr>
          <w:rFonts w:ascii="Times New Roman" w:hAnsi="Times New Roman"/>
          <w:sz w:val="24"/>
          <w:szCs w:val="24"/>
        </w:rPr>
        <w:t>w Rozdziale </w:t>
      </w:r>
      <w:r w:rsidRPr="007924F5">
        <w:rPr>
          <w:rFonts w:ascii="Times New Roman" w:hAnsi="Times New Roman"/>
          <w:sz w:val="24"/>
          <w:szCs w:val="24"/>
        </w:rPr>
        <w:t>IV:</w:t>
      </w:r>
    </w:p>
    <w:p w14:paraId="2859525B" w14:textId="38D59D52" w:rsidR="009835C9" w:rsidRDefault="009835C9">
      <w:pPr>
        <w:numPr>
          <w:ilvl w:val="0"/>
          <w:numId w:val="44"/>
        </w:numPr>
        <w:tabs>
          <w:tab w:val="clear" w:pos="720"/>
        </w:tabs>
        <w:autoSpaceDE w:val="0"/>
        <w:autoSpaceDN w:val="0"/>
        <w:adjustRightInd w:val="0"/>
        <w:ind w:left="426" w:hanging="426"/>
        <w:jc w:val="both"/>
        <w:rPr>
          <w:rFonts w:eastAsia="TimesNewRomanPSMT"/>
          <w:szCs w:val="24"/>
        </w:rPr>
      </w:pPr>
      <w:r w:rsidRPr="007924F5">
        <w:rPr>
          <w:rFonts w:eastAsia="TimesNewRomanPSMT"/>
          <w:szCs w:val="24"/>
        </w:rPr>
        <w:t>Obliczenia emisji zanieczyszczeń z pracy spycharki spalinowej</w:t>
      </w:r>
      <w:r w:rsidRPr="001F439A">
        <w:rPr>
          <w:rFonts w:eastAsia="TimesNewRomanPSMT"/>
          <w:szCs w:val="24"/>
        </w:rPr>
        <w:t xml:space="preserve"> na </w:t>
      </w:r>
      <w:r w:rsidR="0085438D">
        <w:t>złożu „Kłodawa 10”</w:t>
      </w:r>
      <w:r w:rsidRPr="001F439A">
        <w:rPr>
          <w:rFonts w:eastAsia="TimesNewRomanPSMT"/>
          <w:szCs w:val="24"/>
        </w:rPr>
        <w:t xml:space="preserve"> (źródł</w:t>
      </w:r>
      <w:r w:rsidR="000E2263" w:rsidRPr="001F439A">
        <w:rPr>
          <w:rFonts w:eastAsia="TimesNewRomanPSMT"/>
          <w:szCs w:val="24"/>
        </w:rPr>
        <w:t>a</w:t>
      </w:r>
      <w:r w:rsidRPr="001F439A">
        <w:rPr>
          <w:rFonts w:eastAsia="TimesNewRomanPSMT"/>
          <w:szCs w:val="24"/>
        </w:rPr>
        <w:t xml:space="preserve"> punktowe w ruchu, emisja na poziomie 0,5 m nad terenem złoża), emitory punktowe obliczeniowe E1 – E</w:t>
      </w:r>
      <w:r w:rsidR="00EE25F0">
        <w:rPr>
          <w:rFonts w:eastAsia="TimesNewRomanPSMT"/>
          <w:szCs w:val="24"/>
        </w:rPr>
        <w:t>5</w:t>
      </w:r>
      <w:r w:rsidRPr="001F439A">
        <w:rPr>
          <w:rFonts w:eastAsia="TimesNewRomanPSMT"/>
          <w:szCs w:val="24"/>
        </w:rPr>
        <w:t xml:space="preserve">. W czasie eksploatacji zdejmowania nadkładu wylot spalin ze spycharki jest </w:t>
      </w:r>
      <w:r w:rsidR="007924F5">
        <w:rPr>
          <w:rFonts w:eastAsia="TimesNewRomanPSMT"/>
          <w:szCs w:val="24"/>
        </w:rPr>
        <w:t>powy</w:t>
      </w:r>
      <w:r w:rsidR="00D53B76">
        <w:rPr>
          <w:rFonts w:eastAsia="TimesNewRomanPSMT"/>
          <w:szCs w:val="24"/>
        </w:rPr>
        <w:t>żej</w:t>
      </w:r>
      <w:r w:rsidRPr="001F439A">
        <w:rPr>
          <w:rFonts w:eastAsia="TimesNewRomanPSMT"/>
          <w:szCs w:val="24"/>
        </w:rPr>
        <w:t xml:space="preserve"> </w:t>
      </w:r>
      <w:r w:rsidRPr="00182829">
        <w:rPr>
          <w:rFonts w:eastAsia="TimesNewRomanPSMT"/>
          <w:szCs w:val="24"/>
        </w:rPr>
        <w:t>poz</w:t>
      </w:r>
      <w:r w:rsidR="0085438D">
        <w:rPr>
          <w:rFonts w:eastAsia="TimesNewRomanPSMT"/>
          <w:szCs w:val="24"/>
        </w:rPr>
        <w:t>iomu terenu</w:t>
      </w:r>
      <w:r w:rsidR="007924F5">
        <w:rPr>
          <w:rFonts w:eastAsia="TimesNewRomanPSMT"/>
          <w:szCs w:val="24"/>
        </w:rPr>
        <w:t xml:space="preserve">, </w:t>
      </w:r>
      <w:r w:rsidRPr="00182829">
        <w:rPr>
          <w:rFonts w:eastAsia="TimesNewRomanPSMT"/>
          <w:szCs w:val="24"/>
        </w:rPr>
        <w:t>przyjęto wysokość e</w:t>
      </w:r>
      <w:r w:rsidR="00C20810">
        <w:rPr>
          <w:rFonts w:eastAsia="TimesNewRomanPSMT"/>
          <w:szCs w:val="24"/>
        </w:rPr>
        <w:t xml:space="preserve">misji wg programu </w:t>
      </w:r>
      <w:r w:rsidRPr="00182829">
        <w:rPr>
          <w:rFonts w:eastAsia="TimesNewRomanPSMT"/>
          <w:szCs w:val="24"/>
        </w:rPr>
        <w:t xml:space="preserve"> Ek 100W 5.</w:t>
      </w:r>
      <w:r w:rsidR="00EE25F0">
        <w:rPr>
          <w:rFonts w:eastAsia="TimesNewRomanPSMT"/>
          <w:szCs w:val="24"/>
        </w:rPr>
        <w:t>3</w:t>
      </w:r>
      <w:r w:rsidRPr="00182829">
        <w:rPr>
          <w:rFonts w:eastAsia="TimesNewRomanPSMT"/>
          <w:szCs w:val="24"/>
        </w:rPr>
        <w:t xml:space="preserve"> tj. 0,5 m nad poziomem terenu.</w:t>
      </w:r>
    </w:p>
    <w:p w14:paraId="2DE7CDFD" w14:textId="24AA1289" w:rsidR="003B032A" w:rsidRDefault="003B032A">
      <w:pPr>
        <w:numPr>
          <w:ilvl w:val="0"/>
          <w:numId w:val="44"/>
        </w:numPr>
        <w:tabs>
          <w:tab w:val="clear" w:pos="720"/>
        </w:tabs>
        <w:autoSpaceDE w:val="0"/>
        <w:autoSpaceDN w:val="0"/>
        <w:adjustRightInd w:val="0"/>
        <w:ind w:left="426" w:hanging="426"/>
        <w:jc w:val="both"/>
        <w:rPr>
          <w:rFonts w:eastAsia="TimesNewRomanPSMT"/>
          <w:szCs w:val="24"/>
        </w:rPr>
      </w:pPr>
      <w:r w:rsidRPr="001F439A">
        <w:rPr>
          <w:rFonts w:eastAsia="TimesNewRomanPSMT"/>
          <w:szCs w:val="24"/>
        </w:rPr>
        <w:t xml:space="preserve">Obliczenia emisji zanieczyszczeń z pracy </w:t>
      </w:r>
      <w:r>
        <w:rPr>
          <w:rFonts w:eastAsia="TimesNewRomanPSMT"/>
          <w:szCs w:val="24"/>
        </w:rPr>
        <w:t>koparki</w:t>
      </w:r>
      <w:r w:rsidRPr="001F439A">
        <w:rPr>
          <w:rFonts w:eastAsia="TimesNewRomanPSMT"/>
          <w:szCs w:val="24"/>
        </w:rPr>
        <w:t xml:space="preserve"> spalinowej </w:t>
      </w:r>
      <w:r w:rsidR="0085438D" w:rsidRPr="001F439A">
        <w:rPr>
          <w:rFonts w:eastAsia="TimesNewRomanPSMT"/>
          <w:szCs w:val="24"/>
        </w:rPr>
        <w:t xml:space="preserve">na </w:t>
      </w:r>
      <w:r w:rsidR="0085438D">
        <w:t>złożu „Kłodawa 10”</w:t>
      </w:r>
      <w:r w:rsidR="0085438D" w:rsidRPr="001F439A">
        <w:rPr>
          <w:rFonts w:eastAsia="TimesNewRomanPSMT"/>
          <w:szCs w:val="24"/>
        </w:rPr>
        <w:t xml:space="preserve"> </w:t>
      </w:r>
      <w:r w:rsidRPr="001F439A">
        <w:rPr>
          <w:rFonts w:eastAsia="TimesNewRomanPSMT"/>
          <w:szCs w:val="24"/>
        </w:rPr>
        <w:t xml:space="preserve"> (źródła punktowe w ruchu, emisja na poziomie 0,5 m nad terenem złoża), </w:t>
      </w:r>
      <w:r w:rsidR="00EE25F0">
        <w:rPr>
          <w:rFonts w:eastAsia="TimesNewRomanPSMT"/>
          <w:szCs w:val="24"/>
        </w:rPr>
        <w:t>emitory punktowe obliczeniowe E6</w:t>
      </w:r>
      <w:r w:rsidRPr="001F439A">
        <w:rPr>
          <w:rFonts w:eastAsia="TimesNewRomanPSMT"/>
          <w:szCs w:val="24"/>
        </w:rPr>
        <w:t xml:space="preserve"> – E</w:t>
      </w:r>
      <w:r w:rsidR="00EE25F0">
        <w:rPr>
          <w:rFonts w:eastAsia="TimesNewRomanPSMT"/>
          <w:szCs w:val="24"/>
        </w:rPr>
        <w:t>10</w:t>
      </w:r>
      <w:r w:rsidRPr="001F439A">
        <w:rPr>
          <w:rFonts w:eastAsia="TimesNewRomanPSMT"/>
          <w:szCs w:val="24"/>
        </w:rPr>
        <w:t xml:space="preserve">. W czasie zdejmowania nadkładu </w:t>
      </w:r>
      <w:r w:rsidR="0085438D">
        <w:rPr>
          <w:rFonts w:eastAsia="TimesNewRomanPSMT"/>
          <w:szCs w:val="24"/>
        </w:rPr>
        <w:t xml:space="preserve">i rekultywacji </w:t>
      </w:r>
      <w:r>
        <w:rPr>
          <w:rFonts w:eastAsia="TimesNewRomanPSMT"/>
          <w:szCs w:val="24"/>
        </w:rPr>
        <w:t>wylot spalin z koparki</w:t>
      </w:r>
      <w:r w:rsidR="007924F5">
        <w:rPr>
          <w:rFonts w:eastAsia="TimesNewRomanPSMT"/>
          <w:szCs w:val="24"/>
        </w:rPr>
        <w:t xml:space="preserve"> w wyrobisku wgłębnym</w:t>
      </w:r>
      <w:r>
        <w:rPr>
          <w:rFonts w:eastAsia="TimesNewRomanPSMT"/>
          <w:szCs w:val="24"/>
        </w:rPr>
        <w:t xml:space="preserve"> </w:t>
      </w:r>
      <w:r w:rsidRPr="001F439A">
        <w:rPr>
          <w:rFonts w:eastAsia="TimesNewRomanPSMT"/>
          <w:szCs w:val="24"/>
        </w:rPr>
        <w:t xml:space="preserve">jest </w:t>
      </w:r>
      <w:r w:rsidR="007924F5">
        <w:rPr>
          <w:rFonts w:eastAsia="TimesNewRomanPSMT"/>
          <w:szCs w:val="24"/>
        </w:rPr>
        <w:t>poniżej</w:t>
      </w:r>
      <w:r w:rsidRPr="001F439A">
        <w:rPr>
          <w:rFonts w:eastAsia="TimesNewRomanPSMT"/>
          <w:szCs w:val="24"/>
        </w:rPr>
        <w:t xml:space="preserve"> </w:t>
      </w:r>
      <w:r w:rsidRPr="00182829">
        <w:rPr>
          <w:rFonts w:eastAsia="TimesNewRomanPSMT"/>
          <w:szCs w:val="24"/>
        </w:rPr>
        <w:t>poziomu terenu – dlatego przyjęto minimalną możliwą wysokość emisji wg pro</w:t>
      </w:r>
      <w:r w:rsidR="00EE25F0">
        <w:rPr>
          <w:rFonts w:eastAsia="TimesNewRomanPSMT"/>
          <w:szCs w:val="24"/>
        </w:rPr>
        <w:t>gramu obliczeniowego Ek 100W 5.3</w:t>
      </w:r>
      <w:r w:rsidR="0085438D">
        <w:rPr>
          <w:rFonts w:eastAsia="TimesNewRomanPSMT"/>
          <w:szCs w:val="24"/>
        </w:rPr>
        <w:t xml:space="preserve"> tj. 0,5 </w:t>
      </w:r>
      <w:r w:rsidRPr="00182829">
        <w:rPr>
          <w:rFonts w:eastAsia="TimesNewRomanPSMT"/>
          <w:szCs w:val="24"/>
        </w:rPr>
        <w:t>m nad poziomem terenu.</w:t>
      </w:r>
    </w:p>
    <w:p w14:paraId="2B95E265" w14:textId="17294247" w:rsidR="0085438D" w:rsidRPr="00EE25F0" w:rsidRDefault="0085438D">
      <w:pPr>
        <w:numPr>
          <w:ilvl w:val="0"/>
          <w:numId w:val="44"/>
        </w:numPr>
        <w:tabs>
          <w:tab w:val="clear" w:pos="720"/>
        </w:tabs>
        <w:autoSpaceDE w:val="0"/>
        <w:autoSpaceDN w:val="0"/>
        <w:adjustRightInd w:val="0"/>
        <w:ind w:left="426" w:hanging="426"/>
        <w:jc w:val="both"/>
        <w:rPr>
          <w:rFonts w:eastAsia="TimesNewRomanPSMT"/>
          <w:szCs w:val="24"/>
        </w:rPr>
      </w:pPr>
      <w:r w:rsidRPr="001F439A">
        <w:rPr>
          <w:rFonts w:eastAsia="TimesNewRomanPSMT"/>
          <w:szCs w:val="24"/>
        </w:rPr>
        <w:t xml:space="preserve">Obliczenia emisji zanieczyszczeń z pracy </w:t>
      </w:r>
      <w:r>
        <w:rPr>
          <w:rFonts w:eastAsia="TimesNewRomanPSMT"/>
          <w:szCs w:val="24"/>
        </w:rPr>
        <w:t>koparki</w:t>
      </w:r>
      <w:r w:rsidRPr="001F439A">
        <w:rPr>
          <w:rFonts w:eastAsia="TimesNewRomanPSMT"/>
          <w:szCs w:val="24"/>
        </w:rPr>
        <w:t xml:space="preserve"> spalinowej na </w:t>
      </w:r>
      <w:r>
        <w:t>złożu „Kłodawa 10”</w:t>
      </w:r>
      <w:r w:rsidRPr="001F439A">
        <w:rPr>
          <w:rFonts w:eastAsia="TimesNewRomanPSMT"/>
          <w:szCs w:val="24"/>
        </w:rPr>
        <w:t xml:space="preserve">  (źródła punktowe w ruchu, emisja na poziomie 0,5 m nad terenem złoża), </w:t>
      </w:r>
      <w:r>
        <w:rPr>
          <w:rFonts w:eastAsia="TimesNewRomanPSMT"/>
          <w:szCs w:val="24"/>
        </w:rPr>
        <w:t>emitory punktowe obliczeniowe E11</w:t>
      </w:r>
      <w:r w:rsidRPr="001F439A">
        <w:rPr>
          <w:rFonts w:eastAsia="TimesNewRomanPSMT"/>
          <w:szCs w:val="24"/>
        </w:rPr>
        <w:t xml:space="preserve"> – E</w:t>
      </w:r>
      <w:r>
        <w:rPr>
          <w:rFonts w:eastAsia="TimesNewRomanPSMT"/>
          <w:szCs w:val="24"/>
        </w:rPr>
        <w:t>15</w:t>
      </w:r>
      <w:r w:rsidRPr="001F439A">
        <w:rPr>
          <w:rFonts w:eastAsia="TimesNewRomanPSMT"/>
          <w:szCs w:val="24"/>
        </w:rPr>
        <w:t xml:space="preserve">. W czasie </w:t>
      </w:r>
      <w:r>
        <w:rPr>
          <w:rFonts w:eastAsia="TimesNewRomanPSMT"/>
          <w:szCs w:val="24"/>
        </w:rPr>
        <w:t xml:space="preserve">eksploatacji złoża wylot spalin z koparki w wyrobisku wgłębnym </w:t>
      </w:r>
      <w:r w:rsidRPr="001F439A">
        <w:rPr>
          <w:rFonts w:eastAsia="TimesNewRomanPSMT"/>
          <w:szCs w:val="24"/>
        </w:rPr>
        <w:t xml:space="preserve">jest </w:t>
      </w:r>
      <w:r>
        <w:rPr>
          <w:rFonts w:eastAsia="TimesNewRomanPSMT"/>
          <w:szCs w:val="24"/>
        </w:rPr>
        <w:t>poniżej</w:t>
      </w:r>
      <w:r w:rsidRPr="001F439A">
        <w:rPr>
          <w:rFonts w:eastAsia="TimesNewRomanPSMT"/>
          <w:szCs w:val="24"/>
        </w:rPr>
        <w:t xml:space="preserve"> </w:t>
      </w:r>
      <w:r w:rsidRPr="00182829">
        <w:rPr>
          <w:rFonts w:eastAsia="TimesNewRomanPSMT"/>
          <w:szCs w:val="24"/>
        </w:rPr>
        <w:t>poziomu terenu – dlatego przyjęto minimalną możliwą wysokość emisji wg pro</w:t>
      </w:r>
      <w:r>
        <w:rPr>
          <w:rFonts w:eastAsia="TimesNewRomanPSMT"/>
          <w:szCs w:val="24"/>
        </w:rPr>
        <w:t>gramu obliczeniowego Ek 100W 5.3 tj. 0,5 </w:t>
      </w:r>
      <w:r w:rsidRPr="00182829">
        <w:rPr>
          <w:rFonts w:eastAsia="TimesNewRomanPSMT"/>
          <w:szCs w:val="24"/>
        </w:rPr>
        <w:t>m nad poziomem terenu</w:t>
      </w:r>
      <w:r>
        <w:rPr>
          <w:rFonts w:eastAsia="TimesNewRomanPSMT"/>
          <w:szCs w:val="24"/>
        </w:rPr>
        <w:t>.</w:t>
      </w:r>
    </w:p>
    <w:p w14:paraId="30D638B4" w14:textId="2398941E" w:rsidR="003B032A" w:rsidRDefault="003B032A">
      <w:pPr>
        <w:numPr>
          <w:ilvl w:val="0"/>
          <w:numId w:val="44"/>
        </w:numPr>
        <w:tabs>
          <w:tab w:val="clear" w:pos="720"/>
        </w:tabs>
        <w:autoSpaceDE w:val="0"/>
        <w:autoSpaceDN w:val="0"/>
        <w:adjustRightInd w:val="0"/>
        <w:ind w:left="426" w:hanging="426"/>
        <w:jc w:val="both"/>
        <w:rPr>
          <w:rFonts w:eastAsia="TimesNewRomanPSMT"/>
          <w:szCs w:val="24"/>
        </w:rPr>
      </w:pPr>
      <w:r w:rsidRPr="001F439A">
        <w:rPr>
          <w:rFonts w:eastAsia="TimesNewRomanPSMT"/>
          <w:szCs w:val="24"/>
        </w:rPr>
        <w:t xml:space="preserve">Obliczenia emisji zanieczyszczeń z pracy </w:t>
      </w:r>
      <w:r>
        <w:rPr>
          <w:rFonts w:eastAsia="TimesNewRomanPSMT"/>
          <w:szCs w:val="24"/>
        </w:rPr>
        <w:t>ładowarki</w:t>
      </w:r>
      <w:r w:rsidRPr="001F439A">
        <w:rPr>
          <w:rFonts w:eastAsia="TimesNewRomanPSMT"/>
          <w:szCs w:val="24"/>
        </w:rPr>
        <w:t xml:space="preserve"> spalinowej</w:t>
      </w:r>
      <w:r w:rsidR="00EE25F0">
        <w:rPr>
          <w:rFonts w:eastAsia="TimesNewRomanPSMT"/>
          <w:szCs w:val="24"/>
        </w:rPr>
        <w:t xml:space="preserve"> w Zakładzie Przeróbczym</w:t>
      </w:r>
      <w:r w:rsidRPr="001F439A">
        <w:rPr>
          <w:rFonts w:eastAsia="TimesNewRomanPSMT"/>
          <w:szCs w:val="24"/>
        </w:rPr>
        <w:t xml:space="preserve"> (źródła punktowe w ruchu, emisja na poziomie 0,5 m nad terenem złoża), </w:t>
      </w:r>
      <w:r>
        <w:rPr>
          <w:rFonts w:eastAsia="TimesNewRomanPSMT"/>
          <w:szCs w:val="24"/>
        </w:rPr>
        <w:t>emit</w:t>
      </w:r>
      <w:r w:rsidR="0085438D">
        <w:rPr>
          <w:rFonts w:eastAsia="TimesNewRomanPSMT"/>
          <w:szCs w:val="24"/>
        </w:rPr>
        <w:t>ory punktowe obliczeniowe E</w:t>
      </w:r>
      <w:r w:rsidR="00EE25F0">
        <w:rPr>
          <w:rFonts w:eastAsia="TimesNewRomanPSMT"/>
          <w:szCs w:val="24"/>
        </w:rPr>
        <w:t>1</w:t>
      </w:r>
      <w:r w:rsidR="0085438D">
        <w:rPr>
          <w:rFonts w:eastAsia="TimesNewRomanPSMT"/>
          <w:szCs w:val="24"/>
        </w:rPr>
        <w:t>6</w:t>
      </w:r>
      <w:r w:rsidRPr="001F439A">
        <w:rPr>
          <w:rFonts w:eastAsia="TimesNewRomanPSMT"/>
          <w:szCs w:val="24"/>
        </w:rPr>
        <w:t xml:space="preserve"> – E</w:t>
      </w:r>
      <w:r w:rsidR="0085438D">
        <w:rPr>
          <w:rFonts w:eastAsia="TimesNewRomanPSMT"/>
          <w:szCs w:val="24"/>
        </w:rPr>
        <w:t>20</w:t>
      </w:r>
      <w:r w:rsidRPr="001F439A">
        <w:rPr>
          <w:rFonts w:eastAsia="TimesNewRomanPSMT"/>
          <w:szCs w:val="24"/>
        </w:rPr>
        <w:t xml:space="preserve">. </w:t>
      </w:r>
    </w:p>
    <w:p w14:paraId="0B6289C3" w14:textId="3E573268" w:rsidR="00A0612D" w:rsidRDefault="003B032A">
      <w:pPr>
        <w:numPr>
          <w:ilvl w:val="0"/>
          <w:numId w:val="44"/>
        </w:numPr>
        <w:tabs>
          <w:tab w:val="num" w:pos="3694"/>
        </w:tabs>
        <w:autoSpaceDE w:val="0"/>
        <w:autoSpaceDN w:val="0"/>
        <w:adjustRightInd w:val="0"/>
        <w:ind w:left="426" w:hanging="426"/>
        <w:jc w:val="both"/>
        <w:rPr>
          <w:rFonts w:eastAsia="TimesNewRomanPSMT"/>
          <w:szCs w:val="24"/>
        </w:rPr>
      </w:pPr>
      <w:r w:rsidRPr="001D7575">
        <w:rPr>
          <w:rFonts w:eastAsia="TimesNewRomanPSMT"/>
          <w:szCs w:val="24"/>
        </w:rPr>
        <w:t>Obliczenia emisji zanieczyszczeń z</w:t>
      </w:r>
      <w:r w:rsidR="00EE25F0">
        <w:rPr>
          <w:rFonts w:eastAsia="TimesNewRomanPSMT"/>
          <w:szCs w:val="24"/>
        </w:rPr>
        <w:t xml:space="preserve"> napełniania zbiornika oleju napędowego zlokalizowanego w Zakładzie Przeróbczym (źródło punktowe, emisja na poziomie 3,0</w:t>
      </w:r>
      <w:r w:rsidRPr="001D7575">
        <w:rPr>
          <w:rFonts w:eastAsia="TimesNewRomanPSMT"/>
          <w:szCs w:val="24"/>
        </w:rPr>
        <w:t xml:space="preserve"> m nad terenem </w:t>
      </w:r>
      <w:r w:rsidR="00EE25F0">
        <w:rPr>
          <w:rFonts w:eastAsia="TimesNewRomanPSMT"/>
          <w:szCs w:val="24"/>
        </w:rPr>
        <w:t>Zakładu Przeróbczego), emitor punktowy obliczeniowy</w:t>
      </w:r>
      <w:r w:rsidR="0085438D">
        <w:rPr>
          <w:rFonts w:eastAsia="TimesNewRomanPSMT"/>
          <w:szCs w:val="24"/>
        </w:rPr>
        <w:t xml:space="preserve"> E21</w:t>
      </w:r>
      <w:r w:rsidR="00EE25F0">
        <w:rPr>
          <w:rFonts w:eastAsia="TimesNewRomanPSMT"/>
          <w:szCs w:val="24"/>
        </w:rPr>
        <w:t xml:space="preserve">. </w:t>
      </w:r>
    </w:p>
    <w:p w14:paraId="09F98068" w14:textId="460F3547" w:rsidR="001D7575" w:rsidRDefault="001D7575">
      <w:pPr>
        <w:numPr>
          <w:ilvl w:val="0"/>
          <w:numId w:val="44"/>
        </w:numPr>
        <w:tabs>
          <w:tab w:val="num" w:pos="3694"/>
        </w:tabs>
        <w:autoSpaceDE w:val="0"/>
        <w:autoSpaceDN w:val="0"/>
        <w:adjustRightInd w:val="0"/>
        <w:ind w:left="426" w:hanging="426"/>
        <w:jc w:val="both"/>
        <w:rPr>
          <w:rFonts w:eastAsia="TimesNewRomanPSMT"/>
          <w:szCs w:val="24"/>
        </w:rPr>
      </w:pPr>
      <w:r w:rsidRPr="001D7575">
        <w:rPr>
          <w:rFonts w:eastAsia="TimesNewRomanPSMT"/>
          <w:szCs w:val="24"/>
        </w:rPr>
        <w:t xml:space="preserve">Obliczenia emisji zanieczyszczeń z </w:t>
      </w:r>
      <w:r w:rsidR="00EE25F0">
        <w:rPr>
          <w:rFonts w:eastAsia="TimesNewRomanPSMT"/>
          <w:szCs w:val="24"/>
        </w:rPr>
        <w:t>tankowania oleju napędowego w Zakładzie Przeróbczym (źródło punktowe, emisja na poziomie 1,0 m nad terenem złoża), emitor punktowy obliczeniowy</w:t>
      </w:r>
      <w:r w:rsidRPr="001D7575">
        <w:rPr>
          <w:rFonts w:eastAsia="TimesNewRomanPSMT"/>
          <w:szCs w:val="24"/>
        </w:rPr>
        <w:t xml:space="preserve"> E</w:t>
      </w:r>
      <w:r w:rsidR="0085438D">
        <w:rPr>
          <w:rFonts w:eastAsia="TimesNewRomanPSMT"/>
          <w:szCs w:val="24"/>
        </w:rPr>
        <w:t>22</w:t>
      </w:r>
      <w:r w:rsidRPr="001D7575">
        <w:rPr>
          <w:rFonts w:eastAsia="TimesNewRomanPSMT"/>
          <w:szCs w:val="24"/>
        </w:rPr>
        <w:t xml:space="preserve">. </w:t>
      </w:r>
    </w:p>
    <w:p w14:paraId="3FB8FE29" w14:textId="4619209D" w:rsidR="00117DEF" w:rsidRDefault="001D7575">
      <w:pPr>
        <w:numPr>
          <w:ilvl w:val="0"/>
          <w:numId w:val="44"/>
        </w:numPr>
        <w:tabs>
          <w:tab w:val="clear" w:pos="720"/>
          <w:tab w:val="num" w:pos="426"/>
          <w:tab w:val="num" w:pos="3694"/>
        </w:tabs>
        <w:autoSpaceDE w:val="0"/>
        <w:autoSpaceDN w:val="0"/>
        <w:adjustRightInd w:val="0"/>
        <w:ind w:left="426" w:hanging="426"/>
        <w:jc w:val="both"/>
        <w:rPr>
          <w:rFonts w:eastAsia="TimesNewRomanPSMT"/>
          <w:szCs w:val="24"/>
        </w:rPr>
      </w:pPr>
      <w:r w:rsidRPr="00EE25F0">
        <w:rPr>
          <w:rFonts w:eastAsia="TimesNewRomanPSMT"/>
          <w:szCs w:val="24"/>
        </w:rPr>
        <w:t xml:space="preserve">Obliczenia emisji zanieczyszczeń z </w:t>
      </w:r>
      <w:r w:rsidR="00EE25F0" w:rsidRPr="00EE25F0">
        <w:rPr>
          <w:rFonts w:eastAsia="TimesNewRomanPSMT"/>
          <w:szCs w:val="24"/>
        </w:rPr>
        <w:t>tankowania oleju napędowego na terenie złoża (źródło punktowe, emisja na poziomie 1,0 m nad terenem złoża), emitor punktowy</w:t>
      </w:r>
      <w:r w:rsidR="0085438D">
        <w:rPr>
          <w:rFonts w:eastAsia="TimesNewRomanPSMT"/>
          <w:szCs w:val="24"/>
        </w:rPr>
        <w:t xml:space="preserve"> obliczeniowy</w:t>
      </w:r>
      <w:r w:rsidRPr="00EE25F0">
        <w:rPr>
          <w:rFonts w:eastAsia="TimesNewRomanPSMT"/>
          <w:szCs w:val="24"/>
        </w:rPr>
        <w:t xml:space="preserve"> E</w:t>
      </w:r>
      <w:r w:rsidR="0085438D">
        <w:rPr>
          <w:rFonts w:eastAsia="TimesNewRomanPSMT"/>
          <w:szCs w:val="24"/>
        </w:rPr>
        <w:t>23</w:t>
      </w:r>
      <w:r w:rsidR="00EE25F0" w:rsidRPr="00EE25F0">
        <w:rPr>
          <w:rFonts w:eastAsia="TimesNewRomanPSMT"/>
          <w:szCs w:val="24"/>
        </w:rPr>
        <w:t xml:space="preserve">. </w:t>
      </w:r>
    </w:p>
    <w:p w14:paraId="4D04F14A" w14:textId="77777777" w:rsidR="0085438D" w:rsidRDefault="0085438D" w:rsidP="0085438D">
      <w:pPr>
        <w:tabs>
          <w:tab w:val="num" w:pos="3694"/>
        </w:tabs>
        <w:autoSpaceDE w:val="0"/>
        <w:autoSpaceDN w:val="0"/>
        <w:adjustRightInd w:val="0"/>
        <w:jc w:val="both"/>
        <w:rPr>
          <w:rFonts w:eastAsia="TimesNewRomanPSMT"/>
          <w:szCs w:val="24"/>
        </w:rPr>
      </w:pPr>
    </w:p>
    <w:p w14:paraId="51A97DF2" w14:textId="77777777" w:rsidR="0085438D" w:rsidRDefault="0085438D" w:rsidP="0085438D">
      <w:pPr>
        <w:tabs>
          <w:tab w:val="num" w:pos="3694"/>
        </w:tabs>
        <w:autoSpaceDE w:val="0"/>
        <w:autoSpaceDN w:val="0"/>
        <w:adjustRightInd w:val="0"/>
        <w:jc w:val="both"/>
        <w:rPr>
          <w:rFonts w:eastAsia="TimesNewRomanPSMT"/>
          <w:szCs w:val="24"/>
        </w:rPr>
      </w:pPr>
    </w:p>
    <w:p w14:paraId="6E51937D" w14:textId="77777777" w:rsidR="0085438D" w:rsidRPr="00C20810" w:rsidRDefault="0085438D" w:rsidP="0085438D">
      <w:pPr>
        <w:tabs>
          <w:tab w:val="num" w:pos="3694"/>
        </w:tabs>
        <w:autoSpaceDE w:val="0"/>
        <w:autoSpaceDN w:val="0"/>
        <w:adjustRightInd w:val="0"/>
        <w:jc w:val="both"/>
        <w:rPr>
          <w:rFonts w:eastAsia="TimesNewRomanPSMT"/>
          <w:szCs w:val="24"/>
        </w:rPr>
      </w:pPr>
    </w:p>
    <w:p w14:paraId="42F3EF4F" w14:textId="77777777" w:rsidR="001E7F94" w:rsidRDefault="00726DA3" w:rsidP="001E7F94">
      <w:pPr>
        <w:ind w:firstLine="0"/>
        <w:rPr>
          <w:b/>
          <w:i/>
          <w:u w:val="single"/>
        </w:rPr>
      </w:pPr>
      <w:r>
        <w:rPr>
          <w:b/>
          <w:i/>
          <w:u w:val="single"/>
        </w:rPr>
        <w:lastRenderedPageBreak/>
        <w:t xml:space="preserve">9.2.2. Wielkość emisji  </w:t>
      </w:r>
      <w:r w:rsidR="001E7F94">
        <w:rPr>
          <w:b/>
          <w:i/>
          <w:u w:val="single"/>
        </w:rPr>
        <w:t>z analizowanego przedsięwzięcia (szczegóły w punkcie 4.3.1)</w:t>
      </w:r>
    </w:p>
    <w:p w14:paraId="4D394868" w14:textId="16E7A232" w:rsidR="0085438D" w:rsidRDefault="006C61D9" w:rsidP="00D67899">
      <w:pPr>
        <w:jc w:val="both"/>
      </w:pPr>
      <w:r w:rsidRPr="004625C7">
        <w:t>Szczegółowe</w:t>
      </w:r>
      <w:r w:rsidR="00726DA3" w:rsidRPr="004625C7">
        <w:t xml:space="preserve"> obliczenia emisji z poszczególnych emitorów punktowych i liniowych przedstawi</w:t>
      </w:r>
      <w:r w:rsidR="004625C7" w:rsidRPr="004625C7">
        <w:t>ono w rozdziale 4.3 „Raportu…”</w:t>
      </w:r>
      <w:r w:rsidR="00726DA3" w:rsidRPr="004625C7">
        <w:t>, dlatego nie p</w:t>
      </w:r>
      <w:r w:rsidR="004625C7" w:rsidRPr="004625C7">
        <w:t>odano ich ponownie</w:t>
      </w:r>
      <w:r w:rsidR="00726DA3" w:rsidRPr="004625C7">
        <w:t xml:space="preserve">. </w:t>
      </w:r>
      <w:r w:rsidR="004625C7">
        <w:t>Wielkość </w:t>
      </w:r>
      <w:r w:rsidR="001E7F94" w:rsidRPr="004625C7">
        <w:t>maksymalnej sumaryczne</w:t>
      </w:r>
      <w:r w:rsidR="000E2263" w:rsidRPr="004625C7">
        <w:t xml:space="preserve">j emisji rocznej z terenu </w:t>
      </w:r>
      <w:r w:rsidR="0085438D">
        <w:t>złoża „Kłodawa 10”</w:t>
      </w:r>
      <w:r w:rsidR="0085438D" w:rsidRPr="001F439A">
        <w:rPr>
          <w:rFonts w:eastAsia="TimesNewRomanPSMT"/>
          <w:szCs w:val="24"/>
        </w:rPr>
        <w:t xml:space="preserve">  </w:t>
      </w:r>
      <w:r w:rsidR="00DF2D8B" w:rsidRPr="004625C7">
        <w:rPr>
          <w:szCs w:val="24"/>
        </w:rPr>
        <w:t xml:space="preserve"> oraz</w:t>
      </w:r>
      <w:r w:rsidR="001E7F94" w:rsidRPr="004625C7">
        <w:rPr>
          <w:szCs w:val="24"/>
        </w:rPr>
        <w:t> transportu kruszywa</w:t>
      </w:r>
      <w:r w:rsidR="001E7F94" w:rsidRPr="004625C7">
        <w:t xml:space="preserve"> zestawiono na poniższym skan</w:t>
      </w:r>
      <w:r w:rsidR="0085438D">
        <w:t>ie z obliczeń programem Ek 100W </w:t>
      </w:r>
      <w:r w:rsidR="001E7F94" w:rsidRPr="004625C7">
        <w:t>5.</w:t>
      </w:r>
      <w:r w:rsidR="006A3CE4">
        <w:t>3</w:t>
      </w:r>
      <w:r w:rsidR="001E7F94" w:rsidRPr="004625C7">
        <w:t>.</w:t>
      </w:r>
    </w:p>
    <w:p w14:paraId="5B5D7F99" w14:textId="77777777" w:rsidR="00D67899" w:rsidRPr="004625C7" w:rsidRDefault="00D67899" w:rsidP="00D67899">
      <w:pPr>
        <w:jc w:val="both"/>
      </w:pPr>
    </w:p>
    <w:p w14:paraId="16AEDCC2" w14:textId="72C4D102" w:rsidR="001E7F94" w:rsidRDefault="003F04C2" w:rsidP="00FB5A6B">
      <w:pPr>
        <w:ind w:firstLine="0"/>
        <w:jc w:val="center"/>
      </w:pPr>
      <w:r>
        <w:rPr>
          <w:noProof/>
        </w:rPr>
        <w:drawing>
          <wp:inline distT="0" distB="0" distL="0" distR="0" wp14:anchorId="039332BD" wp14:editId="49563753">
            <wp:extent cx="5747430" cy="4243227"/>
            <wp:effectExtent l="0" t="0" r="5715" b="508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68749" cy="4258967"/>
                    </a:xfrm>
                    <a:prstGeom prst="rect">
                      <a:avLst/>
                    </a:prstGeom>
                    <a:noFill/>
                    <a:ln>
                      <a:noFill/>
                    </a:ln>
                  </pic:spPr>
                </pic:pic>
              </a:graphicData>
            </a:graphic>
          </wp:inline>
        </w:drawing>
      </w:r>
    </w:p>
    <w:p w14:paraId="0B954944" w14:textId="77777777" w:rsidR="00D67899" w:rsidRDefault="00D67899" w:rsidP="001E7F94">
      <w:pPr>
        <w:ind w:firstLine="0"/>
        <w:rPr>
          <w:b/>
          <w:i/>
          <w:u w:val="single"/>
        </w:rPr>
      </w:pPr>
    </w:p>
    <w:p w14:paraId="4D57AF41" w14:textId="77777777" w:rsidR="001E7F94" w:rsidRDefault="001E7F94" w:rsidP="001E7F94">
      <w:pPr>
        <w:ind w:firstLine="0"/>
        <w:rPr>
          <w:b/>
          <w:i/>
          <w:u w:val="single"/>
        </w:rPr>
      </w:pPr>
      <w:r>
        <w:rPr>
          <w:b/>
          <w:i/>
          <w:u w:val="single"/>
        </w:rPr>
        <w:t>9.2.3. Omówienie emisji niezorganizowanej - pylenia</w:t>
      </w:r>
    </w:p>
    <w:p w14:paraId="2CBB011D" w14:textId="5A5EE91B" w:rsidR="0085438D" w:rsidRDefault="0085438D" w:rsidP="003F04C2">
      <w:pPr>
        <w:shd w:val="clear" w:color="auto" w:fill="FFFFFF"/>
        <w:spacing w:before="22"/>
        <w:ind w:right="7" w:firstLine="724"/>
        <w:jc w:val="both"/>
        <w:rPr>
          <w:szCs w:val="24"/>
        </w:rPr>
      </w:pPr>
      <w:r>
        <w:rPr>
          <w:color w:val="000000"/>
          <w:spacing w:val="-3"/>
          <w:szCs w:val="24"/>
        </w:rPr>
        <w:t xml:space="preserve">Oprócz emisji niezorganizowanej z ruchu pojazdów dodatkowym zagrożeniem dla </w:t>
      </w:r>
      <w:r>
        <w:rPr>
          <w:color w:val="000000"/>
          <w:spacing w:val="2"/>
          <w:szCs w:val="24"/>
        </w:rPr>
        <w:t xml:space="preserve">powietrza w wyniku eksploatacji jest emisja niezorganizowana z procesów wydobycia, </w:t>
      </w:r>
      <w:r>
        <w:rPr>
          <w:color w:val="000000"/>
          <w:spacing w:val="-4"/>
          <w:szCs w:val="24"/>
        </w:rPr>
        <w:t>załadunku i przewozu kruszyw oraz pracy maszyn Zakładu Przeróbczego.</w:t>
      </w:r>
    </w:p>
    <w:p w14:paraId="79286E92" w14:textId="77777777" w:rsidR="00D67899" w:rsidRDefault="0085438D" w:rsidP="0085438D">
      <w:pPr>
        <w:shd w:val="clear" w:color="auto" w:fill="FFFFFF"/>
        <w:ind w:right="7" w:firstLine="716"/>
        <w:jc w:val="both"/>
        <w:rPr>
          <w:szCs w:val="24"/>
        </w:rPr>
      </w:pPr>
      <w:r>
        <w:rPr>
          <w:color w:val="000000"/>
          <w:spacing w:val="2"/>
          <w:szCs w:val="24"/>
        </w:rPr>
        <w:t xml:space="preserve">Prace przeładunkowe i transportowe na terenie złoża i drogi dojazdowej wykonywane będą z użyciem kruszywa </w:t>
      </w:r>
      <w:r>
        <w:rPr>
          <w:color w:val="000000"/>
          <w:spacing w:val="-2"/>
          <w:szCs w:val="24"/>
        </w:rPr>
        <w:t xml:space="preserve">bezpośrednio wydobytego tj. mokrego. W związku z tym praktycznie nie występuje pylenie kruszywa </w:t>
      </w:r>
      <w:r>
        <w:rPr>
          <w:color w:val="000000"/>
          <w:spacing w:val="-3"/>
          <w:szCs w:val="24"/>
        </w:rPr>
        <w:t xml:space="preserve">do atmosfery - ogranicza się jedynie do stanowisk pracy w bezpośrednim sąsiedztwie miejsc </w:t>
      </w:r>
      <w:r>
        <w:rPr>
          <w:color w:val="000000"/>
          <w:spacing w:val="-5"/>
          <w:szCs w:val="24"/>
        </w:rPr>
        <w:t>załadunku w czasie długotrwałej suszy.</w:t>
      </w:r>
      <w:r>
        <w:rPr>
          <w:szCs w:val="24"/>
        </w:rPr>
        <w:t xml:space="preserve"> </w:t>
      </w:r>
    </w:p>
    <w:p w14:paraId="2A8DA799" w14:textId="1F26D213" w:rsidR="00D67899" w:rsidRDefault="0085438D" w:rsidP="0085438D">
      <w:pPr>
        <w:shd w:val="clear" w:color="auto" w:fill="FFFFFF"/>
        <w:ind w:right="7" w:firstLine="716"/>
        <w:jc w:val="both"/>
        <w:rPr>
          <w:color w:val="000000"/>
          <w:spacing w:val="-5"/>
          <w:szCs w:val="24"/>
        </w:rPr>
      </w:pPr>
      <w:r>
        <w:rPr>
          <w:color w:val="000000"/>
          <w:spacing w:val="2"/>
          <w:szCs w:val="24"/>
        </w:rPr>
        <w:lastRenderedPageBreak/>
        <w:t xml:space="preserve">W związku z lokalizacją miejsca wydobycia kopalin w </w:t>
      </w:r>
      <w:r>
        <w:rPr>
          <w:color w:val="000000"/>
          <w:spacing w:val="-2"/>
          <w:szCs w:val="24"/>
        </w:rPr>
        <w:t>odległości od istniejącej zabudowy mieszkaniowej (</w:t>
      </w:r>
      <w:r w:rsidRPr="00B678C4">
        <w:t xml:space="preserve">analizowanego </w:t>
      </w:r>
      <w:r w:rsidRPr="00B678C4">
        <w:rPr>
          <w:szCs w:val="24"/>
        </w:rPr>
        <w:t>pr</w:t>
      </w:r>
      <w:r>
        <w:rPr>
          <w:szCs w:val="24"/>
        </w:rPr>
        <w:t>zedsięwzięcia eksploatacji złoża</w:t>
      </w:r>
      <w:r w:rsidRPr="00B678C4">
        <w:rPr>
          <w:szCs w:val="24"/>
        </w:rPr>
        <w:t xml:space="preserve"> „</w:t>
      </w:r>
      <w:r>
        <w:rPr>
          <w:szCs w:val="24"/>
        </w:rPr>
        <w:t>Kłodawa 10”</w:t>
      </w:r>
      <w:r w:rsidRPr="00B678C4">
        <w:rPr>
          <w:szCs w:val="24"/>
        </w:rPr>
        <w:t xml:space="preserve"> </w:t>
      </w:r>
      <w:r w:rsidRPr="00B678C4">
        <w:t xml:space="preserve">od najbliższej istniejącej zabudowy mieszkaniowej </w:t>
      </w:r>
      <w:r>
        <w:t>typu zagrodowego od strony zachodniej wynosi w zakresie około 10 – 45 metrów (najbliższe budynki), a od strony południowej około 125 m</w:t>
      </w:r>
      <w:r>
        <w:rPr>
          <w:color w:val="000000"/>
          <w:spacing w:val="-2"/>
          <w:szCs w:val="24"/>
        </w:rPr>
        <w:t xml:space="preserve">) jego oddziaływanie w zakresie emisji ogranicza się </w:t>
      </w:r>
      <w:r>
        <w:rPr>
          <w:color w:val="000000"/>
          <w:spacing w:val="-5"/>
          <w:szCs w:val="24"/>
        </w:rPr>
        <w:t xml:space="preserve">do terenu złoża i pasa zakładowej drogi tymczasowej. </w:t>
      </w:r>
    </w:p>
    <w:p w14:paraId="05B219B2" w14:textId="1763666F" w:rsidR="0085438D" w:rsidRPr="0085438D" w:rsidRDefault="0085438D" w:rsidP="0085438D">
      <w:pPr>
        <w:shd w:val="clear" w:color="auto" w:fill="FFFFFF"/>
        <w:ind w:right="7" w:firstLine="716"/>
        <w:jc w:val="both"/>
        <w:rPr>
          <w:color w:val="000000"/>
          <w:spacing w:val="-5"/>
          <w:szCs w:val="24"/>
        </w:rPr>
      </w:pPr>
      <w:r>
        <w:rPr>
          <w:color w:val="000000"/>
          <w:spacing w:val="6"/>
          <w:szCs w:val="24"/>
        </w:rPr>
        <w:t xml:space="preserve">W związku z ruchem pojazdów ciężarowych po utwardzonych drogach zakładowych na terenie </w:t>
      </w:r>
      <w:r>
        <w:rPr>
          <w:szCs w:val="24"/>
        </w:rPr>
        <w:t xml:space="preserve">złoża „Kłodawa 10” </w:t>
      </w:r>
      <w:r>
        <w:rPr>
          <w:color w:val="000000"/>
          <w:spacing w:val="6"/>
          <w:szCs w:val="24"/>
        </w:rPr>
        <w:t>możliwy jest w okresach suchych tj. bez opadów zwiększony unos pyłu z terenu drogi w wyniku ruchu pojazdów.</w:t>
      </w:r>
    </w:p>
    <w:p w14:paraId="3ECF09E8" w14:textId="1B41EE4E" w:rsidR="0085438D" w:rsidRDefault="0085438D" w:rsidP="0085438D">
      <w:pPr>
        <w:shd w:val="clear" w:color="auto" w:fill="FFFFFF"/>
        <w:ind w:right="7" w:firstLine="716"/>
        <w:jc w:val="both"/>
        <w:rPr>
          <w:color w:val="000000"/>
          <w:spacing w:val="6"/>
          <w:szCs w:val="24"/>
        </w:rPr>
      </w:pPr>
      <w:r>
        <w:rPr>
          <w:color w:val="000000"/>
          <w:spacing w:val="6"/>
          <w:szCs w:val="24"/>
        </w:rPr>
        <w:t xml:space="preserve">Dlatego należy przewidzieć okresowe zastosowanie polewaczki, która zraszając podłoże ograniczy do minimum wtórny unos pyłu z dróg. Emisja pyłu z przewożonych materiałów (kopalina w postaci piasku i żwiru) ze względu na ich wilgotność nie występuje. </w:t>
      </w:r>
    </w:p>
    <w:p w14:paraId="0EAA68EF" w14:textId="27E373EA" w:rsidR="0085438D" w:rsidRDefault="00ED0839" w:rsidP="00C20810">
      <w:pPr>
        <w:shd w:val="clear" w:color="auto" w:fill="FFFFFF"/>
        <w:ind w:right="7" w:firstLine="0"/>
        <w:jc w:val="both"/>
        <w:rPr>
          <w:szCs w:val="24"/>
        </w:rPr>
      </w:pPr>
      <w:r>
        <w:rPr>
          <w:szCs w:val="24"/>
        </w:rPr>
        <w:t xml:space="preserve">Nie ma więc potrzeby wykonywania szczegółowych obliczeń lub pomiarów w zakresie emisji niezorganizowanej z wydobycia i transportu kruszywa ze </w:t>
      </w:r>
      <w:r w:rsidR="0085438D">
        <w:rPr>
          <w:szCs w:val="24"/>
        </w:rPr>
        <w:t>złoża „Kłodawa 10” (a </w:t>
      </w:r>
      <w:r>
        <w:rPr>
          <w:szCs w:val="24"/>
        </w:rPr>
        <w:t xml:space="preserve">zaleca się w okresach suchych w miarę potrzeb zastosowanie polewaczki – zwłaszcza przy </w:t>
      </w:r>
      <w:r w:rsidR="00C20810">
        <w:rPr>
          <w:szCs w:val="24"/>
        </w:rPr>
        <w:t xml:space="preserve">wylocie ze złoża na drogę </w:t>
      </w:r>
      <w:r w:rsidR="0085438D">
        <w:rPr>
          <w:szCs w:val="24"/>
        </w:rPr>
        <w:t>powiatową</w:t>
      </w:r>
      <w:r>
        <w:rPr>
          <w:szCs w:val="24"/>
        </w:rPr>
        <w:t>).</w:t>
      </w:r>
    </w:p>
    <w:p w14:paraId="5BE2A662" w14:textId="77777777" w:rsidR="002B348C" w:rsidRPr="00C20810" w:rsidRDefault="002B348C" w:rsidP="00C20810">
      <w:pPr>
        <w:shd w:val="clear" w:color="auto" w:fill="FFFFFF"/>
        <w:ind w:right="7" w:firstLine="0"/>
        <w:jc w:val="both"/>
        <w:rPr>
          <w:szCs w:val="24"/>
        </w:rPr>
      </w:pPr>
    </w:p>
    <w:p w14:paraId="3767799E" w14:textId="77777777" w:rsidR="001E7F94" w:rsidRPr="004E46E2" w:rsidRDefault="001E7F94" w:rsidP="001E7F94">
      <w:pPr>
        <w:ind w:firstLine="0"/>
        <w:rPr>
          <w:b/>
          <w:i/>
          <w:u w:val="single"/>
        </w:rPr>
      </w:pPr>
      <w:r w:rsidRPr="004E46E2">
        <w:rPr>
          <w:b/>
          <w:i/>
          <w:u w:val="single"/>
        </w:rPr>
        <w:t>9.2.4. Wartości odniesi</w:t>
      </w:r>
      <w:r w:rsidR="0075227D" w:rsidRPr="004E46E2">
        <w:rPr>
          <w:b/>
          <w:i/>
          <w:u w:val="single"/>
        </w:rPr>
        <w:t>enia zanieczyszczeń w powietrzu</w:t>
      </w:r>
    </w:p>
    <w:p w14:paraId="22A08521" w14:textId="298C61F9" w:rsidR="002B348C" w:rsidRPr="004E46E2" w:rsidRDefault="002B348C" w:rsidP="002B348C">
      <w:pPr>
        <w:pStyle w:val="Tekstpodstawowy"/>
        <w:jc w:val="both"/>
      </w:pPr>
      <w:r w:rsidRPr="004E46E2">
        <w:t>Z procesu spalania oleju napędowego</w:t>
      </w:r>
      <w:r>
        <w:t xml:space="preserve"> w silnikach</w:t>
      </w:r>
      <w:r w:rsidRPr="004E46E2">
        <w:t xml:space="preserve"> maszyn roboczych (spyc</w:t>
      </w:r>
      <w:r>
        <w:t>harka, koparki, ładowarka</w:t>
      </w:r>
      <w:r w:rsidRPr="004E46E2">
        <w:t>) lub samochodów ciężarowych emitowane są następujące zanieczyszczenia:</w:t>
      </w:r>
    </w:p>
    <w:p w14:paraId="03200B73" w14:textId="77777777" w:rsidR="002B348C" w:rsidRPr="004E46E2" w:rsidRDefault="002B348C" w:rsidP="002B348C">
      <w:pPr>
        <w:pStyle w:val="Tekstpodstawowy"/>
        <w:ind w:firstLine="0"/>
        <w:jc w:val="both"/>
      </w:pPr>
      <w:r w:rsidRPr="004E46E2">
        <w:t>- dwutlenek azotu,</w:t>
      </w:r>
    </w:p>
    <w:p w14:paraId="7F63E0B0" w14:textId="77777777" w:rsidR="002B348C" w:rsidRPr="004E46E2" w:rsidRDefault="002B348C" w:rsidP="002B348C">
      <w:pPr>
        <w:pStyle w:val="Tekstpodstawowy"/>
        <w:ind w:firstLine="0"/>
        <w:jc w:val="both"/>
      </w:pPr>
      <w:r w:rsidRPr="004E46E2">
        <w:t>- dwutlenek siarki,</w:t>
      </w:r>
    </w:p>
    <w:p w14:paraId="35AFBCB2" w14:textId="77777777" w:rsidR="002B348C" w:rsidRPr="004E46E2" w:rsidRDefault="002B348C" w:rsidP="002B348C">
      <w:pPr>
        <w:pStyle w:val="Tekstpodstawowy"/>
        <w:ind w:hanging="709"/>
        <w:jc w:val="both"/>
      </w:pPr>
      <w:r w:rsidRPr="004E46E2">
        <w:t xml:space="preserve">            - tlenek węgla,</w:t>
      </w:r>
    </w:p>
    <w:p w14:paraId="31E6D3B4" w14:textId="77777777" w:rsidR="002B348C" w:rsidRPr="004E46E2" w:rsidRDefault="002B348C" w:rsidP="002B348C">
      <w:pPr>
        <w:pStyle w:val="Tekstpodstawowy"/>
        <w:ind w:hanging="709"/>
        <w:jc w:val="both"/>
      </w:pPr>
      <w:r w:rsidRPr="004E46E2">
        <w:t xml:space="preserve">            - węglowodory alifatyczne,</w:t>
      </w:r>
      <w:r>
        <w:t xml:space="preserve"> </w:t>
      </w:r>
      <w:r w:rsidRPr="004E46E2">
        <w:t>węglowodory aromatyczne,</w:t>
      </w:r>
    </w:p>
    <w:p w14:paraId="7F546E76" w14:textId="77777777" w:rsidR="002B348C" w:rsidRDefault="002B348C" w:rsidP="002B348C">
      <w:pPr>
        <w:pStyle w:val="Tekstpodstawowy"/>
        <w:ind w:hanging="709"/>
        <w:jc w:val="both"/>
      </w:pPr>
      <w:r w:rsidRPr="004E46E2">
        <w:t xml:space="preserve">            - pył ogółem (pył PM10, pył PM2,5).</w:t>
      </w:r>
    </w:p>
    <w:p w14:paraId="651EAF68" w14:textId="77777777" w:rsidR="002B348C" w:rsidRDefault="002B348C" w:rsidP="002B348C">
      <w:pPr>
        <w:pStyle w:val="Tekstpodstawowy"/>
        <w:jc w:val="both"/>
      </w:pPr>
    </w:p>
    <w:p w14:paraId="653C2370" w14:textId="77777777" w:rsidR="002B348C" w:rsidRDefault="002B348C" w:rsidP="002B348C">
      <w:pPr>
        <w:pStyle w:val="Tekstpodstawowy"/>
        <w:jc w:val="both"/>
      </w:pPr>
      <w:r>
        <w:t>Zgodnie z załącznikiem Nr 1 do Rozporządzenia Ministra Środowiska z dnia 26 stycznia  2010 roku  w   sprawie  wartości  odniesienia  dla  niektórych  substancji  w  powietrzu  (Dz.U. z 2010 roku nr 16, poz. 87), dopuszczalne wartości odniesienia w powietrzu dla tych substancji wynoszą:</w:t>
      </w:r>
    </w:p>
    <w:p w14:paraId="4F2866CA" w14:textId="77777777" w:rsidR="002B348C" w:rsidRDefault="002B348C" w:rsidP="002B348C">
      <w:pPr>
        <w:pStyle w:val="Tekstpodstawowy"/>
        <w:jc w:val="both"/>
      </w:pPr>
    </w:p>
    <w:p w14:paraId="5BFC2AD3" w14:textId="77777777" w:rsidR="002B348C" w:rsidRDefault="002B348C" w:rsidP="002B348C">
      <w:pPr>
        <w:pStyle w:val="Tekstpodstawowy"/>
        <w:jc w:val="both"/>
      </w:pPr>
    </w:p>
    <w:p w14:paraId="7403B984" w14:textId="77777777" w:rsidR="002B348C" w:rsidRDefault="002B348C" w:rsidP="002B348C">
      <w:pPr>
        <w:pStyle w:val="Tekstpodstawowy"/>
        <w:jc w:val="both"/>
      </w:pPr>
    </w:p>
    <w:tbl>
      <w:tblPr>
        <w:tblW w:w="0" w:type="auto"/>
        <w:tblInd w:w="-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90"/>
        <w:gridCol w:w="1985"/>
        <w:gridCol w:w="2268"/>
        <w:gridCol w:w="2483"/>
      </w:tblGrid>
      <w:tr w:rsidR="002B348C" w:rsidRPr="00003E63" w14:paraId="58AC408A" w14:textId="77777777" w:rsidTr="00B66CB8">
        <w:trPr>
          <w:cantSplit/>
          <w:trHeight w:hRule="exact" w:val="660"/>
        </w:trPr>
        <w:tc>
          <w:tcPr>
            <w:tcW w:w="2390" w:type="dxa"/>
            <w:vMerge w:val="restart"/>
            <w:tcBorders>
              <w:top w:val="single" w:sz="4" w:space="0" w:color="auto"/>
              <w:left w:val="single" w:sz="4" w:space="0" w:color="auto"/>
              <w:bottom w:val="single" w:sz="4" w:space="0" w:color="auto"/>
              <w:right w:val="single" w:sz="4" w:space="0" w:color="auto"/>
            </w:tcBorders>
            <w:shd w:val="clear" w:color="auto" w:fill="CCCCCC"/>
            <w:vAlign w:val="center"/>
            <w:hideMark/>
          </w:tcPr>
          <w:p w14:paraId="4DF0E720" w14:textId="77777777" w:rsidR="002B348C" w:rsidRPr="004E46E2" w:rsidRDefault="002B348C" w:rsidP="00B66CB8">
            <w:pPr>
              <w:pStyle w:val="Tekstpodstawowy"/>
              <w:snapToGrid w:val="0"/>
              <w:spacing w:line="240" w:lineRule="auto"/>
              <w:ind w:hanging="20"/>
              <w:jc w:val="center"/>
              <w:rPr>
                <w:b/>
                <w:bCs/>
              </w:rPr>
            </w:pPr>
            <w:r w:rsidRPr="004E46E2">
              <w:rPr>
                <w:b/>
                <w:bCs/>
              </w:rPr>
              <w:t>Rodzaj substancji zanieczyszczającej</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CCCCCC"/>
            <w:vAlign w:val="center"/>
            <w:hideMark/>
          </w:tcPr>
          <w:p w14:paraId="2DDF9F4D" w14:textId="77777777" w:rsidR="002B348C" w:rsidRPr="004E46E2" w:rsidRDefault="002B348C" w:rsidP="00B66CB8">
            <w:pPr>
              <w:pStyle w:val="Tekstpodstawowy"/>
              <w:snapToGrid w:val="0"/>
              <w:spacing w:line="240" w:lineRule="auto"/>
              <w:ind w:firstLine="0"/>
              <w:jc w:val="center"/>
              <w:rPr>
                <w:b/>
                <w:bCs/>
              </w:rPr>
            </w:pPr>
            <w:r w:rsidRPr="004E46E2">
              <w:rPr>
                <w:b/>
                <w:bCs/>
              </w:rPr>
              <w:t>Oznaczenie</w:t>
            </w:r>
          </w:p>
          <w:p w14:paraId="76EF1D4B" w14:textId="77777777" w:rsidR="002B348C" w:rsidRPr="004E46E2" w:rsidRDefault="002B348C" w:rsidP="00B66CB8">
            <w:pPr>
              <w:pStyle w:val="Tekstpodstawowy"/>
              <w:spacing w:line="240" w:lineRule="auto"/>
              <w:ind w:firstLine="0"/>
              <w:jc w:val="center"/>
              <w:rPr>
                <w:b/>
                <w:bCs/>
              </w:rPr>
            </w:pPr>
            <w:r w:rsidRPr="004E46E2">
              <w:rPr>
                <w:b/>
                <w:bCs/>
              </w:rPr>
              <w:t>numeryczne</w:t>
            </w:r>
          </w:p>
          <w:p w14:paraId="4E43BBA8" w14:textId="77777777" w:rsidR="002B348C" w:rsidRPr="004E46E2" w:rsidRDefault="002B348C" w:rsidP="00B66CB8">
            <w:pPr>
              <w:pStyle w:val="Tekstpodstawowy"/>
              <w:spacing w:line="240" w:lineRule="auto"/>
              <w:ind w:firstLine="0"/>
              <w:jc w:val="center"/>
              <w:rPr>
                <w:b/>
                <w:bCs/>
              </w:rPr>
            </w:pPr>
            <w:r w:rsidRPr="004E46E2">
              <w:rPr>
                <w:b/>
                <w:bCs/>
              </w:rPr>
              <w:t>(numer CAS)</w:t>
            </w:r>
          </w:p>
        </w:tc>
        <w:tc>
          <w:tcPr>
            <w:tcW w:w="4751" w:type="dxa"/>
            <w:gridSpan w:val="2"/>
            <w:tcBorders>
              <w:top w:val="single" w:sz="4" w:space="0" w:color="auto"/>
              <w:left w:val="single" w:sz="4" w:space="0" w:color="auto"/>
              <w:bottom w:val="single" w:sz="4" w:space="0" w:color="auto"/>
              <w:right w:val="single" w:sz="4" w:space="0" w:color="auto"/>
            </w:tcBorders>
            <w:shd w:val="clear" w:color="auto" w:fill="CCCCCC"/>
            <w:vAlign w:val="center"/>
            <w:hideMark/>
          </w:tcPr>
          <w:p w14:paraId="17830E26" w14:textId="77777777" w:rsidR="002B348C" w:rsidRPr="004E46E2" w:rsidRDefault="002B348C" w:rsidP="00B66CB8">
            <w:pPr>
              <w:pStyle w:val="Tekstpodstawowy"/>
              <w:snapToGrid w:val="0"/>
              <w:spacing w:line="240" w:lineRule="auto"/>
              <w:ind w:firstLine="0"/>
              <w:jc w:val="center"/>
              <w:rPr>
                <w:b/>
                <w:bCs/>
              </w:rPr>
            </w:pPr>
            <w:r w:rsidRPr="004E46E2">
              <w:rPr>
                <w:b/>
                <w:bCs/>
              </w:rPr>
              <w:t>Wartości odniesienia w μg/m</w:t>
            </w:r>
            <w:r w:rsidRPr="004E46E2">
              <w:rPr>
                <w:b/>
                <w:bCs/>
                <w:vertAlign w:val="superscript"/>
              </w:rPr>
              <w:t>3</w:t>
            </w:r>
          </w:p>
          <w:p w14:paraId="19C293C9" w14:textId="77777777" w:rsidR="002B348C" w:rsidRPr="004E46E2" w:rsidRDefault="002B348C" w:rsidP="00B66CB8">
            <w:pPr>
              <w:pStyle w:val="Tekstpodstawowy"/>
              <w:spacing w:line="240" w:lineRule="auto"/>
              <w:ind w:firstLine="0"/>
              <w:jc w:val="center"/>
              <w:rPr>
                <w:b/>
                <w:bCs/>
              </w:rPr>
            </w:pPr>
            <w:r w:rsidRPr="004E46E2">
              <w:rPr>
                <w:b/>
                <w:bCs/>
              </w:rPr>
              <w:t>uśrednione dla okresu:</w:t>
            </w:r>
          </w:p>
        </w:tc>
      </w:tr>
      <w:tr w:rsidR="002B348C" w:rsidRPr="00003E63" w14:paraId="57E504C8" w14:textId="77777777" w:rsidTr="00B66CB8">
        <w:trPr>
          <w:cantSplit/>
        </w:trPr>
        <w:tc>
          <w:tcPr>
            <w:tcW w:w="2390" w:type="dxa"/>
            <w:vMerge/>
            <w:tcBorders>
              <w:top w:val="single" w:sz="4" w:space="0" w:color="auto"/>
              <w:left w:val="single" w:sz="4" w:space="0" w:color="auto"/>
              <w:bottom w:val="single" w:sz="4" w:space="0" w:color="auto"/>
              <w:right w:val="single" w:sz="4" w:space="0" w:color="auto"/>
            </w:tcBorders>
            <w:vAlign w:val="center"/>
            <w:hideMark/>
          </w:tcPr>
          <w:p w14:paraId="6334C2A6" w14:textId="77777777" w:rsidR="002B348C" w:rsidRPr="004E46E2" w:rsidRDefault="002B348C" w:rsidP="00B66CB8">
            <w:pPr>
              <w:spacing w:line="240" w:lineRule="auto"/>
              <w:ind w:firstLine="0"/>
              <w:rPr>
                <w:b/>
                <w:bC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7A1C564F" w14:textId="77777777" w:rsidR="002B348C" w:rsidRPr="004E46E2" w:rsidRDefault="002B348C" w:rsidP="00B66CB8">
            <w:pPr>
              <w:spacing w:line="240" w:lineRule="auto"/>
              <w:ind w:firstLine="0"/>
              <w:rPr>
                <w:b/>
                <w:bCs/>
              </w:rPr>
            </w:pPr>
          </w:p>
        </w:tc>
        <w:tc>
          <w:tcPr>
            <w:tcW w:w="2268" w:type="dxa"/>
            <w:tcBorders>
              <w:top w:val="single" w:sz="4" w:space="0" w:color="auto"/>
              <w:left w:val="single" w:sz="4" w:space="0" w:color="auto"/>
              <w:bottom w:val="single" w:sz="4" w:space="0" w:color="auto"/>
              <w:right w:val="single" w:sz="4" w:space="0" w:color="auto"/>
            </w:tcBorders>
            <w:shd w:val="clear" w:color="auto" w:fill="CCCCCC"/>
            <w:vAlign w:val="center"/>
            <w:hideMark/>
          </w:tcPr>
          <w:p w14:paraId="2C280624" w14:textId="77777777" w:rsidR="002B348C" w:rsidRPr="004E46E2" w:rsidRDefault="002B348C" w:rsidP="00B66CB8">
            <w:pPr>
              <w:pStyle w:val="Tekstpodstawowy"/>
              <w:snapToGrid w:val="0"/>
              <w:spacing w:line="240" w:lineRule="auto"/>
              <w:ind w:firstLine="0"/>
              <w:jc w:val="center"/>
              <w:rPr>
                <w:b/>
                <w:bCs/>
              </w:rPr>
            </w:pPr>
            <w:r w:rsidRPr="004E46E2">
              <w:rPr>
                <w:b/>
                <w:bCs/>
              </w:rPr>
              <w:t>1 godziny</w:t>
            </w:r>
          </w:p>
        </w:tc>
        <w:tc>
          <w:tcPr>
            <w:tcW w:w="2483" w:type="dxa"/>
            <w:tcBorders>
              <w:top w:val="single" w:sz="4" w:space="0" w:color="auto"/>
              <w:left w:val="single" w:sz="4" w:space="0" w:color="auto"/>
              <w:bottom w:val="single" w:sz="4" w:space="0" w:color="auto"/>
              <w:right w:val="single" w:sz="4" w:space="0" w:color="auto"/>
            </w:tcBorders>
            <w:shd w:val="clear" w:color="auto" w:fill="CCCCCC"/>
            <w:vAlign w:val="center"/>
            <w:hideMark/>
          </w:tcPr>
          <w:p w14:paraId="16806D12" w14:textId="77777777" w:rsidR="002B348C" w:rsidRPr="004E46E2" w:rsidRDefault="002B348C" w:rsidP="00B66CB8">
            <w:pPr>
              <w:pStyle w:val="Tekstpodstawowy"/>
              <w:snapToGrid w:val="0"/>
              <w:spacing w:line="240" w:lineRule="auto"/>
              <w:ind w:firstLine="0"/>
              <w:jc w:val="center"/>
              <w:rPr>
                <w:b/>
                <w:bCs/>
              </w:rPr>
            </w:pPr>
            <w:r w:rsidRPr="004E46E2">
              <w:rPr>
                <w:b/>
                <w:bCs/>
              </w:rPr>
              <w:t>roku kalendarzowego</w:t>
            </w:r>
          </w:p>
        </w:tc>
      </w:tr>
      <w:tr w:rsidR="002B348C" w:rsidRPr="00003E63" w14:paraId="071FFB61" w14:textId="77777777" w:rsidTr="00B66CB8">
        <w:trPr>
          <w:cantSplit/>
          <w:trHeight w:val="361"/>
        </w:trPr>
        <w:tc>
          <w:tcPr>
            <w:tcW w:w="2390" w:type="dxa"/>
            <w:tcBorders>
              <w:top w:val="single" w:sz="4" w:space="0" w:color="auto"/>
              <w:left w:val="single" w:sz="4" w:space="0" w:color="auto"/>
              <w:bottom w:val="single" w:sz="4" w:space="0" w:color="auto"/>
              <w:right w:val="single" w:sz="4" w:space="0" w:color="auto"/>
            </w:tcBorders>
            <w:vAlign w:val="center"/>
            <w:hideMark/>
          </w:tcPr>
          <w:p w14:paraId="07F5642C" w14:textId="77777777" w:rsidR="002B348C" w:rsidRPr="004E46E2" w:rsidRDefault="002B348C" w:rsidP="00B66CB8">
            <w:pPr>
              <w:pStyle w:val="Tekstpodstawowy"/>
              <w:snapToGrid w:val="0"/>
              <w:spacing w:before="120"/>
              <w:ind w:hanging="20"/>
              <w:jc w:val="center"/>
            </w:pPr>
            <w:r w:rsidRPr="004E46E2">
              <w:t>Dwutlenek siarki</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C109498" w14:textId="77777777" w:rsidR="002B348C" w:rsidRPr="004E46E2" w:rsidRDefault="002B348C" w:rsidP="00B66CB8">
            <w:pPr>
              <w:pStyle w:val="Tekstpodstawowy"/>
              <w:snapToGrid w:val="0"/>
              <w:spacing w:before="120"/>
              <w:ind w:firstLine="0"/>
              <w:jc w:val="center"/>
            </w:pPr>
            <w:r w:rsidRPr="004E46E2">
              <w:t>7446-09-5</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321764A" w14:textId="77777777" w:rsidR="002B348C" w:rsidRPr="004E46E2" w:rsidRDefault="002B348C" w:rsidP="00B66CB8">
            <w:pPr>
              <w:pStyle w:val="Tekstpodstawowy"/>
              <w:snapToGrid w:val="0"/>
              <w:spacing w:before="120"/>
              <w:ind w:firstLine="0"/>
              <w:jc w:val="center"/>
            </w:pPr>
            <w:r w:rsidRPr="004E46E2">
              <w:t>350</w:t>
            </w:r>
          </w:p>
        </w:tc>
        <w:tc>
          <w:tcPr>
            <w:tcW w:w="2483" w:type="dxa"/>
            <w:tcBorders>
              <w:top w:val="single" w:sz="4" w:space="0" w:color="auto"/>
              <w:left w:val="single" w:sz="4" w:space="0" w:color="auto"/>
              <w:bottom w:val="single" w:sz="4" w:space="0" w:color="auto"/>
              <w:right w:val="single" w:sz="4" w:space="0" w:color="auto"/>
            </w:tcBorders>
            <w:vAlign w:val="center"/>
            <w:hideMark/>
          </w:tcPr>
          <w:p w14:paraId="45C3E473" w14:textId="77777777" w:rsidR="002B348C" w:rsidRPr="004E46E2" w:rsidRDefault="002B348C" w:rsidP="00B66CB8">
            <w:pPr>
              <w:pStyle w:val="Tekstpodstawowy"/>
              <w:snapToGrid w:val="0"/>
              <w:ind w:firstLine="0"/>
              <w:jc w:val="center"/>
            </w:pPr>
            <w:r w:rsidRPr="004E46E2">
              <w:t>20</w:t>
            </w:r>
          </w:p>
        </w:tc>
      </w:tr>
      <w:tr w:rsidR="002B348C" w:rsidRPr="00003E63" w14:paraId="538A150D" w14:textId="77777777" w:rsidTr="00B66CB8">
        <w:trPr>
          <w:cantSplit/>
          <w:trHeight w:val="324"/>
        </w:trPr>
        <w:tc>
          <w:tcPr>
            <w:tcW w:w="2390" w:type="dxa"/>
            <w:tcBorders>
              <w:top w:val="single" w:sz="4" w:space="0" w:color="auto"/>
              <w:left w:val="single" w:sz="4" w:space="0" w:color="auto"/>
              <w:bottom w:val="single" w:sz="4" w:space="0" w:color="auto"/>
              <w:right w:val="single" w:sz="4" w:space="0" w:color="auto"/>
            </w:tcBorders>
            <w:vAlign w:val="center"/>
            <w:hideMark/>
          </w:tcPr>
          <w:p w14:paraId="70FB656B" w14:textId="77777777" w:rsidR="002B348C" w:rsidRPr="004E46E2" w:rsidRDefault="002B348C" w:rsidP="00B66CB8">
            <w:pPr>
              <w:pStyle w:val="Tekstpodstawowy"/>
              <w:snapToGrid w:val="0"/>
              <w:spacing w:before="120"/>
              <w:ind w:hanging="20"/>
              <w:jc w:val="center"/>
            </w:pPr>
            <w:r w:rsidRPr="004E46E2">
              <w:t>Dwutlenek azotu</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76EA803" w14:textId="77777777" w:rsidR="002B348C" w:rsidRPr="004E46E2" w:rsidRDefault="002B348C" w:rsidP="00B66CB8">
            <w:pPr>
              <w:pStyle w:val="Tekstpodstawowy"/>
              <w:snapToGrid w:val="0"/>
              <w:spacing w:before="120"/>
              <w:ind w:firstLine="0"/>
              <w:jc w:val="center"/>
            </w:pPr>
            <w:r w:rsidRPr="004E46E2">
              <w:t>10102-44-0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B307BBD" w14:textId="77777777" w:rsidR="002B348C" w:rsidRPr="004E46E2" w:rsidRDefault="002B348C" w:rsidP="00B66CB8">
            <w:pPr>
              <w:pStyle w:val="Tekstpodstawowy"/>
              <w:snapToGrid w:val="0"/>
              <w:spacing w:before="120"/>
              <w:ind w:firstLine="0"/>
              <w:jc w:val="center"/>
            </w:pPr>
            <w:r w:rsidRPr="004E46E2">
              <w:t>200</w:t>
            </w:r>
          </w:p>
        </w:tc>
        <w:tc>
          <w:tcPr>
            <w:tcW w:w="2483" w:type="dxa"/>
            <w:tcBorders>
              <w:top w:val="single" w:sz="4" w:space="0" w:color="auto"/>
              <w:left w:val="single" w:sz="4" w:space="0" w:color="auto"/>
              <w:bottom w:val="single" w:sz="4" w:space="0" w:color="auto"/>
              <w:right w:val="single" w:sz="4" w:space="0" w:color="auto"/>
            </w:tcBorders>
            <w:vAlign w:val="center"/>
            <w:hideMark/>
          </w:tcPr>
          <w:p w14:paraId="3E07FD38" w14:textId="77777777" w:rsidR="002B348C" w:rsidRPr="004E46E2" w:rsidRDefault="002B348C" w:rsidP="00B66CB8">
            <w:pPr>
              <w:pStyle w:val="Tekstpodstawowy"/>
              <w:snapToGrid w:val="0"/>
              <w:ind w:firstLine="0"/>
              <w:jc w:val="center"/>
            </w:pPr>
            <w:r w:rsidRPr="004E46E2">
              <w:t>40</w:t>
            </w:r>
          </w:p>
        </w:tc>
      </w:tr>
      <w:tr w:rsidR="002B348C" w:rsidRPr="00003E63" w14:paraId="3795EA0D" w14:textId="77777777" w:rsidTr="00B66CB8">
        <w:trPr>
          <w:cantSplit/>
          <w:trHeight w:val="375"/>
        </w:trPr>
        <w:tc>
          <w:tcPr>
            <w:tcW w:w="2390" w:type="dxa"/>
            <w:tcBorders>
              <w:top w:val="single" w:sz="4" w:space="0" w:color="auto"/>
              <w:left w:val="single" w:sz="4" w:space="0" w:color="auto"/>
              <w:bottom w:val="single" w:sz="4" w:space="0" w:color="auto"/>
              <w:right w:val="single" w:sz="4" w:space="0" w:color="auto"/>
            </w:tcBorders>
            <w:vAlign w:val="center"/>
            <w:hideMark/>
          </w:tcPr>
          <w:p w14:paraId="7356670A" w14:textId="77777777" w:rsidR="002B348C" w:rsidRPr="004E46E2" w:rsidRDefault="002B348C" w:rsidP="00B66CB8">
            <w:pPr>
              <w:pStyle w:val="Tekstpodstawowy"/>
              <w:snapToGrid w:val="0"/>
              <w:spacing w:before="120"/>
              <w:ind w:hanging="20"/>
              <w:jc w:val="center"/>
            </w:pPr>
            <w:r w:rsidRPr="004E46E2">
              <w:t>Tlenek węgla</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4BBEA3C" w14:textId="77777777" w:rsidR="002B348C" w:rsidRPr="004E46E2" w:rsidRDefault="002B348C" w:rsidP="00B66CB8">
            <w:pPr>
              <w:pStyle w:val="Tekstpodstawowy"/>
              <w:snapToGrid w:val="0"/>
              <w:spacing w:before="120"/>
              <w:ind w:firstLine="0"/>
              <w:jc w:val="center"/>
            </w:pPr>
            <w:r w:rsidRPr="004E46E2">
              <w:t>630-08-0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815E686" w14:textId="77777777" w:rsidR="002B348C" w:rsidRPr="004E46E2" w:rsidRDefault="002B348C" w:rsidP="00B66CB8">
            <w:pPr>
              <w:pStyle w:val="Tekstpodstawowy"/>
              <w:snapToGrid w:val="0"/>
              <w:spacing w:before="120"/>
              <w:ind w:firstLine="0"/>
              <w:jc w:val="center"/>
            </w:pPr>
            <w:r w:rsidRPr="004E46E2">
              <w:t>30 000</w:t>
            </w:r>
          </w:p>
        </w:tc>
        <w:tc>
          <w:tcPr>
            <w:tcW w:w="2483" w:type="dxa"/>
            <w:tcBorders>
              <w:top w:val="single" w:sz="4" w:space="0" w:color="auto"/>
              <w:left w:val="single" w:sz="4" w:space="0" w:color="auto"/>
              <w:bottom w:val="single" w:sz="4" w:space="0" w:color="auto"/>
              <w:right w:val="single" w:sz="4" w:space="0" w:color="auto"/>
            </w:tcBorders>
            <w:vAlign w:val="center"/>
            <w:hideMark/>
          </w:tcPr>
          <w:p w14:paraId="0B397DA5" w14:textId="77777777" w:rsidR="002B348C" w:rsidRPr="004E46E2" w:rsidRDefault="002B348C" w:rsidP="00B66CB8">
            <w:pPr>
              <w:pStyle w:val="Tekstpodstawowy"/>
              <w:snapToGrid w:val="0"/>
              <w:ind w:firstLine="0"/>
              <w:jc w:val="center"/>
            </w:pPr>
            <w:r w:rsidRPr="004E46E2">
              <w:t>-</w:t>
            </w:r>
          </w:p>
        </w:tc>
      </w:tr>
      <w:tr w:rsidR="002B348C" w:rsidRPr="00003E63" w14:paraId="5CEC838D" w14:textId="77777777" w:rsidTr="00B66CB8">
        <w:trPr>
          <w:cantSplit/>
          <w:trHeight w:val="375"/>
        </w:trPr>
        <w:tc>
          <w:tcPr>
            <w:tcW w:w="2390" w:type="dxa"/>
            <w:tcBorders>
              <w:top w:val="single" w:sz="4" w:space="0" w:color="auto"/>
              <w:left w:val="single" w:sz="4" w:space="0" w:color="auto"/>
              <w:bottom w:val="single" w:sz="4" w:space="0" w:color="auto"/>
              <w:right w:val="single" w:sz="4" w:space="0" w:color="auto"/>
            </w:tcBorders>
            <w:vAlign w:val="center"/>
            <w:hideMark/>
          </w:tcPr>
          <w:p w14:paraId="0D40B6AA" w14:textId="77777777" w:rsidR="002B348C" w:rsidRPr="004E46E2" w:rsidRDefault="002B348C" w:rsidP="00B66CB8">
            <w:pPr>
              <w:pStyle w:val="Tekstpodstawowy"/>
              <w:snapToGrid w:val="0"/>
              <w:spacing w:before="120"/>
              <w:ind w:hanging="20"/>
              <w:jc w:val="center"/>
            </w:pPr>
            <w:r w:rsidRPr="004E46E2">
              <w:t>Węglowodory alifatyczne</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6AC453E" w14:textId="77777777" w:rsidR="002B348C" w:rsidRPr="004E46E2" w:rsidRDefault="002B348C" w:rsidP="00B66CB8">
            <w:pPr>
              <w:pStyle w:val="Tekstpodstawowy"/>
              <w:snapToGrid w:val="0"/>
              <w:spacing w:before="120"/>
              <w:ind w:firstLine="0"/>
              <w:jc w:val="center"/>
            </w:pPr>
            <w:r w:rsidRPr="004E46E2">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9E918D1" w14:textId="77777777" w:rsidR="002B348C" w:rsidRPr="004E46E2" w:rsidRDefault="002B348C" w:rsidP="00B66CB8">
            <w:pPr>
              <w:pStyle w:val="Tekstpodstawowy"/>
              <w:snapToGrid w:val="0"/>
              <w:spacing w:before="120"/>
              <w:ind w:firstLine="0"/>
              <w:jc w:val="center"/>
            </w:pPr>
            <w:r w:rsidRPr="004E46E2">
              <w:t>3000</w:t>
            </w:r>
          </w:p>
        </w:tc>
        <w:tc>
          <w:tcPr>
            <w:tcW w:w="2483" w:type="dxa"/>
            <w:tcBorders>
              <w:top w:val="single" w:sz="4" w:space="0" w:color="auto"/>
              <w:left w:val="single" w:sz="4" w:space="0" w:color="auto"/>
              <w:bottom w:val="single" w:sz="4" w:space="0" w:color="auto"/>
              <w:right w:val="single" w:sz="4" w:space="0" w:color="auto"/>
            </w:tcBorders>
            <w:vAlign w:val="center"/>
            <w:hideMark/>
          </w:tcPr>
          <w:p w14:paraId="1E69D3BC" w14:textId="77777777" w:rsidR="002B348C" w:rsidRPr="004E46E2" w:rsidRDefault="002B348C" w:rsidP="00B66CB8">
            <w:pPr>
              <w:pStyle w:val="Tekstpodstawowy"/>
              <w:snapToGrid w:val="0"/>
              <w:ind w:firstLine="0"/>
              <w:jc w:val="center"/>
            </w:pPr>
            <w:r w:rsidRPr="004E46E2">
              <w:t>1000</w:t>
            </w:r>
          </w:p>
        </w:tc>
      </w:tr>
      <w:tr w:rsidR="002B348C" w:rsidRPr="00003E63" w14:paraId="4EB4E555" w14:textId="77777777" w:rsidTr="00B66CB8">
        <w:trPr>
          <w:cantSplit/>
          <w:trHeight w:val="375"/>
        </w:trPr>
        <w:tc>
          <w:tcPr>
            <w:tcW w:w="2390" w:type="dxa"/>
            <w:tcBorders>
              <w:top w:val="single" w:sz="4" w:space="0" w:color="auto"/>
              <w:left w:val="single" w:sz="4" w:space="0" w:color="auto"/>
              <w:bottom w:val="single" w:sz="4" w:space="0" w:color="auto"/>
              <w:right w:val="single" w:sz="4" w:space="0" w:color="auto"/>
            </w:tcBorders>
            <w:vAlign w:val="center"/>
            <w:hideMark/>
          </w:tcPr>
          <w:p w14:paraId="787F9129" w14:textId="77777777" w:rsidR="002B348C" w:rsidRPr="004E46E2" w:rsidRDefault="002B348C" w:rsidP="00B66CB8">
            <w:pPr>
              <w:pStyle w:val="Tekstpodstawowy"/>
              <w:snapToGrid w:val="0"/>
              <w:spacing w:before="120"/>
              <w:ind w:hanging="20"/>
              <w:jc w:val="center"/>
            </w:pPr>
            <w:r w:rsidRPr="004E46E2">
              <w:t>Węglowodory aromatyczne</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0F0C309" w14:textId="77777777" w:rsidR="002B348C" w:rsidRPr="004E46E2" w:rsidRDefault="002B348C" w:rsidP="00B66CB8">
            <w:pPr>
              <w:pStyle w:val="Tekstpodstawowy"/>
              <w:snapToGrid w:val="0"/>
              <w:spacing w:before="120"/>
              <w:ind w:firstLine="0"/>
              <w:jc w:val="center"/>
            </w:pPr>
            <w:r w:rsidRPr="004E46E2">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F7714C0" w14:textId="77777777" w:rsidR="002B348C" w:rsidRPr="004E46E2" w:rsidRDefault="002B348C" w:rsidP="00B66CB8">
            <w:pPr>
              <w:pStyle w:val="Tekstpodstawowy"/>
              <w:snapToGrid w:val="0"/>
              <w:spacing w:before="120"/>
              <w:ind w:firstLine="0"/>
              <w:jc w:val="center"/>
            </w:pPr>
            <w:r w:rsidRPr="004E46E2">
              <w:t>1000</w:t>
            </w:r>
          </w:p>
        </w:tc>
        <w:tc>
          <w:tcPr>
            <w:tcW w:w="2483" w:type="dxa"/>
            <w:tcBorders>
              <w:top w:val="single" w:sz="4" w:space="0" w:color="auto"/>
              <w:left w:val="single" w:sz="4" w:space="0" w:color="auto"/>
              <w:bottom w:val="single" w:sz="4" w:space="0" w:color="auto"/>
              <w:right w:val="single" w:sz="4" w:space="0" w:color="auto"/>
            </w:tcBorders>
            <w:vAlign w:val="center"/>
            <w:hideMark/>
          </w:tcPr>
          <w:p w14:paraId="5663D37A" w14:textId="77777777" w:rsidR="002B348C" w:rsidRPr="004E46E2" w:rsidRDefault="002B348C" w:rsidP="00B66CB8">
            <w:pPr>
              <w:pStyle w:val="Tekstpodstawowy"/>
              <w:snapToGrid w:val="0"/>
              <w:ind w:firstLine="0"/>
              <w:jc w:val="center"/>
            </w:pPr>
            <w:r w:rsidRPr="004E46E2">
              <w:t>43</w:t>
            </w:r>
          </w:p>
        </w:tc>
      </w:tr>
      <w:tr w:rsidR="002B348C" w:rsidRPr="00003E63" w14:paraId="778490C8" w14:textId="77777777" w:rsidTr="00B66CB8">
        <w:trPr>
          <w:cantSplit/>
          <w:trHeight w:val="368"/>
        </w:trPr>
        <w:tc>
          <w:tcPr>
            <w:tcW w:w="2390" w:type="dxa"/>
            <w:tcBorders>
              <w:top w:val="single" w:sz="4" w:space="0" w:color="auto"/>
              <w:left w:val="single" w:sz="4" w:space="0" w:color="auto"/>
              <w:bottom w:val="single" w:sz="4" w:space="0" w:color="auto"/>
              <w:right w:val="single" w:sz="4" w:space="0" w:color="auto"/>
            </w:tcBorders>
            <w:vAlign w:val="center"/>
            <w:hideMark/>
          </w:tcPr>
          <w:p w14:paraId="0CCECAF1" w14:textId="77777777" w:rsidR="002B348C" w:rsidRPr="004E46E2" w:rsidRDefault="002B348C" w:rsidP="00B66CB8">
            <w:pPr>
              <w:widowControl w:val="0"/>
              <w:autoSpaceDE w:val="0"/>
              <w:snapToGrid w:val="0"/>
              <w:spacing w:before="120"/>
              <w:ind w:hanging="20"/>
              <w:jc w:val="center"/>
            </w:pPr>
            <w:r w:rsidRPr="004E46E2">
              <w:t>Pył zawieszony</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44C49F4" w14:textId="77777777" w:rsidR="002B348C" w:rsidRPr="004E46E2" w:rsidRDefault="002B348C" w:rsidP="00B66CB8">
            <w:pPr>
              <w:pStyle w:val="Tekstpodstawowy"/>
              <w:snapToGrid w:val="0"/>
              <w:spacing w:before="120"/>
              <w:ind w:firstLine="0"/>
              <w:jc w:val="center"/>
            </w:pPr>
            <w:r w:rsidRPr="004E46E2">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DBDFDA4" w14:textId="77777777" w:rsidR="002B348C" w:rsidRPr="004E46E2" w:rsidRDefault="002B348C" w:rsidP="00B66CB8">
            <w:pPr>
              <w:pStyle w:val="Tekstpodstawowy"/>
              <w:snapToGrid w:val="0"/>
              <w:spacing w:before="120"/>
              <w:ind w:firstLine="0"/>
              <w:jc w:val="center"/>
            </w:pPr>
            <w:r w:rsidRPr="004E46E2">
              <w:t>280</w:t>
            </w:r>
          </w:p>
        </w:tc>
        <w:tc>
          <w:tcPr>
            <w:tcW w:w="2483" w:type="dxa"/>
            <w:tcBorders>
              <w:top w:val="single" w:sz="4" w:space="0" w:color="auto"/>
              <w:left w:val="single" w:sz="4" w:space="0" w:color="auto"/>
              <w:bottom w:val="single" w:sz="4" w:space="0" w:color="auto"/>
              <w:right w:val="single" w:sz="4" w:space="0" w:color="auto"/>
            </w:tcBorders>
            <w:vAlign w:val="center"/>
            <w:hideMark/>
          </w:tcPr>
          <w:p w14:paraId="6CB85AE9" w14:textId="77777777" w:rsidR="002B348C" w:rsidRPr="004E46E2" w:rsidRDefault="002B348C" w:rsidP="00B66CB8">
            <w:pPr>
              <w:pStyle w:val="Tekstpodstawowy"/>
              <w:snapToGrid w:val="0"/>
              <w:ind w:firstLine="0"/>
              <w:jc w:val="center"/>
            </w:pPr>
            <w:r w:rsidRPr="004E46E2">
              <w:t>40</w:t>
            </w:r>
          </w:p>
        </w:tc>
      </w:tr>
      <w:tr w:rsidR="002B348C" w:rsidRPr="00003E63" w14:paraId="3172A257" w14:textId="77777777" w:rsidTr="00B66CB8">
        <w:trPr>
          <w:cantSplit/>
          <w:trHeight w:val="368"/>
        </w:trPr>
        <w:tc>
          <w:tcPr>
            <w:tcW w:w="2390" w:type="dxa"/>
            <w:tcBorders>
              <w:top w:val="single" w:sz="4" w:space="0" w:color="auto"/>
              <w:left w:val="single" w:sz="4" w:space="0" w:color="auto"/>
              <w:bottom w:val="single" w:sz="4" w:space="0" w:color="auto"/>
              <w:right w:val="single" w:sz="4" w:space="0" w:color="auto"/>
            </w:tcBorders>
            <w:vAlign w:val="center"/>
            <w:hideMark/>
          </w:tcPr>
          <w:p w14:paraId="33B33754" w14:textId="77777777" w:rsidR="002B348C" w:rsidRPr="004E46E2" w:rsidRDefault="002B348C" w:rsidP="00B66CB8">
            <w:pPr>
              <w:widowControl w:val="0"/>
              <w:autoSpaceDE w:val="0"/>
              <w:snapToGrid w:val="0"/>
              <w:spacing w:before="120"/>
              <w:ind w:hanging="20"/>
              <w:jc w:val="center"/>
            </w:pPr>
            <w:r w:rsidRPr="004E46E2">
              <w:t>Opad pyłu</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D5E4FED" w14:textId="77777777" w:rsidR="002B348C" w:rsidRPr="004E46E2" w:rsidRDefault="002B348C" w:rsidP="00B66CB8">
            <w:pPr>
              <w:pStyle w:val="Tekstpodstawowy"/>
              <w:snapToGrid w:val="0"/>
              <w:spacing w:before="120"/>
              <w:ind w:firstLine="0"/>
              <w:jc w:val="center"/>
            </w:pPr>
            <w:r w:rsidRPr="004E46E2">
              <w:t>-</w:t>
            </w:r>
          </w:p>
        </w:tc>
        <w:tc>
          <w:tcPr>
            <w:tcW w:w="4751" w:type="dxa"/>
            <w:gridSpan w:val="2"/>
            <w:tcBorders>
              <w:top w:val="single" w:sz="4" w:space="0" w:color="auto"/>
              <w:left w:val="single" w:sz="4" w:space="0" w:color="auto"/>
              <w:bottom w:val="single" w:sz="4" w:space="0" w:color="auto"/>
              <w:right w:val="single" w:sz="4" w:space="0" w:color="auto"/>
            </w:tcBorders>
            <w:vAlign w:val="center"/>
            <w:hideMark/>
          </w:tcPr>
          <w:p w14:paraId="262D4311" w14:textId="77777777" w:rsidR="002B348C" w:rsidRPr="004E46E2" w:rsidRDefault="002B348C" w:rsidP="00B66CB8">
            <w:pPr>
              <w:pStyle w:val="Tekstpodstawowy"/>
              <w:snapToGrid w:val="0"/>
              <w:spacing w:before="120"/>
              <w:ind w:firstLine="0"/>
              <w:jc w:val="center"/>
            </w:pPr>
            <w:r w:rsidRPr="004E46E2">
              <w:t>200 g/m</w:t>
            </w:r>
            <w:r w:rsidRPr="004E46E2">
              <w:rPr>
                <w:vertAlign w:val="superscript"/>
              </w:rPr>
              <w:t>2</w:t>
            </w:r>
            <w:r w:rsidRPr="004E46E2">
              <w:t xml:space="preserve"> x rok</w:t>
            </w:r>
          </w:p>
        </w:tc>
      </w:tr>
    </w:tbl>
    <w:p w14:paraId="14E1721D" w14:textId="77777777" w:rsidR="002B348C" w:rsidRDefault="002B348C" w:rsidP="002B348C">
      <w:pPr>
        <w:ind w:firstLine="0"/>
        <w:jc w:val="both"/>
        <w:rPr>
          <w:b/>
          <w:i/>
          <w:u w:val="single"/>
        </w:rPr>
      </w:pPr>
    </w:p>
    <w:p w14:paraId="6AF9AA9E" w14:textId="77777777" w:rsidR="001E7F94" w:rsidRDefault="001E7F94" w:rsidP="001E7F94">
      <w:pPr>
        <w:ind w:firstLine="0"/>
        <w:jc w:val="both"/>
        <w:rPr>
          <w:b/>
          <w:i/>
          <w:u w:val="single"/>
        </w:rPr>
      </w:pPr>
      <w:r>
        <w:rPr>
          <w:b/>
          <w:i/>
          <w:u w:val="single"/>
        </w:rPr>
        <w:t>9.2.5. Określenie aktualnego stanu zanieczyszczenia p</w:t>
      </w:r>
      <w:r w:rsidR="0075227D">
        <w:rPr>
          <w:b/>
          <w:i/>
          <w:u w:val="single"/>
        </w:rPr>
        <w:t>owietrza przyjętego do obliczeń</w:t>
      </w:r>
    </w:p>
    <w:p w14:paraId="3098FC54" w14:textId="77777777" w:rsidR="006E1143" w:rsidRDefault="006E1143" w:rsidP="006E1143">
      <w:pPr>
        <w:jc w:val="both"/>
      </w:pPr>
      <w:r w:rsidRPr="009E1EDB">
        <w:t>Decydujące znaczenie dla stanu zanieczyszczenia powietrza w rejonie projektowanego przedsięwzięcia w</w:t>
      </w:r>
      <w:r>
        <w:t xml:space="preserve"> miejscowości Kłodawa</w:t>
      </w:r>
      <w:r w:rsidRPr="009E1EDB">
        <w:t xml:space="preserve"> uwzględnionym już w </w:t>
      </w:r>
      <w:r>
        <w:t xml:space="preserve">tle </w:t>
      </w:r>
      <w:r w:rsidRPr="009E1EDB">
        <w:t xml:space="preserve">zanieczyszczeń powietrza podanym przez GIOŚ Regionalny Wydział Monitoringu Środowiska w Rzeszowie ma ruch pojazdów po </w:t>
      </w:r>
      <w:r>
        <w:t xml:space="preserve">sąsiadującej </w:t>
      </w:r>
      <w:r w:rsidRPr="009E1EDB">
        <w:t xml:space="preserve">drodze </w:t>
      </w:r>
      <w:r>
        <w:t>powiatowej</w:t>
      </w:r>
      <w:r w:rsidRPr="009E1EDB">
        <w:t xml:space="preserve">, tło </w:t>
      </w:r>
      <w:r>
        <w:t>napływowe</w:t>
      </w:r>
      <w:r w:rsidRPr="009E1EDB">
        <w:t xml:space="preserve"> z rejonu </w:t>
      </w:r>
      <w:r>
        <w:t xml:space="preserve">miejscowości Kłodawa </w:t>
      </w:r>
      <w:r w:rsidRPr="009E1EDB">
        <w:t xml:space="preserve">i najbliższa zabudowa mieszkaniowa (kotłownie indywidualne). </w:t>
      </w:r>
    </w:p>
    <w:p w14:paraId="7814E619" w14:textId="77777777" w:rsidR="006E1143" w:rsidRDefault="006E1143" w:rsidP="006E1143">
      <w:pPr>
        <w:jc w:val="both"/>
        <w:rPr>
          <w:bCs/>
        </w:rPr>
      </w:pPr>
      <w:r>
        <w:rPr>
          <w:bCs/>
        </w:rPr>
        <w:t>Nie będzie skumulowanego oddziaływania w zakresie emisji zanieczyszczeń i hałasu w wyniku planowanej eksploatacji złoża „Kłodawa 10” firmy PPKiUG „Kruszgeo” S.A. i przerobu kruszywa w projektowanym Zakładzie Przerobu Kruszywa ze znajdującymi się w znacznym oddaleniu terenami, na których prowadzone jest obecnie wydobycie oraz przerób kruszywa. Z uwagi na osobne wjazdy oraz odległość od złóż nie będzie oddziaływania skumulowanego w zakresie emisji zanieczyszczeń do powietrza oraz hałasu.</w:t>
      </w:r>
    </w:p>
    <w:p w14:paraId="54CC4724" w14:textId="77777777" w:rsidR="006E1143" w:rsidRPr="009E1EDB" w:rsidRDefault="006E1143" w:rsidP="006E1143">
      <w:pPr>
        <w:pStyle w:val="NormalnyWeb"/>
        <w:spacing w:before="0" w:beforeAutospacing="0" w:after="0" w:afterAutospacing="0" w:line="360" w:lineRule="auto"/>
        <w:ind w:firstLine="709"/>
        <w:jc w:val="both"/>
        <w:rPr>
          <w:szCs w:val="20"/>
        </w:rPr>
      </w:pPr>
      <w:r w:rsidRPr="009E1EDB">
        <w:rPr>
          <w:szCs w:val="20"/>
        </w:rPr>
        <w:t>Ocenę stanu zanieczyszczenia powietrza (tła) sporządzono wg dan</w:t>
      </w:r>
      <w:r>
        <w:rPr>
          <w:szCs w:val="20"/>
        </w:rPr>
        <w:t>ych uzyskanych od  </w:t>
      </w:r>
      <w:r w:rsidRPr="009E1EDB">
        <w:rPr>
          <w:szCs w:val="20"/>
        </w:rPr>
        <w:t xml:space="preserve">GIOŚ Regionalnego Wydziału Monitoringu Środowiska w Rzeszowie – wg pisma </w:t>
      </w:r>
      <w:r w:rsidRPr="00525589">
        <w:rPr>
          <w:bCs/>
        </w:rPr>
        <w:t>znak </w:t>
      </w:r>
      <w:r w:rsidRPr="00F2309F">
        <w:rPr>
          <w:rFonts w:eastAsia="Calibri"/>
          <w:bCs/>
          <w:szCs w:val="28"/>
          <w:lang w:eastAsia="en-US"/>
        </w:rPr>
        <w:t xml:space="preserve">DMS-RZ.731.1.190.2022 z dnia 21.07.2022 </w:t>
      </w:r>
      <w:r w:rsidRPr="009D0DC3">
        <w:rPr>
          <w:bCs/>
        </w:rPr>
        <w:t>roku</w:t>
      </w:r>
      <w:r>
        <w:rPr>
          <w:bCs/>
        </w:rPr>
        <w:t xml:space="preserve"> (stanowi ono załącznik nr 5 w rozdziale XXIII „Raportu...”, Tom II)</w:t>
      </w:r>
      <w:r w:rsidRPr="009D0DC3">
        <w:rPr>
          <w:szCs w:val="20"/>
        </w:rPr>
        <w:t xml:space="preserve"> </w:t>
      </w:r>
      <w:r w:rsidRPr="009E1EDB">
        <w:rPr>
          <w:szCs w:val="20"/>
        </w:rPr>
        <w:t xml:space="preserve">– zanieczyszczenie powietrza w analizowanym terenie lokalizacji przedsięwzięcia w </w:t>
      </w:r>
      <w:r>
        <w:rPr>
          <w:szCs w:val="20"/>
        </w:rPr>
        <w:t>miejscowości Kłodawa</w:t>
      </w:r>
      <w:r w:rsidRPr="009E1EDB">
        <w:rPr>
          <w:szCs w:val="20"/>
        </w:rPr>
        <w:t xml:space="preserve"> przedstawia się następująco:</w:t>
      </w:r>
    </w:p>
    <w:p w14:paraId="3BD205DF" w14:textId="77777777" w:rsidR="006E1143" w:rsidRPr="0093384F" w:rsidRDefault="006E1143" w:rsidP="006E1143">
      <w:pPr>
        <w:pStyle w:val="NormalnyWeb"/>
        <w:spacing w:before="0" w:beforeAutospacing="0" w:after="0" w:afterAutospacing="0" w:line="360" w:lineRule="auto"/>
        <w:jc w:val="center"/>
        <w:rPr>
          <w:szCs w:val="20"/>
        </w:rPr>
      </w:pPr>
      <w:r>
        <w:rPr>
          <w:noProof/>
        </w:rPr>
        <w:lastRenderedPageBreak/>
        <w:drawing>
          <wp:inline distT="0" distB="0" distL="0" distR="0" wp14:anchorId="198B7F4B" wp14:editId="179F1A3F">
            <wp:extent cx="5730875" cy="7103745"/>
            <wp:effectExtent l="0" t="0" r="3175" b="190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30875" cy="7103745"/>
                    </a:xfrm>
                    <a:prstGeom prst="rect">
                      <a:avLst/>
                    </a:prstGeom>
                    <a:noFill/>
                    <a:ln>
                      <a:noFill/>
                    </a:ln>
                  </pic:spPr>
                </pic:pic>
              </a:graphicData>
            </a:graphic>
          </wp:inline>
        </w:drawing>
      </w:r>
    </w:p>
    <w:p w14:paraId="78FB409E" w14:textId="4BD6CEF2" w:rsidR="00C20810" w:rsidRPr="00636EB7" w:rsidRDefault="006E1143" w:rsidP="006E1143">
      <w:pPr>
        <w:jc w:val="both"/>
      </w:pPr>
      <w:r w:rsidRPr="00636EB7">
        <w:t>Podan</w:t>
      </w:r>
      <w:r>
        <w:t>e wartości stężeń pyłu PM10 = 25</w:t>
      </w:r>
      <w:r w:rsidRPr="00636EB7">
        <w:t xml:space="preserve"> mg/m</w:t>
      </w:r>
      <w:r w:rsidRPr="00636EB7">
        <w:rPr>
          <w:vertAlign w:val="superscript"/>
        </w:rPr>
        <w:t>3</w:t>
      </w:r>
      <w:r w:rsidRPr="00636EB7">
        <w:t xml:space="preserve"> (poniżej 40 mg/m</w:t>
      </w:r>
      <w:r w:rsidRPr="00636EB7">
        <w:rPr>
          <w:vertAlign w:val="superscript"/>
        </w:rPr>
        <w:t>3</w:t>
      </w:r>
      <w:r w:rsidRPr="00636EB7">
        <w:t>) są poniżej dopuszczalnych stężeń średniorocznych (tło nie przekracza wartości dopuszczalnych)</w:t>
      </w:r>
      <w:r>
        <w:t>, a stężenia</w:t>
      </w:r>
      <w:r w:rsidRPr="00926FC2">
        <w:t xml:space="preserve"> </w:t>
      </w:r>
      <w:r w:rsidRPr="00636EB7">
        <w:t> pył</w:t>
      </w:r>
      <w:r>
        <w:t>u PM2,5 = 16</w:t>
      </w:r>
      <w:r w:rsidRPr="00636EB7">
        <w:t> mg/m</w:t>
      </w:r>
      <w:r w:rsidRPr="00636EB7">
        <w:rPr>
          <w:vertAlign w:val="superscript"/>
        </w:rPr>
        <w:t xml:space="preserve">3 </w:t>
      </w:r>
      <w:r>
        <w:t xml:space="preserve">(poniżej 20 </w:t>
      </w:r>
      <w:r w:rsidRPr="00636EB7">
        <w:t>mg/m</w:t>
      </w:r>
      <w:r w:rsidRPr="00636EB7">
        <w:rPr>
          <w:vertAlign w:val="superscript"/>
        </w:rPr>
        <w:t>3</w:t>
      </w:r>
      <w:r>
        <w:t>)</w:t>
      </w:r>
      <w:r w:rsidRPr="00636EB7">
        <w:t>. Na poniższym</w:t>
      </w:r>
      <w:r>
        <w:t xml:space="preserve"> wydruku z programu EK 100 W 5.3</w:t>
      </w:r>
      <w:r w:rsidRPr="00636EB7">
        <w:t xml:space="preserve"> zestawiono wartości tła oraz wartości dopuszczalnych stężeń w środowisku.</w:t>
      </w:r>
    </w:p>
    <w:p w14:paraId="0C2ECF08" w14:textId="77777777" w:rsidR="006E1143" w:rsidRDefault="006E1143" w:rsidP="006E1143">
      <w:pPr>
        <w:ind w:firstLine="0"/>
        <w:jc w:val="both"/>
      </w:pPr>
      <w:r>
        <w:rPr>
          <w:noProof/>
        </w:rPr>
        <w:lastRenderedPageBreak/>
        <w:drawing>
          <wp:inline distT="0" distB="0" distL="0" distR="0" wp14:anchorId="54944931" wp14:editId="527BB933">
            <wp:extent cx="5853497" cy="3092522"/>
            <wp:effectExtent l="0" t="0" r="0" b="0"/>
            <wp:docPr id="147" name="Obraz 147"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58907" cy="3095380"/>
                    </a:xfrm>
                    <a:prstGeom prst="rect">
                      <a:avLst/>
                    </a:prstGeom>
                    <a:noFill/>
                    <a:ln>
                      <a:noFill/>
                    </a:ln>
                  </pic:spPr>
                </pic:pic>
              </a:graphicData>
            </a:graphic>
          </wp:inline>
        </w:drawing>
      </w:r>
    </w:p>
    <w:p w14:paraId="6F7CBAA2" w14:textId="77777777" w:rsidR="00D67899" w:rsidRDefault="006E1143" w:rsidP="006E1143">
      <w:pPr>
        <w:ind w:firstLine="0"/>
        <w:jc w:val="both"/>
      </w:pPr>
      <w:r w:rsidRPr="009E1EDB">
        <w:t xml:space="preserve"> </w:t>
      </w:r>
      <w:r>
        <w:tab/>
      </w:r>
    </w:p>
    <w:p w14:paraId="7AC91662" w14:textId="1F10C247" w:rsidR="006E1143" w:rsidRPr="009E1EDB" w:rsidRDefault="006E1143" w:rsidP="006E1143">
      <w:pPr>
        <w:ind w:firstLine="0"/>
        <w:jc w:val="both"/>
      </w:pPr>
      <w:r w:rsidRPr="009E1EDB">
        <w:t xml:space="preserve"> W/w dane o tle zanieczyszczeń obrazują istniejący stan zanieczyszczenia powietrza na terenie analizowanego przedsięwzięcia, a więc uwzględniają też dotychczasowe oddziaływanie innych źródeł, </w:t>
      </w:r>
      <w:r>
        <w:t>tło napływowe z</w:t>
      </w:r>
      <w:r w:rsidRPr="009E1EDB">
        <w:t xml:space="preserve"> sąsiedn</w:t>
      </w:r>
      <w:r>
        <w:t xml:space="preserve">iej drogi </w:t>
      </w:r>
      <w:r w:rsidRPr="009E1EDB">
        <w:t xml:space="preserve">oraz </w:t>
      </w:r>
      <w:r>
        <w:t>najbliższej zabudowy w miejscowości Kłodawa.</w:t>
      </w:r>
      <w:r w:rsidRPr="009E1EDB">
        <w:t xml:space="preserve"> </w:t>
      </w:r>
    </w:p>
    <w:p w14:paraId="0F6C9B73" w14:textId="77777777" w:rsidR="006E1143" w:rsidRPr="009E1EDB" w:rsidRDefault="006E1143" w:rsidP="006E1143">
      <w:pPr>
        <w:ind w:firstLine="0"/>
        <w:jc w:val="both"/>
      </w:pPr>
      <w:r w:rsidRPr="009E1EDB">
        <w:t xml:space="preserve">          Działalność związana z </w:t>
      </w:r>
      <w:r>
        <w:t>eksploatacją</w:t>
      </w:r>
      <w:r w:rsidRPr="009E1EDB">
        <w:t xml:space="preserve"> kruszywa</w:t>
      </w:r>
      <w:r>
        <w:t xml:space="preserve"> naturalnego</w:t>
      </w:r>
      <w:r w:rsidRPr="009E1EDB">
        <w:t xml:space="preserve"> ze</w:t>
      </w:r>
      <w:r>
        <w:t xml:space="preserve"> złoża</w:t>
      </w:r>
      <w:r w:rsidRPr="009E1EDB">
        <w:t xml:space="preserve"> „</w:t>
      </w:r>
      <w:r>
        <w:t>Kłodawa 10” nie </w:t>
      </w:r>
      <w:r w:rsidRPr="009E1EDB">
        <w:t xml:space="preserve">będzie miała dużego znaczenia w zwiększeniu emisji zanieczyszczeń do atmosfery w skali województwa podkarpackiego z uwagi na małą skalę emisji i niskim źródłem emisji jak i lokalnego w zakresie stanu zanieczyszczenia powietrza w rejonie </w:t>
      </w:r>
      <w:r>
        <w:t>miejscowości Kłodawa</w:t>
      </w:r>
      <w:r w:rsidRPr="009E1EDB">
        <w:t xml:space="preserve"> (ze względu na niewielki zasięg zagrożeń związanych z emisją niezorganizowaną z procesów wydobycia i przerobu kruszywa).</w:t>
      </w:r>
    </w:p>
    <w:p w14:paraId="59EAEE59" w14:textId="77777777" w:rsidR="00C20810" w:rsidRDefault="00C20810" w:rsidP="004E46E2">
      <w:pPr>
        <w:ind w:firstLine="0"/>
        <w:jc w:val="both"/>
      </w:pPr>
    </w:p>
    <w:p w14:paraId="10590DDF" w14:textId="77777777" w:rsidR="001E7F94" w:rsidRDefault="001E7F94" w:rsidP="001E7F94">
      <w:pPr>
        <w:ind w:firstLine="0"/>
        <w:rPr>
          <w:b/>
          <w:i/>
          <w:u w:val="single"/>
        </w:rPr>
      </w:pPr>
      <w:r>
        <w:rPr>
          <w:b/>
          <w:i/>
          <w:u w:val="single"/>
        </w:rPr>
        <w:t>9.2.6. Współczynnik aerodynamicznej szorstkości terenu</w:t>
      </w:r>
    </w:p>
    <w:p w14:paraId="7739500A" w14:textId="77777777" w:rsidR="006E1143" w:rsidRDefault="006E1143" w:rsidP="006E1143">
      <w:pPr>
        <w:ind w:right="-2"/>
        <w:jc w:val="both"/>
        <w:rPr>
          <w:szCs w:val="24"/>
        </w:rPr>
      </w:pPr>
      <w:r w:rsidRPr="00047864">
        <w:rPr>
          <w:szCs w:val="24"/>
        </w:rPr>
        <w:t>Szczegółowe zagospoda</w:t>
      </w:r>
      <w:r>
        <w:rPr>
          <w:szCs w:val="24"/>
        </w:rPr>
        <w:t>rowanie terenu lokalizacji złoża</w:t>
      </w:r>
      <w:r w:rsidRPr="00047864">
        <w:rPr>
          <w:szCs w:val="24"/>
        </w:rPr>
        <w:t xml:space="preserve"> „</w:t>
      </w:r>
      <w:r>
        <w:rPr>
          <w:szCs w:val="24"/>
        </w:rPr>
        <w:t>Kłodawa 10”</w:t>
      </w:r>
      <w:r w:rsidRPr="00047864">
        <w:rPr>
          <w:szCs w:val="24"/>
        </w:rPr>
        <w:t xml:space="preserve"> i terenów w bezpośrednim sąsiedztwie zawarto w Inwentaryzacji przyrodniczej </w:t>
      </w:r>
      <w:r>
        <w:rPr>
          <w:szCs w:val="24"/>
        </w:rPr>
        <w:t xml:space="preserve">oraz </w:t>
      </w:r>
      <w:r w:rsidRPr="00047864">
        <w:rPr>
          <w:szCs w:val="24"/>
        </w:rPr>
        <w:t>w punkcie 4.2. „</w:t>
      </w:r>
      <w:r>
        <w:rPr>
          <w:szCs w:val="24"/>
        </w:rPr>
        <w:t>Raportu</w:t>
      </w:r>
      <w:r w:rsidRPr="00047864">
        <w:rPr>
          <w:szCs w:val="24"/>
        </w:rPr>
        <w:t xml:space="preserve">…”. </w:t>
      </w:r>
    </w:p>
    <w:p w14:paraId="6CC0803F" w14:textId="77777777" w:rsidR="006E1143" w:rsidRPr="0079125F" w:rsidRDefault="006E1143" w:rsidP="006E1143">
      <w:pPr>
        <w:ind w:right="-2"/>
      </w:pPr>
      <w:r w:rsidRPr="00A723A0">
        <w:t xml:space="preserve">Sąsiedztwo </w:t>
      </w:r>
      <w:r>
        <w:t>terenu realizacji przedsięwzięcia stanowią obecnie</w:t>
      </w:r>
      <w:r w:rsidRPr="00A723A0">
        <w:t>:</w:t>
      </w:r>
    </w:p>
    <w:p w14:paraId="3004F164" w14:textId="77777777" w:rsidR="006E1143" w:rsidRDefault="006E1143" w:rsidP="006E1143">
      <w:pPr>
        <w:ind w:left="284" w:hanging="284"/>
        <w:jc w:val="both"/>
        <w:rPr>
          <w:snapToGrid w:val="0"/>
        </w:rPr>
      </w:pPr>
      <w:r>
        <w:rPr>
          <w:snapToGrid w:val="0"/>
        </w:rPr>
        <w:t>- od strony północnej -  rzeka Wisłoka oraz zadrzewienia i zakrzaczenia,</w:t>
      </w:r>
    </w:p>
    <w:p w14:paraId="48AD5096" w14:textId="77777777" w:rsidR="006E1143" w:rsidRDefault="006E1143" w:rsidP="006E1143">
      <w:pPr>
        <w:ind w:left="284" w:hanging="284"/>
        <w:jc w:val="both"/>
        <w:rPr>
          <w:snapToGrid w:val="0"/>
        </w:rPr>
      </w:pPr>
      <w:r>
        <w:rPr>
          <w:snapToGrid w:val="0"/>
        </w:rPr>
        <w:t>- od strony wschodniej -  rzeka Wisłoka oraz zadrzewienia i zakrzaczenia,</w:t>
      </w:r>
    </w:p>
    <w:p w14:paraId="3BF95A5E" w14:textId="77777777" w:rsidR="006E1143" w:rsidRDefault="006E1143" w:rsidP="006E1143">
      <w:pPr>
        <w:ind w:left="284" w:hanging="284"/>
        <w:jc w:val="both"/>
        <w:rPr>
          <w:snapToGrid w:val="0"/>
        </w:rPr>
      </w:pPr>
      <w:r>
        <w:rPr>
          <w:snapToGrid w:val="0"/>
        </w:rPr>
        <w:t>- od strony południowej - droga powiatowa 1835R Kołaczyce – Brzyska, za która znajdują się nieużytki, pola uprawne i łąki oraz zabudowa mieszkaniowa,</w:t>
      </w:r>
    </w:p>
    <w:p w14:paraId="458D1127" w14:textId="60F9E725" w:rsidR="006E1143" w:rsidRPr="00D67899" w:rsidRDefault="006E1143" w:rsidP="00D67899">
      <w:pPr>
        <w:ind w:left="284" w:hanging="284"/>
        <w:jc w:val="both"/>
        <w:rPr>
          <w:snapToGrid w:val="0"/>
        </w:rPr>
      </w:pPr>
      <w:r>
        <w:rPr>
          <w:snapToGrid w:val="0"/>
        </w:rPr>
        <w:t>- od strony zachodniej – rów melioracyjny oraz tereny z zabudową mieszkaniową.</w:t>
      </w:r>
    </w:p>
    <w:p w14:paraId="4FD7EE4B" w14:textId="77777777" w:rsidR="006E1143" w:rsidRDefault="006E1143" w:rsidP="006E1143">
      <w:pPr>
        <w:ind w:right="-2"/>
        <w:jc w:val="both"/>
        <w:rPr>
          <w:color w:val="0070C0"/>
        </w:rPr>
      </w:pPr>
      <w:r>
        <w:rPr>
          <w:rStyle w:val="Numerstrony"/>
          <w:rFonts w:cs="Arial"/>
          <w:color w:val="000000" w:themeColor="text1"/>
        </w:rPr>
        <w:lastRenderedPageBreak/>
        <w:t>Trasa wywozu urobku do projektowanego Zakładu Przerobu Kruszywa będzie odbywać się drogami utwardzonymi zlokalizowanymi na terenie Inwestora.</w:t>
      </w:r>
      <w:r>
        <w:rPr>
          <w:color w:val="0070C0"/>
        </w:rPr>
        <w:t xml:space="preserve"> </w:t>
      </w:r>
    </w:p>
    <w:p w14:paraId="29DD8705" w14:textId="77777777" w:rsidR="006E1143" w:rsidRPr="00152BF6" w:rsidRDefault="006E1143" w:rsidP="006E1143">
      <w:pPr>
        <w:ind w:right="-2"/>
        <w:jc w:val="both"/>
      </w:pPr>
      <w:r w:rsidRPr="00711E05">
        <w:t xml:space="preserve">Trasa </w:t>
      </w:r>
      <w:r>
        <w:t xml:space="preserve">wywozu kruszywa z Zakładu Przeróbczego na terenie złoża „Kłodawa 10” </w:t>
      </w:r>
      <w:r w:rsidRPr="00711E05">
        <w:t>do odbiorców przebiegać będzie po</w:t>
      </w:r>
      <w:r>
        <w:t xml:space="preserve"> nowo wykonanej na potrzeby przedsięwzięcia utwardzonej</w:t>
      </w:r>
      <w:r w:rsidRPr="00711E05">
        <w:t xml:space="preserve"> </w:t>
      </w:r>
      <w:r>
        <w:t xml:space="preserve">drodze wewnętrznej, </w:t>
      </w:r>
      <w:r>
        <w:rPr>
          <w:rFonts w:cs="Arial"/>
        </w:rPr>
        <w:t xml:space="preserve">w kierunku </w:t>
      </w:r>
      <w:r>
        <w:rPr>
          <w:snapToGrid w:val="0"/>
        </w:rPr>
        <w:t>drogi powiatowej 1835R Kołaczyce – Brzyska</w:t>
      </w:r>
      <w:r>
        <w:t>.</w:t>
      </w:r>
    </w:p>
    <w:p w14:paraId="605BBC47" w14:textId="03B6CC9C" w:rsidR="006E1143" w:rsidRDefault="006E1143" w:rsidP="00D67899">
      <w:pPr>
        <w:ind w:firstLine="0"/>
        <w:jc w:val="both"/>
      </w:pPr>
      <w:r w:rsidRPr="00B678C4">
        <w:t xml:space="preserve">Odległość </w:t>
      </w:r>
      <w:r>
        <w:t xml:space="preserve">terenu lokalizacji </w:t>
      </w:r>
      <w:r w:rsidRPr="00B678C4">
        <w:t xml:space="preserve">analizowanego </w:t>
      </w:r>
      <w:r w:rsidRPr="00B678C4">
        <w:rPr>
          <w:szCs w:val="24"/>
        </w:rPr>
        <w:t>pr</w:t>
      </w:r>
      <w:r>
        <w:rPr>
          <w:szCs w:val="24"/>
        </w:rPr>
        <w:t>zedsięwzięcia eksploatacji złoża</w:t>
      </w:r>
      <w:r w:rsidRPr="00B678C4">
        <w:rPr>
          <w:szCs w:val="24"/>
        </w:rPr>
        <w:t xml:space="preserve"> „</w:t>
      </w:r>
      <w:r>
        <w:rPr>
          <w:szCs w:val="24"/>
        </w:rPr>
        <w:t>Kłodawa 10”</w:t>
      </w:r>
      <w:r w:rsidRPr="00B678C4">
        <w:rPr>
          <w:szCs w:val="24"/>
        </w:rPr>
        <w:t xml:space="preserve"> </w:t>
      </w:r>
      <w:r w:rsidRPr="00B678C4">
        <w:t xml:space="preserve">od najbliższej istniejącej zabudowy mieszkaniowej </w:t>
      </w:r>
      <w:r>
        <w:t>zlokalizowanej od strony zachodniej wynosi około 10 – 45 metrów (najbliższe budynki), a od strony południowej około 125 m.</w:t>
      </w:r>
    </w:p>
    <w:p w14:paraId="6E256FF9" w14:textId="77777777" w:rsidR="00D67899" w:rsidRDefault="00D67899" w:rsidP="003B34D5">
      <w:pPr>
        <w:jc w:val="both"/>
      </w:pPr>
    </w:p>
    <w:p w14:paraId="2B55C480" w14:textId="78B0D370" w:rsidR="00A0612D" w:rsidRDefault="004E46E2" w:rsidP="003B34D5">
      <w:pPr>
        <w:jc w:val="both"/>
      </w:pPr>
      <w:r>
        <w:t>Ze względu na ilość i rodzaj źródeł emisji (</w:t>
      </w:r>
      <w:r w:rsidR="006E1143">
        <w:t xml:space="preserve">głównie </w:t>
      </w:r>
      <w:r>
        <w:t>niskie emitory punktowe i l</w:t>
      </w:r>
      <w:r w:rsidR="00F16084">
        <w:t>i</w:t>
      </w:r>
      <w:r w:rsidR="00FA6FFB">
        <w:t xml:space="preserve">niowe o wysokości najmniejszej możliwej do przyjęcia przez program obliczeniowy </w:t>
      </w:r>
      <w:r w:rsidR="003B34D5">
        <w:t xml:space="preserve">0,5 m </w:t>
      </w:r>
      <w:r w:rsidR="006E1143">
        <w:t>ze </w:t>
      </w:r>
      <w:r w:rsidR="00FA6FFB">
        <w:t>względu na praktycznie pracę maszyn do wydobyci</w:t>
      </w:r>
      <w:r w:rsidR="003E62B9">
        <w:t xml:space="preserve">a </w:t>
      </w:r>
      <w:r w:rsidR="00FA6FFB">
        <w:t xml:space="preserve">przy </w:t>
      </w:r>
      <w:r>
        <w:t xml:space="preserve"> zmiennej lokalizacji</w:t>
      </w:r>
      <w:r w:rsidR="003E62B9">
        <w:t xml:space="preserve"> źródeł emisji w ciągu pracy</w:t>
      </w:r>
      <w:r>
        <w:t xml:space="preserve">) nie jest możliwe obliczenie współczynnika </w:t>
      </w:r>
      <w:r w:rsidRPr="00BD00C9">
        <w:t>aerodynamicznej szorstkości terenu</w:t>
      </w:r>
      <w:r>
        <w:t xml:space="preserve"> wg metodyki określonej w Rozporządzeniu Ministra Środowiska z dnia 26 stycznia 2010 roku w sprawie wartości odniesienia dla niektórych substancji w powietrzu. </w:t>
      </w:r>
    </w:p>
    <w:p w14:paraId="4375DF81" w14:textId="32AC59A3" w:rsidR="004E46E2" w:rsidRDefault="004E46E2" w:rsidP="003B34D5">
      <w:pPr>
        <w:jc w:val="both"/>
      </w:pPr>
      <w:r>
        <w:t xml:space="preserve">W związku z tym przeprowadzono obliczenia w </w:t>
      </w:r>
      <w:r w:rsidR="00F16084">
        <w:t>dwóch</w:t>
      </w:r>
      <w:r>
        <w:t xml:space="preserve"> </w:t>
      </w:r>
      <w:r w:rsidR="0078030E">
        <w:t xml:space="preserve">skrajnych </w:t>
      </w:r>
      <w:r>
        <w:t>wariantach przyjmując wartość współczynnika z</w:t>
      </w:r>
      <w:r>
        <w:rPr>
          <w:vertAlign w:val="subscript"/>
        </w:rPr>
        <w:t>o</w:t>
      </w:r>
      <w:r>
        <w:t xml:space="preserve"> w wysokości:</w:t>
      </w:r>
    </w:p>
    <w:p w14:paraId="1C0C3A3F" w14:textId="095A13BB" w:rsidR="00F55CA6" w:rsidRPr="003B34D5" w:rsidRDefault="004E46E2" w:rsidP="004E46E2">
      <w:pPr>
        <w:ind w:firstLine="0"/>
        <w:jc w:val="both"/>
      </w:pPr>
      <w:r w:rsidRPr="003B34D5">
        <w:t>- z</w:t>
      </w:r>
      <w:r w:rsidRPr="003B34D5">
        <w:rPr>
          <w:vertAlign w:val="subscript"/>
        </w:rPr>
        <w:t>o</w:t>
      </w:r>
      <w:r w:rsidRPr="003B34D5">
        <w:t xml:space="preserve"> = 0,02 m (łąki</w:t>
      </w:r>
      <w:r w:rsidR="00602088" w:rsidRPr="003B34D5">
        <w:t>,</w:t>
      </w:r>
      <w:r w:rsidRPr="003B34D5">
        <w:t xml:space="preserve"> pastwiska) ze względu na sąsiedztwo tego typu terenów </w:t>
      </w:r>
      <w:r w:rsidR="00F55CA6" w:rsidRPr="003B34D5">
        <w:t xml:space="preserve">od strony </w:t>
      </w:r>
      <w:r w:rsidR="006E1143">
        <w:t>północnej, południowej i wschodniej</w:t>
      </w:r>
      <w:r w:rsidR="00F16084" w:rsidRPr="003B34D5">
        <w:t xml:space="preserve"> </w:t>
      </w:r>
      <w:r w:rsidRPr="003B34D5">
        <w:t>obs</w:t>
      </w:r>
      <w:r w:rsidR="003E62B9">
        <w:t xml:space="preserve">zaru wydobycia kruszywa ze </w:t>
      </w:r>
      <w:r w:rsidR="006E1143">
        <w:t>złoża „Kłodawa 10”</w:t>
      </w:r>
      <w:r w:rsidR="00F55CA6" w:rsidRPr="003B34D5">
        <w:t>,</w:t>
      </w:r>
    </w:p>
    <w:p w14:paraId="1C234952" w14:textId="2B988C63" w:rsidR="00F55CA6" w:rsidRPr="00F55CA6" w:rsidRDefault="00F55CA6" w:rsidP="004E46E2">
      <w:pPr>
        <w:ind w:firstLine="0"/>
        <w:jc w:val="both"/>
      </w:pPr>
      <w:r w:rsidRPr="00F55CA6">
        <w:t>- z</w:t>
      </w:r>
      <w:r w:rsidRPr="00F55CA6">
        <w:rPr>
          <w:vertAlign w:val="subscript"/>
        </w:rPr>
        <w:t>o</w:t>
      </w:r>
      <w:r w:rsidR="00602088">
        <w:t xml:space="preserve"> = 0,5 m (zabudowa</w:t>
      </w:r>
      <w:r w:rsidR="00862B09">
        <w:t xml:space="preserve"> wiejska</w:t>
      </w:r>
      <w:r w:rsidRPr="00F55CA6">
        <w:t xml:space="preserve">) ze względu na sąsiedztwo tego typu terenów </w:t>
      </w:r>
      <w:r w:rsidR="00F16084">
        <w:t>od strony zachodniej</w:t>
      </w:r>
      <w:r w:rsidRPr="00F55CA6">
        <w:t xml:space="preserve"> obs</w:t>
      </w:r>
      <w:r w:rsidR="003E62B9">
        <w:t xml:space="preserve">zaru wydobycia kruszywa </w:t>
      </w:r>
      <w:r w:rsidR="006E1143">
        <w:t>ze złoża „Kłodawa 10”</w:t>
      </w:r>
      <w:r w:rsidR="003E62B9">
        <w:t>.</w:t>
      </w:r>
    </w:p>
    <w:p w14:paraId="10C09EBE" w14:textId="77777777" w:rsidR="008122E0" w:rsidRPr="00BD00C9" w:rsidRDefault="008122E0" w:rsidP="00AD7924">
      <w:pPr>
        <w:ind w:firstLine="0"/>
        <w:jc w:val="both"/>
      </w:pPr>
    </w:p>
    <w:p w14:paraId="48968B3B" w14:textId="77777777" w:rsidR="001E7F94" w:rsidRPr="00F55CA6" w:rsidRDefault="001E7F94" w:rsidP="001E7F94">
      <w:pPr>
        <w:ind w:firstLine="0"/>
        <w:rPr>
          <w:b/>
          <w:i/>
          <w:u w:val="single"/>
        </w:rPr>
      </w:pPr>
      <w:r w:rsidRPr="00F55CA6">
        <w:rPr>
          <w:b/>
          <w:i/>
          <w:u w:val="single"/>
        </w:rPr>
        <w:t>9.2.7. Warunki meteorologiczne</w:t>
      </w:r>
    </w:p>
    <w:p w14:paraId="526836B7" w14:textId="1432A524" w:rsidR="001E7F94" w:rsidRPr="00F55CA6" w:rsidRDefault="001E7F94" w:rsidP="006C61D9">
      <w:pPr>
        <w:pStyle w:val="Tekstpodstawowy"/>
        <w:jc w:val="both"/>
      </w:pPr>
      <w:r w:rsidRPr="00F55CA6">
        <w:t>Dla celów obliczeniowych wykorzystano dane meteorologiczne Instytutu Meteorologii i Gospodarki Wodnej w Warszawie, zawarte w „Katalogu danych meteorologic</w:t>
      </w:r>
      <w:r w:rsidR="00F55CA6" w:rsidRPr="00F55CA6">
        <w:t xml:space="preserve">znych” z </w:t>
      </w:r>
      <w:r w:rsidRPr="00F55CA6">
        <w:t xml:space="preserve">obserwacji prowadzonych dla Stacji Meteorologicznej </w:t>
      </w:r>
      <w:r w:rsidR="006E1143">
        <w:t>Tarnów</w:t>
      </w:r>
      <w:r w:rsidR="003E62B9">
        <w:t xml:space="preserve"> </w:t>
      </w:r>
      <w:r w:rsidRPr="00F55CA6">
        <w:t>(dane zawarte są też w p</w:t>
      </w:r>
      <w:r w:rsidR="003E62B9">
        <w:t>rogramie komputerowym EK100W 5.3</w:t>
      </w:r>
      <w:r w:rsidRPr="00F55CA6">
        <w:t>).</w:t>
      </w:r>
    </w:p>
    <w:p w14:paraId="0307F3FC" w14:textId="77777777" w:rsidR="001E7F94" w:rsidRPr="00F55CA6" w:rsidRDefault="001E7F94" w:rsidP="006C61D9">
      <w:pPr>
        <w:pStyle w:val="Tekstpodstawowy"/>
        <w:ind w:firstLine="0"/>
        <w:jc w:val="both"/>
      </w:pPr>
      <w:r w:rsidRPr="00F55CA6">
        <w:t xml:space="preserve">           Wartości liczbowe róży wiatrów, procentowe udziały sytuacji meteorologicznych, stanów równowagi i prędkości wiatru oraz wartości średnie prędkości wiatru dla stanów równowagi stanowią załącznik do niniejszego opracowania (wydruki obliczeń komputerowych w zakresie emisji do powi</w:t>
      </w:r>
      <w:r w:rsidR="00405A79" w:rsidRPr="00F55CA6">
        <w:t>etrza, rozdział XXIV.1  strony 1-3</w:t>
      </w:r>
      <w:r w:rsidRPr="00F55CA6">
        <w:t>).</w:t>
      </w:r>
    </w:p>
    <w:p w14:paraId="0EB9A959" w14:textId="77777777" w:rsidR="00FA6FFB" w:rsidRDefault="00FA6FFB" w:rsidP="006C61D9">
      <w:pPr>
        <w:pStyle w:val="Tekstpodstawowy"/>
        <w:ind w:firstLine="0"/>
        <w:jc w:val="both"/>
      </w:pPr>
    </w:p>
    <w:p w14:paraId="775CCF90" w14:textId="77777777" w:rsidR="00C20810" w:rsidRDefault="00C20810" w:rsidP="006C61D9">
      <w:pPr>
        <w:pStyle w:val="Tekstpodstawowy"/>
        <w:ind w:firstLine="0"/>
        <w:jc w:val="both"/>
      </w:pPr>
    </w:p>
    <w:p w14:paraId="115C6BFE" w14:textId="77777777" w:rsidR="00C20810" w:rsidRPr="00F55CA6" w:rsidRDefault="00C20810" w:rsidP="006C61D9">
      <w:pPr>
        <w:pStyle w:val="Tekstpodstawowy"/>
        <w:ind w:firstLine="0"/>
        <w:jc w:val="both"/>
      </w:pPr>
    </w:p>
    <w:p w14:paraId="03A26406" w14:textId="77777777" w:rsidR="001E7F94" w:rsidRPr="00F55CA6" w:rsidRDefault="001E7F94" w:rsidP="001E7F94">
      <w:pPr>
        <w:ind w:firstLine="0"/>
        <w:rPr>
          <w:b/>
          <w:i/>
          <w:u w:val="single"/>
        </w:rPr>
      </w:pPr>
      <w:r w:rsidRPr="00F55CA6">
        <w:rPr>
          <w:b/>
          <w:i/>
          <w:u w:val="single"/>
        </w:rPr>
        <w:lastRenderedPageBreak/>
        <w:t xml:space="preserve">9.2.8. Analiza wpływu przedsięwzięcia na </w:t>
      </w:r>
      <w:r w:rsidR="0075227D" w:rsidRPr="00F55CA6">
        <w:rPr>
          <w:b/>
          <w:i/>
          <w:u w:val="single"/>
        </w:rPr>
        <w:t>stan zanieczyszczenia powietrza</w:t>
      </w:r>
    </w:p>
    <w:p w14:paraId="07E3DF7F" w14:textId="77777777" w:rsidR="001E7F94" w:rsidRPr="00F55CA6" w:rsidRDefault="0075227D" w:rsidP="001E7F94">
      <w:pPr>
        <w:ind w:firstLine="0"/>
        <w:rPr>
          <w:b/>
          <w:i/>
          <w:u w:val="single"/>
        </w:rPr>
      </w:pPr>
      <w:r w:rsidRPr="00F55CA6">
        <w:rPr>
          <w:b/>
          <w:i/>
          <w:u w:val="single"/>
        </w:rPr>
        <w:t>9.2.8.1. Opis metodyki obliczeń</w:t>
      </w:r>
    </w:p>
    <w:p w14:paraId="4C01D025" w14:textId="01BA34B2" w:rsidR="003B34D5" w:rsidRDefault="001E7F94" w:rsidP="006C61D9">
      <w:pPr>
        <w:pStyle w:val="Tekstpodstawowy"/>
        <w:jc w:val="both"/>
      </w:pPr>
      <w:r w:rsidRPr="00136E8B">
        <w:t xml:space="preserve">Obliczenia wpływu </w:t>
      </w:r>
      <w:r w:rsidR="00AD7924" w:rsidRPr="00136E8B">
        <w:t>eksploatacji złoża z użyciem maszyn do wydobycia, przerobu i </w:t>
      </w:r>
      <w:r w:rsidRPr="00136E8B">
        <w:t>ruchu samochodów</w:t>
      </w:r>
      <w:r w:rsidR="00405A79" w:rsidRPr="00136E8B">
        <w:t xml:space="preserve"> transportujących nadkład</w:t>
      </w:r>
      <w:r w:rsidR="006A4CFC" w:rsidRPr="00136E8B">
        <w:t xml:space="preserve"> na terenie złoża</w:t>
      </w:r>
      <w:r w:rsidR="00E732F1">
        <w:t xml:space="preserve">, transportujących </w:t>
      </w:r>
      <w:r w:rsidR="002D2C8E" w:rsidRPr="00136E8B">
        <w:t>kopalinę do miejsca przerobu</w:t>
      </w:r>
      <w:r w:rsidR="006A4CFC" w:rsidRPr="00136E8B">
        <w:rPr>
          <w:bCs/>
        </w:rPr>
        <w:t xml:space="preserve"> oraz wywozu </w:t>
      </w:r>
      <w:r w:rsidR="00017623">
        <w:t xml:space="preserve">z ZPK </w:t>
      </w:r>
      <w:r w:rsidR="00017623" w:rsidRPr="00136E8B">
        <w:rPr>
          <w:bCs/>
        </w:rPr>
        <w:t>do odbiorców</w:t>
      </w:r>
      <w:r w:rsidR="00017623">
        <w:t xml:space="preserve"> </w:t>
      </w:r>
      <w:r w:rsidRPr="00136E8B">
        <w:t>na stan zanieczyszczenia powietrza dokonano zgodnie z referencyjną metodyką modelowania poziomów substancji w p</w:t>
      </w:r>
      <w:r w:rsidR="002D2C8E" w:rsidRPr="00136E8B">
        <w:t xml:space="preserve">owietrzu, stanowiącą załącznik </w:t>
      </w:r>
      <w:r w:rsidR="00017623">
        <w:t xml:space="preserve">Nr 3 do Rozporządzenia </w:t>
      </w:r>
      <w:r w:rsidRPr="00136E8B">
        <w:t>Ministra  Środowiska  z  dnia  26</w:t>
      </w:r>
      <w:r w:rsidR="002D2C8E" w:rsidRPr="00136E8B">
        <w:t> stycznia  </w:t>
      </w:r>
      <w:r w:rsidRPr="00136E8B">
        <w:t>2010 roku w sprawie wartości  odniesienia  d</w:t>
      </w:r>
      <w:r w:rsidR="002D2C8E" w:rsidRPr="00136E8B">
        <w:t>la  niektórych   substancji  w  powietrzu  (</w:t>
      </w:r>
      <w:r w:rsidRPr="00136E8B">
        <w:t>Dz.</w:t>
      </w:r>
      <w:r w:rsidR="002D2C8E" w:rsidRPr="00136E8B">
        <w:t xml:space="preserve">U. z 2010 roku nr 16, poz. 87). </w:t>
      </w:r>
    </w:p>
    <w:p w14:paraId="7C9B0071" w14:textId="77777777" w:rsidR="001E7F94" w:rsidRPr="00136E8B" w:rsidRDefault="001E7F94" w:rsidP="006C61D9">
      <w:pPr>
        <w:pStyle w:val="Tekstpodstawowy"/>
        <w:jc w:val="both"/>
      </w:pPr>
      <w:r w:rsidRPr="00136E8B">
        <w:t>Metodyka ta wprowadza do obliczeń dane dotyczące warunków meteorologicznych (róża wiatrów, stany równowagi atmosfer</w:t>
      </w:r>
      <w:r w:rsidR="002D2C8E" w:rsidRPr="00136E8B">
        <w:t>y</w:t>
      </w:r>
      <w:r w:rsidRPr="00136E8B">
        <w:t>, współczynnik aerodynamicznej szorstkości terenu) oraz inne dane dotyczące emisji i emitora:</w:t>
      </w:r>
    </w:p>
    <w:p w14:paraId="616CE98F" w14:textId="77777777" w:rsidR="001E7F94" w:rsidRPr="00136E8B" w:rsidRDefault="001E7F94" w:rsidP="006C61D9">
      <w:pPr>
        <w:pStyle w:val="Tekstpodstawowy"/>
        <w:ind w:firstLine="0"/>
        <w:jc w:val="both"/>
      </w:pPr>
      <w:r w:rsidRPr="00136E8B">
        <w:t>- rodzaj i wielkość emisji zanieczyszczeń, czas emisji,</w:t>
      </w:r>
    </w:p>
    <w:p w14:paraId="2A48EC31" w14:textId="77777777" w:rsidR="001E7F94" w:rsidRPr="00136E8B" w:rsidRDefault="001E7F94" w:rsidP="006C61D9">
      <w:pPr>
        <w:pStyle w:val="Tekstpodstawowy"/>
        <w:ind w:firstLine="0"/>
        <w:jc w:val="both"/>
      </w:pPr>
      <w:r w:rsidRPr="00136E8B">
        <w:t xml:space="preserve">- parametry emitora – wysokość, średnica, temperatura i prędkość wylotowa gazów, rodzaj </w:t>
      </w:r>
    </w:p>
    <w:p w14:paraId="4A99D417" w14:textId="77777777" w:rsidR="001E7F94" w:rsidRPr="00136E8B" w:rsidRDefault="001E7F94" w:rsidP="006C61D9">
      <w:pPr>
        <w:pStyle w:val="Tekstpodstawowy"/>
        <w:ind w:firstLine="0"/>
        <w:jc w:val="both"/>
      </w:pPr>
      <w:r w:rsidRPr="00136E8B">
        <w:t>emisji: punktowa, liniowa, powierzchniowa,</w:t>
      </w:r>
    </w:p>
    <w:p w14:paraId="0A6A4A5B" w14:textId="77777777" w:rsidR="001E7F94" w:rsidRPr="00136E8B" w:rsidRDefault="001E7F94" w:rsidP="006C61D9">
      <w:pPr>
        <w:pStyle w:val="Tekstpodstawowy"/>
        <w:ind w:firstLine="0"/>
        <w:jc w:val="both"/>
      </w:pPr>
      <w:r w:rsidRPr="00136E8B">
        <w:t>- współrzędne lokalizacyjne emitora X, Y</w:t>
      </w:r>
    </w:p>
    <w:p w14:paraId="2AB329ED" w14:textId="77777777" w:rsidR="008122E0" w:rsidRPr="00136E8B" w:rsidRDefault="001E7F94" w:rsidP="006C61D9">
      <w:pPr>
        <w:pStyle w:val="Tekstpodstawowy"/>
        <w:ind w:firstLine="0"/>
        <w:jc w:val="both"/>
      </w:pPr>
      <w:r w:rsidRPr="00136E8B">
        <w:t>- wielkość tła zanieczyszczeń i szorstkości terenu.</w:t>
      </w:r>
    </w:p>
    <w:p w14:paraId="365C2AA9" w14:textId="59F36139" w:rsidR="00AD7924" w:rsidRPr="00136E8B" w:rsidRDefault="001E7F94" w:rsidP="006C61D9">
      <w:pPr>
        <w:pStyle w:val="Tekstpodstawowy"/>
        <w:ind w:firstLine="0"/>
        <w:jc w:val="both"/>
      </w:pPr>
      <w:r w:rsidRPr="00136E8B">
        <w:tab/>
        <w:t>Obliczenia rozprzestrzeniania zanieczyszczeń wykonano z użyciem lice</w:t>
      </w:r>
      <w:r w:rsidR="009C5B91">
        <w:t>ncjonowanego programu EK100W 5.3</w:t>
      </w:r>
      <w:r w:rsidRPr="00136E8B">
        <w:t xml:space="preserve"> Atmoterm S.A. Opole. </w:t>
      </w:r>
    </w:p>
    <w:p w14:paraId="08DD6CC4" w14:textId="3423290F" w:rsidR="00AD7924" w:rsidRPr="00E732F1" w:rsidRDefault="00AD7924" w:rsidP="006C61D9">
      <w:pPr>
        <w:pStyle w:val="Tekstpodstawowy"/>
        <w:ind w:firstLine="0"/>
        <w:jc w:val="both"/>
        <w:rPr>
          <w:color w:val="FF0000"/>
        </w:rPr>
      </w:pPr>
    </w:p>
    <w:p w14:paraId="31A246BD" w14:textId="77777777" w:rsidR="001E7F94" w:rsidRPr="00136E8B" w:rsidRDefault="001E7F94" w:rsidP="00136E8B">
      <w:pPr>
        <w:ind w:firstLine="0"/>
      </w:pPr>
      <w:r w:rsidRPr="00136E8B">
        <w:rPr>
          <w:b/>
          <w:i/>
          <w:u w:val="single"/>
        </w:rPr>
        <w:t>9.2.8.2. Parametry stanu zanieczyszczenia dla zakresu skróconego</w:t>
      </w:r>
    </w:p>
    <w:p w14:paraId="39808898" w14:textId="52F03133" w:rsidR="007235DE" w:rsidRPr="00136E8B" w:rsidRDefault="001E7F94" w:rsidP="003B34D5">
      <w:pPr>
        <w:pStyle w:val="Tekstpodstawowy"/>
        <w:jc w:val="both"/>
      </w:pPr>
      <w:r w:rsidRPr="00136E8B">
        <w:t xml:space="preserve">W poniższej tabeli zestawiono zakres obliczeń dla poszczególnych zanieczyszczeń (sumaryczne stężenia) </w:t>
      </w:r>
      <w:r w:rsidR="00AD7924" w:rsidRPr="00136E8B">
        <w:t>będące sumą arytmetyczną wszystk</w:t>
      </w:r>
      <w:r w:rsidR="000A52AA" w:rsidRPr="00136E8B">
        <w:t>ich punktowych emitorów E1 – E</w:t>
      </w:r>
      <w:r w:rsidR="00017623">
        <w:t>23</w:t>
      </w:r>
      <w:r w:rsidRPr="00136E8B">
        <w:t>.</w:t>
      </w:r>
      <w:r w:rsidR="003B34D5">
        <w:t xml:space="preserve"> </w:t>
      </w:r>
      <w:r w:rsidR="007235DE" w:rsidRPr="00136E8B">
        <w:t>Ze względu na zróżnicowanie terenu realizacji przedsięwzięcia, wykonano obliczenia emisji zanieczyszczeń w zależności od współczynników szorstkości terenu, które wynoszą:</w:t>
      </w:r>
    </w:p>
    <w:p w14:paraId="1304F115" w14:textId="77777777" w:rsidR="007235DE" w:rsidRPr="00136E8B" w:rsidRDefault="007235DE" w:rsidP="006B2622">
      <w:pPr>
        <w:pStyle w:val="Tekstpodstawowy"/>
        <w:numPr>
          <w:ilvl w:val="0"/>
          <w:numId w:val="85"/>
        </w:numPr>
        <w:jc w:val="both"/>
      </w:pPr>
      <w:r w:rsidRPr="00136E8B">
        <w:t>0,5 m</w:t>
      </w:r>
      <w:r w:rsidR="00F16084">
        <w:t xml:space="preserve"> ( zabudowa wiejska)</w:t>
      </w:r>
      <w:r w:rsidR="003625B1">
        <w:t>,</w:t>
      </w:r>
    </w:p>
    <w:p w14:paraId="3FA17F81" w14:textId="77777777" w:rsidR="007235DE" w:rsidRPr="00136E8B" w:rsidRDefault="00F16084" w:rsidP="006B2622">
      <w:pPr>
        <w:pStyle w:val="Tekstpodstawowy"/>
        <w:numPr>
          <w:ilvl w:val="0"/>
          <w:numId w:val="85"/>
        </w:numPr>
        <w:jc w:val="both"/>
      </w:pPr>
      <w:r>
        <w:t>0,02 m ( łąki, pastwiska)</w:t>
      </w:r>
      <w:r w:rsidR="003625B1">
        <w:t>.</w:t>
      </w:r>
    </w:p>
    <w:p w14:paraId="31A55FA4" w14:textId="77777777" w:rsidR="00AD7924" w:rsidRDefault="003625B1" w:rsidP="00136E8B">
      <w:pPr>
        <w:pStyle w:val="Tekstpodstawowy"/>
        <w:ind w:firstLine="0"/>
        <w:jc w:val="both"/>
        <w:rPr>
          <w:noProof/>
        </w:rPr>
      </w:pPr>
      <w:r>
        <w:rPr>
          <w:noProof/>
        </w:rPr>
        <w:t>Wyniki obliczeń z</w:t>
      </w:r>
      <w:r w:rsidR="00F3326F" w:rsidRPr="00136E8B">
        <w:rPr>
          <w:noProof/>
        </w:rPr>
        <w:t>akres</w:t>
      </w:r>
      <w:r>
        <w:rPr>
          <w:noProof/>
        </w:rPr>
        <w:t>u</w:t>
      </w:r>
      <w:r w:rsidR="00F3326F" w:rsidRPr="00136E8B">
        <w:rPr>
          <w:noProof/>
        </w:rPr>
        <w:t xml:space="preserve"> obliczeń przedstawiono poniżej w formie skanów.</w:t>
      </w:r>
    </w:p>
    <w:p w14:paraId="3052E002" w14:textId="77777777" w:rsidR="00AA0EFB" w:rsidRDefault="00AA0EFB" w:rsidP="00AD7924">
      <w:pPr>
        <w:pStyle w:val="Tekstpodstawowy"/>
        <w:spacing w:line="336" w:lineRule="auto"/>
        <w:ind w:firstLine="0"/>
        <w:jc w:val="both"/>
      </w:pPr>
    </w:p>
    <w:p w14:paraId="639C48F8" w14:textId="77777777" w:rsidR="00017623" w:rsidRDefault="00017623" w:rsidP="00AD7924">
      <w:pPr>
        <w:pStyle w:val="Tekstpodstawowy"/>
        <w:spacing w:line="336" w:lineRule="auto"/>
        <w:ind w:firstLine="0"/>
        <w:jc w:val="both"/>
        <w:rPr>
          <w:color w:val="FF0000"/>
        </w:rPr>
      </w:pPr>
    </w:p>
    <w:p w14:paraId="62287AAD" w14:textId="77777777" w:rsidR="009B09E5" w:rsidRDefault="009B09E5" w:rsidP="00AD7924">
      <w:pPr>
        <w:pStyle w:val="Tekstpodstawowy"/>
        <w:spacing w:line="336" w:lineRule="auto"/>
        <w:ind w:firstLine="0"/>
        <w:jc w:val="both"/>
        <w:rPr>
          <w:color w:val="FF0000"/>
        </w:rPr>
      </w:pPr>
    </w:p>
    <w:p w14:paraId="45F7287F" w14:textId="77777777" w:rsidR="009B09E5" w:rsidRDefault="009B09E5" w:rsidP="00AD7924">
      <w:pPr>
        <w:pStyle w:val="Tekstpodstawowy"/>
        <w:spacing w:line="336" w:lineRule="auto"/>
        <w:ind w:firstLine="0"/>
        <w:jc w:val="both"/>
        <w:rPr>
          <w:color w:val="FF0000"/>
        </w:rPr>
      </w:pPr>
    </w:p>
    <w:p w14:paraId="35D96E53" w14:textId="77777777" w:rsidR="009B09E5" w:rsidRDefault="009B09E5" w:rsidP="00AD7924">
      <w:pPr>
        <w:pStyle w:val="Tekstpodstawowy"/>
        <w:spacing w:line="336" w:lineRule="auto"/>
        <w:ind w:firstLine="0"/>
        <w:jc w:val="both"/>
      </w:pPr>
    </w:p>
    <w:p w14:paraId="09AC4EA9" w14:textId="77777777" w:rsidR="00C20810" w:rsidRDefault="00C20810" w:rsidP="00AD7924">
      <w:pPr>
        <w:pStyle w:val="Tekstpodstawowy"/>
        <w:spacing w:line="336" w:lineRule="auto"/>
        <w:ind w:firstLine="0"/>
        <w:jc w:val="both"/>
      </w:pPr>
    </w:p>
    <w:p w14:paraId="588EDAF9" w14:textId="77777777" w:rsidR="003F04C2" w:rsidRPr="00136E8B" w:rsidRDefault="003F04C2" w:rsidP="003F04C2">
      <w:pPr>
        <w:pStyle w:val="Tekstpodstawowy"/>
        <w:spacing w:line="336" w:lineRule="auto"/>
        <w:ind w:firstLine="0"/>
        <w:jc w:val="both"/>
        <w:rPr>
          <w:b/>
          <w:i/>
        </w:rPr>
      </w:pPr>
      <w:r>
        <w:rPr>
          <w:b/>
          <w:i/>
          <w:noProof/>
          <w:u w:val="single"/>
        </w:rPr>
        <w:lastRenderedPageBreak/>
        <w:t>A</w:t>
      </w:r>
      <w:r w:rsidRPr="00136E8B">
        <w:rPr>
          <w:b/>
          <w:i/>
          <w:noProof/>
          <w:u w:val="single"/>
        </w:rPr>
        <w:t>. Zakres obliczeń emisji zanieczyszczeń dla współczynnika szorstkości terenu z</w:t>
      </w:r>
      <w:r w:rsidRPr="00136E8B">
        <w:rPr>
          <w:b/>
          <w:i/>
          <w:noProof/>
          <w:u w:val="single"/>
          <w:vertAlign w:val="subscript"/>
        </w:rPr>
        <w:t>o</w:t>
      </w:r>
      <w:r w:rsidRPr="00136E8B">
        <w:rPr>
          <w:b/>
          <w:i/>
          <w:noProof/>
          <w:u w:val="single"/>
        </w:rPr>
        <w:t xml:space="preserve"> = 0,5 m</w:t>
      </w:r>
    </w:p>
    <w:p w14:paraId="7B73674F" w14:textId="77777777" w:rsidR="003F04C2" w:rsidRPr="00C20810" w:rsidRDefault="003F04C2" w:rsidP="003F04C2">
      <w:pPr>
        <w:ind w:firstLine="0"/>
        <w:jc w:val="center"/>
      </w:pPr>
      <w:r>
        <w:rPr>
          <w:noProof/>
        </w:rPr>
        <w:drawing>
          <wp:inline distT="0" distB="0" distL="0" distR="0" wp14:anchorId="5FC751E0" wp14:editId="19AF2EA2">
            <wp:extent cx="5545709" cy="3595955"/>
            <wp:effectExtent l="0" t="0" r="0" b="5080"/>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63511" cy="3607498"/>
                    </a:xfrm>
                    <a:prstGeom prst="rect">
                      <a:avLst/>
                    </a:prstGeom>
                    <a:noFill/>
                    <a:ln>
                      <a:noFill/>
                    </a:ln>
                  </pic:spPr>
                </pic:pic>
              </a:graphicData>
            </a:graphic>
          </wp:inline>
        </w:drawing>
      </w:r>
    </w:p>
    <w:p w14:paraId="154F2E46" w14:textId="77777777" w:rsidR="003F04C2" w:rsidRDefault="003F04C2" w:rsidP="003F04C2">
      <w:pPr>
        <w:pStyle w:val="Tekstpodstawowy"/>
        <w:spacing w:line="336" w:lineRule="auto"/>
        <w:ind w:firstLine="0"/>
        <w:jc w:val="both"/>
        <w:rPr>
          <w:b/>
          <w:i/>
          <w:noProof/>
          <w:u w:val="single"/>
        </w:rPr>
      </w:pPr>
    </w:p>
    <w:p w14:paraId="19AEEE8D" w14:textId="77777777" w:rsidR="003F04C2" w:rsidRPr="00136E8B" w:rsidRDefault="003F04C2" w:rsidP="003F04C2">
      <w:pPr>
        <w:pStyle w:val="Tekstpodstawowy"/>
        <w:spacing w:line="336" w:lineRule="auto"/>
        <w:ind w:firstLine="0"/>
        <w:jc w:val="both"/>
        <w:rPr>
          <w:b/>
          <w:i/>
        </w:rPr>
      </w:pPr>
      <w:r>
        <w:rPr>
          <w:b/>
          <w:i/>
          <w:noProof/>
          <w:u w:val="single"/>
        </w:rPr>
        <w:t>B</w:t>
      </w:r>
      <w:r w:rsidRPr="00136E8B">
        <w:rPr>
          <w:b/>
          <w:i/>
          <w:noProof/>
          <w:u w:val="single"/>
        </w:rPr>
        <w:t>. Zakres obliczeń emisji zanieczyszczeń dla współczynnika szorstkości terenu z</w:t>
      </w:r>
      <w:r w:rsidRPr="00136E8B">
        <w:rPr>
          <w:b/>
          <w:i/>
          <w:noProof/>
          <w:u w:val="single"/>
          <w:vertAlign w:val="subscript"/>
        </w:rPr>
        <w:t>o</w:t>
      </w:r>
      <w:r w:rsidRPr="00136E8B">
        <w:rPr>
          <w:b/>
          <w:i/>
          <w:noProof/>
          <w:u w:val="single"/>
        </w:rPr>
        <w:t xml:space="preserve"> = 0,02 m</w:t>
      </w:r>
    </w:p>
    <w:p w14:paraId="670256C3" w14:textId="77777777" w:rsidR="003F04C2" w:rsidRDefault="003F04C2" w:rsidP="003F04C2">
      <w:pPr>
        <w:ind w:firstLine="0"/>
        <w:jc w:val="center"/>
      </w:pPr>
      <w:r>
        <w:rPr>
          <w:noProof/>
        </w:rPr>
        <w:drawing>
          <wp:inline distT="0" distB="0" distL="0" distR="0" wp14:anchorId="2C1BF9BE" wp14:editId="5D77A441">
            <wp:extent cx="5229546" cy="3345171"/>
            <wp:effectExtent l="0" t="0" r="0" b="8255"/>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33968" cy="3348000"/>
                    </a:xfrm>
                    <a:prstGeom prst="rect">
                      <a:avLst/>
                    </a:prstGeom>
                    <a:noFill/>
                    <a:ln>
                      <a:noFill/>
                    </a:ln>
                  </pic:spPr>
                </pic:pic>
              </a:graphicData>
            </a:graphic>
          </wp:inline>
        </w:drawing>
      </w:r>
    </w:p>
    <w:p w14:paraId="2EB87104" w14:textId="77777777" w:rsidR="002469FA" w:rsidRDefault="002469FA" w:rsidP="003F04C2">
      <w:pPr>
        <w:jc w:val="both"/>
      </w:pPr>
      <w:r w:rsidRPr="00136E8B">
        <w:t>Szczegółowe wyliczenia zakresów zestawiono na st</w:t>
      </w:r>
      <w:r w:rsidR="00136E8B">
        <w:t>ronach wydruków komputerowych w </w:t>
      </w:r>
      <w:r w:rsidRPr="00136E8B">
        <w:t>punkcie XXIV.1. „Rap</w:t>
      </w:r>
      <w:r w:rsidR="00112557">
        <w:t xml:space="preserve">ortu…”. Z uwagi na konieczność </w:t>
      </w:r>
      <w:r w:rsidRPr="00136E8B">
        <w:t>analizy graficznej, wykonano pełny zakres obliczeń stężeń maksymalnych, średniorocznych i opadu pyłu.</w:t>
      </w:r>
    </w:p>
    <w:p w14:paraId="4364330A" w14:textId="77777777" w:rsidR="002469FA" w:rsidRDefault="002469FA" w:rsidP="002469FA">
      <w:pPr>
        <w:ind w:firstLine="0"/>
        <w:rPr>
          <w:b/>
          <w:i/>
          <w:u w:val="single"/>
        </w:rPr>
      </w:pPr>
      <w:r>
        <w:rPr>
          <w:b/>
          <w:i/>
          <w:u w:val="single"/>
        </w:rPr>
        <w:lastRenderedPageBreak/>
        <w:t>9.2.8.3. Obliczenia stanu zanieczyszczenia dla zakresu pełnego</w:t>
      </w:r>
    </w:p>
    <w:p w14:paraId="23CB23D2" w14:textId="77777777" w:rsidR="003F04C2" w:rsidRPr="005C255A" w:rsidRDefault="003F04C2" w:rsidP="003F04C2">
      <w:pPr>
        <w:jc w:val="both"/>
      </w:pPr>
      <w:r w:rsidRPr="005C255A">
        <w:t xml:space="preserve">Wykonano obliczenia dla wszystkich analizowanych substancji na poziomie terenu </w:t>
      </w:r>
      <w:r w:rsidRPr="005C255A">
        <w:br/>
        <w:t xml:space="preserve">w siatce obliczeniowej, w punktach na granicy terenu przedsięwzięcia oraz na wysokości najbliższej zabudowy mieszkaniowej jednorodzinnej w stosunku do złoża wg mapy lokalizacji źródeł. Dane do obliczeń zestawiono na stronach 4-32 wydruków zawartych w punkcie XXIV.1. „Raportu…”. Wyniki obliczeń stężeń maksymalnych przy zróżnicowanym współczynniku szorstkości terenu zestawiono na stronach 33-58 i 63-88 wydruków komputerowych (wraz z zestawieniem punktów, dla których stężenia najwyższe). </w:t>
      </w:r>
    </w:p>
    <w:p w14:paraId="3CD91767" w14:textId="763F584F" w:rsidR="00CD10D3" w:rsidRPr="005C255A" w:rsidRDefault="003F04C2" w:rsidP="003F04C2">
      <w:pPr>
        <w:jc w:val="both"/>
      </w:pPr>
      <w:r w:rsidRPr="005C255A">
        <w:t>Wyniki obliczeń stężeń średniorocznych zestawiono na stronach 59-60 i 89-90 wydruków komputerowych (wraz z zestawieniem najwyższych stężeń). Wartości opadu pyłu obliczono na stronach 61 - 62 i 91-92 wydruków. Na wydrukach komputerowych w punkcie XXIV.1.  „Raportu…” (strony 93-100) zestawiono analizę graficzną rozprzestrzeniania się zanieczyszczeń w postaci izolinii stężeń maksymalnych wszystkich substancji i opadu pyłu, a na stronie 101 lokalizację e</w:t>
      </w:r>
      <w:r w:rsidR="005C255A" w:rsidRPr="005C255A">
        <w:t>mitorów punktowych i liniowych oraz</w:t>
      </w:r>
      <w:r w:rsidRPr="005C255A">
        <w:t xml:space="preserve"> najbliższej zabudowy mieszkaniowej</w:t>
      </w:r>
      <w:r w:rsidR="002469FA" w:rsidRPr="005C255A">
        <w:t>.</w:t>
      </w:r>
    </w:p>
    <w:p w14:paraId="24F74C08" w14:textId="77777777" w:rsidR="00C20810" w:rsidRPr="009B09E5" w:rsidRDefault="00C20810" w:rsidP="00186E26">
      <w:pPr>
        <w:jc w:val="both"/>
        <w:rPr>
          <w:color w:val="FF0000"/>
        </w:rPr>
      </w:pPr>
    </w:p>
    <w:p w14:paraId="3E2C945D" w14:textId="77777777" w:rsidR="00C20810" w:rsidRDefault="00C20810" w:rsidP="00186E26">
      <w:pPr>
        <w:jc w:val="both"/>
      </w:pPr>
    </w:p>
    <w:p w14:paraId="162A8B95" w14:textId="77777777" w:rsidR="00C20810" w:rsidRDefault="00C20810" w:rsidP="00186E26">
      <w:pPr>
        <w:jc w:val="both"/>
      </w:pPr>
    </w:p>
    <w:p w14:paraId="7939882D" w14:textId="77777777" w:rsidR="00C20810" w:rsidRDefault="00C20810" w:rsidP="00186E26">
      <w:pPr>
        <w:jc w:val="both"/>
      </w:pPr>
    </w:p>
    <w:p w14:paraId="2F2A1744" w14:textId="77777777" w:rsidR="00C20810" w:rsidRDefault="00C20810" w:rsidP="00186E26">
      <w:pPr>
        <w:jc w:val="both"/>
      </w:pPr>
    </w:p>
    <w:p w14:paraId="7CCB5B59" w14:textId="77777777" w:rsidR="00C20810" w:rsidRDefault="00C20810" w:rsidP="00186E26">
      <w:pPr>
        <w:jc w:val="both"/>
      </w:pPr>
    </w:p>
    <w:p w14:paraId="207C68C2" w14:textId="77777777" w:rsidR="00C20810" w:rsidRDefault="00C20810" w:rsidP="00186E26">
      <w:pPr>
        <w:jc w:val="both"/>
      </w:pPr>
    </w:p>
    <w:p w14:paraId="5FCBA507" w14:textId="77777777" w:rsidR="00C20810" w:rsidRDefault="00C20810" w:rsidP="00186E26">
      <w:pPr>
        <w:jc w:val="both"/>
      </w:pPr>
    </w:p>
    <w:p w14:paraId="2286F37B" w14:textId="77777777" w:rsidR="00C20810" w:rsidRDefault="00C20810" w:rsidP="00186E26">
      <w:pPr>
        <w:jc w:val="both"/>
      </w:pPr>
    </w:p>
    <w:p w14:paraId="2E378BC7" w14:textId="77777777" w:rsidR="00C20810" w:rsidRDefault="00C20810" w:rsidP="00186E26">
      <w:pPr>
        <w:jc w:val="both"/>
      </w:pPr>
    </w:p>
    <w:p w14:paraId="23FA1FD2" w14:textId="77777777" w:rsidR="00C20810" w:rsidRDefault="00C20810" w:rsidP="00186E26">
      <w:pPr>
        <w:jc w:val="both"/>
      </w:pPr>
    </w:p>
    <w:p w14:paraId="4DA37C8D" w14:textId="77777777" w:rsidR="00C20810" w:rsidRDefault="00C20810" w:rsidP="00186E26">
      <w:pPr>
        <w:jc w:val="both"/>
      </w:pPr>
    </w:p>
    <w:p w14:paraId="13EE0F15" w14:textId="77777777" w:rsidR="00C20810" w:rsidRDefault="00C20810" w:rsidP="00186E26">
      <w:pPr>
        <w:jc w:val="both"/>
      </w:pPr>
    </w:p>
    <w:p w14:paraId="2EC554A6" w14:textId="77777777" w:rsidR="00C20810" w:rsidRDefault="00C20810" w:rsidP="00186E26">
      <w:pPr>
        <w:jc w:val="both"/>
      </w:pPr>
    </w:p>
    <w:p w14:paraId="634D2ABC" w14:textId="77777777" w:rsidR="00C20810" w:rsidRDefault="00C20810" w:rsidP="00186E26">
      <w:pPr>
        <w:jc w:val="both"/>
      </w:pPr>
    </w:p>
    <w:p w14:paraId="3D8635CF" w14:textId="77777777" w:rsidR="00C20810" w:rsidRDefault="00C20810" w:rsidP="00017623">
      <w:pPr>
        <w:ind w:firstLine="0"/>
        <w:jc w:val="both"/>
      </w:pPr>
    </w:p>
    <w:p w14:paraId="709CCC0C" w14:textId="77777777" w:rsidR="00D67899" w:rsidRDefault="00D67899" w:rsidP="00017623">
      <w:pPr>
        <w:ind w:firstLine="0"/>
        <w:jc w:val="both"/>
      </w:pPr>
    </w:p>
    <w:p w14:paraId="4A4CE856" w14:textId="77777777" w:rsidR="00D67899" w:rsidRDefault="00D67899" w:rsidP="00017623">
      <w:pPr>
        <w:ind w:firstLine="0"/>
        <w:jc w:val="both"/>
      </w:pPr>
    </w:p>
    <w:p w14:paraId="6F3C14C6" w14:textId="77777777" w:rsidR="005C255A" w:rsidRPr="0075653C" w:rsidRDefault="005C255A" w:rsidP="00017623">
      <w:pPr>
        <w:ind w:firstLine="0"/>
        <w:jc w:val="both"/>
      </w:pPr>
    </w:p>
    <w:p w14:paraId="15E34E19" w14:textId="77777777" w:rsidR="003F04C2" w:rsidRDefault="003F04C2" w:rsidP="003F04C2">
      <w:pPr>
        <w:ind w:firstLine="0"/>
        <w:jc w:val="both"/>
        <w:rPr>
          <w:b/>
          <w:i/>
          <w:u w:val="single"/>
        </w:rPr>
      </w:pPr>
      <w:r>
        <w:rPr>
          <w:b/>
          <w:i/>
          <w:u w:val="single"/>
        </w:rPr>
        <w:lastRenderedPageBreak/>
        <w:t xml:space="preserve">A. Obliczenia stężeń maksymalnych na poziomie terenu </w:t>
      </w:r>
    </w:p>
    <w:p w14:paraId="4C37CEA0" w14:textId="77777777" w:rsidR="003F04C2" w:rsidRPr="00F3326F" w:rsidRDefault="003F04C2" w:rsidP="003F04C2">
      <w:pPr>
        <w:ind w:firstLine="0"/>
        <w:jc w:val="both"/>
        <w:rPr>
          <w:b/>
          <w:i/>
          <w:u w:val="single"/>
        </w:rPr>
      </w:pPr>
      <w:r>
        <w:rPr>
          <w:b/>
          <w:i/>
          <w:u w:val="single"/>
        </w:rPr>
        <w:t xml:space="preserve">a. </w:t>
      </w:r>
      <w:r w:rsidRPr="00763C84">
        <w:rPr>
          <w:b/>
          <w:i/>
          <w:u w:val="single"/>
        </w:rPr>
        <w:t xml:space="preserve">dla </w:t>
      </w:r>
      <w:r>
        <w:rPr>
          <w:b/>
          <w:i/>
          <w:u w:val="single"/>
        </w:rPr>
        <w:t xml:space="preserve">współczynnika szorstkości </w:t>
      </w:r>
      <w:r w:rsidRPr="00763C84">
        <w:rPr>
          <w:b/>
          <w:i/>
          <w:u w:val="single"/>
        </w:rPr>
        <w:t>z</w:t>
      </w:r>
      <w:r w:rsidRPr="00763C84">
        <w:rPr>
          <w:b/>
          <w:i/>
          <w:u w:val="single"/>
          <w:vertAlign w:val="subscript"/>
        </w:rPr>
        <w:t>o</w:t>
      </w:r>
      <w:r>
        <w:rPr>
          <w:b/>
          <w:i/>
          <w:u w:val="single"/>
        </w:rPr>
        <w:t xml:space="preserve"> = 0,5</w:t>
      </w:r>
      <w:r w:rsidRPr="00763C84">
        <w:rPr>
          <w:b/>
          <w:i/>
          <w:u w:val="single"/>
        </w:rPr>
        <w:t xml:space="preserve"> m</w:t>
      </w:r>
    </w:p>
    <w:p w14:paraId="13FEBD26" w14:textId="77777777" w:rsidR="003F04C2" w:rsidRDefault="003F04C2" w:rsidP="003F04C2">
      <w:pPr>
        <w:ind w:firstLine="0"/>
        <w:jc w:val="center"/>
      </w:pPr>
      <w:r>
        <w:rPr>
          <w:noProof/>
        </w:rPr>
        <w:drawing>
          <wp:inline distT="0" distB="0" distL="0" distR="0" wp14:anchorId="707B68BB" wp14:editId="496DB7F5">
            <wp:extent cx="5488841" cy="8351520"/>
            <wp:effectExtent l="0" t="0" r="0"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93303" cy="8358310"/>
                    </a:xfrm>
                    <a:prstGeom prst="rect">
                      <a:avLst/>
                    </a:prstGeom>
                    <a:noFill/>
                    <a:ln>
                      <a:noFill/>
                    </a:ln>
                  </pic:spPr>
                </pic:pic>
              </a:graphicData>
            </a:graphic>
          </wp:inline>
        </w:drawing>
      </w:r>
    </w:p>
    <w:p w14:paraId="2EAB194C" w14:textId="77777777" w:rsidR="003F04C2" w:rsidRDefault="003F04C2" w:rsidP="003F04C2">
      <w:pPr>
        <w:ind w:firstLine="0"/>
        <w:jc w:val="center"/>
      </w:pPr>
      <w:r>
        <w:rPr>
          <w:noProof/>
        </w:rPr>
        <w:lastRenderedPageBreak/>
        <w:drawing>
          <wp:inline distT="0" distB="0" distL="0" distR="0" wp14:anchorId="11370CBF" wp14:editId="07F0AD98">
            <wp:extent cx="5204460" cy="2566765"/>
            <wp:effectExtent l="0" t="0" r="0" b="508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08603" cy="2568808"/>
                    </a:xfrm>
                    <a:prstGeom prst="rect">
                      <a:avLst/>
                    </a:prstGeom>
                    <a:noFill/>
                    <a:ln>
                      <a:noFill/>
                    </a:ln>
                  </pic:spPr>
                </pic:pic>
              </a:graphicData>
            </a:graphic>
          </wp:inline>
        </w:drawing>
      </w:r>
    </w:p>
    <w:p w14:paraId="74F63ED0" w14:textId="77777777" w:rsidR="003F04C2" w:rsidRPr="00B76B58" w:rsidRDefault="003F04C2" w:rsidP="003F04C2">
      <w:pPr>
        <w:ind w:firstLine="0"/>
        <w:jc w:val="center"/>
      </w:pPr>
    </w:p>
    <w:p w14:paraId="25D4B956" w14:textId="77777777" w:rsidR="003F04C2" w:rsidRDefault="003F04C2" w:rsidP="003F04C2">
      <w:pPr>
        <w:ind w:firstLine="0"/>
        <w:jc w:val="both"/>
        <w:rPr>
          <w:b/>
          <w:i/>
          <w:u w:val="single"/>
        </w:rPr>
      </w:pPr>
    </w:p>
    <w:p w14:paraId="6CD6D0D0" w14:textId="77777777" w:rsidR="003F04C2" w:rsidRDefault="003F04C2" w:rsidP="003F04C2">
      <w:pPr>
        <w:ind w:firstLine="0"/>
        <w:jc w:val="both"/>
        <w:rPr>
          <w:b/>
          <w:i/>
          <w:u w:val="single"/>
        </w:rPr>
      </w:pPr>
    </w:p>
    <w:p w14:paraId="08159ABA" w14:textId="77777777" w:rsidR="003F04C2" w:rsidRDefault="003F04C2" w:rsidP="003F04C2">
      <w:pPr>
        <w:ind w:firstLine="0"/>
        <w:jc w:val="both"/>
        <w:rPr>
          <w:b/>
          <w:i/>
          <w:u w:val="single"/>
        </w:rPr>
      </w:pPr>
    </w:p>
    <w:p w14:paraId="3FDD78E8" w14:textId="77777777" w:rsidR="003F04C2" w:rsidRDefault="003F04C2" w:rsidP="003F04C2">
      <w:pPr>
        <w:ind w:firstLine="0"/>
        <w:jc w:val="both"/>
        <w:rPr>
          <w:b/>
          <w:i/>
          <w:u w:val="single"/>
        </w:rPr>
      </w:pPr>
    </w:p>
    <w:p w14:paraId="2E7443FC" w14:textId="77777777" w:rsidR="003F04C2" w:rsidRDefault="003F04C2" w:rsidP="003F04C2">
      <w:pPr>
        <w:ind w:firstLine="0"/>
        <w:jc w:val="both"/>
        <w:rPr>
          <w:b/>
          <w:i/>
          <w:u w:val="single"/>
        </w:rPr>
      </w:pPr>
    </w:p>
    <w:p w14:paraId="3D60DD02" w14:textId="77777777" w:rsidR="003F04C2" w:rsidRDefault="003F04C2" w:rsidP="003F04C2">
      <w:pPr>
        <w:ind w:firstLine="0"/>
        <w:jc w:val="both"/>
        <w:rPr>
          <w:b/>
          <w:i/>
          <w:u w:val="single"/>
        </w:rPr>
      </w:pPr>
    </w:p>
    <w:p w14:paraId="480B73FC" w14:textId="77777777" w:rsidR="003F04C2" w:rsidRDefault="003F04C2" w:rsidP="003F04C2">
      <w:pPr>
        <w:ind w:firstLine="0"/>
        <w:jc w:val="both"/>
        <w:rPr>
          <w:b/>
          <w:i/>
          <w:u w:val="single"/>
        </w:rPr>
      </w:pPr>
    </w:p>
    <w:p w14:paraId="7A6D77B7" w14:textId="77777777" w:rsidR="003F04C2" w:rsidRDefault="003F04C2" w:rsidP="003F04C2">
      <w:pPr>
        <w:ind w:firstLine="0"/>
        <w:jc w:val="both"/>
        <w:rPr>
          <w:b/>
          <w:i/>
          <w:u w:val="single"/>
        </w:rPr>
      </w:pPr>
    </w:p>
    <w:p w14:paraId="54969A45" w14:textId="77777777" w:rsidR="003F04C2" w:rsidRDefault="003F04C2" w:rsidP="003F04C2">
      <w:pPr>
        <w:ind w:firstLine="0"/>
        <w:jc w:val="both"/>
        <w:rPr>
          <w:b/>
          <w:i/>
          <w:u w:val="single"/>
        </w:rPr>
      </w:pPr>
    </w:p>
    <w:p w14:paraId="30A92D66" w14:textId="77777777" w:rsidR="003F04C2" w:rsidRDefault="003F04C2" w:rsidP="003F04C2">
      <w:pPr>
        <w:ind w:firstLine="0"/>
        <w:jc w:val="both"/>
        <w:rPr>
          <w:b/>
          <w:i/>
          <w:u w:val="single"/>
        </w:rPr>
      </w:pPr>
    </w:p>
    <w:p w14:paraId="653F5DD8" w14:textId="77777777" w:rsidR="003F04C2" w:rsidRDefault="003F04C2" w:rsidP="003F04C2">
      <w:pPr>
        <w:ind w:firstLine="0"/>
        <w:jc w:val="both"/>
        <w:rPr>
          <w:b/>
          <w:i/>
          <w:u w:val="single"/>
        </w:rPr>
      </w:pPr>
    </w:p>
    <w:p w14:paraId="4B0025B9" w14:textId="77777777" w:rsidR="003F04C2" w:rsidRDefault="003F04C2" w:rsidP="003F04C2">
      <w:pPr>
        <w:ind w:firstLine="0"/>
        <w:jc w:val="both"/>
        <w:rPr>
          <w:b/>
          <w:i/>
          <w:u w:val="single"/>
        </w:rPr>
      </w:pPr>
    </w:p>
    <w:p w14:paraId="5FB40684" w14:textId="77777777" w:rsidR="003F04C2" w:rsidRDefault="003F04C2" w:rsidP="003F04C2">
      <w:pPr>
        <w:ind w:firstLine="0"/>
        <w:jc w:val="both"/>
        <w:rPr>
          <w:b/>
          <w:i/>
          <w:u w:val="single"/>
        </w:rPr>
      </w:pPr>
    </w:p>
    <w:p w14:paraId="186AEDC4" w14:textId="77777777" w:rsidR="003F04C2" w:rsidRDefault="003F04C2" w:rsidP="003F04C2">
      <w:pPr>
        <w:ind w:firstLine="0"/>
        <w:jc w:val="both"/>
        <w:rPr>
          <w:b/>
          <w:i/>
          <w:u w:val="single"/>
        </w:rPr>
      </w:pPr>
    </w:p>
    <w:p w14:paraId="59303CB0" w14:textId="77777777" w:rsidR="003F04C2" w:rsidRDefault="003F04C2" w:rsidP="003F04C2">
      <w:pPr>
        <w:ind w:firstLine="0"/>
        <w:jc w:val="both"/>
        <w:rPr>
          <w:b/>
          <w:i/>
          <w:u w:val="single"/>
        </w:rPr>
      </w:pPr>
    </w:p>
    <w:p w14:paraId="2A950687" w14:textId="77777777" w:rsidR="003F04C2" w:rsidRDefault="003F04C2" w:rsidP="003F04C2">
      <w:pPr>
        <w:ind w:firstLine="0"/>
        <w:jc w:val="both"/>
        <w:rPr>
          <w:b/>
          <w:i/>
          <w:u w:val="single"/>
        </w:rPr>
      </w:pPr>
    </w:p>
    <w:p w14:paraId="322833AC" w14:textId="77777777" w:rsidR="003F04C2" w:rsidRDefault="003F04C2" w:rsidP="003F04C2">
      <w:pPr>
        <w:ind w:firstLine="0"/>
        <w:jc w:val="both"/>
        <w:rPr>
          <w:b/>
          <w:i/>
          <w:u w:val="single"/>
        </w:rPr>
      </w:pPr>
    </w:p>
    <w:p w14:paraId="4B532407" w14:textId="77777777" w:rsidR="003F04C2" w:rsidRDefault="003F04C2" w:rsidP="003F04C2">
      <w:pPr>
        <w:ind w:firstLine="0"/>
        <w:jc w:val="both"/>
        <w:rPr>
          <w:b/>
          <w:i/>
          <w:u w:val="single"/>
        </w:rPr>
      </w:pPr>
    </w:p>
    <w:p w14:paraId="4F99F284" w14:textId="77777777" w:rsidR="003F04C2" w:rsidRDefault="003F04C2" w:rsidP="003F04C2">
      <w:pPr>
        <w:ind w:firstLine="0"/>
        <w:jc w:val="both"/>
        <w:rPr>
          <w:b/>
          <w:i/>
          <w:u w:val="single"/>
        </w:rPr>
      </w:pPr>
    </w:p>
    <w:p w14:paraId="5FF980DA" w14:textId="77777777" w:rsidR="003F04C2" w:rsidRDefault="003F04C2" w:rsidP="003F04C2">
      <w:pPr>
        <w:ind w:firstLine="0"/>
        <w:jc w:val="both"/>
        <w:rPr>
          <w:b/>
          <w:i/>
          <w:u w:val="single"/>
        </w:rPr>
      </w:pPr>
    </w:p>
    <w:p w14:paraId="01D10F4E" w14:textId="77777777" w:rsidR="003F04C2" w:rsidRDefault="003F04C2" w:rsidP="003F04C2">
      <w:pPr>
        <w:ind w:firstLine="0"/>
        <w:jc w:val="both"/>
        <w:rPr>
          <w:b/>
          <w:i/>
          <w:u w:val="single"/>
        </w:rPr>
      </w:pPr>
    </w:p>
    <w:p w14:paraId="4C44CA39" w14:textId="77777777" w:rsidR="003F04C2" w:rsidRDefault="003F04C2" w:rsidP="003F04C2">
      <w:pPr>
        <w:ind w:firstLine="0"/>
        <w:jc w:val="both"/>
        <w:rPr>
          <w:b/>
          <w:i/>
          <w:u w:val="single"/>
        </w:rPr>
      </w:pPr>
    </w:p>
    <w:p w14:paraId="060ED0F8" w14:textId="77777777" w:rsidR="003F04C2" w:rsidRDefault="003F04C2" w:rsidP="003F04C2">
      <w:pPr>
        <w:ind w:firstLine="0"/>
        <w:jc w:val="both"/>
        <w:rPr>
          <w:b/>
          <w:i/>
          <w:u w:val="single"/>
        </w:rPr>
      </w:pPr>
    </w:p>
    <w:p w14:paraId="01735F90" w14:textId="77777777" w:rsidR="003F04C2" w:rsidRPr="00F3326F" w:rsidRDefault="003F04C2" w:rsidP="003F04C2">
      <w:pPr>
        <w:ind w:firstLine="0"/>
        <w:jc w:val="both"/>
        <w:rPr>
          <w:b/>
          <w:i/>
          <w:u w:val="single"/>
        </w:rPr>
      </w:pPr>
      <w:r>
        <w:rPr>
          <w:b/>
          <w:i/>
          <w:u w:val="single"/>
        </w:rPr>
        <w:lastRenderedPageBreak/>
        <w:t xml:space="preserve">b. </w:t>
      </w:r>
      <w:r w:rsidRPr="00763C84">
        <w:rPr>
          <w:b/>
          <w:i/>
          <w:u w:val="single"/>
        </w:rPr>
        <w:t xml:space="preserve">dla </w:t>
      </w:r>
      <w:r>
        <w:rPr>
          <w:b/>
          <w:i/>
          <w:u w:val="single"/>
        </w:rPr>
        <w:t xml:space="preserve">współczynnika szorstkości </w:t>
      </w:r>
      <w:r w:rsidRPr="00763C84">
        <w:rPr>
          <w:b/>
          <w:i/>
          <w:u w:val="single"/>
        </w:rPr>
        <w:t>z</w:t>
      </w:r>
      <w:r w:rsidRPr="00763C84">
        <w:rPr>
          <w:b/>
          <w:i/>
          <w:u w:val="single"/>
          <w:vertAlign w:val="subscript"/>
        </w:rPr>
        <w:t>o</w:t>
      </w:r>
      <w:r w:rsidRPr="00763C84">
        <w:rPr>
          <w:b/>
          <w:i/>
          <w:u w:val="single"/>
        </w:rPr>
        <w:t xml:space="preserve"> = 0,02 m</w:t>
      </w:r>
    </w:p>
    <w:p w14:paraId="4225C3E5" w14:textId="77777777" w:rsidR="003F04C2" w:rsidRDefault="003F04C2" w:rsidP="003F04C2">
      <w:pPr>
        <w:ind w:firstLine="0"/>
        <w:jc w:val="center"/>
      </w:pPr>
      <w:r>
        <w:rPr>
          <w:noProof/>
        </w:rPr>
        <w:drawing>
          <wp:inline distT="0" distB="0" distL="0" distR="0" wp14:anchorId="37404828" wp14:editId="381CF941">
            <wp:extent cx="5729779" cy="8641080"/>
            <wp:effectExtent l="0" t="0" r="4445" b="762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33899" cy="8647294"/>
                    </a:xfrm>
                    <a:prstGeom prst="rect">
                      <a:avLst/>
                    </a:prstGeom>
                    <a:noFill/>
                    <a:ln>
                      <a:noFill/>
                    </a:ln>
                  </pic:spPr>
                </pic:pic>
              </a:graphicData>
            </a:graphic>
          </wp:inline>
        </w:drawing>
      </w:r>
    </w:p>
    <w:p w14:paraId="3DD904F4" w14:textId="77777777" w:rsidR="003F04C2" w:rsidRDefault="003F04C2" w:rsidP="003F04C2">
      <w:pPr>
        <w:ind w:firstLine="0"/>
        <w:jc w:val="center"/>
      </w:pPr>
      <w:r>
        <w:rPr>
          <w:noProof/>
        </w:rPr>
        <w:lastRenderedPageBreak/>
        <w:drawing>
          <wp:inline distT="0" distB="0" distL="0" distR="0" wp14:anchorId="4A92FA78" wp14:editId="039FAEDB">
            <wp:extent cx="5128895" cy="2910257"/>
            <wp:effectExtent l="0" t="0" r="0" b="4445"/>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35273" cy="2913876"/>
                    </a:xfrm>
                    <a:prstGeom prst="rect">
                      <a:avLst/>
                    </a:prstGeom>
                    <a:noFill/>
                    <a:ln>
                      <a:noFill/>
                    </a:ln>
                  </pic:spPr>
                </pic:pic>
              </a:graphicData>
            </a:graphic>
          </wp:inline>
        </w:drawing>
      </w:r>
    </w:p>
    <w:p w14:paraId="499FE500" w14:textId="77777777" w:rsidR="003F04C2" w:rsidRDefault="003F04C2" w:rsidP="003F04C2">
      <w:pPr>
        <w:ind w:firstLine="0"/>
        <w:jc w:val="center"/>
      </w:pPr>
    </w:p>
    <w:p w14:paraId="1620FB1B" w14:textId="77777777" w:rsidR="003F04C2" w:rsidRDefault="003F04C2" w:rsidP="003F04C2">
      <w:pPr>
        <w:ind w:firstLine="0"/>
        <w:jc w:val="center"/>
      </w:pPr>
    </w:p>
    <w:p w14:paraId="0A4E06F0" w14:textId="77777777" w:rsidR="003F04C2" w:rsidRDefault="003F04C2" w:rsidP="003F04C2">
      <w:pPr>
        <w:ind w:firstLine="0"/>
        <w:jc w:val="center"/>
      </w:pPr>
    </w:p>
    <w:p w14:paraId="6E6CEDA4" w14:textId="77777777" w:rsidR="003F04C2" w:rsidRDefault="003F04C2" w:rsidP="003F04C2">
      <w:pPr>
        <w:ind w:firstLine="0"/>
        <w:jc w:val="center"/>
      </w:pPr>
    </w:p>
    <w:p w14:paraId="63E59F37" w14:textId="77777777" w:rsidR="003F04C2" w:rsidRDefault="003F04C2" w:rsidP="003F04C2">
      <w:pPr>
        <w:ind w:firstLine="0"/>
        <w:jc w:val="center"/>
      </w:pPr>
    </w:p>
    <w:p w14:paraId="7B19FDBC" w14:textId="77777777" w:rsidR="003F04C2" w:rsidRDefault="003F04C2" w:rsidP="003F04C2">
      <w:pPr>
        <w:ind w:firstLine="0"/>
        <w:jc w:val="both"/>
      </w:pPr>
    </w:p>
    <w:p w14:paraId="2F27FFB2" w14:textId="77777777" w:rsidR="003F04C2" w:rsidRDefault="003F04C2" w:rsidP="003F04C2">
      <w:pPr>
        <w:ind w:firstLine="0"/>
        <w:jc w:val="both"/>
      </w:pPr>
    </w:p>
    <w:p w14:paraId="2C8926CF" w14:textId="77777777" w:rsidR="003F04C2" w:rsidRDefault="003F04C2" w:rsidP="003F04C2">
      <w:pPr>
        <w:ind w:firstLine="0"/>
        <w:jc w:val="both"/>
        <w:rPr>
          <w:b/>
          <w:i/>
          <w:u w:val="single"/>
        </w:rPr>
      </w:pPr>
    </w:p>
    <w:p w14:paraId="24A29031" w14:textId="77777777" w:rsidR="003F04C2" w:rsidRDefault="003F04C2" w:rsidP="003F04C2">
      <w:pPr>
        <w:ind w:firstLine="0"/>
        <w:jc w:val="both"/>
        <w:rPr>
          <w:b/>
          <w:i/>
          <w:u w:val="single"/>
        </w:rPr>
      </w:pPr>
    </w:p>
    <w:p w14:paraId="0B827C19" w14:textId="77777777" w:rsidR="003F04C2" w:rsidRDefault="003F04C2" w:rsidP="003F04C2">
      <w:pPr>
        <w:ind w:firstLine="0"/>
        <w:jc w:val="both"/>
        <w:rPr>
          <w:b/>
          <w:i/>
          <w:u w:val="single"/>
        </w:rPr>
      </w:pPr>
    </w:p>
    <w:p w14:paraId="27DF8BD2" w14:textId="77777777" w:rsidR="003F04C2" w:rsidRDefault="003F04C2" w:rsidP="003F04C2">
      <w:pPr>
        <w:ind w:firstLine="0"/>
        <w:jc w:val="both"/>
        <w:rPr>
          <w:b/>
          <w:i/>
          <w:u w:val="single"/>
        </w:rPr>
      </w:pPr>
    </w:p>
    <w:p w14:paraId="4603CEBB" w14:textId="77777777" w:rsidR="003F04C2" w:rsidRDefault="003F04C2" w:rsidP="003F04C2">
      <w:pPr>
        <w:ind w:firstLine="0"/>
        <w:jc w:val="both"/>
        <w:rPr>
          <w:b/>
          <w:i/>
          <w:u w:val="single"/>
        </w:rPr>
      </w:pPr>
    </w:p>
    <w:p w14:paraId="1B1EB4CD" w14:textId="77777777" w:rsidR="003F04C2" w:rsidRDefault="003F04C2" w:rsidP="003F04C2">
      <w:pPr>
        <w:ind w:firstLine="0"/>
        <w:jc w:val="both"/>
        <w:rPr>
          <w:b/>
          <w:i/>
          <w:u w:val="single"/>
        </w:rPr>
      </w:pPr>
    </w:p>
    <w:p w14:paraId="040AE049" w14:textId="77777777" w:rsidR="003F04C2" w:rsidRDefault="003F04C2" w:rsidP="003F04C2">
      <w:pPr>
        <w:ind w:firstLine="0"/>
        <w:jc w:val="both"/>
        <w:rPr>
          <w:b/>
          <w:i/>
          <w:u w:val="single"/>
        </w:rPr>
      </w:pPr>
    </w:p>
    <w:p w14:paraId="304B12C2" w14:textId="77777777" w:rsidR="003F04C2" w:rsidRDefault="003F04C2" w:rsidP="003F04C2">
      <w:pPr>
        <w:ind w:firstLine="0"/>
        <w:jc w:val="both"/>
        <w:rPr>
          <w:b/>
          <w:i/>
          <w:u w:val="single"/>
        </w:rPr>
      </w:pPr>
    </w:p>
    <w:p w14:paraId="4B1B65D5" w14:textId="77777777" w:rsidR="003F04C2" w:rsidRDefault="003F04C2" w:rsidP="003F04C2">
      <w:pPr>
        <w:ind w:firstLine="0"/>
        <w:jc w:val="both"/>
        <w:rPr>
          <w:b/>
          <w:i/>
          <w:u w:val="single"/>
        </w:rPr>
      </w:pPr>
    </w:p>
    <w:p w14:paraId="751E6F8C" w14:textId="77777777" w:rsidR="003F04C2" w:rsidRDefault="003F04C2" w:rsidP="003F04C2">
      <w:pPr>
        <w:ind w:firstLine="0"/>
        <w:jc w:val="both"/>
        <w:rPr>
          <w:b/>
          <w:i/>
          <w:u w:val="single"/>
        </w:rPr>
      </w:pPr>
    </w:p>
    <w:p w14:paraId="2BAA3F87" w14:textId="77777777" w:rsidR="003F04C2" w:rsidRDefault="003F04C2" w:rsidP="003F04C2">
      <w:pPr>
        <w:ind w:firstLine="0"/>
        <w:jc w:val="both"/>
        <w:rPr>
          <w:b/>
          <w:i/>
          <w:u w:val="single"/>
        </w:rPr>
      </w:pPr>
    </w:p>
    <w:p w14:paraId="3D53E6A6" w14:textId="77777777" w:rsidR="003F04C2" w:rsidRDefault="003F04C2" w:rsidP="003F04C2">
      <w:pPr>
        <w:ind w:firstLine="0"/>
        <w:jc w:val="both"/>
        <w:rPr>
          <w:b/>
          <w:i/>
          <w:u w:val="single"/>
        </w:rPr>
      </w:pPr>
    </w:p>
    <w:p w14:paraId="56C44884" w14:textId="77777777" w:rsidR="003F04C2" w:rsidRDefault="003F04C2" w:rsidP="003F04C2">
      <w:pPr>
        <w:ind w:firstLine="0"/>
        <w:jc w:val="both"/>
        <w:rPr>
          <w:b/>
          <w:i/>
          <w:u w:val="single"/>
        </w:rPr>
      </w:pPr>
    </w:p>
    <w:p w14:paraId="431EE477" w14:textId="77777777" w:rsidR="003F04C2" w:rsidRDefault="003F04C2" w:rsidP="003F04C2">
      <w:pPr>
        <w:ind w:firstLine="0"/>
        <w:jc w:val="both"/>
        <w:rPr>
          <w:b/>
          <w:i/>
          <w:u w:val="single"/>
        </w:rPr>
      </w:pPr>
    </w:p>
    <w:p w14:paraId="132F9462" w14:textId="77777777" w:rsidR="003F04C2" w:rsidRDefault="003F04C2" w:rsidP="003F04C2">
      <w:pPr>
        <w:ind w:firstLine="0"/>
        <w:jc w:val="both"/>
        <w:rPr>
          <w:b/>
          <w:i/>
          <w:u w:val="single"/>
        </w:rPr>
      </w:pPr>
    </w:p>
    <w:p w14:paraId="235C1D57" w14:textId="77777777" w:rsidR="003F04C2" w:rsidRDefault="003F04C2" w:rsidP="003F04C2">
      <w:pPr>
        <w:ind w:firstLine="0"/>
        <w:jc w:val="both"/>
        <w:rPr>
          <w:b/>
          <w:i/>
          <w:u w:val="single"/>
        </w:rPr>
      </w:pPr>
      <w:r>
        <w:rPr>
          <w:b/>
          <w:i/>
          <w:u w:val="single"/>
        </w:rPr>
        <w:lastRenderedPageBreak/>
        <w:t xml:space="preserve">B. Obliczenia stężeń maksymalnych na wysokości najbliższej zabudowy mieszkaniowej </w:t>
      </w:r>
    </w:p>
    <w:p w14:paraId="1FDE4CC1" w14:textId="77777777" w:rsidR="003F04C2" w:rsidRDefault="003F04C2" w:rsidP="003F04C2">
      <w:pPr>
        <w:ind w:firstLine="0"/>
        <w:jc w:val="both"/>
        <w:rPr>
          <w:b/>
          <w:i/>
          <w:u w:val="single"/>
        </w:rPr>
      </w:pPr>
      <w:r>
        <w:rPr>
          <w:b/>
          <w:i/>
          <w:u w:val="single"/>
        </w:rPr>
        <w:t xml:space="preserve">a. </w:t>
      </w:r>
      <w:r w:rsidRPr="00763C84">
        <w:rPr>
          <w:b/>
          <w:i/>
          <w:u w:val="single"/>
        </w:rPr>
        <w:t xml:space="preserve">dla </w:t>
      </w:r>
      <w:r>
        <w:rPr>
          <w:b/>
          <w:i/>
          <w:u w:val="single"/>
        </w:rPr>
        <w:t xml:space="preserve">współczynnika szorstkości </w:t>
      </w:r>
      <w:r w:rsidRPr="00763C84">
        <w:rPr>
          <w:b/>
          <w:i/>
          <w:u w:val="single"/>
        </w:rPr>
        <w:t>z</w:t>
      </w:r>
      <w:r w:rsidRPr="00763C84">
        <w:rPr>
          <w:b/>
          <w:i/>
          <w:u w:val="single"/>
          <w:vertAlign w:val="subscript"/>
        </w:rPr>
        <w:t>o</w:t>
      </w:r>
      <w:r w:rsidRPr="00763C84">
        <w:rPr>
          <w:b/>
          <w:i/>
          <w:u w:val="single"/>
        </w:rPr>
        <w:t xml:space="preserve"> = </w:t>
      </w:r>
      <w:r>
        <w:rPr>
          <w:b/>
          <w:i/>
          <w:u w:val="single"/>
        </w:rPr>
        <w:t>0,5</w:t>
      </w:r>
      <w:r w:rsidRPr="00763C84">
        <w:rPr>
          <w:b/>
          <w:i/>
          <w:u w:val="single"/>
        </w:rPr>
        <w:t xml:space="preserve"> m</w:t>
      </w:r>
    </w:p>
    <w:p w14:paraId="2E3339CB" w14:textId="77777777" w:rsidR="003F04C2" w:rsidRDefault="003F04C2" w:rsidP="003F04C2">
      <w:pPr>
        <w:ind w:firstLine="0"/>
        <w:jc w:val="center"/>
      </w:pPr>
      <w:r>
        <w:rPr>
          <w:noProof/>
        </w:rPr>
        <w:drawing>
          <wp:inline distT="0" distB="0" distL="0" distR="0" wp14:anchorId="2003B232" wp14:editId="48D7E934">
            <wp:extent cx="5408749" cy="8328660"/>
            <wp:effectExtent l="0" t="0" r="1905"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16663" cy="8340846"/>
                    </a:xfrm>
                    <a:prstGeom prst="rect">
                      <a:avLst/>
                    </a:prstGeom>
                    <a:noFill/>
                    <a:ln>
                      <a:noFill/>
                    </a:ln>
                  </pic:spPr>
                </pic:pic>
              </a:graphicData>
            </a:graphic>
          </wp:inline>
        </w:drawing>
      </w:r>
    </w:p>
    <w:p w14:paraId="7E3CE4A1" w14:textId="77777777" w:rsidR="003F04C2" w:rsidRDefault="003F04C2" w:rsidP="003F04C2">
      <w:pPr>
        <w:ind w:firstLine="0"/>
        <w:jc w:val="center"/>
      </w:pPr>
      <w:r>
        <w:rPr>
          <w:noProof/>
        </w:rPr>
        <w:lastRenderedPageBreak/>
        <w:drawing>
          <wp:inline distT="0" distB="0" distL="0" distR="0" wp14:anchorId="1E1A3CD8" wp14:editId="6F9CF2D9">
            <wp:extent cx="4869180" cy="1868902"/>
            <wp:effectExtent l="0" t="0" r="7620" b="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82041" cy="1873838"/>
                    </a:xfrm>
                    <a:prstGeom prst="rect">
                      <a:avLst/>
                    </a:prstGeom>
                    <a:noFill/>
                    <a:ln>
                      <a:noFill/>
                    </a:ln>
                  </pic:spPr>
                </pic:pic>
              </a:graphicData>
            </a:graphic>
          </wp:inline>
        </w:drawing>
      </w:r>
    </w:p>
    <w:p w14:paraId="011BE410" w14:textId="77777777" w:rsidR="003F04C2" w:rsidRDefault="003F04C2" w:rsidP="003F04C2">
      <w:pPr>
        <w:ind w:firstLine="0"/>
        <w:jc w:val="center"/>
      </w:pPr>
    </w:p>
    <w:p w14:paraId="2608D8C3" w14:textId="77777777" w:rsidR="003F04C2" w:rsidRDefault="003F04C2" w:rsidP="003F04C2">
      <w:pPr>
        <w:ind w:firstLine="0"/>
        <w:jc w:val="center"/>
      </w:pPr>
    </w:p>
    <w:p w14:paraId="3C7064FE" w14:textId="77777777" w:rsidR="003F04C2" w:rsidRDefault="003F04C2" w:rsidP="003F04C2">
      <w:pPr>
        <w:ind w:firstLine="0"/>
        <w:jc w:val="center"/>
      </w:pPr>
    </w:p>
    <w:p w14:paraId="3EDF3370" w14:textId="77777777" w:rsidR="003F04C2" w:rsidRDefault="003F04C2" w:rsidP="003F04C2">
      <w:pPr>
        <w:ind w:firstLine="0"/>
        <w:jc w:val="center"/>
      </w:pPr>
    </w:p>
    <w:p w14:paraId="13C512AD" w14:textId="77777777" w:rsidR="003F04C2" w:rsidRDefault="003F04C2" w:rsidP="003F04C2">
      <w:pPr>
        <w:ind w:firstLine="0"/>
        <w:jc w:val="both"/>
        <w:rPr>
          <w:b/>
          <w:i/>
          <w:u w:val="single"/>
        </w:rPr>
      </w:pPr>
    </w:p>
    <w:p w14:paraId="0A6A392A" w14:textId="77777777" w:rsidR="003F04C2" w:rsidRDefault="003F04C2" w:rsidP="003F04C2">
      <w:pPr>
        <w:ind w:firstLine="0"/>
        <w:jc w:val="both"/>
        <w:rPr>
          <w:b/>
          <w:i/>
          <w:u w:val="single"/>
        </w:rPr>
      </w:pPr>
    </w:p>
    <w:p w14:paraId="281FAA38" w14:textId="77777777" w:rsidR="003F04C2" w:rsidRDefault="003F04C2" w:rsidP="003F04C2">
      <w:pPr>
        <w:ind w:firstLine="0"/>
        <w:jc w:val="both"/>
        <w:rPr>
          <w:b/>
          <w:i/>
          <w:u w:val="single"/>
        </w:rPr>
      </w:pPr>
    </w:p>
    <w:p w14:paraId="61D1F564" w14:textId="77777777" w:rsidR="003F04C2" w:rsidRDefault="003F04C2" w:rsidP="003F04C2">
      <w:pPr>
        <w:ind w:firstLine="0"/>
        <w:jc w:val="both"/>
        <w:rPr>
          <w:b/>
          <w:i/>
          <w:u w:val="single"/>
        </w:rPr>
      </w:pPr>
    </w:p>
    <w:p w14:paraId="4EBFEF5E" w14:textId="77777777" w:rsidR="003F04C2" w:rsidRDefault="003F04C2" w:rsidP="003F04C2">
      <w:pPr>
        <w:ind w:firstLine="0"/>
        <w:jc w:val="both"/>
        <w:rPr>
          <w:b/>
          <w:i/>
          <w:u w:val="single"/>
        </w:rPr>
      </w:pPr>
    </w:p>
    <w:p w14:paraId="344ED486" w14:textId="77777777" w:rsidR="003F04C2" w:rsidRDefault="003F04C2" w:rsidP="003F04C2">
      <w:pPr>
        <w:ind w:firstLine="0"/>
        <w:jc w:val="both"/>
        <w:rPr>
          <w:b/>
          <w:i/>
          <w:u w:val="single"/>
        </w:rPr>
      </w:pPr>
    </w:p>
    <w:p w14:paraId="4F3BD752" w14:textId="77777777" w:rsidR="003F04C2" w:rsidRDefault="003F04C2" w:rsidP="003F04C2">
      <w:pPr>
        <w:ind w:firstLine="0"/>
        <w:jc w:val="both"/>
        <w:rPr>
          <w:b/>
          <w:i/>
          <w:u w:val="single"/>
        </w:rPr>
      </w:pPr>
    </w:p>
    <w:p w14:paraId="45C038EF" w14:textId="77777777" w:rsidR="003F04C2" w:rsidRDefault="003F04C2" w:rsidP="003F04C2">
      <w:pPr>
        <w:ind w:firstLine="0"/>
        <w:jc w:val="both"/>
        <w:rPr>
          <w:b/>
          <w:i/>
          <w:u w:val="single"/>
        </w:rPr>
      </w:pPr>
    </w:p>
    <w:p w14:paraId="7A5501FC" w14:textId="77777777" w:rsidR="003F04C2" w:rsidRDefault="003F04C2" w:rsidP="003F04C2">
      <w:pPr>
        <w:ind w:firstLine="0"/>
        <w:jc w:val="both"/>
        <w:rPr>
          <w:b/>
          <w:i/>
          <w:u w:val="single"/>
        </w:rPr>
      </w:pPr>
    </w:p>
    <w:p w14:paraId="2A3A2698" w14:textId="77777777" w:rsidR="003F04C2" w:rsidRDefault="003F04C2" w:rsidP="003F04C2">
      <w:pPr>
        <w:ind w:firstLine="0"/>
        <w:jc w:val="both"/>
        <w:rPr>
          <w:b/>
          <w:i/>
          <w:u w:val="single"/>
        </w:rPr>
      </w:pPr>
    </w:p>
    <w:p w14:paraId="13E76D6A" w14:textId="77777777" w:rsidR="003F04C2" w:rsidRDefault="003F04C2" w:rsidP="003F04C2">
      <w:pPr>
        <w:ind w:firstLine="0"/>
        <w:jc w:val="both"/>
        <w:rPr>
          <w:b/>
          <w:i/>
          <w:u w:val="single"/>
        </w:rPr>
      </w:pPr>
    </w:p>
    <w:p w14:paraId="305D26F8" w14:textId="77777777" w:rsidR="003F04C2" w:rsidRDefault="003F04C2" w:rsidP="003F04C2">
      <w:pPr>
        <w:ind w:firstLine="0"/>
        <w:jc w:val="both"/>
        <w:rPr>
          <w:b/>
          <w:i/>
          <w:u w:val="single"/>
        </w:rPr>
      </w:pPr>
    </w:p>
    <w:p w14:paraId="00ACB910" w14:textId="77777777" w:rsidR="003F04C2" w:rsidRDefault="003F04C2" w:rsidP="003F04C2">
      <w:pPr>
        <w:ind w:firstLine="0"/>
        <w:jc w:val="both"/>
        <w:rPr>
          <w:b/>
          <w:i/>
          <w:u w:val="single"/>
        </w:rPr>
      </w:pPr>
    </w:p>
    <w:p w14:paraId="7D443A6E" w14:textId="77777777" w:rsidR="003F04C2" w:rsidRDefault="003F04C2" w:rsidP="003F04C2">
      <w:pPr>
        <w:ind w:firstLine="0"/>
        <w:jc w:val="both"/>
        <w:rPr>
          <w:b/>
          <w:i/>
          <w:u w:val="single"/>
        </w:rPr>
      </w:pPr>
    </w:p>
    <w:p w14:paraId="3D8280D4" w14:textId="77777777" w:rsidR="003F04C2" w:rsidRDefault="003F04C2" w:rsidP="003F04C2">
      <w:pPr>
        <w:ind w:firstLine="0"/>
        <w:jc w:val="both"/>
        <w:rPr>
          <w:b/>
          <w:i/>
          <w:u w:val="single"/>
        </w:rPr>
      </w:pPr>
    </w:p>
    <w:p w14:paraId="5295156A" w14:textId="77777777" w:rsidR="003F04C2" w:rsidRDefault="003F04C2" w:rsidP="003F04C2">
      <w:pPr>
        <w:ind w:firstLine="0"/>
        <w:jc w:val="both"/>
        <w:rPr>
          <w:b/>
          <w:i/>
          <w:u w:val="single"/>
        </w:rPr>
      </w:pPr>
    </w:p>
    <w:p w14:paraId="3C635987" w14:textId="77777777" w:rsidR="003F04C2" w:rsidRDefault="003F04C2" w:rsidP="003F04C2">
      <w:pPr>
        <w:ind w:firstLine="0"/>
        <w:jc w:val="both"/>
        <w:rPr>
          <w:b/>
          <w:i/>
          <w:u w:val="single"/>
        </w:rPr>
      </w:pPr>
    </w:p>
    <w:p w14:paraId="4A6E5799" w14:textId="77777777" w:rsidR="003F04C2" w:rsidRDefault="003F04C2" w:rsidP="003F04C2">
      <w:pPr>
        <w:ind w:firstLine="0"/>
        <w:jc w:val="both"/>
        <w:rPr>
          <w:b/>
          <w:i/>
          <w:u w:val="single"/>
        </w:rPr>
      </w:pPr>
    </w:p>
    <w:p w14:paraId="06237455" w14:textId="77777777" w:rsidR="003F04C2" w:rsidRDefault="003F04C2" w:rsidP="003F04C2">
      <w:pPr>
        <w:ind w:firstLine="0"/>
        <w:jc w:val="both"/>
        <w:rPr>
          <w:b/>
          <w:i/>
          <w:u w:val="single"/>
        </w:rPr>
      </w:pPr>
    </w:p>
    <w:p w14:paraId="19329C00" w14:textId="77777777" w:rsidR="003F04C2" w:rsidRDefault="003F04C2" w:rsidP="003F04C2">
      <w:pPr>
        <w:ind w:firstLine="0"/>
        <w:jc w:val="both"/>
        <w:rPr>
          <w:b/>
          <w:i/>
          <w:u w:val="single"/>
        </w:rPr>
      </w:pPr>
    </w:p>
    <w:p w14:paraId="45976B8A" w14:textId="77777777" w:rsidR="003F04C2" w:rsidRDefault="003F04C2" w:rsidP="003F04C2">
      <w:pPr>
        <w:ind w:firstLine="0"/>
        <w:jc w:val="both"/>
        <w:rPr>
          <w:b/>
          <w:i/>
          <w:u w:val="single"/>
        </w:rPr>
      </w:pPr>
    </w:p>
    <w:p w14:paraId="5D05682B" w14:textId="77777777" w:rsidR="003F04C2" w:rsidRDefault="003F04C2" w:rsidP="003F04C2">
      <w:pPr>
        <w:ind w:firstLine="0"/>
        <w:jc w:val="both"/>
        <w:rPr>
          <w:b/>
          <w:i/>
          <w:u w:val="single"/>
        </w:rPr>
      </w:pPr>
    </w:p>
    <w:p w14:paraId="337A2E10" w14:textId="77777777" w:rsidR="003F04C2" w:rsidRDefault="003F04C2" w:rsidP="003F04C2">
      <w:pPr>
        <w:ind w:firstLine="0"/>
        <w:jc w:val="both"/>
        <w:rPr>
          <w:b/>
          <w:i/>
          <w:u w:val="single"/>
        </w:rPr>
      </w:pPr>
      <w:r>
        <w:rPr>
          <w:b/>
          <w:i/>
          <w:u w:val="single"/>
        </w:rPr>
        <w:lastRenderedPageBreak/>
        <w:t xml:space="preserve">b. </w:t>
      </w:r>
      <w:r w:rsidRPr="00763C84">
        <w:rPr>
          <w:b/>
          <w:i/>
          <w:u w:val="single"/>
        </w:rPr>
        <w:t xml:space="preserve">dla </w:t>
      </w:r>
      <w:r>
        <w:rPr>
          <w:b/>
          <w:i/>
          <w:u w:val="single"/>
        </w:rPr>
        <w:t xml:space="preserve">współczynnika szorstkości </w:t>
      </w:r>
      <w:r w:rsidRPr="00763C84">
        <w:rPr>
          <w:b/>
          <w:i/>
          <w:u w:val="single"/>
        </w:rPr>
        <w:t>z</w:t>
      </w:r>
      <w:r w:rsidRPr="00763C84">
        <w:rPr>
          <w:b/>
          <w:i/>
          <w:u w:val="single"/>
          <w:vertAlign w:val="subscript"/>
        </w:rPr>
        <w:t>o</w:t>
      </w:r>
      <w:r w:rsidRPr="00763C84">
        <w:rPr>
          <w:b/>
          <w:i/>
          <w:u w:val="single"/>
        </w:rPr>
        <w:t xml:space="preserve"> = </w:t>
      </w:r>
      <w:r>
        <w:rPr>
          <w:b/>
          <w:i/>
          <w:u w:val="single"/>
        </w:rPr>
        <w:t>0,02</w:t>
      </w:r>
      <w:r w:rsidRPr="00763C84">
        <w:rPr>
          <w:b/>
          <w:i/>
          <w:u w:val="single"/>
        </w:rPr>
        <w:t xml:space="preserve"> m</w:t>
      </w:r>
    </w:p>
    <w:p w14:paraId="7145D9A0" w14:textId="77777777" w:rsidR="003F04C2" w:rsidRDefault="003F04C2" w:rsidP="003F04C2">
      <w:pPr>
        <w:ind w:firstLine="0"/>
        <w:jc w:val="center"/>
      </w:pPr>
      <w:r>
        <w:rPr>
          <w:noProof/>
        </w:rPr>
        <w:drawing>
          <wp:inline distT="0" distB="0" distL="0" distR="0" wp14:anchorId="731D5A80" wp14:editId="4825E174">
            <wp:extent cx="5605567" cy="8580120"/>
            <wp:effectExtent l="0" t="0" r="0"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12037" cy="8590024"/>
                    </a:xfrm>
                    <a:prstGeom prst="rect">
                      <a:avLst/>
                    </a:prstGeom>
                    <a:noFill/>
                    <a:ln>
                      <a:noFill/>
                    </a:ln>
                  </pic:spPr>
                </pic:pic>
              </a:graphicData>
            </a:graphic>
          </wp:inline>
        </w:drawing>
      </w:r>
    </w:p>
    <w:p w14:paraId="1FBAC9B6" w14:textId="77777777" w:rsidR="003F04C2" w:rsidRDefault="003F04C2" w:rsidP="003F04C2">
      <w:pPr>
        <w:ind w:firstLine="0"/>
        <w:jc w:val="center"/>
      </w:pPr>
      <w:r>
        <w:rPr>
          <w:noProof/>
        </w:rPr>
        <w:lastRenderedPageBreak/>
        <w:drawing>
          <wp:inline distT="0" distB="0" distL="0" distR="0" wp14:anchorId="7046E9D7" wp14:editId="6B85E0FA">
            <wp:extent cx="5044440" cy="1571182"/>
            <wp:effectExtent l="0" t="0" r="381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057480" cy="1575243"/>
                    </a:xfrm>
                    <a:prstGeom prst="rect">
                      <a:avLst/>
                    </a:prstGeom>
                    <a:noFill/>
                    <a:ln>
                      <a:noFill/>
                    </a:ln>
                  </pic:spPr>
                </pic:pic>
              </a:graphicData>
            </a:graphic>
          </wp:inline>
        </w:drawing>
      </w:r>
    </w:p>
    <w:p w14:paraId="5BD904E3" w14:textId="77777777" w:rsidR="003F04C2" w:rsidRPr="0047115A" w:rsidRDefault="003F04C2" w:rsidP="003F04C2">
      <w:pPr>
        <w:ind w:firstLine="0"/>
        <w:jc w:val="both"/>
        <w:rPr>
          <w:b/>
          <w:i/>
          <w:u w:val="single"/>
        </w:rPr>
      </w:pPr>
      <w:r>
        <w:rPr>
          <w:b/>
          <w:i/>
          <w:u w:val="single"/>
        </w:rPr>
        <w:t xml:space="preserve">C. Obliczenie stężeń średniorocznych </w:t>
      </w:r>
    </w:p>
    <w:p w14:paraId="2F9D5407" w14:textId="77777777" w:rsidR="003F04C2" w:rsidRPr="00692FB2" w:rsidRDefault="003F04C2" w:rsidP="003F04C2">
      <w:pPr>
        <w:ind w:firstLine="0"/>
        <w:jc w:val="both"/>
        <w:rPr>
          <w:b/>
          <w:i/>
          <w:u w:val="single"/>
        </w:rPr>
      </w:pPr>
      <w:r>
        <w:rPr>
          <w:b/>
          <w:i/>
          <w:u w:val="single"/>
        </w:rPr>
        <w:t xml:space="preserve">a. </w:t>
      </w:r>
      <w:r w:rsidRPr="00763C84">
        <w:rPr>
          <w:b/>
          <w:i/>
          <w:u w:val="single"/>
        </w:rPr>
        <w:t xml:space="preserve">dla </w:t>
      </w:r>
      <w:r>
        <w:rPr>
          <w:b/>
          <w:i/>
          <w:u w:val="single"/>
        </w:rPr>
        <w:t xml:space="preserve">współczynnika szorstkości </w:t>
      </w:r>
      <w:r w:rsidRPr="00763C84">
        <w:rPr>
          <w:b/>
          <w:i/>
          <w:u w:val="single"/>
        </w:rPr>
        <w:t>z</w:t>
      </w:r>
      <w:r w:rsidRPr="00763C84">
        <w:rPr>
          <w:b/>
          <w:i/>
          <w:u w:val="single"/>
          <w:vertAlign w:val="subscript"/>
        </w:rPr>
        <w:t>o</w:t>
      </w:r>
      <w:r w:rsidRPr="00763C84">
        <w:rPr>
          <w:b/>
          <w:i/>
          <w:u w:val="single"/>
        </w:rPr>
        <w:t xml:space="preserve"> = </w:t>
      </w:r>
      <w:r>
        <w:rPr>
          <w:b/>
          <w:i/>
          <w:u w:val="single"/>
        </w:rPr>
        <w:t>0,5</w:t>
      </w:r>
      <w:r w:rsidRPr="00763C84">
        <w:rPr>
          <w:b/>
          <w:i/>
          <w:u w:val="single"/>
        </w:rPr>
        <w:t xml:space="preserve"> m</w:t>
      </w:r>
    </w:p>
    <w:p w14:paraId="41AD6909" w14:textId="77777777" w:rsidR="003F04C2" w:rsidRPr="00DE3660" w:rsidRDefault="003F04C2" w:rsidP="003F04C2">
      <w:pPr>
        <w:ind w:firstLine="0"/>
        <w:jc w:val="center"/>
        <w:rPr>
          <w:u w:val="single"/>
        </w:rPr>
      </w:pPr>
      <w:r>
        <w:rPr>
          <w:noProof/>
        </w:rPr>
        <w:drawing>
          <wp:inline distT="0" distB="0" distL="0" distR="0" wp14:anchorId="0A14CB0A" wp14:editId="5ABDE79E">
            <wp:extent cx="5537615" cy="6568440"/>
            <wp:effectExtent l="0" t="0" r="6350" b="3810"/>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542081" cy="6573738"/>
                    </a:xfrm>
                    <a:prstGeom prst="rect">
                      <a:avLst/>
                    </a:prstGeom>
                    <a:noFill/>
                    <a:ln>
                      <a:noFill/>
                    </a:ln>
                  </pic:spPr>
                </pic:pic>
              </a:graphicData>
            </a:graphic>
          </wp:inline>
        </w:drawing>
      </w:r>
    </w:p>
    <w:p w14:paraId="34A3459A" w14:textId="77777777" w:rsidR="003F04C2" w:rsidRPr="00692FB2" w:rsidRDefault="003F04C2" w:rsidP="003F04C2">
      <w:pPr>
        <w:ind w:firstLine="0"/>
        <w:jc w:val="both"/>
        <w:rPr>
          <w:b/>
          <w:i/>
          <w:u w:val="single"/>
        </w:rPr>
      </w:pPr>
      <w:r>
        <w:rPr>
          <w:b/>
          <w:i/>
          <w:u w:val="single"/>
        </w:rPr>
        <w:lastRenderedPageBreak/>
        <w:t xml:space="preserve">b. </w:t>
      </w:r>
      <w:r w:rsidRPr="00763C84">
        <w:rPr>
          <w:b/>
          <w:i/>
          <w:u w:val="single"/>
        </w:rPr>
        <w:t xml:space="preserve">dla </w:t>
      </w:r>
      <w:r>
        <w:rPr>
          <w:b/>
          <w:i/>
          <w:u w:val="single"/>
        </w:rPr>
        <w:t xml:space="preserve">współczynnika szorstkości </w:t>
      </w:r>
      <w:r w:rsidRPr="00763C84">
        <w:rPr>
          <w:b/>
          <w:i/>
          <w:u w:val="single"/>
        </w:rPr>
        <w:t>z</w:t>
      </w:r>
      <w:r w:rsidRPr="00763C84">
        <w:rPr>
          <w:b/>
          <w:i/>
          <w:u w:val="single"/>
          <w:vertAlign w:val="subscript"/>
        </w:rPr>
        <w:t>o</w:t>
      </w:r>
      <w:r w:rsidRPr="00763C84">
        <w:rPr>
          <w:b/>
          <w:i/>
          <w:u w:val="single"/>
        </w:rPr>
        <w:t xml:space="preserve"> = </w:t>
      </w:r>
      <w:r>
        <w:rPr>
          <w:b/>
          <w:i/>
          <w:u w:val="single"/>
        </w:rPr>
        <w:t>0,02</w:t>
      </w:r>
      <w:r w:rsidRPr="00763C84">
        <w:rPr>
          <w:b/>
          <w:i/>
          <w:u w:val="single"/>
        </w:rPr>
        <w:t xml:space="preserve"> m</w:t>
      </w:r>
    </w:p>
    <w:p w14:paraId="76B1FBC9" w14:textId="77777777" w:rsidR="003F04C2" w:rsidRDefault="003F04C2" w:rsidP="003F04C2">
      <w:pPr>
        <w:ind w:firstLine="0"/>
        <w:jc w:val="center"/>
        <w:rPr>
          <w:b/>
          <w:i/>
          <w:u w:val="single"/>
        </w:rPr>
      </w:pPr>
      <w:r>
        <w:rPr>
          <w:noProof/>
        </w:rPr>
        <w:drawing>
          <wp:inline distT="0" distB="0" distL="0" distR="0" wp14:anchorId="426B7FF3" wp14:editId="3118682B">
            <wp:extent cx="5608320" cy="6681513"/>
            <wp:effectExtent l="0" t="0" r="0" b="508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10763" cy="6684423"/>
                    </a:xfrm>
                    <a:prstGeom prst="rect">
                      <a:avLst/>
                    </a:prstGeom>
                    <a:noFill/>
                    <a:ln>
                      <a:noFill/>
                    </a:ln>
                  </pic:spPr>
                </pic:pic>
              </a:graphicData>
            </a:graphic>
          </wp:inline>
        </w:drawing>
      </w:r>
    </w:p>
    <w:p w14:paraId="25153BDE" w14:textId="77777777" w:rsidR="003F04C2" w:rsidRDefault="003F04C2" w:rsidP="003F04C2">
      <w:pPr>
        <w:ind w:firstLine="0"/>
        <w:jc w:val="both"/>
        <w:rPr>
          <w:b/>
          <w:i/>
          <w:u w:val="single"/>
        </w:rPr>
      </w:pPr>
      <w:r>
        <w:rPr>
          <w:b/>
          <w:i/>
          <w:u w:val="single"/>
        </w:rPr>
        <w:t xml:space="preserve">  </w:t>
      </w:r>
    </w:p>
    <w:p w14:paraId="3AA67210" w14:textId="77777777" w:rsidR="003F04C2" w:rsidRDefault="003F04C2" w:rsidP="003F04C2">
      <w:pPr>
        <w:ind w:firstLine="0"/>
        <w:jc w:val="both"/>
        <w:rPr>
          <w:b/>
          <w:i/>
          <w:u w:val="single"/>
        </w:rPr>
      </w:pPr>
    </w:p>
    <w:p w14:paraId="1E72B56B" w14:textId="77777777" w:rsidR="003F04C2" w:rsidRDefault="003F04C2" w:rsidP="003F04C2">
      <w:pPr>
        <w:ind w:firstLine="0"/>
        <w:jc w:val="both"/>
        <w:rPr>
          <w:b/>
          <w:i/>
          <w:u w:val="single"/>
        </w:rPr>
      </w:pPr>
    </w:p>
    <w:p w14:paraId="31A68909" w14:textId="77777777" w:rsidR="003F04C2" w:rsidRDefault="003F04C2" w:rsidP="003F04C2">
      <w:pPr>
        <w:ind w:firstLine="0"/>
        <w:jc w:val="both"/>
        <w:rPr>
          <w:b/>
          <w:i/>
          <w:u w:val="single"/>
        </w:rPr>
      </w:pPr>
    </w:p>
    <w:p w14:paraId="5CE3FCD4" w14:textId="77777777" w:rsidR="003F04C2" w:rsidRDefault="003F04C2" w:rsidP="003F04C2">
      <w:pPr>
        <w:ind w:firstLine="0"/>
        <w:jc w:val="both"/>
        <w:rPr>
          <w:b/>
          <w:i/>
          <w:u w:val="single"/>
        </w:rPr>
      </w:pPr>
    </w:p>
    <w:p w14:paraId="316733B3" w14:textId="77777777" w:rsidR="003F04C2" w:rsidRDefault="003F04C2" w:rsidP="003F04C2">
      <w:pPr>
        <w:ind w:firstLine="0"/>
        <w:jc w:val="both"/>
        <w:rPr>
          <w:b/>
          <w:i/>
          <w:u w:val="single"/>
        </w:rPr>
      </w:pPr>
    </w:p>
    <w:p w14:paraId="5F3715F8" w14:textId="77777777" w:rsidR="003F04C2" w:rsidRDefault="003F04C2" w:rsidP="003F04C2">
      <w:pPr>
        <w:ind w:firstLine="0"/>
        <w:jc w:val="both"/>
        <w:rPr>
          <w:b/>
          <w:i/>
          <w:u w:val="single"/>
        </w:rPr>
      </w:pPr>
    </w:p>
    <w:p w14:paraId="5F52B0EB" w14:textId="77777777" w:rsidR="003F04C2" w:rsidRDefault="003F04C2" w:rsidP="003F04C2">
      <w:pPr>
        <w:ind w:firstLine="0"/>
        <w:jc w:val="both"/>
        <w:rPr>
          <w:b/>
          <w:i/>
          <w:u w:val="single"/>
        </w:rPr>
      </w:pPr>
      <w:r>
        <w:rPr>
          <w:b/>
          <w:i/>
          <w:u w:val="single"/>
        </w:rPr>
        <w:lastRenderedPageBreak/>
        <w:t>D. Obliczenie opadu pyłu</w:t>
      </w:r>
    </w:p>
    <w:p w14:paraId="025A21CF" w14:textId="77777777" w:rsidR="003F04C2" w:rsidRPr="00692FB2" w:rsidRDefault="003F04C2" w:rsidP="003F04C2">
      <w:pPr>
        <w:ind w:firstLine="0"/>
        <w:jc w:val="both"/>
        <w:rPr>
          <w:b/>
          <w:i/>
          <w:u w:val="single"/>
        </w:rPr>
      </w:pPr>
      <w:r>
        <w:rPr>
          <w:b/>
          <w:i/>
          <w:u w:val="single"/>
        </w:rPr>
        <w:t xml:space="preserve">a. </w:t>
      </w:r>
      <w:r w:rsidRPr="00763C84">
        <w:rPr>
          <w:b/>
          <w:i/>
          <w:u w:val="single"/>
        </w:rPr>
        <w:t xml:space="preserve">dla </w:t>
      </w:r>
      <w:r>
        <w:rPr>
          <w:b/>
          <w:i/>
          <w:u w:val="single"/>
        </w:rPr>
        <w:t xml:space="preserve">współczynnika szorstkości </w:t>
      </w:r>
      <w:r w:rsidRPr="00763C84">
        <w:rPr>
          <w:b/>
          <w:i/>
          <w:u w:val="single"/>
        </w:rPr>
        <w:t>z</w:t>
      </w:r>
      <w:r w:rsidRPr="00763C84">
        <w:rPr>
          <w:b/>
          <w:i/>
          <w:u w:val="single"/>
          <w:vertAlign w:val="subscript"/>
        </w:rPr>
        <w:t>o</w:t>
      </w:r>
      <w:r w:rsidRPr="00763C84">
        <w:rPr>
          <w:b/>
          <w:i/>
          <w:u w:val="single"/>
        </w:rPr>
        <w:t xml:space="preserve"> = </w:t>
      </w:r>
      <w:r>
        <w:rPr>
          <w:b/>
          <w:i/>
          <w:u w:val="single"/>
        </w:rPr>
        <w:t>0,5</w:t>
      </w:r>
      <w:r w:rsidRPr="00763C84">
        <w:rPr>
          <w:b/>
          <w:i/>
          <w:u w:val="single"/>
        </w:rPr>
        <w:t xml:space="preserve"> m</w:t>
      </w:r>
    </w:p>
    <w:p w14:paraId="56CFAE08" w14:textId="77777777" w:rsidR="003F04C2" w:rsidRDefault="003F04C2" w:rsidP="003F04C2">
      <w:pPr>
        <w:ind w:firstLine="0"/>
        <w:jc w:val="center"/>
        <w:rPr>
          <w:b/>
          <w:i/>
          <w:u w:val="single"/>
        </w:rPr>
      </w:pPr>
      <w:r>
        <w:rPr>
          <w:noProof/>
        </w:rPr>
        <w:drawing>
          <wp:inline distT="0" distB="0" distL="0" distR="0" wp14:anchorId="1060F9C3" wp14:editId="735A73E5">
            <wp:extent cx="5501640" cy="2745638"/>
            <wp:effectExtent l="0" t="0" r="3810"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08482" cy="2749053"/>
                    </a:xfrm>
                    <a:prstGeom prst="rect">
                      <a:avLst/>
                    </a:prstGeom>
                    <a:noFill/>
                    <a:ln>
                      <a:noFill/>
                    </a:ln>
                  </pic:spPr>
                </pic:pic>
              </a:graphicData>
            </a:graphic>
          </wp:inline>
        </w:drawing>
      </w:r>
    </w:p>
    <w:p w14:paraId="78544CB6" w14:textId="77777777" w:rsidR="003F04C2" w:rsidRDefault="003F04C2" w:rsidP="003F04C2">
      <w:pPr>
        <w:ind w:firstLine="0"/>
        <w:jc w:val="both"/>
        <w:rPr>
          <w:b/>
          <w:i/>
          <w:u w:val="single"/>
        </w:rPr>
      </w:pPr>
    </w:p>
    <w:p w14:paraId="550FD0DC" w14:textId="77777777" w:rsidR="003F04C2" w:rsidRDefault="003F04C2" w:rsidP="003F04C2">
      <w:pPr>
        <w:ind w:firstLine="0"/>
        <w:jc w:val="both"/>
        <w:rPr>
          <w:b/>
          <w:i/>
          <w:u w:val="single"/>
        </w:rPr>
      </w:pPr>
      <w:r>
        <w:rPr>
          <w:b/>
          <w:i/>
          <w:u w:val="single"/>
        </w:rPr>
        <w:t xml:space="preserve">b. </w:t>
      </w:r>
      <w:r w:rsidRPr="00763C84">
        <w:rPr>
          <w:b/>
          <w:i/>
          <w:u w:val="single"/>
        </w:rPr>
        <w:t xml:space="preserve">dla </w:t>
      </w:r>
      <w:r>
        <w:rPr>
          <w:b/>
          <w:i/>
          <w:u w:val="single"/>
        </w:rPr>
        <w:t xml:space="preserve">współczynnika szorstkości </w:t>
      </w:r>
      <w:r w:rsidRPr="00763C84">
        <w:rPr>
          <w:b/>
          <w:i/>
          <w:u w:val="single"/>
        </w:rPr>
        <w:t>z</w:t>
      </w:r>
      <w:r w:rsidRPr="00763C84">
        <w:rPr>
          <w:b/>
          <w:i/>
          <w:u w:val="single"/>
          <w:vertAlign w:val="subscript"/>
        </w:rPr>
        <w:t>o</w:t>
      </w:r>
      <w:r w:rsidRPr="00763C84">
        <w:rPr>
          <w:b/>
          <w:i/>
          <w:u w:val="single"/>
        </w:rPr>
        <w:t xml:space="preserve"> = </w:t>
      </w:r>
      <w:r>
        <w:rPr>
          <w:b/>
          <w:i/>
          <w:u w:val="single"/>
        </w:rPr>
        <w:t>0,02</w:t>
      </w:r>
      <w:r w:rsidRPr="00763C84">
        <w:rPr>
          <w:b/>
          <w:i/>
          <w:u w:val="single"/>
        </w:rPr>
        <w:t xml:space="preserve"> m</w:t>
      </w:r>
    </w:p>
    <w:p w14:paraId="5ACC7398" w14:textId="77777777" w:rsidR="003F04C2" w:rsidRPr="00692FB2" w:rsidRDefault="003F04C2" w:rsidP="003F04C2">
      <w:pPr>
        <w:pStyle w:val="NormalnyWeb"/>
        <w:spacing w:before="0" w:beforeAutospacing="0" w:after="0" w:afterAutospacing="0" w:line="360" w:lineRule="auto"/>
        <w:jc w:val="center"/>
        <w:rPr>
          <w:b/>
          <w:i/>
          <w:u w:val="single"/>
        </w:rPr>
      </w:pPr>
      <w:r>
        <w:rPr>
          <w:noProof/>
        </w:rPr>
        <w:drawing>
          <wp:inline distT="0" distB="0" distL="0" distR="0" wp14:anchorId="701D1206" wp14:editId="2649575C">
            <wp:extent cx="5593080" cy="2758426"/>
            <wp:effectExtent l="0" t="0" r="7620" b="4445"/>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598432" cy="2761066"/>
                    </a:xfrm>
                    <a:prstGeom prst="rect">
                      <a:avLst/>
                    </a:prstGeom>
                    <a:noFill/>
                    <a:ln>
                      <a:noFill/>
                    </a:ln>
                  </pic:spPr>
                </pic:pic>
              </a:graphicData>
            </a:graphic>
          </wp:inline>
        </w:drawing>
      </w:r>
    </w:p>
    <w:p w14:paraId="6D51D9DB" w14:textId="77777777" w:rsidR="001E7F94" w:rsidRDefault="001E7F94" w:rsidP="00DC2749">
      <w:pPr>
        <w:pStyle w:val="NormalnyWeb"/>
        <w:spacing w:before="0" w:beforeAutospacing="0" w:after="0" w:afterAutospacing="0" w:line="360" w:lineRule="auto"/>
        <w:jc w:val="both"/>
        <w:rPr>
          <w:b/>
          <w:i/>
          <w:szCs w:val="20"/>
          <w:u w:val="single"/>
        </w:rPr>
      </w:pPr>
      <w:r>
        <w:rPr>
          <w:b/>
          <w:i/>
          <w:szCs w:val="20"/>
          <w:u w:val="single"/>
        </w:rPr>
        <w:t>E. Podsumowanie wyników obliczeń w zakresie emi</w:t>
      </w:r>
      <w:r w:rsidR="0075227D">
        <w:rPr>
          <w:b/>
          <w:i/>
          <w:szCs w:val="20"/>
          <w:u w:val="single"/>
        </w:rPr>
        <w:t>sji zanieczyszczeń do powietrza</w:t>
      </w:r>
    </w:p>
    <w:p w14:paraId="411FC71F" w14:textId="77777777" w:rsidR="003F04C2" w:rsidRPr="0032769E" w:rsidRDefault="003F04C2" w:rsidP="003F04C2">
      <w:pPr>
        <w:jc w:val="both"/>
      </w:pPr>
      <w:r w:rsidRPr="0032769E">
        <w:t>Nie występują przekroczenia wartości dopuszczalnych stężeń zanieczyszczeń dla wszystkich analizowanych substancji poza terenem działek, na których realizowane będzie przedsięwzięcie w postaci eksploatacji kruszywa naturalnego ze zł</w:t>
      </w:r>
      <w:r>
        <w:t>oża</w:t>
      </w:r>
      <w:r w:rsidRPr="0032769E">
        <w:t xml:space="preserve"> „</w:t>
      </w:r>
      <w:r>
        <w:t>Kłodawa 10</w:t>
      </w:r>
      <w:r w:rsidRPr="0032769E">
        <w:t>” zarówno na poziomie terenu jak i na wysokości najbliższej zabudowy mieszkaniowej. Stężenia pyłu PM10 spełniają wymogi Smm &lt; 0,1 x D1  czyli są poniżej 10 % wartości odniesienia (przy średniej wartości tła zanieczyszczeń pyłu PM2,5 w powietrzu według danych GIOŚ Regionalnego Wydziału Monitoringu Środowiska w Rzeszowie).</w:t>
      </w:r>
    </w:p>
    <w:p w14:paraId="7B26D0C4" w14:textId="77777777" w:rsidR="003F04C2" w:rsidRPr="0032769E" w:rsidRDefault="003F04C2" w:rsidP="003F04C2">
      <w:pPr>
        <w:jc w:val="both"/>
      </w:pPr>
      <w:r w:rsidRPr="0032769E">
        <w:lastRenderedPageBreak/>
        <w:t>Najwyższe wartości percentyli stężeń maksymalnych godzinowych i stężeń średniorocznych oraz opadu pyłu na poziomie terenu, w zależności od współczynnika szorstkości terenu wynoszą:</w:t>
      </w:r>
    </w:p>
    <w:p w14:paraId="1B23ED9C" w14:textId="77777777" w:rsidR="003F04C2" w:rsidRPr="0032769E" w:rsidRDefault="003F04C2" w:rsidP="003F04C2">
      <w:pPr>
        <w:ind w:firstLine="0"/>
        <w:jc w:val="both"/>
      </w:pPr>
      <w:r w:rsidRPr="0032769E">
        <w:rPr>
          <w:b/>
          <w:i/>
          <w:u w:val="single"/>
        </w:rPr>
        <w:t>a. Współczynnik szorstkości terenu z</w:t>
      </w:r>
      <w:r w:rsidRPr="0032769E">
        <w:rPr>
          <w:b/>
          <w:i/>
          <w:u w:val="single"/>
          <w:vertAlign w:val="subscript"/>
        </w:rPr>
        <w:t>o</w:t>
      </w:r>
      <w:r w:rsidRPr="0032769E">
        <w:rPr>
          <w:b/>
          <w:i/>
          <w:u w:val="single"/>
        </w:rPr>
        <w:t xml:space="preserve"> = 0,5 m</w:t>
      </w:r>
    </w:p>
    <w:p w14:paraId="4C5F3DA2"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Pył zawieszony PM 2,5</w:t>
      </w:r>
      <w:r w:rsidRPr="0032769E">
        <w:tab/>
      </w:r>
      <w:r w:rsidRPr="0032769E">
        <w:tab/>
        <w:t>S</w:t>
      </w:r>
      <w:r w:rsidRPr="0032769E">
        <w:rPr>
          <w:vertAlign w:val="subscript"/>
        </w:rPr>
        <w:t>m</w:t>
      </w:r>
      <w:r w:rsidRPr="0032769E">
        <w:t xml:space="preserve"> = 0,</w:t>
      </w:r>
      <w:r>
        <w:t>21</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0,0</w:t>
      </w:r>
      <w:r>
        <w:t>032</w:t>
      </w:r>
      <w:r w:rsidRPr="0032769E">
        <w:t xml:space="preserve"> </w:t>
      </w:r>
      <w:r w:rsidRPr="0032769E">
        <w:sym w:font="Symbol" w:char="F06D"/>
      </w:r>
      <w:r w:rsidRPr="0032769E">
        <w:t>g/m</w:t>
      </w:r>
      <w:r w:rsidRPr="0032769E">
        <w:rPr>
          <w:vertAlign w:val="superscript"/>
        </w:rPr>
        <w:t>3</w:t>
      </w:r>
    </w:p>
    <w:p w14:paraId="7CCC4005"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Ditlenek azotu</w:t>
      </w:r>
      <w:r w:rsidRPr="0032769E">
        <w:tab/>
      </w:r>
      <w:r w:rsidRPr="0032769E">
        <w:tab/>
      </w:r>
      <w:r w:rsidRPr="0032769E">
        <w:tab/>
        <w:t>S</w:t>
      </w:r>
      <w:r w:rsidRPr="0032769E">
        <w:rPr>
          <w:vertAlign w:val="subscript"/>
        </w:rPr>
        <w:t>m</w:t>
      </w:r>
      <w:r w:rsidRPr="0032769E">
        <w:t xml:space="preserve"> = </w:t>
      </w:r>
      <w:r>
        <w:t xml:space="preserve">16,30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w:t>
      </w:r>
      <w:r>
        <w:t>0,25</w:t>
      </w:r>
      <w:r w:rsidRPr="0032769E">
        <w:t xml:space="preserve"> </w:t>
      </w:r>
      <w:r w:rsidRPr="0032769E">
        <w:sym w:font="Symbol" w:char="F06D"/>
      </w:r>
      <w:r w:rsidRPr="0032769E">
        <w:t>g/m</w:t>
      </w:r>
      <w:r w:rsidRPr="0032769E">
        <w:rPr>
          <w:vertAlign w:val="superscript"/>
        </w:rPr>
        <w:t>3</w:t>
      </w:r>
    </w:p>
    <w:p w14:paraId="42C10DA8"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Ditlenek siarki</w:t>
      </w:r>
      <w:r w:rsidRPr="0032769E">
        <w:tab/>
      </w:r>
      <w:r w:rsidRPr="0032769E">
        <w:tab/>
      </w:r>
      <w:r w:rsidRPr="0032769E">
        <w:tab/>
        <w:t>S</w:t>
      </w:r>
      <w:r w:rsidRPr="0032769E">
        <w:rPr>
          <w:vertAlign w:val="subscript"/>
        </w:rPr>
        <w:t>m</w:t>
      </w:r>
      <w:r w:rsidRPr="0032769E">
        <w:t xml:space="preserve"> = 0,</w:t>
      </w:r>
      <w:r>
        <w:t>12</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0,0</w:t>
      </w:r>
      <w:r>
        <w:t>02</w:t>
      </w:r>
      <w:r w:rsidRPr="0032769E">
        <w:t xml:space="preserve"> </w:t>
      </w:r>
      <w:r w:rsidRPr="0032769E">
        <w:sym w:font="Symbol" w:char="F06D"/>
      </w:r>
      <w:r w:rsidRPr="0032769E">
        <w:t>g/m</w:t>
      </w:r>
      <w:r w:rsidRPr="0032769E">
        <w:rPr>
          <w:vertAlign w:val="superscript"/>
        </w:rPr>
        <w:t>3</w:t>
      </w:r>
    </w:p>
    <w:p w14:paraId="0335BA08"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Pył zawieszony PM10</w:t>
      </w:r>
      <w:r w:rsidRPr="0032769E">
        <w:tab/>
      </w:r>
      <w:r w:rsidRPr="0032769E">
        <w:tab/>
        <w:t>S</w:t>
      </w:r>
      <w:r w:rsidRPr="0032769E">
        <w:rPr>
          <w:vertAlign w:val="subscript"/>
        </w:rPr>
        <w:t>m</w:t>
      </w:r>
      <w:r w:rsidRPr="0032769E">
        <w:t xml:space="preserve"> = </w:t>
      </w:r>
      <w:r>
        <w:t>0,85</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0,0</w:t>
      </w:r>
      <w:r>
        <w:t>1</w:t>
      </w:r>
      <w:r w:rsidRPr="0032769E">
        <w:t xml:space="preserve"> </w:t>
      </w:r>
      <w:r w:rsidRPr="0032769E">
        <w:sym w:font="Symbol" w:char="F06D"/>
      </w:r>
      <w:r w:rsidRPr="0032769E">
        <w:t>g/m</w:t>
      </w:r>
      <w:r w:rsidRPr="0032769E">
        <w:rPr>
          <w:vertAlign w:val="superscript"/>
        </w:rPr>
        <w:t>3</w:t>
      </w:r>
    </w:p>
    <w:p w14:paraId="3F2E69C5"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Tlenek węgla</w:t>
      </w:r>
      <w:r w:rsidRPr="0032769E">
        <w:tab/>
      </w:r>
      <w:r w:rsidRPr="0032769E">
        <w:tab/>
      </w:r>
      <w:r w:rsidRPr="0032769E">
        <w:tab/>
        <w:t>S</w:t>
      </w:r>
      <w:r w:rsidRPr="0032769E">
        <w:rPr>
          <w:vertAlign w:val="subscript"/>
        </w:rPr>
        <w:t>m</w:t>
      </w:r>
      <w:r w:rsidRPr="0032769E">
        <w:t xml:space="preserve"> = </w:t>
      </w:r>
      <w:r>
        <w:t>7,57</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w:t>
      </w:r>
      <w:r>
        <w:t>0,12</w:t>
      </w:r>
      <w:r w:rsidRPr="0032769E">
        <w:t xml:space="preserve"> </w:t>
      </w:r>
      <w:r w:rsidRPr="0032769E">
        <w:sym w:font="Symbol" w:char="F06D"/>
      </w:r>
      <w:r w:rsidRPr="0032769E">
        <w:t>g/m</w:t>
      </w:r>
      <w:r w:rsidRPr="0032769E">
        <w:rPr>
          <w:vertAlign w:val="superscript"/>
        </w:rPr>
        <w:t>3</w:t>
      </w:r>
    </w:p>
    <w:p w14:paraId="729C927E"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Węglowodory alifatyczne</w:t>
      </w:r>
      <w:r w:rsidRPr="0032769E">
        <w:tab/>
        <w:t>S</w:t>
      </w:r>
      <w:r w:rsidRPr="0032769E">
        <w:rPr>
          <w:vertAlign w:val="subscript"/>
        </w:rPr>
        <w:t>m</w:t>
      </w:r>
      <w:r w:rsidRPr="0032769E">
        <w:t xml:space="preserve"> = </w:t>
      </w:r>
      <w:r>
        <w:t>3,45</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0,</w:t>
      </w:r>
      <w:r>
        <w:t>05</w:t>
      </w:r>
      <w:r w:rsidRPr="0032769E">
        <w:t xml:space="preserve"> </w:t>
      </w:r>
      <w:r w:rsidRPr="0032769E">
        <w:sym w:font="Symbol" w:char="F06D"/>
      </w:r>
      <w:r w:rsidRPr="0032769E">
        <w:t>g/m</w:t>
      </w:r>
      <w:r w:rsidRPr="0032769E">
        <w:rPr>
          <w:vertAlign w:val="superscript"/>
        </w:rPr>
        <w:t>3</w:t>
      </w:r>
    </w:p>
    <w:p w14:paraId="7BACDA24"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Węglowodory aromatyczne</w:t>
      </w:r>
      <w:r w:rsidRPr="0032769E">
        <w:tab/>
        <w:t>S</w:t>
      </w:r>
      <w:r w:rsidRPr="0032769E">
        <w:rPr>
          <w:vertAlign w:val="subscript"/>
        </w:rPr>
        <w:t>m</w:t>
      </w:r>
      <w:r w:rsidRPr="0032769E">
        <w:t xml:space="preserve"> = </w:t>
      </w:r>
      <w:r>
        <w:t>1,31</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0,</w:t>
      </w:r>
      <w:r>
        <w:t>0</w:t>
      </w:r>
      <w:r w:rsidRPr="0032769E">
        <w:t xml:space="preserve">2 </w:t>
      </w:r>
      <w:r w:rsidRPr="0032769E">
        <w:sym w:font="Symbol" w:char="F06D"/>
      </w:r>
      <w:r w:rsidRPr="0032769E">
        <w:t>g/m</w:t>
      </w:r>
      <w:r w:rsidRPr="0032769E">
        <w:rPr>
          <w:vertAlign w:val="superscript"/>
        </w:rPr>
        <w:t>3</w:t>
      </w:r>
    </w:p>
    <w:p w14:paraId="31398659" w14:textId="77777777" w:rsidR="003F04C2" w:rsidRPr="0032769E" w:rsidRDefault="003F04C2" w:rsidP="003F04C2">
      <w:pPr>
        <w:pStyle w:val="Tekstpodstawowy"/>
        <w:ind w:firstLine="0"/>
        <w:jc w:val="both"/>
      </w:pPr>
      <w:r w:rsidRPr="0032769E">
        <w:t>Opad pyłu O</w:t>
      </w:r>
      <w:r w:rsidRPr="0032769E">
        <w:rPr>
          <w:vertAlign w:val="subscript"/>
        </w:rPr>
        <w:t>p</w:t>
      </w:r>
      <w:r w:rsidRPr="0032769E">
        <w:t xml:space="preserve"> = 0,</w:t>
      </w:r>
      <w:r>
        <w:t>063</w:t>
      </w:r>
      <w:r w:rsidRPr="0032769E">
        <w:t xml:space="preserve"> g/m</w:t>
      </w:r>
      <w:r w:rsidRPr="0032769E">
        <w:rPr>
          <w:vertAlign w:val="superscript"/>
        </w:rPr>
        <w:t>2</w:t>
      </w:r>
      <w:r w:rsidRPr="0032769E">
        <w:t>×rok.</w:t>
      </w:r>
    </w:p>
    <w:p w14:paraId="06E3D422" w14:textId="77777777" w:rsidR="003F04C2" w:rsidRPr="0032769E" w:rsidRDefault="003F04C2" w:rsidP="003F04C2">
      <w:pPr>
        <w:ind w:firstLine="0"/>
        <w:jc w:val="both"/>
      </w:pPr>
      <w:r w:rsidRPr="0032769E">
        <w:rPr>
          <w:b/>
          <w:i/>
          <w:u w:val="single"/>
        </w:rPr>
        <w:t>b. Współczynnik szorstkości terenu z</w:t>
      </w:r>
      <w:r w:rsidRPr="0032769E">
        <w:rPr>
          <w:b/>
          <w:i/>
          <w:u w:val="single"/>
          <w:vertAlign w:val="subscript"/>
        </w:rPr>
        <w:t>o</w:t>
      </w:r>
      <w:r w:rsidRPr="0032769E">
        <w:rPr>
          <w:b/>
          <w:i/>
          <w:u w:val="single"/>
        </w:rPr>
        <w:t xml:space="preserve"> = 0,02 m</w:t>
      </w:r>
    </w:p>
    <w:p w14:paraId="6D4DE0FC"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Pył zawieszony PM 2,5</w:t>
      </w:r>
      <w:r w:rsidRPr="0032769E">
        <w:tab/>
      </w:r>
      <w:r w:rsidRPr="0032769E">
        <w:tab/>
        <w:t>S</w:t>
      </w:r>
      <w:r w:rsidRPr="0032769E">
        <w:rPr>
          <w:vertAlign w:val="subscript"/>
        </w:rPr>
        <w:t>m</w:t>
      </w:r>
      <w:r w:rsidRPr="0032769E">
        <w:t xml:space="preserve"> = 0,</w:t>
      </w:r>
      <w:r>
        <w:t>36</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0,0</w:t>
      </w:r>
      <w:r>
        <w:t>04</w:t>
      </w:r>
      <w:r w:rsidRPr="0032769E">
        <w:t xml:space="preserve"> </w:t>
      </w:r>
      <w:r w:rsidRPr="0032769E">
        <w:sym w:font="Symbol" w:char="F06D"/>
      </w:r>
      <w:r w:rsidRPr="0032769E">
        <w:t>g/m</w:t>
      </w:r>
      <w:r w:rsidRPr="0032769E">
        <w:rPr>
          <w:vertAlign w:val="superscript"/>
        </w:rPr>
        <w:t>3</w:t>
      </w:r>
    </w:p>
    <w:p w14:paraId="5FBD0C12"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Ditlenek azotu</w:t>
      </w:r>
      <w:r w:rsidRPr="0032769E">
        <w:tab/>
      </w:r>
      <w:r w:rsidRPr="0032769E">
        <w:tab/>
      </w:r>
      <w:r w:rsidRPr="0032769E">
        <w:tab/>
        <w:t>S</w:t>
      </w:r>
      <w:r w:rsidRPr="0032769E">
        <w:rPr>
          <w:vertAlign w:val="subscript"/>
        </w:rPr>
        <w:t>m</w:t>
      </w:r>
      <w:r w:rsidRPr="0032769E">
        <w:t xml:space="preserve"> = </w:t>
      </w:r>
      <w:r>
        <w:t>28,33</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w:t>
      </w:r>
      <w:r>
        <w:t>0,34</w:t>
      </w:r>
      <w:r w:rsidRPr="0032769E">
        <w:t xml:space="preserve"> </w:t>
      </w:r>
      <w:r w:rsidRPr="0032769E">
        <w:sym w:font="Symbol" w:char="F06D"/>
      </w:r>
      <w:r w:rsidRPr="0032769E">
        <w:t>g/m</w:t>
      </w:r>
      <w:r w:rsidRPr="0032769E">
        <w:rPr>
          <w:vertAlign w:val="superscript"/>
        </w:rPr>
        <w:t>3</w:t>
      </w:r>
    </w:p>
    <w:p w14:paraId="7284F75C"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Ditlenek siarki</w:t>
      </w:r>
      <w:r w:rsidRPr="0032769E">
        <w:tab/>
      </w:r>
      <w:r w:rsidRPr="0032769E">
        <w:tab/>
      </w:r>
      <w:r w:rsidRPr="0032769E">
        <w:tab/>
        <w:t>S</w:t>
      </w:r>
      <w:r w:rsidRPr="0032769E">
        <w:rPr>
          <w:vertAlign w:val="subscript"/>
        </w:rPr>
        <w:t>m</w:t>
      </w:r>
      <w:r w:rsidRPr="0032769E">
        <w:t xml:space="preserve"> = 0,</w:t>
      </w:r>
      <w:r>
        <w:t>19</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0,0</w:t>
      </w:r>
      <w:r>
        <w:t>03</w:t>
      </w:r>
      <w:r w:rsidRPr="0032769E">
        <w:t xml:space="preserve"> </w:t>
      </w:r>
      <w:r w:rsidRPr="0032769E">
        <w:sym w:font="Symbol" w:char="F06D"/>
      </w:r>
      <w:r w:rsidRPr="0032769E">
        <w:t>g/m</w:t>
      </w:r>
      <w:r w:rsidRPr="0032769E">
        <w:rPr>
          <w:vertAlign w:val="superscript"/>
        </w:rPr>
        <w:t>3</w:t>
      </w:r>
    </w:p>
    <w:p w14:paraId="7212890B"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Pył zawieszony PM10</w:t>
      </w:r>
      <w:r w:rsidRPr="0032769E">
        <w:tab/>
      </w:r>
      <w:r w:rsidRPr="0032769E">
        <w:tab/>
        <w:t>S</w:t>
      </w:r>
      <w:r w:rsidRPr="0032769E">
        <w:rPr>
          <w:vertAlign w:val="subscript"/>
        </w:rPr>
        <w:t>m</w:t>
      </w:r>
      <w:r w:rsidRPr="0032769E">
        <w:t xml:space="preserve"> = </w:t>
      </w:r>
      <w:r>
        <w:t>1,44</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0,0</w:t>
      </w:r>
      <w:r>
        <w:t>2</w:t>
      </w:r>
      <w:r w:rsidRPr="0032769E">
        <w:t xml:space="preserve"> </w:t>
      </w:r>
      <w:r w:rsidRPr="0032769E">
        <w:sym w:font="Symbol" w:char="F06D"/>
      </w:r>
      <w:r w:rsidRPr="0032769E">
        <w:t>g/m</w:t>
      </w:r>
      <w:r w:rsidRPr="0032769E">
        <w:rPr>
          <w:vertAlign w:val="superscript"/>
        </w:rPr>
        <w:t>3</w:t>
      </w:r>
    </w:p>
    <w:p w14:paraId="4C20582B"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Tlenek węgla</w:t>
      </w:r>
      <w:r w:rsidRPr="0032769E">
        <w:tab/>
      </w:r>
      <w:r w:rsidRPr="0032769E">
        <w:tab/>
      </w:r>
      <w:r w:rsidRPr="0032769E">
        <w:tab/>
        <w:t>S</w:t>
      </w:r>
      <w:r w:rsidRPr="0032769E">
        <w:rPr>
          <w:vertAlign w:val="subscript"/>
        </w:rPr>
        <w:t>m</w:t>
      </w:r>
      <w:r w:rsidRPr="0032769E">
        <w:t xml:space="preserve"> = </w:t>
      </w:r>
      <w:r>
        <w:t>12,77</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w:t>
      </w:r>
      <w:r>
        <w:t>0,15</w:t>
      </w:r>
      <w:r w:rsidRPr="0032769E">
        <w:t xml:space="preserve"> </w:t>
      </w:r>
      <w:r w:rsidRPr="0032769E">
        <w:sym w:font="Symbol" w:char="F06D"/>
      </w:r>
      <w:r w:rsidRPr="0032769E">
        <w:t>g/m</w:t>
      </w:r>
      <w:r w:rsidRPr="0032769E">
        <w:rPr>
          <w:vertAlign w:val="superscript"/>
        </w:rPr>
        <w:t>3</w:t>
      </w:r>
    </w:p>
    <w:p w14:paraId="0FE33620"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Węglowodory alifatyczne</w:t>
      </w:r>
      <w:r w:rsidRPr="0032769E">
        <w:tab/>
        <w:t>S</w:t>
      </w:r>
      <w:r w:rsidRPr="0032769E">
        <w:rPr>
          <w:vertAlign w:val="subscript"/>
        </w:rPr>
        <w:t>m</w:t>
      </w:r>
      <w:r w:rsidRPr="0032769E">
        <w:t xml:space="preserve"> = </w:t>
      </w:r>
      <w:r>
        <w:t>6,40</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0,</w:t>
      </w:r>
      <w:r>
        <w:t>07</w:t>
      </w:r>
      <w:r w:rsidRPr="0032769E">
        <w:t xml:space="preserve"> </w:t>
      </w:r>
      <w:r w:rsidRPr="0032769E">
        <w:sym w:font="Symbol" w:char="F06D"/>
      </w:r>
      <w:r w:rsidRPr="0032769E">
        <w:t>g/m</w:t>
      </w:r>
      <w:r w:rsidRPr="0032769E">
        <w:rPr>
          <w:vertAlign w:val="superscript"/>
        </w:rPr>
        <w:t>3</w:t>
      </w:r>
    </w:p>
    <w:p w14:paraId="1AA02E90" w14:textId="77777777" w:rsidR="003F04C2" w:rsidRPr="0032769E" w:rsidRDefault="003F04C2" w:rsidP="003F04C2">
      <w:pPr>
        <w:pStyle w:val="NormalnyWeb"/>
        <w:numPr>
          <w:ilvl w:val="0"/>
          <w:numId w:val="29"/>
        </w:numPr>
        <w:spacing w:before="0" w:beforeAutospacing="0" w:after="0" w:afterAutospacing="0" w:line="360" w:lineRule="auto"/>
        <w:ind w:left="1066" w:hanging="1066"/>
        <w:contextualSpacing/>
        <w:jc w:val="both"/>
      </w:pPr>
      <w:r w:rsidRPr="0032769E">
        <w:t>Węglowodory aromatyczne</w:t>
      </w:r>
      <w:r w:rsidRPr="0032769E">
        <w:tab/>
        <w:t>S</w:t>
      </w:r>
      <w:r w:rsidRPr="0032769E">
        <w:rPr>
          <w:vertAlign w:val="subscript"/>
        </w:rPr>
        <w:t>m</w:t>
      </w:r>
      <w:r w:rsidRPr="0032769E">
        <w:t xml:space="preserve"> = </w:t>
      </w:r>
      <w:r>
        <w:t>2,24</w:t>
      </w:r>
      <w:r w:rsidRPr="0032769E">
        <w:t xml:space="preserve"> </w:t>
      </w:r>
      <w:r w:rsidRPr="0032769E">
        <w:sym w:font="Symbol" w:char="F06D"/>
      </w:r>
      <w:r w:rsidRPr="0032769E">
        <w:t>g/m</w:t>
      </w:r>
      <w:r w:rsidRPr="0032769E">
        <w:rPr>
          <w:vertAlign w:val="superscript"/>
        </w:rPr>
        <w:t>3</w:t>
      </w:r>
      <w:r w:rsidRPr="0032769E">
        <w:tab/>
        <w:t>S</w:t>
      </w:r>
      <w:r w:rsidRPr="0032769E">
        <w:rPr>
          <w:vertAlign w:val="subscript"/>
        </w:rPr>
        <w:t>r</w:t>
      </w:r>
      <w:r w:rsidRPr="0032769E">
        <w:t xml:space="preserve"> = 0,</w:t>
      </w:r>
      <w:r>
        <w:t>03</w:t>
      </w:r>
      <w:r w:rsidRPr="0032769E">
        <w:t xml:space="preserve"> </w:t>
      </w:r>
      <w:r w:rsidRPr="0032769E">
        <w:sym w:font="Symbol" w:char="F06D"/>
      </w:r>
      <w:r w:rsidRPr="0032769E">
        <w:t>g/m</w:t>
      </w:r>
      <w:r w:rsidRPr="0032769E">
        <w:rPr>
          <w:vertAlign w:val="superscript"/>
        </w:rPr>
        <w:t>3</w:t>
      </w:r>
    </w:p>
    <w:p w14:paraId="0E2701FD" w14:textId="77777777" w:rsidR="003F04C2" w:rsidRPr="0032769E" w:rsidRDefault="003F04C2" w:rsidP="003F04C2">
      <w:pPr>
        <w:pStyle w:val="Tekstpodstawowy"/>
        <w:ind w:firstLine="0"/>
        <w:jc w:val="both"/>
      </w:pPr>
      <w:r w:rsidRPr="0032769E">
        <w:t>Opad pyłu O</w:t>
      </w:r>
      <w:r w:rsidRPr="0032769E">
        <w:rPr>
          <w:vertAlign w:val="subscript"/>
        </w:rPr>
        <w:t>p</w:t>
      </w:r>
      <w:r w:rsidRPr="0032769E">
        <w:t xml:space="preserve"> = 0,</w:t>
      </w:r>
      <w:r>
        <w:t>056</w:t>
      </w:r>
      <w:r w:rsidRPr="0032769E">
        <w:t xml:space="preserve"> g/m</w:t>
      </w:r>
      <w:r w:rsidRPr="0032769E">
        <w:rPr>
          <w:vertAlign w:val="superscript"/>
        </w:rPr>
        <w:t>2</w:t>
      </w:r>
      <w:r w:rsidRPr="0032769E">
        <w:t>×rok.</w:t>
      </w:r>
    </w:p>
    <w:p w14:paraId="0983F8D1" w14:textId="77777777" w:rsidR="003F04C2" w:rsidRPr="001C6DAD" w:rsidRDefault="003F04C2" w:rsidP="003F04C2">
      <w:pPr>
        <w:pStyle w:val="NormalnyWeb"/>
        <w:spacing w:before="0" w:beforeAutospacing="0" w:after="0" w:afterAutospacing="0" w:line="360" w:lineRule="auto"/>
        <w:ind w:firstLine="709"/>
        <w:jc w:val="both"/>
        <w:rPr>
          <w:szCs w:val="20"/>
        </w:rPr>
      </w:pPr>
      <w:r w:rsidRPr="001C6DAD">
        <w:rPr>
          <w:szCs w:val="20"/>
        </w:rPr>
        <w:t>Najwyższe wartości percentyli stężeń maksymalnych godzinowych na wysokości najbliższej zabudowy mieszkaniowej, w zależności od współczynnika szorstkości terenu (liczono stężenia na poziomie od 1,0 m do 6,0 m) wynoszą:</w:t>
      </w:r>
    </w:p>
    <w:p w14:paraId="26ED1C5B" w14:textId="77777777" w:rsidR="003F04C2" w:rsidRPr="001C6DAD" w:rsidRDefault="003F04C2" w:rsidP="003F04C2">
      <w:pPr>
        <w:pStyle w:val="NormalnyWeb"/>
        <w:spacing w:before="0" w:beforeAutospacing="0" w:after="0" w:afterAutospacing="0" w:line="360" w:lineRule="auto"/>
        <w:jc w:val="both"/>
        <w:rPr>
          <w:b/>
          <w:i/>
          <w:szCs w:val="20"/>
          <w:u w:val="single"/>
        </w:rPr>
      </w:pPr>
      <w:r w:rsidRPr="001C6DAD">
        <w:rPr>
          <w:b/>
          <w:i/>
          <w:szCs w:val="20"/>
          <w:u w:val="single"/>
        </w:rPr>
        <w:t>a. Współczynnik szorstkości terenu z</w:t>
      </w:r>
      <w:r w:rsidRPr="001C6DAD">
        <w:rPr>
          <w:b/>
          <w:i/>
          <w:szCs w:val="20"/>
          <w:u w:val="single"/>
          <w:vertAlign w:val="subscript"/>
        </w:rPr>
        <w:t>o</w:t>
      </w:r>
      <w:r w:rsidRPr="001C6DAD">
        <w:rPr>
          <w:b/>
          <w:i/>
          <w:szCs w:val="20"/>
          <w:u w:val="single"/>
        </w:rPr>
        <w:t xml:space="preserve"> = 0,5</w:t>
      </w:r>
    </w:p>
    <w:p w14:paraId="71658BE6" w14:textId="77777777" w:rsidR="003F04C2" w:rsidRPr="001C6DAD" w:rsidRDefault="003F04C2" w:rsidP="003F04C2">
      <w:pPr>
        <w:pStyle w:val="NormalnyWeb"/>
        <w:numPr>
          <w:ilvl w:val="0"/>
          <w:numId w:val="29"/>
        </w:numPr>
        <w:spacing w:before="0" w:beforeAutospacing="0" w:after="0" w:afterAutospacing="0" w:line="360" w:lineRule="auto"/>
        <w:ind w:left="1066" w:hanging="1066"/>
        <w:contextualSpacing/>
      </w:pPr>
      <w:r w:rsidRPr="001C6DAD">
        <w:t>Pył zawieszony PM 2,5</w:t>
      </w:r>
      <w:r w:rsidRPr="001C6DAD">
        <w:tab/>
      </w:r>
      <w:r w:rsidRPr="001C6DAD">
        <w:tab/>
        <w:t>S</w:t>
      </w:r>
      <w:r w:rsidRPr="001C6DAD">
        <w:rPr>
          <w:vertAlign w:val="subscript"/>
        </w:rPr>
        <w:t>m</w:t>
      </w:r>
      <w:r w:rsidRPr="001C6DAD">
        <w:t xml:space="preserve"> = 0,0</w:t>
      </w:r>
      <w:r>
        <w:t>7</w:t>
      </w:r>
      <w:r w:rsidRPr="001C6DAD">
        <w:t xml:space="preserve">  </w:t>
      </w:r>
      <w:r w:rsidRPr="001C6DAD">
        <w:sym w:font="Symbol" w:char="F06D"/>
      </w:r>
      <w:r w:rsidRPr="001C6DAD">
        <w:t>g/m</w:t>
      </w:r>
      <w:r w:rsidRPr="001C6DAD">
        <w:rPr>
          <w:vertAlign w:val="superscript"/>
        </w:rPr>
        <w:t>3</w:t>
      </w:r>
      <w:r w:rsidRPr="001C6DAD">
        <w:tab/>
      </w:r>
    </w:p>
    <w:p w14:paraId="5FB4E346" w14:textId="77777777" w:rsidR="003F04C2" w:rsidRPr="001C6DAD" w:rsidRDefault="003F04C2" w:rsidP="003F04C2">
      <w:pPr>
        <w:pStyle w:val="NormalnyWeb"/>
        <w:numPr>
          <w:ilvl w:val="0"/>
          <w:numId w:val="29"/>
        </w:numPr>
        <w:spacing w:before="0" w:beforeAutospacing="0" w:after="0" w:afterAutospacing="0" w:line="360" w:lineRule="auto"/>
        <w:ind w:left="1066" w:hanging="1066"/>
        <w:contextualSpacing/>
      </w:pPr>
      <w:r w:rsidRPr="001C6DAD">
        <w:t>Ditlenek azotu</w:t>
      </w:r>
      <w:r w:rsidRPr="001C6DAD">
        <w:tab/>
      </w:r>
      <w:r w:rsidRPr="001C6DAD">
        <w:tab/>
      </w:r>
      <w:r w:rsidRPr="001C6DAD">
        <w:tab/>
        <w:t>S</w:t>
      </w:r>
      <w:r w:rsidRPr="001C6DAD">
        <w:rPr>
          <w:vertAlign w:val="subscript"/>
        </w:rPr>
        <w:t>m</w:t>
      </w:r>
      <w:r w:rsidRPr="001C6DAD">
        <w:t xml:space="preserve"> = </w:t>
      </w:r>
      <w:r>
        <w:t>9,70</w:t>
      </w:r>
      <w:r w:rsidRPr="001C6DAD">
        <w:t xml:space="preserve"> </w:t>
      </w:r>
      <w:r w:rsidRPr="001C6DAD">
        <w:sym w:font="Symbol" w:char="F06D"/>
      </w:r>
      <w:r w:rsidRPr="001C6DAD">
        <w:t>g/m</w:t>
      </w:r>
      <w:r w:rsidRPr="001C6DAD">
        <w:rPr>
          <w:vertAlign w:val="superscript"/>
        </w:rPr>
        <w:t>3</w:t>
      </w:r>
      <w:r w:rsidRPr="001C6DAD">
        <w:tab/>
      </w:r>
    </w:p>
    <w:p w14:paraId="397FE3D9" w14:textId="77777777" w:rsidR="003F04C2" w:rsidRPr="001C6DAD" w:rsidRDefault="003F04C2" w:rsidP="003F04C2">
      <w:pPr>
        <w:pStyle w:val="NormalnyWeb"/>
        <w:numPr>
          <w:ilvl w:val="0"/>
          <w:numId w:val="29"/>
        </w:numPr>
        <w:spacing w:before="0" w:beforeAutospacing="0" w:after="0" w:afterAutospacing="0" w:line="360" w:lineRule="auto"/>
        <w:ind w:left="1066" w:hanging="1066"/>
        <w:contextualSpacing/>
      </w:pPr>
      <w:r w:rsidRPr="001C6DAD">
        <w:t>Ditlenek siarki</w:t>
      </w:r>
      <w:r w:rsidRPr="001C6DAD">
        <w:tab/>
      </w:r>
      <w:r w:rsidRPr="001C6DAD">
        <w:tab/>
      </w:r>
      <w:r w:rsidRPr="001C6DAD">
        <w:tab/>
        <w:t>S</w:t>
      </w:r>
      <w:r w:rsidRPr="001C6DAD">
        <w:rPr>
          <w:vertAlign w:val="subscript"/>
        </w:rPr>
        <w:t>m</w:t>
      </w:r>
      <w:r w:rsidRPr="001C6DAD">
        <w:t xml:space="preserve"> = 0,0</w:t>
      </w:r>
      <w:r>
        <w:t>7</w:t>
      </w:r>
      <w:r w:rsidRPr="001C6DAD">
        <w:t xml:space="preserve"> </w:t>
      </w:r>
      <w:r w:rsidRPr="001C6DAD">
        <w:sym w:font="Symbol" w:char="F06D"/>
      </w:r>
      <w:r w:rsidRPr="001C6DAD">
        <w:t>g/m</w:t>
      </w:r>
      <w:r w:rsidRPr="001C6DAD">
        <w:rPr>
          <w:vertAlign w:val="superscript"/>
        </w:rPr>
        <w:t>3</w:t>
      </w:r>
      <w:r w:rsidRPr="001C6DAD">
        <w:tab/>
      </w:r>
    </w:p>
    <w:p w14:paraId="7A54D97D" w14:textId="77777777" w:rsidR="003F04C2" w:rsidRPr="001C6DAD" w:rsidRDefault="003F04C2" w:rsidP="003F04C2">
      <w:pPr>
        <w:pStyle w:val="NormalnyWeb"/>
        <w:numPr>
          <w:ilvl w:val="0"/>
          <w:numId w:val="29"/>
        </w:numPr>
        <w:spacing w:before="0" w:beforeAutospacing="0" w:after="0" w:afterAutospacing="0" w:line="360" w:lineRule="auto"/>
        <w:ind w:left="1066" w:hanging="1066"/>
        <w:contextualSpacing/>
      </w:pPr>
      <w:r w:rsidRPr="001C6DAD">
        <w:t>Pył zawieszony PM10</w:t>
      </w:r>
      <w:r w:rsidRPr="001C6DAD">
        <w:tab/>
      </w:r>
      <w:r w:rsidRPr="001C6DAD">
        <w:tab/>
        <w:t>S</w:t>
      </w:r>
      <w:r w:rsidRPr="001C6DAD">
        <w:rPr>
          <w:vertAlign w:val="subscript"/>
        </w:rPr>
        <w:t>m</w:t>
      </w:r>
      <w:r w:rsidRPr="001C6DAD">
        <w:t xml:space="preserve"> = 0,2</w:t>
      </w:r>
      <w:r>
        <w:t>9</w:t>
      </w:r>
      <w:r w:rsidRPr="001C6DAD">
        <w:t xml:space="preserve"> </w:t>
      </w:r>
      <w:r w:rsidRPr="001C6DAD">
        <w:sym w:font="Symbol" w:char="F06D"/>
      </w:r>
      <w:r w:rsidRPr="001C6DAD">
        <w:t>g/m</w:t>
      </w:r>
      <w:r w:rsidRPr="001C6DAD">
        <w:rPr>
          <w:vertAlign w:val="superscript"/>
        </w:rPr>
        <w:t>3</w:t>
      </w:r>
      <w:r w:rsidRPr="001C6DAD">
        <w:tab/>
      </w:r>
    </w:p>
    <w:p w14:paraId="24289290" w14:textId="77777777" w:rsidR="003F04C2" w:rsidRPr="001C6DAD" w:rsidRDefault="003F04C2" w:rsidP="003F04C2">
      <w:pPr>
        <w:pStyle w:val="NormalnyWeb"/>
        <w:numPr>
          <w:ilvl w:val="0"/>
          <w:numId w:val="29"/>
        </w:numPr>
        <w:spacing w:before="0" w:beforeAutospacing="0" w:after="0" w:afterAutospacing="0" w:line="360" w:lineRule="auto"/>
        <w:ind w:left="1066" w:hanging="1066"/>
        <w:contextualSpacing/>
      </w:pPr>
      <w:r w:rsidRPr="001C6DAD">
        <w:t>Tlenek węgla</w:t>
      </w:r>
      <w:r w:rsidRPr="001C6DAD">
        <w:tab/>
      </w:r>
      <w:r w:rsidRPr="001C6DAD">
        <w:tab/>
      </w:r>
      <w:r w:rsidRPr="001C6DAD">
        <w:tab/>
        <w:t>S</w:t>
      </w:r>
      <w:r w:rsidRPr="001C6DAD">
        <w:rPr>
          <w:vertAlign w:val="subscript"/>
        </w:rPr>
        <w:t>m</w:t>
      </w:r>
      <w:r w:rsidRPr="001C6DAD">
        <w:t xml:space="preserve"> = 2,</w:t>
      </w:r>
      <w:r>
        <w:t>98</w:t>
      </w:r>
      <w:r w:rsidRPr="001C6DAD">
        <w:t xml:space="preserve"> </w:t>
      </w:r>
      <w:r w:rsidRPr="001C6DAD">
        <w:sym w:font="Symbol" w:char="F06D"/>
      </w:r>
      <w:r w:rsidRPr="001C6DAD">
        <w:t>g/m</w:t>
      </w:r>
      <w:r w:rsidRPr="001C6DAD">
        <w:rPr>
          <w:vertAlign w:val="superscript"/>
        </w:rPr>
        <w:t>3</w:t>
      </w:r>
      <w:r w:rsidRPr="001C6DAD">
        <w:tab/>
      </w:r>
    </w:p>
    <w:p w14:paraId="438B656B" w14:textId="77777777" w:rsidR="003F04C2" w:rsidRPr="001C6DAD" w:rsidRDefault="003F04C2" w:rsidP="003F04C2">
      <w:pPr>
        <w:pStyle w:val="NormalnyWeb"/>
        <w:numPr>
          <w:ilvl w:val="0"/>
          <w:numId w:val="29"/>
        </w:numPr>
        <w:spacing w:before="0" w:beforeAutospacing="0" w:after="0" w:afterAutospacing="0" w:line="360" w:lineRule="auto"/>
        <w:ind w:left="1066" w:hanging="1066"/>
        <w:contextualSpacing/>
      </w:pPr>
      <w:r w:rsidRPr="001C6DAD">
        <w:t>Węglowodory alifatyczne</w:t>
      </w:r>
      <w:r w:rsidRPr="001C6DAD">
        <w:tab/>
        <w:t>S</w:t>
      </w:r>
      <w:r w:rsidRPr="001C6DAD">
        <w:rPr>
          <w:vertAlign w:val="subscript"/>
        </w:rPr>
        <w:t>m</w:t>
      </w:r>
      <w:r w:rsidRPr="001C6DAD">
        <w:t xml:space="preserve"> = 1,</w:t>
      </w:r>
      <w:r>
        <w:t>67</w:t>
      </w:r>
      <w:r w:rsidRPr="001C6DAD">
        <w:t xml:space="preserve"> </w:t>
      </w:r>
      <w:r w:rsidRPr="001C6DAD">
        <w:sym w:font="Symbol" w:char="F06D"/>
      </w:r>
      <w:r w:rsidRPr="001C6DAD">
        <w:t>g/m</w:t>
      </w:r>
      <w:r w:rsidRPr="001C6DAD">
        <w:rPr>
          <w:vertAlign w:val="superscript"/>
        </w:rPr>
        <w:t>3</w:t>
      </w:r>
      <w:r w:rsidRPr="001C6DAD">
        <w:tab/>
      </w:r>
    </w:p>
    <w:p w14:paraId="55BEA22C" w14:textId="77777777" w:rsidR="003F04C2" w:rsidRPr="001C6DAD" w:rsidRDefault="003F04C2" w:rsidP="003F04C2">
      <w:pPr>
        <w:pStyle w:val="NormalnyWeb"/>
        <w:numPr>
          <w:ilvl w:val="0"/>
          <w:numId w:val="29"/>
        </w:numPr>
        <w:spacing w:before="0" w:beforeAutospacing="0" w:after="0" w:afterAutospacing="0" w:line="360" w:lineRule="auto"/>
        <w:ind w:left="1066" w:hanging="1066"/>
        <w:contextualSpacing/>
      </w:pPr>
      <w:r w:rsidRPr="001C6DAD">
        <w:t>Węglowodory aromatyczne</w:t>
      </w:r>
      <w:r w:rsidRPr="001C6DAD">
        <w:tab/>
        <w:t>S</w:t>
      </w:r>
      <w:r w:rsidRPr="001C6DAD">
        <w:rPr>
          <w:vertAlign w:val="subscript"/>
        </w:rPr>
        <w:t>m</w:t>
      </w:r>
      <w:r w:rsidRPr="001C6DAD">
        <w:t xml:space="preserve"> = </w:t>
      </w:r>
      <w:r>
        <w:t>0,77</w:t>
      </w:r>
      <w:r w:rsidRPr="001C6DAD">
        <w:t xml:space="preserve"> </w:t>
      </w:r>
      <w:r w:rsidRPr="001C6DAD">
        <w:sym w:font="Symbol" w:char="F06D"/>
      </w:r>
      <w:r w:rsidRPr="001C6DAD">
        <w:t>g/m</w:t>
      </w:r>
      <w:r w:rsidRPr="001C6DAD">
        <w:rPr>
          <w:vertAlign w:val="superscript"/>
        </w:rPr>
        <w:t>3</w:t>
      </w:r>
    </w:p>
    <w:p w14:paraId="0D6045D5" w14:textId="77777777" w:rsidR="003F04C2" w:rsidRPr="00767DE0" w:rsidRDefault="003F04C2" w:rsidP="003F04C2">
      <w:pPr>
        <w:pStyle w:val="NormalnyWeb"/>
        <w:spacing w:before="0" w:beforeAutospacing="0" w:after="0" w:afterAutospacing="0" w:line="360" w:lineRule="auto"/>
        <w:jc w:val="both"/>
        <w:rPr>
          <w:b/>
          <w:i/>
          <w:szCs w:val="20"/>
          <w:u w:val="single"/>
        </w:rPr>
      </w:pPr>
      <w:r w:rsidRPr="00767DE0">
        <w:rPr>
          <w:b/>
          <w:i/>
          <w:szCs w:val="20"/>
          <w:u w:val="single"/>
        </w:rPr>
        <w:lastRenderedPageBreak/>
        <w:t>b. Współczynnik szorstkości terenu z</w:t>
      </w:r>
      <w:r w:rsidRPr="00767DE0">
        <w:rPr>
          <w:b/>
          <w:i/>
          <w:szCs w:val="20"/>
          <w:u w:val="single"/>
          <w:vertAlign w:val="subscript"/>
        </w:rPr>
        <w:t>o</w:t>
      </w:r>
      <w:r w:rsidRPr="00767DE0">
        <w:rPr>
          <w:b/>
          <w:i/>
          <w:szCs w:val="20"/>
          <w:u w:val="single"/>
        </w:rPr>
        <w:t xml:space="preserve"> = 0,02</w:t>
      </w:r>
    </w:p>
    <w:p w14:paraId="4163B9AC" w14:textId="77777777" w:rsidR="003F04C2" w:rsidRPr="00767DE0" w:rsidRDefault="003F04C2" w:rsidP="003F04C2">
      <w:pPr>
        <w:pStyle w:val="NormalnyWeb"/>
        <w:numPr>
          <w:ilvl w:val="0"/>
          <w:numId w:val="29"/>
        </w:numPr>
        <w:spacing w:before="0" w:beforeAutospacing="0" w:after="0" w:afterAutospacing="0" w:line="360" w:lineRule="auto"/>
        <w:ind w:left="1066" w:hanging="1066"/>
        <w:contextualSpacing/>
      </w:pPr>
      <w:r w:rsidRPr="00767DE0">
        <w:t>Pył zawieszony PM 2,5</w:t>
      </w:r>
      <w:r w:rsidRPr="00767DE0">
        <w:tab/>
      </w:r>
      <w:r w:rsidRPr="00767DE0">
        <w:tab/>
        <w:t>S</w:t>
      </w:r>
      <w:r w:rsidRPr="00767DE0">
        <w:rPr>
          <w:vertAlign w:val="subscript"/>
        </w:rPr>
        <w:t>m</w:t>
      </w:r>
      <w:r w:rsidRPr="00767DE0">
        <w:t xml:space="preserve"> = 0,</w:t>
      </w:r>
      <w:r>
        <w:t>15</w:t>
      </w:r>
      <w:r w:rsidRPr="00767DE0">
        <w:t xml:space="preserve">  </w:t>
      </w:r>
      <w:r w:rsidRPr="00767DE0">
        <w:sym w:font="Symbol" w:char="F06D"/>
      </w:r>
      <w:r w:rsidRPr="00767DE0">
        <w:t>g/m</w:t>
      </w:r>
      <w:r w:rsidRPr="00767DE0">
        <w:rPr>
          <w:vertAlign w:val="superscript"/>
        </w:rPr>
        <w:t>3</w:t>
      </w:r>
      <w:r w:rsidRPr="00767DE0">
        <w:tab/>
      </w:r>
    </w:p>
    <w:p w14:paraId="29D6C54A" w14:textId="77777777" w:rsidR="003F04C2" w:rsidRPr="00767DE0" w:rsidRDefault="003F04C2" w:rsidP="003F04C2">
      <w:pPr>
        <w:pStyle w:val="NormalnyWeb"/>
        <w:numPr>
          <w:ilvl w:val="0"/>
          <w:numId w:val="29"/>
        </w:numPr>
        <w:spacing w:before="0" w:beforeAutospacing="0" w:after="0" w:afterAutospacing="0" w:line="360" w:lineRule="auto"/>
        <w:ind w:left="1066" w:hanging="1066"/>
        <w:contextualSpacing/>
      </w:pPr>
      <w:r w:rsidRPr="00767DE0">
        <w:t>Ditlenek azotu</w:t>
      </w:r>
      <w:r w:rsidRPr="00767DE0">
        <w:tab/>
      </w:r>
      <w:r w:rsidRPr="00767DE0">
        <w:tab/>
      </w:r>
      <w:r w:rsidRPr="00767DE0">
        <w:tab/>
        <w:t>S</w:t>
      </w:r>
      <w:r w:rsidRPr="00767DE0">
        <w:rPr>
          <w:vertAlign w:val="subscript"/>
        </w:rPr>
        <w:t>m</w:t>
      </w:r>
      <w:r w:rsidRPr="00767DE0">
        <w:t xml:space="preserve"> = 1</w:t>
      </w:r>
      <w:r>
        <w:t>8,35</w:t>
      </w:r>
      <w:r w:rsidRPr="00767DE0">
        <w:t xml:space="preserve">  </w:t>
      </w:r>
      <w:r w:rsidRPr="00767DE0">
        <w:sym w:font="Symbol" w:char="F06D"/>
      </w:r>
      <w:r w:rsidRPr="00767DE0">
        <w:t>g/m</w:t>
      </w:r>
      <w:r w:rsidRPr="00767DE0">
        <w:rPr>
          <w:vertAlign w:val="superscript"/>
        </w:rPr>
        <w:t>3</w:t>
      </w:r>
      <w:r w:rsidRPr="00767DE0">
        <w:tab/>
      </w:r>
    </w:p>
    <w:p w14:paraId="2F5B7E80" w14:textId="77777777" w:rsidR="003F04C2" w:rsidRPr="00767DE0" w:rsidRDefault="003F04C2" w:rsidP="003F04C2">
      <w:pPr>
        <w:pStyle w:val="NormalnyWeb"/>
        <w:numPr>
          <w:ilvl w:val="0"/>
          <w:numId w:val="29"/>
        </w:numPr>
        <w:spacing w:before="0" w:beforeAutospacing="0" w:after="0" w:afterAutospacing="0" w:line="360" w:lineRule="auto"/>
        <w:ind w:left="1066" w:hanging="1066"/>
        <w:contextualSpacing/>
      </w:pPr>
      <w:r w:rsidRPr="00767DE0">
        <w:t>Ditlenek siarki</w:t>
      </w:r>
      <w:r w:rsidRPr="00767DE0">
        <w:tab/>
      </w:r>
      <w:r w:rsidRPr="00767DE0">
        <w:tab/>
      </w:r>
      <w:r w:rsidRPr="00767DE0">
        <w:tab/>
        <w:t>S</w:t>
      </w:r>
      <w:r w:rsidRPr="00767DE0">
        <w:rPr>
          <w:vertAlign w:val="subscript"/>
        </w:rPr>
        <w:t>m</w:t>
      </w:r>
      <w:r w:rsidRPr="00767DE0">
        <w:t xml:space="preserve"> = 0,</w:t>
      </w:r>
      <w:r>
        <w:t>14</w:t>
      </w:r>
      <w:r w:rsidRPr="00767DE0">
        <w:t xml:space="preserve"> </w:t>
      </w:r>
      <w:r w:rsidRPr="00767DE0">
        <w:sym w:font="Symbol" w:char="F06D"/>
      </w:r>
      <w:r w:rsidRPr="00767DE0">
        <w:t>g/m</w:t>
      </w:r>
      <w:r w:rsidRPr="00767DE0">
        <w:rPr>
          <w:vertAlign w:val="superscript"/>
        </w:rPr>
        <w:t>3</w:t>
      </w:r>
      <w:r w:rsidRPr="00767DE0">
        <w:tab/>
      </w:r>
    </w:p>
    <w:p w14:paraId="6410CD70" w14:textId="77777777" w:rsidR="003F04C2" w:rsidRPr="00767DE0" w:rsidRDefault="003F04C2" w:rsidP="003F04C2">
      <w:pPr>
        <w:pStyle w:val="NormalnyWeb"/>
        <w:numPr>
          <w:ilvl w:val="0"/>
          <w:numId w:val="29"/>
        </w:numPr>
        <w:spacing w:before="0" w:beforeAutospacing="0" w:after="0" w:afterAutospacing="0" w:line="360" w:lineRule="auto"/>
        <w:ind w:left="1066" w:hanging="1066"/>
        <w:contextualSpacing/>
      </w:pPr>
      <w:r w:rsidRPr="00767DE0">
        <w:t>Pył zawieszony PM10</w:t>
      </w:r>
      <w:r w:rsidRPr="00767DE0">
        <w:tab/>
      </w:r>
      <w:r w:rsidRPr="00767DE0">
        <w:tab/>
        <w:t>S</w:t>
      </w:r>
      <w:r w:rsidRPr="00767DE0">
        <w:rPr>
          <w:vertAlign w:val="subscript"/>
        </w:rPr>
        <w:t>m</w:t>
      </w:r>
      <w:r w:rsidRPr="00767DE0">
        <w:t xml:space="preserve"> = 0,</w:t>
      </w:r>
      <w:r>
        <w:t>60</w:t>
      </w:r>
      <w:r w:rsidRPr="00767DE0">
        <w:t xml:space="preserve"> </w:t>
      </w:r>
      <w:r w:rsidRPr="00767DE0">
        <w:sym w:font="Symbol" w:char="F06D"/>
      </w:r>
      <w:r w:rsidRPr="00767DE0">
        <w:t>g/m</w:t>
      </w:r>
      <w:r w:rsidRPr="00767DE0">
        <w:rPr>
          <w:vertAlign w:val="superscript"/>
        </w:rPr>
        <w:t>3</w:t>
      </w:r>
      <w:r w:rsidRPr="00767DE0">
        <w:tab/>
      </w:r>
    </w:p>
    <w:p w14:paraId="73A632D4" w14:textId="77777777" w:rsidR="003F04C2" w:rsidRPr="00767DE0" w:rsidRDefault="003F04C2" w:rsidP="003F04C2">
      <w:pPr>
        <w:pStyle w:val="NormalnyWeb"/>
        <w:numPr>
          <w:ilvl w:val="0"/>
          <w:numId w:val="29"/>
        </w:numPr>
        <w:spacing w:before="0" w:beforeAutospacing="0" w:after="0" w:afterAutospacing="0" w:line="360" w:lineRule="auto"/>
        <w:ind w:left="1066" w:hanging="1066"/>
        <w:contextualSpacing/>
      </w:pPr>
      <w:r w:rsidRPr="00767DE0">
        <w:t>Tlenek węgla</w:t>
      </w:r>
      <w:r w:rsidRPr="00767DE0">
        <w:tab/>
      </w:r>
      <w:r w:rsidRPr="00767DE0">
        <w:tab/>
      </w:r>
      <w:r w:rsidRPr="00767DE0">
        <w:tab/>
        <w:t>S</w:t>
      </w:r>
      <w:r w:rsidRPr="00767DE0">
        <w:rPr>
          <w:vertAlign w:val="subscript"/>
        </w:rPr>
        <w:t>m</w:t>
      </w:r>
      <w:r w:rsidRPr="00767DE0">
        <w:t xml:space="preserve"> = </w:t>
      </w:r>
      <w:r>
        <w:t>5,90</w:t>
      </w:r>
      <w:r w:rsidRPr="00767DE0">
        <w:t xml:space="preserve"> </w:t>
      </w:r>
      <w:r w:rsidRPr="00767DE0">
        <w:sym w:font="Symbol" w:char="F06D"/>
      </w:r>
      <w:r w:rsidRPr="00767DE0">
        <w:t>g/m</w:t>
      </w:r>
      <w:r w:rsidRPr="00767DE0">
        <w:rPr>
          <w:vertAlign w:val="superscript"/>
        </w:rPr>
        <w:t>3</w:t>
      </w:r>
      <w:r w:rsidRPr="00767DE0">
        <w:tab/>
      </w:r>
    </w:p>
    <w:p w14:paraId="49F8D37F" w14:textId="77777777" w:rsidR="003F04C2" w:rsidRPr="00767DE0" w:rsidRDefault="003F04C2" w:rsidP="003F04C2">
      <w:pPr>
        <w:pStyle w:val="NormalnyWeb"/>
        <w:numPr>
          <w:ilvl w:val="0"/>
          <w:numId w:val="29"/>
        </w:numPr>
        <w:spacing w:before="0" w:beforeAutospacing="0" w:after="0" w:afterAutospacing="0" w:line="360" w:lineRule="auto"/>
        <w:ind w:left="1066" w:hanging="1066"/>
        <w:contextualSpacing/>
      </w:pPr>
      <w:r w:rsidRPr="00767DE0">
        <w:t>Węglowodory alifatyczne</w:t>
      </w:r>
      <w:r w:rsidRPr="00767DE0">
        <w:tab/>
        <w:t>S</w:t>
      </w:r>
      <w:r w:rsidRPr="00767DE0">
        <w:rPr>
          <w:vertAlign w:val="subscript"/>
        </w:rPr>
        <w:t>m</w:t>
      </w:r>
      <w:r w:rsidRPr="00767DE0">
        <w:t xml:space="preserve"> = </w:t>
      </w:r>
      <w:r>
        <w:t xml:space="preserve">4,29 </w:t>
      </w:r>
      <w:r w:rsidRPr="00767DE0">
        <w:sym w:font="Symbol" w:char="F06D"/>
      </w:r>
      <w:r w:rsidRPr="00767DE0">
        <w:t>g/m</w:t>
      </w:r>
      <w:r w:rsidRPr="00767DE0">
        <w:rPr>
          <w:vertAlign w:val="superscript"/>
        </w:rPr>
        <w:t>3</w:t>
      </w:r>
      <w:r w:rsidRPr="00767DE0">
        <w:tab/>
      </w:r>
    </w:p>
    <w:p w14:paraId="69D678F0" w14:textId="77777777" w:rsidR="003F04C2" w:rsidRPr="00767DE0" w:rsidRDefault="003F04C2" w:rsidP="003F04C2">
      <w:pPr>
        <w:pStyle w:val="NormalnyWeb"/>
        <w:numPr>
          <w:ilvl w:val="0"/>
          <w:numId w:val="29"/>
        </w:numPr>
        <w:spacing w:before="0" w:beforeAutospacing="0" w:after="0" w:afterAutospacing="0" w:line="360" w:lineRule="auto"/>
        <w:ind w:left="1066" w:hanging="1066"/>
        <w:contextualSpacing/>
      </w:pPr>
      <w:r w:rsidRPr="00767DE0">
        <w:t>Węglowodory aromatyczne</w:t>
      </w:r>
      <w:r w:rsidRPr="00767DE0">
        <w:tab/>
        <w:t>S</w:t>
      </w:r>
      <w:r w:rsidRPr="00767DE0">
        <w:rPr>
          <w:vertAlign w:val="subscript"/>
        </w:rPr>
        <w:t>m</w:t>
      </w:r>
      <w:r w:rsidRPr="00767DE0">
        <w:t xml:space="preserve"> = </w:t>
      </w:r>
      <w:r>
        <w:t>1,45</w:t>
      </w:r>
      <w:r w:rsidRPr="00767DE0">
        <w:t xml:space="preserve"> </w:t>
      </w:r>
      <w:r w:rsidRPr="00767DE0">
        <w:sym w:font="Symbol" w:char="F06D"/>
      </w:r>
      <w:r w:rsidRPr="00767DE0">
        <w:t>g/m</w:t>
      </w:r>
      <w:r w:rsidRPr="00767DE0">
        <w:rPr>
          <w:vertAlign w:val="superscript"/>
        </w:rPr>
        <w:t>3</w:t>
      </w:r>
    </w:p>
    <w:p w14:paraId="27796EB9" w14:textId="77777777" w:rsidR="00E44E6D" w:rsidRDefault="00E44E6D" w:rsidP="001E7F94">
      <w:pPr>
        <w:pStyle w:val="NormalnyWeb"/>
        <w:spacing w:before="0" w:beforeAutospacing="0" w:after="0" w:afterAutospacing="0" w:line="360" w:lineRule="auto"/>
        <w:jc w:val="both"/>
      </w:pPr>
    </w:p>
    <w:p w14:paraId="78996F91" w14:textId="77777777" w:rsidR="001E7F94" w:rsidRDefault="001E7F94" w:rsidP="001E7F94">
      <w:pPr>
        <w:ind w:firstLine="0"/>
        <w:rPr>
          <w:b/>
          <w:i/>
          <w:u w:val="single"/>
        </w:rPr>
      </w:pPr>
      <w:r>
        <w:rPr>
          <w:b/>
          <w:i/>
          <w:u w:val="single"/>
        </w:rPr>
        <w:t>9.2.9. Wnioski końcowe w zakresie od</w:t>
      </w:r>
      <w:r w:rsidR="0075227D">
        <w:rPr>
          <w:b/>
          <w:i/>
          <w:u w:val="single"/>
        </w:rPr>
        <w:t>działywania na jakość powietrza</w:t>
      </w:r>
    </w:p>
    <w:p w14:paraId="5504D535" w14:textId="366FBA79" w:rsidR="007A27F5" w:rsidRPr="00FC40CF" w:rsidRDefault="00FC40CF">
      <w:pPr>
        <w:pStyle w:val="Akapitzlist"/>
        <w:numPr>
          <w:ilvl w:val="0"/>
          <w:numId w:val="30"/>
        </w:numPr>
        <w:tabs>
          <w:tab w:val="clear" w:pos="1429"/>
          <w:tab w:val="num" w:pos="284"/>
        </w:tabs>
        <w:autoSpaceDE w:val="0"/>
        <w:autoSpaceDN w:val="0"/>
        <w:adjustRightInd w:val="0"/>
        <w:spacing w:after="0" w:line="360" w:lineRule="auto"/>
        <w:ind w:left="284" w:hanging="284"/>
        <w:jc w:val="both"/>
        <w:rPr>
          <w:rFonts w:ascii="Times New Roman" w:hAnsi="Times New Roman"/>
          <w:sz w:val="24"/>
          <w:szCs w:val="24"/>
        </w:rPr>
      </w:pPr>
      <w:r w:rsidRPr="00FC40CF">
        <w:rPr>
          <w:rFonts w:ascii="Times New Roman" w:hAnsi="Times New Roman"/>
          <w:sz w:val="24"/>
          <w:szCs w:val="24"/>
        </w:rPr>
        <w:t>W obliczeniach emisji zanieczyszczeń do powietrza uwzględniono stan istniejący środowiska, w którym jest emisja w postaci ruchu pojazdów po sąsiadujących ulicach i kotłowni zabudowy mieszkaniowej miejscowości Kłodawa (na podstawie tła zanieczyszczeń powietrza wg danych GIOŚ Regionalny Wydział Monitoringu Środowiska w Rzeszowie znak DMS-RZ.731.1.190.2022 z dnia 21.07.2022 roku) oraz sumaryczne – skumulowane oddziaływanie emisji z eksploatacji złoża „Kłodawa 10” z uwzględnieniem transportu nadkładu i humusu na miejsca tymczasowego składowania, ruchu maszyn na etapie udostępniania, eksploatacji, transportu kopaliny do projektowanego Zakładu Przeróbczego, pracy projektowanego Zakładu Przeróbczego prowadzącego przerób kruszywa, rekultywacji oraz wywozu kruszywa po drodze utwardzonej z miejsca przerobu kruszywa drogi powiatowej</w:t>
      </w:r>
      <w:r w:rsidR="00AF6AD8" w:rsidRPr="00FC40CF">
        <w:rPr>
          <w:rFonts w:ascii="Times New Roman" w:hAnsi="Times New Roman"/>
          <w:sz w:val="24"/>
          <w:szCs w:val="24"/>
        </w:rPr>
        <w:t xml:space="preserve">. </w:t>
      </w:r>
    </w:p>
    <w:p w14:paraId="0A7149E7" w14:textId="5807D7F2" w:rsidR="00FC40CF" w:rsidRPr="00FC40CF" w:rsidRDefault="00FC40CF" w:rsidP="00FC40CF">
      <w:pPr>
        <w:pStyle w:val="Akapitzlist"/>
        <w:numPr>
          <w:ilvl w:val="0"/>
          <w:numId w:val="30"/>
        </w:numPr>
        <w:tabs>
          <w:tab w:val="clear" w:pos="1429"/>
          <w:tab w:val="num" w:pos="284"/>
        </w:tabs>
        <w:autoSpaceDE w:val="0"/>
        <w:autoSpaceDN w:val="0"/>
        <w:adjustRightInd w:val="0"/>
        <w:spacing w:after="0" w:line="360" w:lineRule="auto"/>
        <w:ind w:left="284" w:hanging="284"/>
        <w:jc w:val="both"/>
        <w:rPr>
          <w:rFonts w:ascii="Times New Roman" w:hAnsi="Times New Roman"/>
          <w:sz w:val="24"/>
          <w:szCs w:val="24"/>
        </w:rPr>
      </w:pPr>
      <w:r w:rsidRPr="00FC40CF">
        <w:rPr>
          <w:rFonts w:ascii="Times New Roman" w:hAnsi="Times New Roman"/>
          <w:sz w:val="24"/>
          <w:szCs w:val="24"/>
        </w:rPr>
        <w:t>Podstawowe maszyny z napędem spalinowym użyte do eksploatacji złoża tj. prac przygotowawczych, ukopu kruszywa i załadunku na samochody ciężarowe tzw. wozidła oraz przerobu to spycharka, koparka, koparka do wydobycia na złożu i ładowarka w Zakładzie Przeróbczym (o zróżnicowanym rocznym czasie pracy)</w:t>
      </w:r>
      <w:r w:rsidR="007A27F5" w:rsidRPr="007A27F5">
        <w:rPr>
          <w:rFonts w:ascii="Times New Roman" w:hAnsi="Times New Roman"/>
          <w:sz w:val="24"/>
          <w:szCs w:val="24"/>
        </w:rPr>
        <w:t xml:space="preserve">. </w:t>
      </w:r>
    </w:p>
    <w:p w14:paraId="188A6D24" w14:textId="471A5421" w:rsidR="00FC40CF" w:rsidRPr="00FC40CF" w:rsidRDefault="00FC40CF" w:rsidP="00FC40CF">
      <w:pPr>
        <w:pStyle w:val="Akapitzlist"/>
        <w:numPr>
          <w:ilvl w:val="0"/>
          <w:numId w:val="30"/>
        </w:numPr>
        <w:tabs>
          <w:tab w:val="clear" w:pos="1429"/>
          <w:tab w:val="num" w:pos="284"/>
        </w:tabs>
        <w:autoSpaceDE w:val="0"/>
        <w:autoSpaceDN w:val="0"/>
        <w:adjustRightInd w:val="0"/>
        <w:spacing w:after="0" w:line="360" w:lineRule="auto"/>
        <w:ind w:left="284" w:hanging="284"/>
        <w:jc w:val="both"/>
        <w:rPr>
          <w:rFonts w:ascii="Times New Roman" w:hAnsi="Times New Roman"/>
          <w:sz w:val="24"/>
          <w:szCs w:val="24"/>
        </w:rPr>
      </w:pPr>
      <w:r w:rsidRPr="00FC40CF">
        <w:rPr>
          <w:rFonts w:ascii="Times New Roman" w:hAnsi="Times New Roman"/>
          <w:sz w:val="24"/>
          <w:szCs w:val="24"/>
        </w:rPr>
        <w:t>W obliczeniach zagrożeń dla powietrza uwzględniono jednak najgorszy możliwy wariant tj. pracę wszystkich urządzeń zasilanych olejem napędowym oraz wywóz samochodami nadkładu, humusu i kruszywa bez przerobu.</w:t>
      </w:r>
    </w:p>
    <w:p w14:paraId="55146954" w14:textId="3513E158" w:rsidR="003466CA" w:rsidRPr="00FE4BF6" w:rsidRDefault="001E7F94">
      <w:pPr>
        <w:numPr>
          <w:ilvl w:val="0"/>
          <w:numId w:val="30"/>
        </w:numPr>
        <w:tabs>
          <w:tab w:val="clear" w:pos="1429"/>
        </w:tabs>
        <w:ind w:left="284" w:hanging="284"/>
        <w:jc w:val="both"/>
      </w:pPr>
      <w:r w:rsidRPr="00FE4BF6">
        <w:t>Na podstawie przeprowadzonych obliczeń należy stwierdzić, że zachowane będą przepisy ochrony powietrza p</w:t>
      </w:r>
      <w:r w:rsidR="007A27F5">
        <w:t xml:space="preserve">rzedsięwzięcia eksploatacji </w:t>
      </w:r>
      <w:r w:rsidR="00FC40CF">
        <w:t>złoża „Kłodawa 10”</w:t>
      </w:r>
      <w:r w:rsidR="003466CA" w:rsidRPr="00FE4BF6">
        <w:t xml:space="preserve"> z przerobem i wywozem</w:t>
      </w:r>
      <w:r w:rsidR="006B5410" w:rsidRPr="00FE4BF6">
        <w:t xml:space="preserve"> urobku z</w:t>
      </w:r>
      <w:r w:rsidR="008C45D4" w:rsidRPr="00FE4BF6">
        <w:t xml:space="preserve"> miejsca przerobu </w:t>
      </w:r>
      <w:r w:rsidR="007A27F5">
        <w:t>oraz kruszywa niepoddanego przerobowi</w:t>
      </w:r>
      <w:r w:rsidR="008C45D4" w:rsidRPr="00FE4BF6">
        <w:t xml:space="preserve"> do </w:t>
      </w:r>
      <w:r w:rsidRPr="00FE4BF6">
        <w:t>odbiorców.</w:t>
      </w:r>
    </w:p>
    <w:p w14:paraId="0B19A4A5" w14:textId="77777777" w:rsidR="001E7F94" w:rsidRPr="00FE4BF6" w:rsidRDefault="001E7F94">
      <w:pPr>
        <w:numPr>
          <w:ilvl w:val="0"/>
          <w:numId w:val="30"/>
        </w:numPr>
        <w:tabs>
          <w:tab w:val="clear" w:pos="1429"/>
        </w:tabs>
        <w:ind w:left="284" w:hanging="284"/>
        <w:jc w:val="both"/>
      </w:pPr>
      <w:r w:rsidRPr="00FE4BF6">
        <w:lastRenderedPageBreak/>
        <w:t>Wnioskuję o uzgodnienie decyzji o uwarunkowaniach ś</w:t>
      </w:r>
      <w:r w:rsidR="008C45D4" w:rsidRPr="00FE4BF6">
        <w:t>rodowiskowych przedsięwzięcia w </w:t>
      </w:r>
      <w:r w:rsidRPr="00FE4BF6">
        <w:t>zakresie ochrony atmosfery.</w:t>
      </w:r>
    </w:p>
    <w:p w14:paraId="06306206" w14:textId="5188830C" w:rsidR="004A2846" w:rsidRPr="00A0612D" w:rsidRDefault="001E7F94">
      <w:pPr>
        <w:numPr>
          <w:ilvl w:val="0"/>
          <w:numId w:val="30"/>
        </w:numPr>
        <w:tabs>
          <w:tab w:val="clear" w:pos="1429"/>
        </w:tabs>
        <w:ind w:left="284" w:hanging="284"/>
        <w:jc w:val="both"/>
      </w:pPr>
      <w:r w:rsidRPr="00FE4BF6">
        <w:t xml:space="preserve">Projektowane przedsięwzięcie w </w:t>
      </w:r>
      <w:r w:rsidR="00E04B30">
        <w:t>Kłodawie</w:t>
      </w:r>
      <w:r w:rsidRPr="00FE4BF6">
        <w:t xml:space="preserve"> nie prowadzi do ponadnormatywnego zagrożenia dla środowiska – zachowane będą przepisy ochrony środowiska w zakresie ochrony atmosfery (co wykazały szczegółowe obliczenia emisji i rozprzestrzeniania zanieczyszczeń z </w:t>
      </w:r>
      <w:r w:rsidR="006A44E2" w:rsidRPr="00FE4BF6">
        <w:t xml:space="preserve">transportu </w:t>
      </w:r>
      <w:r w:rsidR="003466CA" w:rsidRPr="00FE4BF6">
        <w:t>kruszywa</w:t>
      </w:r>
      <w:r w:rsidR="007A27F5">
        <w:t xml:space="preserve"> oraz nadkładu i humusu</w:t>
      </w:r>
      <w:r w:rsidR="003466CA" w:rsidRPr="00FE4BF6">
        <w:t xml:space="preserve"> po terenie złoża, przerobu kruszywa </w:t>
      </w:r>
      <w:r w:rsidRPr="00FE4BF6">
        <w:t xml:space="preserve">oraz transportu kruszywa do odbiorców tj. </w:t>
      </w:r>
      <w:r w:rsidR="00FE4BF6" w:rsidRPr="00FE4BF6">
        <w:t xml:space="preserve">w kierunku drogi </w:t>
      </w:r>
      <w:r w:rsidR="00E04B30">
        <w:t>powiatowej</w:t>
      </w:r>
      <w:r w:rsidR="003466CA" w:rsidRPr="00FE4BF6">
        <w:t>) przy założeniu najbardziej niekorzystnego wariantu czy</w:t>
      </w:r>
      <w:r w:rsidR="008C45D4" w:rsidRPr="00FE4BF6">
        <w:t xml:space="preserve">li </w:t>
      </w:r>
      <w:r w:rsidR="0028249D">
        <w:t xml:space="preserve">jednoczesnej </w:t>
      </w:r>
      <w:r w:rsidR="008C45D4" w:rsidRPr="00FE4BF6">
        <w:t>pracy wszystkich urządzeń do </w:t>
      </w:r>
      <w:r w:rsidR="003466CA" w:rsidRPr="00FE4BF6">
        <w:t xml:space="preserve">wydobycia </w:t>
      </w:r>
      <w:r w:rsidR="00FE4BF6" w:rsidRPr="00FE4BF6">
        <w:t xml:space="preserve">zasilanych </w:t>
      </w:r>
      <w:r w:rsidR="003466CA" w:rsidRPr="00FE4BF6">
        <w:t>olejem napędowym</w:t>
      </w:r>
      <w:r w:rsidRPr="00FE4BF6">
        <w:t>.</w:t>
      </w:r>
    </w:p>
    <w:p w14:paraId="092D27D2" w14:textId="77777777" w:rsidR="0075653C" w:rsidRDefault="0075653C" w:rsidP="008C45D4">
      <w:pPr>
        <w:ind w:firstLine="0"/>
        <w:jc w:val="both"/>
        <w:rPr>
          <w:color w:val="FF0000"/>
        </w:rPr>
      </w:pPr>
    </w:p>
    <w:p w14:paraId="7D18351A" w14:textId="77777777" w:rsidR="00E04B30" w:rsidRPr="006E67FF" w:rsidRDefault="00E04B30" w:rsidP="008C45D4">
      <w:pPr>
        <w:ind w:firstLine="0"/>
        <w:jc w:val="both"/>
        <w:rPr>
          <w:color w:val="FF0000"/>
        </w:rPr>
      </w:pPr>
    </w:p>
    <w:p w14:paraId="245D5A23" w14:textId="77777777" w:rsidR="001E7F94" w:rsidRDefault="001E7F94" w:rsidP="001E7F94">
      <w:pPr>
        <w:pStyle w:val="Nagwek2"/>
        <w:ind w:left="490" w:hanging="490"/>
        <w:rPr>
          <w:rFonts w:cs="Arial"/>
        </w:rPr>
      </w:pPr>
      <w:bookmarkStart w:id="53" w:name="_Toc84368310"/>
      <w:r>
        <w:rPr>
          <w:rFonts w:cs="Arial"/>
        </w:rPr>
        <w:t>9.3. OPIS ODDZIAŁYWANIA NA KLIMAT AKUSTYCZNY I WIBRACJE</w:t>
      </w:r>
      <w:bookmarkEnd w:id="53"/>
    </w:p>
    <w:p w14:paraId="2C57C90F" w14:textId="77777777" w:rsidR="001E7F94" w:rsidRDefault="001E7F94" w:rsidP="001E7F94">
      <w:pPr>
        <w:pStyle w:val="NormalnyWeb"/>
        <w:spacing w:before="0" w:beforeAutospacing="0" w:after="0" w:afterAutospacing="0" w:line="360" w:lineRule="auto"/>
        <w:jc w:val="both"/>
        <w:rPr>
          <w:b/>
          <w:bCs/>
          <w:i/>
          <w:iCs/>
          <w:szCs w:val="20"/>
          <w:u w:val="single"/>
        </w:rPr>
      </w:pPr>
      <w:r>
        <w:rPr>
          <w:b/>
          <w:bCs/>
          <w:i/>
          <w:iCs/>
          <w:szCs w:val="20"/>
          <w:u w:val="single"/>
        </w:rPr>
        <w:t xml:space="preserve">9.3.1. Wpływ realizacji </w:t>
      </w:r>
      <w:r w:rsidR="00893A09">
        <w:rPr>
          <w:b/>
          <w:bCs/>
          <w:i/>
          <w:iCs/>
          <w:szCs w:val="20"/>
          <w:u w:val="single"/>
        </w:rPr>
        <w:t>przedsięwzięcia w</w:t>
      </w:r>
      <w:r>
        <w:rPr>
          <w:b/>
          <w:bCs/>
          <w:i/>
          <w:iCs/>
          <w:szCs w:val="20"/>
          <w:u w:val="single"/>
        </w:rPr>
        <w:t xml:space="preserve"> fazie </w:t>
      </w:r>
      <w:r w:rsidR="0075227D">
        <w:rPr>
          <w:b/>
          <w:bCs/>
          <w:i/>
          <w:iCs/>
          <w:szCs w:val="20"/>
          <w:u w:val="single"/>
        </w:rPr>
        <w:t>budowy i ewentualnej likwidacji</w:t>
      </w:r>
    </w:p>
    <w:p w14:paraId="30639631" w14:textId="77777777" w:rsidR="00B66CB8" w:rsidRDefault="00B66CB8" w:rsidP="00B66CB8">
      <w:pPr>
        <w:widowControl w:val="0"/>
        <w:tabs>
          <w:tab w:val="right" w:pos="8953"/>
        </w:tabs>
        <w:autoSpaceDE w:val="0"/>
        <w:autoSpaceDN w:val="0"/>
        <w:adjustRightInd w:val="0"/>
        <w:jc w:val="both"/>
      </w:pPr>
      <w:r w:rsidRPr="006639DD">
        <w:t xml:space="preserve">Zgodnie z przepisami prawa geologicznego i górniczego dla przedsięwzięcia </w:t>
      </w:r>
      <w:r>
        <w:t>PPKiUG „Kruszgeo” S.A.</w:t>
      </w:r>
      <w:r w:rsidRPr="006639DD">
        <w:t xml:space="preserve"> ustanowiony zostanie teren górniczy, tj. przestrzeń objęta przewidywanymi szkodliwymi wpływami robót górniczych Zakładu Górniczego, a w granicach terenu górniczego wydzielony zostanie </w:t>
      </w:r>
      <w:r>
        <w:rPr>
          <w:szCs w:val="24"/>
        </w:rPr>
        <w:t>projektowanego</w:t>
      </w:r>
      <w:r w:rsidRPr="006639DD">
        <w:t xml:space="preserve"> obszar górniczy tj. przestrzeń w granicach której przedsiębiorca jest uprawniony do wydobywania kopaliny objętej koncesją. </w:t>
      </w:r>
    </w:p>
    <w:p w14:paraId="2D7908A4" w14:textId="01FEF87C" w:rsidR="00B66CB8" w:rsidRPr="00B66CB8" w:rsidRDefault="00B66CB8" w:rsidP="00B66CB8">
      <w:pPr>
        <w:widowControl w:val="0"/>
        <w:tabs>
          <w:tab w:val="right" w:pos="8953"/>
        </w:tabs>
        <w:autoSpaceDE w:val="0"/>
        <w:autoSpaceDN w:val="0"/>
        <w:adjustRightInd w:val="0"/>
        <w:jc w:val="both"/>
      </w:pPr>
      <w:r>
        <w:t xml:space="preserve">Dla wydobycia kruszywa ze złoża </w:t>
      </w:r>
      <w:r w:rsidRPr="006639DD">
        <w:t xml:space="preserve">nie planuje się budowy stałych </w:t>
      </w:r>
      <w:r>
        <w:t xml:space="preserve">(trwałych) </w:t>
      </w:r>
      <w:r w:rsidRPr="006639DD">
        <w:t>obiektów budowlanych</w:t>
      </w:r>
      <w:r>
        <w:t xml:space="preserve"> – poza Zakładem Przeróbczym, budynkiem zaplecza administracyjno – socjalnego, budynkiem magazynowym oraz budynkiem sterówki energetycznej. </w:t>
      </w:r>
      <w:r w:rsidRPr="006639DD">
        <w:t xml:space="preserve">Zgodna z wymaganiami prawa i sztuki górniczej, a także uwarunkowaniami ekonomicznymi, wnioskowana działalność eksploatacyjna wymagać będzie podjęcia ograniczonych dodatkowych działań inwestycyjnych </w:t>
      </w:r>
      <w:r>
        <w:t>towarzyszących. W ich </w:t>
      </w:r>
      <w:r w:rsidRPr="006639DD">
        <w:t xml:space="preserve">zakres wejdą wytyczne tymczasowych dróg technologicznych, </w:t>
      </w:r>
      <w:r>
        <w:t>posadowienie projektowanego Zakładu Przeróbczego</w:t>
      </w:r>
      <w:r w:rsidRPr="006639DD">
        <w:t xml:space="preserve">, </w:t>
      </w:r>
      <w:r>
        <w:t>utwardzenie</w:t>
      </w:r>
      <w:r w:rsidRPr="006639DD">
        <w:t xml:space="preserve"> wyjazdu na drogę </w:t>
      </w:r>
      <w:r>
        <w:t>powiatową</w:t>
      </w:r>
      <w:r w:rsidRPr="006639DD">
        <w:t xml:space="preserve"> na warunkach uzgodnionych z jej administratorem oraz organizacja zaplecza techniczno-biurowego (baza socjalno-magazynowa)</w:t>
      </w:r>
      <w:r>
        <w:t xml:space="preserve"> na terenie Zakładu Przeróbczego</w:t>
      </w:r>
      <w:r w:rsidRPr="006639DD">
        <w:t>.</w:t>
      </w:r>
      <w:r>
        <w:t xml:space="preserve"> </w:t>
      </w:r>
    </w:p>
    <w:p w14:paraId="373DEC1D" w14:textId="68FCA0D8" w:rsidR="005376D6" w:rsidRDefault="00B66CB8" w:rsidP="005376D6">
      <w:pPr>
        <w:widowControl w:val="0"/>
        <w:tabs>
          <w:tab w:val="right" w:pos="8953"/>
        </w:tabs>
        <w:autoSpaceDE w:val="0"/>
        <w:autoSpaceDN w:val="0"/>
        <w:adjustRightInd w:val="0"/>
        <w:jc w:val="both"/>
        <w:rPr>
          <w:szCs w:val="24"/>
        </w:rPr>
      </w:pPr>
      <w:r w:rsidRPr="00062603">
        <w:rPr>
          <w:szCs w:val="24"/>
        </w:rPr>
        <w:t xml:space="preserve">Realizacja przedsięwzięcia następować będzie etapowo w poszczególnych polach 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(po uzyskaniu wymaganych prawem uzgodnień sposobu rekultywacji złoża </w:t>
      </w:r>
      <w:r>
        <w:rPr>
          <w:szCs w:val="24"/>
        </w:rPr>
        <w:t>wydanych przez  Starostę</w:t>
      </w:r>
      <w:r w:rsidRPr="00E0534F">
        <w:rPr>
          <w:szCs w:val="24"/>
        </w:rPr>
        <w:t xml:space="preserve"> </w:t>
      </w:r>
      <w:r>
        <w:rPr>
          <w:szCs w:val="24"/>
        </w:rPr>
        <w:t>Jasielskiego</w:t>
      </w:r>
      <w:r w:rsidRPr="00E0534F">
        <w:rPr>
          <w:szCs w:val="24"/>
        </w:rPr>
        <w:t>)</w:t>
      </w:r>
      <w:r>
        <w:rPr>
          <w:szCs w:val="24"/>
        </w:rPr>
        <w:t>.</w:t>
      </w:r>
    </w:p>
    <w:p w14:paraId="3EB35CE1" w14:textId="77777777" w:rsidR="00B66CB8" w:rsidRDefault="00B66CB8" w:rsidP="005376D6">
      <w:pPr>
        <w:widowControl w:val="0"/>
        <w:tabs>
          <w:tab w:val="right" w:pos="8953"/>
        </w:tabs>
        <w:autoSpaceDE w:val="0"/>
        <w:autoSpaceDN w:val="0"/>
        <w:adjustRightInd w:val="0"/>
        <w:jc w:val="both"/>
        <w:rPr>
          <w:szCs w:val="24"/>
        </w:rPr>
      </w:pPr>
    </w:p>
    <w:p w14:paraId="2A0A43AC" w14:textId="77777777" w:rsidR="00B66CB8" w:rsidRPr="004E473F" w:rsidRDefault="00B66CB8" w:rsidP="00B66CB8">
      <w:pPr>
        <w:ind w:firstLine="0"/>
        <w:jc w:val="both"/>
      </w:pPr>
      <w:r w:rsidRPr="004E473F">
        <w:lastRenderedPageBreak/>
        <w:t>Realiza</w:t>
      </w:r>
      <w:r>
        <w:t xml:space="preserve">cja przedsięwzięcia </w:t>
      </w:r>
      <w:r w:rsidRPr="004E473F">
        <w:t>przebiegać będzie w trzech zasadniczych fazach:</w:t>
      </w:r>
    </w:p>
    <w:p w14:paraId="66D2DD19" w14:textId="77777777" w:rsidR="00B66CB8" w:rsidRPr="004E473F" w:rsidRDefault="00B66CB8" w:rsidP="006B2622">
      <w:pPr>
        <w:widowControl w:val="0"/>
        <w:numPr>
          <w:ilvl w:val="0"/>
          <w:numId w:val="117"/>
        </w:numPr>
        <w:tabs>
          <w:tab w:val="clear" w:pos="360"/>
          <w:tab w:val="right" w:pos="8953"/>
        </w:tabs>
        <w:autoSpaceDE w:val="0"/>
        <w:autoSpaceDN w:val="0"/>
        <w:adjustRightInd w:val="0"/>
        <w:ind w:left="284" w:hanging="284"/>
        <w:jc w:val="both"/>
      </w:pPr>
      <w:r w:rsidRPr="004E473F">
        <w:t>Faza pierwsza: usunięcie nadkładu i udostępnienie złoża</w:t>
      </w:r>
      <w:r>
        <w:t xml:space="preserve"> </w:t>
      </w:r>
      <w:r w:rsidRPr="004E473F">
        <w:t>(etap budowy – realizacji),</w:t>
      </w:r>
    </w:p>
    <w:p w14:paraId="4278EA17" w14:textId="77777777" w:rsidR="00B66CB8" w:rsidRPr="004E473F" w:rsidRDefault="00B66CB8" w:rsidP="006B2622">
      <w:pPr>
        <w:widowControl w:val="0"/>
        <w:numPr>
          <w:ilvl w:val="0"/>
          <w:numId w:val="117"/>
        </w:numPr>
        <w:tabs>
          <w:tab w:val="num" w:pos="567"/>
          <w:tab w:val="right" w:pos="8953"/>
        </w:tabs>
        <w:autoSpaceDE w:val="0"/>
        <w:autoSpaceDN w:val="0"/>
        <w:adjustRightInd w:val="0"/>
        <w:ind w:left="284" w:hanging="284"/>
        <w:jc w:val="both"/>
      </w:pPr>
      <w:r w:rsidRPr="004E473F">
        <w:t>Faza druga: eksploatacja zasobów kopaliny, czyli</w:t>
      </w:r>
      <w:r>
        <w:t xml:space="preserve"> ukop kruszywa z częściowym lub </w:t>
      </w:r>
      <w:r w:rsidRPr="004E473F">
        <w:t>całkowitym jej przerobem,</w:t>
      </w:r>
    </w:p>
    <w:p w14:paraId="33B93E50" w14:textId="77777777" w:rsidR="00B66CB8" w:rsidRPr="004E473F" w:rsidRDefault="00B66CB8" w:rsidP="006B2622">
      <w:pPr>
        <w:widowControl w:val="0"/>
        <w:numPr>
          <w:ilvl w:val="0"/>
          <w:numId w:val="117"/>
        </w:numPr>
        <w:tabs>
          <w:tab w:val="num" w:pos="567"/>
          <w:tab w:val="right" w:pos="8953"/>
        </w:tabs>
        <w:autoSpaceDE w:val="0"/>
        <w:autoSpaceDN w:val="0"/>
        <w:adjustRightInd w:val="0"/>
        <w:ind w:left="284" w:hanging="284"/>
        <w:jc w:val="both"/>
      </w:pPr>
      <w:r w:rsidRPr="004E473F">
        <w:t>Faza trzecia: rekultywacja i zagospodarowanie terenów poeksploatacyjnych.</w:t>
      </w:r>
    </w:p>
    <w:p w14:paraId="0DE2D632" w14:textId="282D616A" w:rsidR="005376D6" w:rsidRDefault="00A57CDC" w:rsidP="0075653C">
      <w:pPr>
        <w:widowControl w:val="0"/>
        <w:tabs>
          <w:tab w:val="num" w:pos="567"/>
          <w:tab w:val="right" w:pos="8953"/>
        </w:tabs>
        <w:autoSpaceDE w:val="0"/>
        <w:autoSpaceDN w:val="0"/>
        <w:adjustRightInd w:val="0"/>
        <w:ind w:firstLine="0"/>
        <w:jc w:val="both"/>
      </w:pPr>
      <w:r w:rsidRPr="004E473F">
        <w:t xml:space="preserve">Szczegółowy opis poszczególnych faz </w:t>
      </w:r>
      <w:r>
        <w:t xml:space="preserve">realizacji </w:t>
      </w:r>
      <w:r w:rsidRPr="004E473F">
        <w:t>przedstawiono w punkcie 4.2. „Raportu...”.</w:t>
      </w:r>
    </w:p>
    <w:p w14:paraId="2DE66797" w14:textId="77777777" w:rsidR="00B66CB8" w:rsidRDefault="00B66CB8" w:rsidP="0075653C">
      <w:pPr>
        <w:widowControl w:val="0"/>
        <w:tabs>
          <w:tab w:val="num" w:pos="567"/>
          <w:tab w:val="right" w:pos="8953"/>
        </w:tabs>
        <w:autoSpaceDE w:val="0"/>
        <w:autoSpaceDN w:val="0"/>
        <w:adjustRightInd w:val="0"/>
        <w:ind w:firstLine="0"/>
        <w:jc w:val="both"/>
      </w:pPr>
    </w:p>
    <w:p w14:paraId="6002D4BA" w14:textId="5C1D4CD4" w:rsidR="00B66CB8" w:rsidRDefault="00B66CB8" w:rsidP="00B66CB8">
      <w:pPr>
        <w:jc w:val="both"/>
        <w:rPr>
          <w:szCs w:val="24"/>
        </w:rPr>
      </w:pPr>
      <w:r w:rsidRPr="00E0534F">
        <w:rPr>
          <w:szCs w:val="24"/>
        </w:rPr>
        <w:t>Zasoby planowane  do wydobycia ze złoża przy założeniu średni</w:t>
      </w:r>
      <w:r>
        <w:rPr>
          <w:szCs w:val="24"/>
        </w:rPr>
        <w:t xml:space="preserve">ch strat w złożu na poziomie </w:t>
      </w:r>
      <w:r w:rsidRPr="00E0534F">
        <w:rPr>
          <w:szCs w:val="24"/>
        </w:rPr>
        <w:t xml:space="preserve">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 Maksymalne roczne wydobycie z terenu złoża „Kłodawa 10” wyniesie</w:t>
      </w:r>
      <w:r>
        <w:rPr>
          <w:szCs w:val="24"/>
        </w:rPr>
        <w:t xml:space="preserve"> wg założeń technologicznych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w:t>
      </w:r>
      <w:r>
        <w:rPr>
          <w:szCs w:val="24"/>
        </w:rPr>
        <w:t>koło</w:t>
      </w:r>
      <w:r w:rsidRPr="00062603">
        <w:rPr>
          <w:szCs w:val="24"/>
        </w:rPr>
        <w:t xml:space="preserve"> 176 000 Mg/rok = 98 324 m</w:t>
      </w:r>
      <w:r w:rsidRPr="00062603">
        <w:rPr>
          <w:szCs w:val="24"/>
          <w:vertAlign w:val="superscript"/>
        </w:rPr>
        <w:t>3</w:t>
      </w:r>
      <w:r w:rsidRPr="00062603">
        <w:rPr>
          <w:szCs w:val="24"/>
        </w:rPr>
        <w:t xml:space="preserve">/rok. Przy </w:t>
      </w:r>
      <w:r w:rsidRPr="00E0534F">
        <w:rPr>
          <w:szCs w:val="24"/>
        </w:rPr>
        <w:t xml:space="preserve">założeniu maksymalnego wydobycia i przerobu kruszywa teren </w:t>
      </w:r>
      <w:r w:rsidRPr="00062603">
        <w:rPr>
          <w:szCs w:val="24"/>
        </w:rPr>
        <w:t>złoża zostanie wyeksploatowany w przeciągu około 15 lat, a przy średnim wydobyciu w ciągu około 19 lat.</w:t>
      </w:r>
      <w:r>
        <w:rPr>
          <w:szCs w:val="24"/>
        </w:rPr>
        <w:t xml:space="preserve"> </w:t>
      </w:r>
    </w:p>
    <w:p w14:paraId="52F4FC65" w14:textId="7A0AE7DF" w:rsidR="001E7F94" w:rsidRPr="00B66CB8" w:rsidRDefault="00D90425" w:rsidP="00B66CB8">
      <w:pPr>
        <w:jc w:val="both"/>
      </w:pPr>
      <w:r w:rsidRPr="00DA3B6D">
        <w:t>Zasięg w/w zagrożeń na et</w:t>
      </w:r>
      <w:r w:rsidR="000A63C0">
        <w:t>apie przygotowania złoża</w:t>
      </w:r>
      <w:r w:rsidRPr="00DA3B6D">
        <w:t xml:space="preserve"> do eksploatacji jest ograniczony w czasie i przestrzeni – nie decyduje w sposób trwały o stanie środowiska w rejonie analizowanego obszaru przedsięwzięcia</w:t>
      </w:r>
      <w:r w:rsidR="00B66CB8">
        <w:t xml:space="preserve">. </w:t>
      </w:r>
      <w:r w:rsidR="001E7F94" w:rsidRPr="00D90425">
        <w:t xml:space="preserve">Uciążliwość akustyczna udostępniania </w:t>
      </w:r>
      <w:r w:rsidR="00B66CB8">
        <w:t>złoża</w:t>
      </w:r>
      <w:r w:rsidR="001E7F94" w:rsidRPr="00D90425">
        <w:t xml:space="preserve"> jest </w:t>
      </w:r>
      <w:r w:rsidR="00893A09" w:rsidRPr="00D90425">
        <w:t>krótkotrwała</w:t>
      </w:r>
      <w:r w:rsidR="00271D1C" w:rsidRPr="00D90425">
        <w:t xml:space="preserve"> i </w:t>
      </w:r>
      <w:r w:rsidR="00A57CDC">
        <w:t xml:space="preserve">obecna wyłącznie </w:t>
      </w:r>
      <w:r w:rsidR="00271D1C" w:rsidRPr="00D90425">
        <w:t xml:space="preserve">porze </w:t>
      </w:r>
      <w:r w:rsidR="00A57CDC">
        <w:t xml:space="preserve">w </w:t>
      </w:r>
      <w:r w:rsidR="00271D1C" w:rsidRPr="00D90425">
        <w:t>dziennej</w:t>
      </w:r>
      <w:r w:rsidR="00893A09" w:rsidRPr="00D90425">
        <w:t xml:space="preserve">, </w:t>
      </w:r>
      <w:r w:rsidR="001E7F94" w:rsidRPr="00D90425">
        <w:t>prowadzona etapowo i nie pozostawia trwałych śladów w środowisku.</w:t>
      </w:r>
      <w:r w:rsidR="00784559" w:rsidRPr="00D90425">
        <w:rPr>
          <w:rFonts w:eastAsia="TimesNewRomanPSMT"/>
        </w:rPr>
        <w:t xml:space="preserve"> </w:t>
      </w:r>
      <w:r w:rsidR="001E7F94" w:rsidRPr="00D90425">
        <w:t xml:space="preserve">Uciążliwość akustyczna związana z </w:t>
      </w:r>
      <w:r w:rsidR="00893A09" w:rsidRPr="00D90425">
        <w:t>realizacją, czyli</w:t>
      </w:r>
      <w:r w:rsidR="000A63C0">
        <w:t xml:space="preserve"> udostępnieniem złoża</w:t>
      </w:r>
      <w:r w:rsidR="001E7F94" w:rsidRPr="00D90425">
        <w:t xml:space="preserve"> jak też rekultywacją terenu przedsięwzięcia ustąpi z chwilą zakończenia prac.</w:t>
      </w:r>
    </w:p>
    <w:p w14:paraId="1B838529" w14:textId="77777777" w:rsidR="00A57CDC" w:rsidRDefault="00A57CDC" w:rsidP="001E7F94">
      <w:pPr>
        <w:ind w:firstLine="0"/>
        <w:jc w:val="both"/>
      </w:pPr>
    </w:p>
    <w:p w14:paraId="23CFA624" w14:textId="77777777" w:rsidR="00F95578" w:rsidRDefault="00F95578" w:rsidP="001E7F94">
      <w:pPr>
        <w:ind w:firstLine="0"/>
        <w:jc w:val="both"/>
      </w:pPr>
    </w:p>
    <w:p w14:paraId="3FF808FA" w14:textId="77777777" w:rsidR="00172370" w:rsidRDefault="00172370" w:rsidP="001E7F94">
      <w:pPr>
        <w:ind w:firstLine="0"/>
        <w:jc w:val="both"/>
      </w:pPr>
    </w:p>
    <w:p w14:paraId="297D3750" w14:textId="77777777" w:rsidR="00172370" w:rsidRDefault="00172370" w:rsidP="001E7F94">
      <w:pPr>
        <w:ind w:firstLine="0"/>
        <w:jc w:val="both"/>
      </w:pPr>
    </w:p>
    <w:p w14:paraId="6B194D6F" w14:textId="77777777" w:rsidR="00B66CB8" w:rsidRDefault="00B66CB8" w:rsidP="001E7F94">
      <w:pPr>
        <w:ind w:firstLine="0"/>
        <w:jc w:val="both"/>
      </w:pPr>
    </w:p>
    <w:p w14:paraId="44BC9528" w14:textId="77777777" w:rsidR="00B66CB8" w:rsidRDefault="00B66CB8" w:rsidP="001E7F94">
      <w:pPr>
        <w:ind w:firstLine="0"/>
        <w:jc w:val="both"/>
      </w:pPr>
    </w:p>
    <w:p w14:paraId="11B306B6" w14:textId="77777777" w:rsidR="00B66CB8" w:rsidRDefault="00B66CB8" w:rsidP="001E7F94">
      <w:pPr>
        <w:ind w:firstLine="0"/>
        <w:jc w:val="both"/>
      </w:pPr>
    </w:p>
    <w:p w14:paraId="1C152C2B" w14:textId="77777777" w:rsidR="00B66CB8" w:rsidRDefault="00B66CB8" w:rsidP="001E7F94">
      <w:pPr>
        <w:ind w:firstLine="0"/>
        <w:jc w:val="both"/>
      </w:pPr>
    </w:p>
    <w:p w14:paraId="734C1C00" w14:textId="77777777" w:rsidR="00B66CB8" w:rsidRDefault="00B66CB8" w:rsidP="001E7F94">
      <w:pPr>
        <w:ind w:firstLine="0"/>
        <w:jc w:val="both"/>
      </w:pPr>
    </w:p>
    <w:p w14:paraId="49DB168C" w14:textId="77777777" w:rsidR="00B66CB8" w:rsidRDefault="00B66CB8" w:rsidP="001E7F94">
      <w:pPr>
        <w:ind w:firstLine="0"/>
        <w:jc w:val="both"/>
      </w:pPr>
    </w:p>
    <w:p w14:paraId="43BFBF65" w14:textId="77777777" w:rsidR="00172370" w:rsidRDefault="00172370" w:rsidP="001E7F94">
      <w:pPr>
        <w:ind w:firstLine="0"/>
        <w:jc w:val="both"/>
      </w:pPr>
    </w:p>
    <w:p w14:paraId="1F9840E6" w14:textId="77777777" w:rsidR="001E7F94" w:rsidRDefault="001E7F94" w:rsidP="001E7F94">
      <w:pPr>
        <w:ind w:firstLine="0"/>
        <w:rPr>
          <w:b/>
          <w:i/>
          <w:u w:val="single"/>
        </w:rPr>
      </w:pPr>
      <w:r>
        <w:rPr>
          <w:b/>
          <w:i/>
          <w:u w:val="single"/>
        </w:rPr>
        <w:lastRenderedPageBreak/>
        <w:t xml:space="preserve">9.3.2. Wpływ realizacji </w:t>
      </w:r>
      <w:r w:rsidR="00893A09">
        <w:rPr>
          <w:b/>
          <w:i/>
          <w:u w:val="single"/>
        </w:rPr>
        <w:t>przedsięwzięcia na</w:t>
      </w:r>
      <w:r w:rsidR="0075227D">
        <w:rPr>
          <w:b/>
          <w:i/>
          <w:u w:val="single"/>
        </w:rPr>
        <w:t xml:space="preserve"> </w:t>
      </w:r>
      <w:r w:rsidR="00893A09">
        <w:rPr>
          <w:b/>
          <w:i/>
          <w:u w:val="single"/>
        </w:rPr>
        <w:t>etapie eksploatacji</w:t>
      </w:r>
    </w:p>
    <w:p w14:paraId="2EFE8A94" w14:textId="77777777" w:rsidR="001E7F94" w:rsidRDefault="001E7F94" w:rsidP="001E7F94">
      <w:pPr>
        <w:ind w:firstLine="0"/>
        <w:rPr>
          <w:b/>
          <w:i/>
          <w:u w:val="single"/>
        </w:rPr>
      </w:pPr>
      <w:r>
        <w:rPr>
          <w:b/>
          <w:i/>
          <w:u w:val="single"/>
        </w:rPr>
        <w:t>9.3.2.1. Opis ogólny i</w:t>
      </w:r>
      <w:r w:rsidR="0075227D">
        <w:rPr>
          <w:b/>
          <w:i/>
          <w:u w:val="single"/>
        </w:rPr>
        <w:t>nwestycji pod kątem akustycznym</w:t>
      </w:r>
    </w:p>
    <w:p w14:paraId="037A0E60" w14:textId="77777777" w:rsidR="00D67899" w:rsidRDefault="00F95578" w:rsidP="00B66CB8">
      <w:pPr>
        <w:pStyle w:val="NormalnyWeb"/>
        <w:spacing w:before="0" w:beforeAutospacing="0" w:after="0" w:afterAutospacing="0" w:line="360" w:lineRule="auto"/>
        <w:ind w:firstLine="709"/>
        <w:jc w:val="both"/>
      </w:pPr>
      <w:r w:rsidRPr="00657DDD">
        <w:t xml:space="preserve">Przedmiotem przedsięwzięcia jest wydobycie kopaliny metodą odkrywkową ze </w:t>
      </w:r>
      <w:r w:rsidR="00B66CB8">
        <w:t xml:space="preserve">złoża </w:t>
      </w:r>
      <w:r w:rsidRPr="00657DDD">
        <w:t>kruszywa naturalnego „</w:t>
      </w:r>
      <w:r w:rsidR="00B66CB8">
        <w:t>Kłodawa</w:t>
      </w:r>
      <w:r w:rsidR="0066513E">
        <w:t xml:space="preserve"> 10</w:t>
      </w:r>
      <w:r>
        <w:t>”</w:t>
      </w:r>
      <w:r w:rsidRPr="00657DDD">
        <w:t xml:space="preserve"> </w:t>
      </w:r>
      <w:r>
        <w:t xml:space="preserve">na powierzchni </w:t>
      </w:r>
      <w:r w:rsidR="00B66CB8">
        <w:t xml:space="preserve">projektowanego </w:t>
      </w:r>
      <w:r>
        <w:t xml:space="preserve">Obszaru Górniczego około </w:t>
      </w:r>
      <w:r w:rsidR="00B66CB8">
        <w:t>39,08</w:t>
      </w:r>
      <w:r>
        <w:t xml:space="preserve"> ha wraz z jej częściowym przerobem w </w:t>
      </w:r>
      <w:r w:rsidR="00B66CB8">
        <w:t>projektowanym Zakładzie Przerobu Kruszywa</w:t>
      </w:r>
      <w:r w:rsidRPr="00657DDD">
        <w:t>.</w:t>
      </w:r>
    </w:p>
    <w:p w14:paraId="468206C3" w14:textId="7C863843" w:rsidR="00B66CB8" w:rsidRPr="00832B59" w:rsidRDefault="00F95578" w:rsidP="00B66CB8">
      <w:pPr>
        <w:pStyle w:val="NormalnyWeb"/>
        <w:spacing w:before="0" w:beforeAutospacing="0" w:after="0" w:afterAutospacing="0" w:line="360" w:lineRule="auto"/>
        <w:ind w:firstLine="709"/>
        <w:jc w:val="both"/>
      </w:pPr>
      <w:r w:rsidRPr="00657DDD">
        <w:t xml:space="preserve"> </w:t>
      </w:r>
      <w:r w:rsidR="00B66CB8" w:rsidRPr="00473E61">
        <w:t xml:space="preserve">Z przedstawionej koncepcji geologiczno - technologicznej wynika, że głównymi źródłami hałasu podczas eksploatacji złoża będą źródła zewnętrzne funkcjonujące na terenie </w:t>
      </w:r>
      <w:r w:rsidR="00B66CB8">
        <w:t>przedsięwzięcia</w:t>
      </w:r>
      <w:r w:rsidR="00B66CB8" w:rsidRPr="00473E61">
        <w:t xml:space="preserve"> oraz urządzenia transportowe (samochody ciężarowe) tj. spycharka (ZP1 – ZP</w:t>
      </w:r>
      <w:r w:rsidR="00B66CB8">
        <w:t>5</w:t>
      </w:r>
      <w:r w:rsidR="00B66CB8" w:rsidRPr="00473E61">
        <w:t>), koparka</w:t>
      </w:r>
      <w:r w:rsidR="00B66CB8">
        <w:t xml:space="preserve"> pracująca w czasie udostępniania i rekultywacji (ZP6 – ZP10</w:t>
      </w:r>
      <w:r w:rsidR="00B66CB8" w:rsidRPr="00473E61">
        <w:t xml:space="preserve">), </w:t>
      </w:r>
      <w:r w:rsidR="00B66CB8">
        <w:t>koparka pracująca w czasie eksploatacji złoża (ZP11 – ZP15</w:t>
      </w:r>
      <w:r w:rsidR="00B66CB8" w:rsidRPr="005120D4">
        <w:t>), ładowarka na terenie Zakładu Przerobu Kruszywa (ZP16 – ZP20), główne urządzenia przeróbcze wchodzące w skład Zakładu Przerobu Kruszywa  (ZP21 – ZP31) oraz samochody transportowe (L1 – L9).</w:t>
      </w:r>
    </w:p>
    <w:p w14:paraId="054A457B" w14:textId="77777777" w:rsidR="00B66CB8" w:rsidRPr="00832B59" w:rsidRDefault="00B66CB8" w:rsidP="00B66CB8">
      <w:pPr>
        <w:pStyle w:val="NormalnyWeb"/>
        <w:spacing w:before="0" w:beforeAutospacing="0" w:after="0" w:afterAutospacing="0" w:line="360" w:lineRule="auto"/>
        <w:jc w:val="both"/>
      </w:pPr>
      <w:r w:rsidRPr="00473E61">
        <w:t xml:space="preserve">           Całość wydobywanego kruszywa będzie wywożona z Zakładu Przeróbczego do odbiorców przy pomocy samochodów ciężarowych lub pojazdów odbiorców. Do wstępnych obliczeń przyjęto maksymalne obciążenie instalacji czyli pracę wszystkich w/w urządzeń jednocześnie. Jest to stan maksymalnego zagrożenia dla środowiska i zabudowy podlegającej ochronie akustycznej – w praktyce eksploatacyjnej ze względu na stosowaną technologię, ograniczone zasoby maszynowe i ograniczenia zatrudnienia praktycznie nie wystąpi – ale jeśli obliczenia dla takiego stanu wykażą zachowanie norm akustycznych przy tak ekstremalnych założeniach, jest pewne że zachowane one będą w czasie normalnej eksploatacji złoża (gdy występuje niejednoczesność pracy poszczególnych źródeł hałasu). Praca przebiegać będzie wyłącznie w porze dziennej o ruch</w:t>
      </w:r>
      <w:r>
        <w:t>omym czasie pracy (praca koparek</w:t>
      </w:r>
      <w:r w:rsidRPr="00473E61">
        <w:t xml:space="preserve">, </w:t>
      </w:r>
      <w:r w:rsidRPr="00832B59">
        <w:t>spycharki, ładowarki na terenie ZPK, pojazdów transportowych i urządzeń do przerobu kruszywa w Zakładzie Przeróbczym) - w zależności od pory roku i zapotrzebowania odbiorców. Droga przejazdu podzielona została na źródła obliczeniowe:</w:t>
      </w:r>
    </w:p>
    <w:p w14:paraId="0D58339D" w14:textId="77777777" w:rsidR="00B66CB8" w:rsidRPr="00832B59" w:rsidRDefault="00B66CB8" w:rsidP="00B66CB8">
      <w:pPr>
        <w:ind w:left="284" w:hanging="284"/>
        <w:jc w:val="both"/>
      </w:pPr>
      <w:r w:rsidRPr="00832B59">
        <w:t xml:space="preserve">- L1 – L2 – </w:t>
      </w:r>
      <w:r w:rsidRPr="00832B59">
        <w:rPr>
          <w:szCs w:val="24"/>
        </w:rPr>
        <w:t xml:space="preserve">Przewóz humusu i nadkładu za pomocą samochodów ciężarowych na terenie złoża na zwałowisko tymczasowe </w:t>
      </w:r>
      <w:r w:rsidRPr="00832B59">
        <w:t>– emitory liniowe L1 – L3 o wysokości źródła hałasu 1,0 m,</w:t>
      </w:r>
    </w:p>
    <w:p w14:paraId="0BC0BCCB" w14:textId="77777777" w:rsidR="00B66CB8" w:rsidRPr="00832B59" w:rsidRDefault="00B66CB8" w:rsidP="00B66CB8">
      <w:pPr>
        <w:ind w:left="284" w:hanging="284"/>
        <w:jc w:val="both"/>
      </w:pPr>
      <w:r w:rsidRPr="00832B59">
        <w:t xml:space="preserve">- L4 – L6 – </w:t>
      </w:r>
      <w:r w:rsidRPr="00832B59">
        <w:rPr>
          <w:szCs w:val="24"/>
        </w:rPr>
        <w:t xml:space="preserve">Wywóz urobku samochodami ciężarowymi z miejsca wydobycia na terenie złoża do ZPK </w:t>
      </w:r>
      <w:r w:rsidRPr="00832B59">
        <w:t>– emitory liniowe L4 – L6 o wysokości źródła hałasu 1,0 m,</w:t>
      </w:r>
    </w:p>
    <w:p w14:paraId="7C177868" w14:textId="77777777" w:rsidR="00B66CB8" w:rsidRPr="00832B59" w:rsidRDefault="00B66CB8" w:rsidP="00B66CB8">
      <w:pPr>
        <w:ind w:left="284" w:hanging="284"/>
        <w:jc w:val="both"/>
      </w:pPr>
      <w:r w:rsidRPr="00832B59">
        <w:t xml:space="preserve">- L7 – L9 – </w:t>
      </w:r>
      <w:r w:rsidRPr="00832B59">
        <w:rPr>
          <w:szCs w:val="24"/>
        </w:rPr>
        <w:t xml:space="preserve">Trasa ruchu pojazdów (wywóz kruszywa z ZPK do odbiorców) </w:t>
      </w:r>
      <w:r w:rsidRPr="00832B59">
        <w:t>– emitory liniowe L7 – L9 o wysokości źródła hałasu 1,0 m.</w:t>
      </w:r>
    </w:p>
    <w:p w14:paraId="101BEC00" w14:textId="49613FA7" w:rsidR="00B66CB8" w:rsidRDefault="00B66CB8" w:rsidP="00B66CB8">
      <w:pPr>
        <w:pStyle w:val="NormalnyWeb"/>
        <w:tabs>
          <w:tab w:val="left" w:pos="2340"/>
        </w:tabs>
        <w:spacing w:before="0" w:beforeAutospacing="0" w:after="0" w:afterAutospacing="0" w:line="360" w:lineRule="auto"/>
        <w:jc w:val="both"/>
      </w:pPr>
    </w:p>
    <w:p w14:paraId="1A39728D" w14:textId="77777777" w:rsidR="00B66CB8" w:rsidRPr="007937CE" w:rsidRDefault="00B66CB8" w:rsidP="00B66CB8">
      <w:pPr>
        <w:ind w:firstLine="0"/>
        <w:jc w:val="both"/>
      </w:pPr>
      <w:r w:rsidRPr="007937CE">
        <w:lastRenderedPageBreak/>
        <w:t xml:space="preserve">          Obliczenia poziomu mocy akustycznej z poszczególnych odcinków drogi po terenie złoża „</w:t>
      </w:r>
      <w:r>
        <w:t>Kłodawa 10</w:t>
      </w:r>
      <w:r w:rsidRPr="007937CE">
        <w:t xml:space="preserve">”, drogi z miejsca wydobycia kopaliny do miejsca przerobu kruszywa w ZPK oraz z ZPK do drogi </w:t>
      </w:r>
      <w:r>
        <w:t>powiatowej</w:t>
      </w:r>
      <w:r w:rsidRPr="007937CE">
        <w:t xml:space="preserve"> podzielonych na liniowe źródła hałasu obliczono przy poniższych założeniach:</w:t>
      </w:r>
    </w:p>
    <w:p w14:paraId="28EC47B1" w14:textId="77777777" w:rsidR="00B66CB8" w:rsidRPr="007937CE" w:rsidRDefault="00B66CB8" w:rsidP="00B66CB8">
      <w:pPr>
        <w:ind w:firstLine="0"/>
        <w:jc w:val="both"/>
      </w:pPr>
      <w:r w:rsidRPr="007937CE">
        <w:t xml:space="preserve">a) Dla trasy wywozu humusu i nadkładu oraz ruchu </w:t>
      </w:r>
      <w:r>
        <w:t xml:space="preserve">pojazdów </w:t>
      </w:r>
      <w:r w:rsidRPr="007937CE">
        <w:t>w czasie rekultywacji:</w:t>
      </w:r>
    </w:p>
    <w:p w14:paraId="0B871B2F" w14:textId="77777777" w:rsidR="00B66CB8" w:rsidRPr="007937CE" w:rsidRDefault="00B66CB8" w:rsidP="00B66CB8">
      <w:pPr>
        <w:numPr>
          <w:ilvl w:val="0"/>
          <w:numId w:val="40"/>
        </w:numPr>
        <w:ind w:left="426"/>
        <w:jc w:val="both"/>
      </w:pPr>
      <w:r w:rsidRPr="007937CE">
        <w:t xml:space="preserve">maksymalny ruch pojazdów –  do 2 szt./h, </w:t>
      </w:r>
    </w:p>
    <w:p w14:paraId="592A914C" w14:textId="77777777" w:rsidR="00B66CB8" w:rsidRPr="007937CE" w:rsidRDefault="00B66CB8" w:rsidP="00B66CB8">
      <w:pPr>
        <w:numPr>
          <w:ilvl w:val="0"/>
          <w:numId w:val="40"/>
        </w:numPr>
        <w:ind w:left="426"/>
        <w:jc w:val="both"/>
      </w:pPr>
      <w:r w:rsidRPr="007937CE">
        <w:t>prędkość ruchu pojazdów – 30 km/h,</w:t>
      </w:r>
    </w:p>
    <w:p w14:paraId="5114E56D" w14:textId="77777777" w:rsidR="00B66CB8" w:rsidRPr="007937CE" w:rsidRDefault="00B66CB8" w:rsidP="00B66CB8">
      <w:pPr>
        <w:numPr>
          <w:ilvl w:val="0"/>
          <w:numId w:val="40"/>
        </w:numPr>
        <w:ind w:left="426"/>
        <w:jc w:val="both"/>
      </w:pPr>
      <w:r w:rsidRPr="007937CE">
        <w:t>% samochodów ciężarowych – 100 %,</w:t>
      </w:r>
    </w:p>
    <w:p w14:paraId="29B2781E" w14:textId="77777777" w:rsidR="00B66CB8" w:rsidRPr="007937CE" w:rsidRDefault="00B66CB8" w:rsidP="00B66CB8">
      <w:pPr>
        <w:numPr>
          <w:ilvl w:val="0"/>
          <w:numId w:val="40"/>
        </w:numPr>
        <w:ind w:left="426"/>
        <w:jc w:val="both"/>
        <w:rPr>
          <w:b/>
          <w:i/>
        </w:rPr>
      </w:pPr>
      <w:r w:rsidRPr="007937CE">
        <w:t>ilość źr</w:t>
      </w:r>
      <w:r>
        <w:t>ódeł liniowych – 2 szt. (L1 – L3</w:t>
      </w:r>
      <w:r w:rsidRPr="007937CE">
        <w:t xml:space="preserve">) </w:t>
      </w:r>
    </w:p>
    <w:p w14:paraId="3EB6D17E" w14:textId="77777777" w:rsidR="00B66CB8" w:rsidRPr="007937CE" w:rsidRDefault="00B66CB8" w:rsidP="00B66CB8">
      <w:pPr>
        <w:ind w:firstLine="0"/>
        <w:jc w:val="both"/>
      </w:pPr>
      <w:r w:rsidRPr="007937CE">
        <w:t xml:space="preserve">b) Dla trasy wywozu urobku </w:t>
      </w:r>
      <w:r>
        <w:t>z miejsca wydobycia na terenie złoża</w:t>
      </w:r>
      <w:r w:rsidRPr="007937CE">
        <w:t xml:space="preserve"> do ZPK</w:t>
      </w:r>
    </w:p>
    <w:p w14:paraId="068FAA44" w14:textId="77777777" w:rsidR="00B66CB8" w:rsidRPr="007937CE" w:rsidRDefault="00B66CB8" w:rsidP="00B66CB8">
      <w:pPr>
        <w:numPr>
          <w:ilvl w:val="0"/>
          <w:numId w:val="40"/>
        </w:numPr>
        <w:ind w:left="426"/>
        <w:jc w:val="both"/>
      </w:pPr>
      <w:r>
        <w:t>maksymalny ruch pojazdów –  do 4</w:t>
      </w:r>
      <w:r w:rsidRPr="007937CE">
        <w:t xml:space="preserve"> szt./h, </w:t>
      </w:r>
    </w:p>
    <w:p w14:paraId="50839DDC" w14:textId="77777777" w:rsidR="00B66CB8" w:rsidRPr="007937CE" w:rsidRDefault="00B66CB8" w:rsidP="00B66CB8">
      <w:pPr>
        <w:numPr>
          <w:ilvl w:val="0"/>
          <w:numId w:val="40"/>
        </w:numPr>
        <w:ind w:left="426"/>
        <w:jc w:val="both"/>
      </w:pPr>
      <w:r w:rsidRPr="007937CE">
        <w:t>prędkość ruchu pojazdów – 30 km/h,</w:t>
      </w:r>
    </w:p>
    <w:p w14:paraId="644BF2BC" w14:textId="77777777" w:rsidR="00B66CB8" w:rsidRPr="007937CE" w:rsidRDefault="00B66CB8" w:rsidP="00B66CB8">
      <w:pPr>
        <w:numPr>
          <w:ilvl w:val="0"/>
          <w:numId w:val="40"/>
        </w:numPr>
        <w:ind w:left="426"/>
        <w:jc w:val="both"/>
      </w:pPr>
      <w:r w:rsidRPr="007937CE">
        <w:t>% samochodów ciężarowych – 100 %,</w:t>
      </w:r>
    </w:p>
    <w:p w14:paraId="50AC1320" w14:textId="77777777" w:rsidR="00B66CB8" w:rsidRPr="007937CE" w:rsidRDefault="00B66CB8" w:rsidP="00B66CB8">
      <w:pPr>
        <w:numPr>
          <w:ilvl w:val="0"/>
          <w:numId w:val="40"/>
        </w:numPr>
        <w:ind w:left="426"/>
        <w:jc w:val="both"/>
        <w:rPr>
          <w:b/>
          <w:i/>
        </w:rPr>
      </w:pPr>
      <w:r>
        <w:t>ilość źródeł liniowych – 3 szt. (L3 – L6</w:t>
      </w:r>
      <w:r w:rsidRPr="007937CE">
        <w:t xml:space="preserve">) </w:t>
      </w:r>
    </w:p>
    <w:p w14:paraId="7466A3FD" w14:textId="77777777" w:rsidR="00B66CB8" w:rsidRPr="007937CE" w:rsidRDefault="00B66CB8" w:rsidP="00B66CB8">
      <w:pPr>
        <w:ind w:firstLine="0"/>
        <w:jc w:val="both"/>
      </w:pPr>
      <w:r w:rsidRPr="007937CE">
        <w:t xml:space="preserve">c) Dla trasy wywozu z ZPK do drogi </w:t>
      </w:r>
      <w:r>
        <w:t>powiatowej</w:t>
      </w:r>
    </w:p>
    <w:p w14:paraId="20AE1A4C" w14:textId="77777777" w:rsidR="00B66CB8" w:rsidRPr="007937CE" w:rsidRDefault="00B66CB8" w:rsidP="00B66CB8">
      <w:pPr>
        <w:numPr>
          <w:ilvl w:val="0"/>
          <w:numId w:val="40"/>
        </w:numPr>
        <w:ind w:left="426"/>
        <w:jc w:val="both"/>
      </w:pPr>
      <w:r>
        <w:t>maksymalny ruch pojazdów –  do 5</w:t>
      </w:r>
      <w:r w:rsidRPr="007937CE">
        <w:t xml:space="preserve"> szt./h, </w:t>
      </w:r>
    </w:p>
    <w:p w14:paraId="523392FA" w14:textId="77777777" w:rsidR="00B66CB8" w:rsidRPr="007937CE" w:rsidRDefault="00B66CB8" w:rsidP="00B66CB8">
      <w:pPr>
        <w:numPr>
          <w:ilvl w:val="0"/>
          <w:numId w:val="40"/>
        </w:numPr>
        <w:ind w:left="426"/>
        <w:jc w:val="both"/>
      </w:pPr>
      <w:r w:rsidRPr="007937CE">
        <w:t>prędkość ruchu pojazdów – 30 km/h,</w:t>
      </w:r>
    </w:p>
    <w:p w14:paraId="1F9A5198" w14:textId="77777777" w:rsidR="00B66CB8" w:rsidRPr="007937CE" w:rsidRDefault="00B66CB8" w:rsidP="00B66CB8">
      <w:pPr>
        <w:numPr>
          <w:ilvl w:val="0"/>
          <w:numId w:val="40"/>
        </w:numPr>
        <w:ind w:left="426"/>
        <w:jc w:val="both"/>
      </w:pPr>
      <w:r>
        <w:t>% samochodów ciężarowych – 75</w:t>
      </w:r>
      <w:r w:rsidRPr="007937CE">
        <w:t xml:space="preserve"> %,</w:t>
      </w:r>
    </w:p>
    <w:p w14:paraId="7E3906B6" w14:textId="77777777" w:rsidR="00B66CB8" w:rsidRPr="007937CE" w:rsidRDefault="00B66CB8" w:rsidP="00B66CB8">
      <w:pPr>
        <w:numPr>
          <w:ilvl w:val="0"/>
          <w:numId w:val="40"/>
        </w:numPr>
        <w:ind w:left="426"/>
        <w:jc w:val="both"/>
      </w:pPr>
      <w:r w:rsidRPr="007937CE">
        <w:t xml:space="preserve">% samochodów dostawczych, pojazdów serwisowych, osobowych i specjalne (np. ciągnik z przyczepą)  – </w:t>
      </w:r>
      <w:r>
        <w:t>25</w:t>
      </w:r>
      <w:r w:rsidRPr="007937CE">
        <w:t>%</w:t>
      </w:r>
    </w:p>
    <w:p w14:paraId="6CC373CB" w14:textId="213E205E" w:rsidR="00B66CB8" w:rsidRPr="007937CE" w:rsidRDefault="00B66CB8" w:rsidP="00B66CB8">
      <w:pPr>
        <w:numPr>
          <w:ilvl w:val="0"/>
          <w:numId w:val="40"/>
        </w:numPr>
        <w:ind w:left="426"/>
        <w:jc w:val="both"/>
        <w:rPr>
          <w:b/>
          <w:i/>
        </w:rPr>
      </w:pPr>
      <w:r w:rsidRPr="007937CE">
        <w:t>ilość źródeł liniowych – 3 szt. (L</w:t>
      </w:r>
      <w:r>
        <w:t>7</w:t>
      </w:r>
      <w:r w:rsidRPr="007937CE">
        <w:t xml:space="preserve"> – L</w:t>
      </w:r>
      <w:r>
        <w:t>9</w:t>
      </w:r>
      <w:r w:rsidRPr="007937CE">
        <w:t>)</w:t>
      </w:r>
      <w:r>
        <w:t>.</w:t>
      </w:r>
      <w:r w:rsidRPr="007937CE">
        <w:t xml:space="preserve"> </w:t>
      </w:r>
    </w:p>
    <w:p w14:paraId="0185B543" w14:textId="01AF8B5C" w:rsidR="00284B22" w:rsidRPr="00003E63" w:rsidRDefault="00284B22" w:rsidP="00B66CB8">
      <w:pPr>
        <w:pStyle w:val="NormalnyWeb"/>
        <w:spacing w:before="0" w:beforeAutospacing="0" w:after="0" w:afterAutospacing="0" w:line="360" w:lineRule="auto"/>
        <w:ind w:firstLine="709"/>
        <w:jc w:val="both"/>
        <w:rPr>
          <w:b/>
          <w:i/>
          <w:color w:val="00B050"/>
        </w:rPr>
      </w:pPr>
    </w:p>
    <w:p w14:paraId="01877FC9" w14:textId="77777777" w:rsidR="003309BA" w:rsidRPr="000F43C0" w:rsidRDefault="003309BA" w:rsidP="003309BA">
      <w:pPr>
        <w:ind w:firstLine="0"/>
        <w:jc w:val="both"/>
        <w:rPr>
          <w:b/>
          <w:bCs/>
          <w:i/>
          <w:iCs/>
          <w:u w:val="single"/>
        </w:rPr>
      </w:pPr>
      <w:r w:rsidRPr="000F43C0">
        <w:rPr>
          <w:b/>
          <w:bCs/>
          <w:i/>
          <w:iCs/>
          <w:u w:val="single"/>
        </w:rPr>
        <w:t>9.3.2.2. Zestawienie źródeł hałasu</w:t>
      </w:r>
    </w:p>
    <w:p w14:paraId="20EFC692" w14:textId="77777777" w:rsidR="00B66CB8" w:rsidRPr="007937CE" w:rsidRDefault="00B66CB8" w:rsidP="00B66CB8">
      <w:pPr>
        <w:jc w:val="both"/>
      </w:pPr>
      <w:r w:rsidRPr="007937CE">
        <w:t>W czasie eksploatacji złoża „</w:t>
      </w:r>
      <w:r>
        <w:t>Kłodawa 10</w:t>
      </w:r>
      <w:r w:rsidRPr="007937CE">
        <w:t>” można wyodrębnić następujące podstawowe źródła hałasu, które potencjalnie stanowić mogą uciążliwość związaną z oddziaływaniem akustycznym:</w:t>
      </w:r>
    </w:p>
    <w:p w14:paraId="29A19998" w14:textId="77777777" w:rsidR="00B66CB8" w:rsidRPr="007937CE" w:rsidRDefault="00B66CB8" w:rsidP="00B66CB8">
      <w:pPr>
        <w:pStyle w:val="Nagwek"/>
        <w:numPr>
          <w:ilvl w:val="0"/>
          <w:numId w:val="24"/>
        </w:numPr>
        <w:tabs>
          <w:tab w:val="center" w:pos="426"/>
        </w:tabs>
        <w:ind w:left="426" w:hanging="426"/>
        <w:jc w:val="both"/>
        <w:rPr>
          <w:szCs w:val="24"/>
        </w:rPr>
      </w:pPr>
      <w:r w:rsidRPr="007937CE">
        <w:rPr>
          <w:szCs w:val="24"/>
        </w:rPr>
        <w:t xml:space="preserve">ruch samochodów (wozideł) poruszających się po terenie dróg wewnętrznych na złożu (samochody transportujące urobek do ZPK, nadkład, humus na miejsce tymczasowego składowania i w czasie rekultywacji terenu oraz ruch pojazdów wywożących kruszywo z ZPK do drogi </w:t>
      </w:r>
      <w:r>
        <w:rPr>
          <w:szCs w:val="24"/>
        </w:rPr>
        <w:t>powiatowej</w:t>
      </w:r>
      <w:r w:rsidRPr="007937CE">
        <w:rPr>
          <w:szCs w:val="24"/>
        </w:rPr>
        <w:t>,</w:t>
      </w:r>
    </w:p>
    <w:p w14:paraId="378E2BCB" w14:textId="77777777" w:rsidR="00B66CB8" w:rsidRPr="00FE5FA4" w:rsidRDefault="00B66CB8" w:rsidP="00B66CB8">
      <w:pPr>
        <w:pStyle w:val="Nagwek"/>
        <w:numPr>
          <w:ilvl w:val="0"/>
          <w:numId w:val="24"/>
        </w:numPr>
        <w:tabs>
          <w:tab w:val="center" w:pos="426"/>
        </w:tabs>
        <w:ind w:left="426" w:hanging="426"/>
        <w:jc w:val="both"/>
        <w:rPr>
          <w:szCs w:val="24"/>
        </w:rPr>
      </w:pPr>
      <w:r w:rsidRPr="007937CE">
        <w:rPr>
          <w:szCs w:val="24"/>
        </w:rPr>
        <w:t xml:space="preserve">praca </w:t>
      </w:r>
      <w:r>
        <w:t>spycharki, koparek spalinowych</w:t>
      </w:r>
      <w:r w:rsidRPr="007937CE">
        <w:t xml:space="preserve"> na terenie złoża, ładowarki spalinowej w ZPK, urządzeń do przerobu kruszywa pracujących na terenie ZPK</w:t>
      </w:r>
      <w:r w:rsidRPr="007937CE">
        <w:rPr>
          <w:szCs w:val="24"/>
        </w:rPr>
        <w:t>.</w:t>
      </w:r>
    </w:p>
    <w:p w14:paraId="41A72DEE" w14:textId="77777777" w:rsidR="001D083D" w:rsidRDefault="001D083D" w:rsidP="00B66CB8">
      <w:pPr>
        <w:pStyle w:val="Nagwek"/>
        <w:tabs>
          <w:tab w:val="left" w:pos="702"/>
          <w:tab w:val="center" w:pos="900"/>
        </w:tabs>
        <w:ind w:firstLine="0"/>
        <w:jc w:val="both"/>
        <w:rPr>
          <w:szCs w:val="24"/>
        </w:rPr>
      </w:pPr>
    </w:p>
    <w:p w14:paraId="6432E0D6" w14:textId="4599CA7E" w:rsidR="00B66CB8" w:rsidRPr="007937CE" w:rsidRDefault="001D083D" w:rsidP="00B66CB8">
      <w:pPr>
        <w:pStyle w:val="Nagwek"/>
        <w:tabs>
          <w:tab w:val="left" w:pos="702"/>
          <w:tab w:val="center" w:pos="900"/>
        </w:tabs>
        <w:ind w:firstLine="0"/>
        <w:jc w:val="both"/>
        <w:rPr>
          <w:szCs w:val="24"/>
        </w:rPr>
      </w:pPr>
      <w:r>
        <w:rPr>
          <w:szCs w:val="24"/>
        </w:rPr>
        <w:lastRenderedPageBreak/>
        <w:t xml:space="preserve">          </w:t>
      </w:r>
      <w:r w:rsidR="00B66CB8" w:rsidRPr="007937CE">
        <w:rPr>
          <w:szCs w:val="24"/>
        </w:rPr>
        <w:t>Z punktu widzenia akustycznego w/w źródła hałasu można zakwalifikować następująco – zgodnie z definicją zawartą w Instrukcji ITB Nr 338/2008  :</w:t>
      </w:r>
    </w:p>
    <w:p w14:paraId="0EE866A2" w14:textId="77777777" w:rsidR="00B66CB8" w:rsidRPr="007937CE" w:rsidRDefault="00B66CB8" w:rsidP="00B66CB8">
      <w:pPr>
        <w:pStyle w:val="Nagwek"/>
        <w:numPr>
          <w:ilvl w:val="1"/>
          <w:numId w:val="25"/>
        </w:numPr>
        <w:tabs>
          <w:tab w:val="num" w:pos="426"/>
          <w:tab w:val="left" w:pos="702"/>
          <w:tab w:val="center" w:pos="900"/>
        </w:tabs>
        <w:ind w:left="425" w:hanging="425"/>
        <w:jc w:val="both"/>
        <w:rPr>
          <w:szCs w:val="24"/>
        </w:rPr>
      </w:pPr>
      <w:r w:rsidRPr="007937CE">
        <w:rPr>
          <w:szCs w:val="24"/>
          <w:u w:val="single"/>
        </w:rPr>
        <w:t>Źródło punktowe</w:t>
      </w:r>
      <w:r w:rsidRPr="007937CE">
        <w:rPr>
          <w:szCs w:val="24"/>
        </w:rPr>
        <w:t xml:space="preserve"> – źródło, którego każdy wymiar liniowy (wysokość, długość, szerokość) jest mniejszy od podwojonej odległości między źródłem a najbliższym punktem obserwacji, tzn.: r &gt; 2l</w:t>
      </w:r>
    </w:p>
    <w:p w14:paraId="04B6161E" w14:textId="77777777" w:rsidR="00B66CB8" w:rsidRPr="00FE5FA4" w:rsidRDefault="00B66CB8" w:rsidP="00B66CB8">
      <w:pPr>
        <w:pStyle w:val="Nagwek"/>
        <w:numPr>
          <w:ilvl w:val="1"/>
          <w:numId w:val="25"/>
        </w:numPr>
        <w:tabs>
          <w:tab w:val="num" w:pos="426"/>
          <w:tab w:val="left" w:pos="702"/>
          <w:tab w:val="center" w:pos="900"/>
        </w:tabs>
        <w:ind w:left="426" w:hanging="426"/>
        <w:jc w:val="both"/>
        <w:rPr>
          <w:szCs w:val="24"/>
        </w:rPr>
      </w:pPr>
      <w:r w:rsidRPr="007937CE">
        <w:rPr>
          <w:szCs w:val="24"/>
          <w:u w:val="single"/>
        </w:rPr>
        <w:t>Źródło liniowe</w:t>
      </w:r>
      <w:r w:rsidRPr="007937CE">
        <w:rPr>
          <w:szCs w:val="24"/>
        </w:rPr>
        <w:t xml:space="preserve"> – źródło, którego dwa wymiary liniowe względem trzeciego są do pominięcia, a jednocześnie wymiar ten jest większy od podwojonej odległości od środka geometrycznego źródła.</w:t>
      </w:r>
    </w:p>
    <w:p w14:paraId="37FA251B" w14:textId="77777777" w:rsidR="001D083D" w:rsidRDefault="001D083D" w:rsidP="00B66CB8">
      <w:pPr>
        <w:pStyle w:val="Nagwek"/>
        <w:tabs>
          <w:tab w:val="left" w:pos="702"/>
          <w:tab w:val="center" w:pos="900"/>
        </w:tabs>
        <w:ind w:firstLine="0"/>
        <w:jc w:val="both"/>
        <w:rPr>
          <w:szCs w:val="24"/>
        </w:rPr>
      </w:pPr>
    </w:p>
    <w:p w14:paraId="587B3864" w14:textId="77777777" w:rsidR="00B66CB8" w:rsidRPr="007937CE" w:rsidRDefault="00B66CB8" w:rsidP="00B66CB8">
      <w:pPr>
        <w:pStyle w:val="Nagwek"/>
        <w:tabs>
          <w:tab w:val="left" w:pos="702"/>
          <w:tab w:val="center" w:pos="900"/>
        </w:tabs>
        <w:ind w:firstLine="0"/>
        <w:jc w:val="both"/>
        <w:rPr>
          <w:szCs w:val="24"/>
        </w:rPr>
      </w:pPr>
      <w:r w:rsidRPr="007937CE">
        <w:rPr>
          <w:szCs w:val="24"/>
        </w:rPr>
        <w:t>Biorąc pod uwagę w/w klasyfikację rozpatrywane źródła hałasu podzielono następująco:</w:t>
      </w:r>
    </w:p>
    <w:p w14:paraId="0A2F36B6" w14:textId="77777777" w:rsidR="00B66CB8" w:rsidRPr="00B70033" w:rsidRDefault="00B66CB8" w:rsidP="00B66CB8">
      <w:pPr>
        <w:pStyle w:val="Nagwek"/>
        <w:tabs>
          <w:tab w:val="left" w:pos="702"/>
          <w:tab w:val="center" w:pos="900"/>
        </w:tabs>
        <w:ind w:firstLine="0"/>
        <w:jc w:val="both"/>
        <w:rPr>
          <w:szCs w:val="24"/>
          <w:u w:val="single"/>
        </w:rPr>
      </w:pPr>
      <w:r w:rsidRPr="007937CE">
        <w:rPr>
          <w:szCs w:val="24"/>
          <w:u w:val="single"/>
        </w:rPr>
        <w:t>Źródła typu „Punktowego”:</w:t>
      </w:r>
    </w:p>
    <w:p w14:paraId="5052AA8D" w14:textId="77777777" w:rsidR="00B66CB8" w:rsidRDefault="00B66CB8" w:rsidP="00B66CB8">
      <w:pPr>
        <w:tabs>
          <w:tab w:val="left" w:pos="-142"/>
          <w:tab w:val="center" w:pos="900"/>
          <w:tab w:val="center" w:pos="4536"/>
          <w:tab w:val="right" w:pos="9072"/>
        </w:tabs>
        <w:ind w:firstLine="0"/>
        <w:jc w:val="both"/>
        <w:rPr>
          <w:szCs w:val="24"/>
        </w:rPr>
      </w:pPr>
      <w:r>
        <w:rPr>
          <w:b/>
          <w:szCs w:val="24"/>
        </w:rPr>
        <w:t>ZP1 – ZP5 –</w:t>
      </w:r>
      <w:r>
        <w:rPr>
          <w:szCs w:val="24"/>
        </w:rPr>
        <w:t xml:space="preserve"> Praca spycharki (źródło w ruchu w ciągu 8 h podzielone na 5 źródeł cząstkowych), wysokość źródła ok. 1,0 m n.p.t., </w:t>
      </w:r>
    </w:p>
    <w:p w14:paraId="0E65B32D" w14:textId="77777777" w:rsidR="00B66CB8" w:rsidRDefault="00B66CB8" w:rsidP="00B66CB8">
      <w:pPr>
        <w:tabs>
          <w:tab w:val="left" w:pos="-142"/>
          <w:tab w:val="center" w:pos="900"/>
          <w:tab w:val="center" w:pos="4536"/>
          <w:tab w:val="right" w:pos="9072"/>
        </w:tabs>
        <w:ind w:firstLine="0"/>
        <w:jc w:val="both"/>
        <w:rPr>
          <w:szCs w:val="24"/>
        </w:rPr>
      </w:pPr>
      <w:r>
        <w:rPr>
          <w:b/>
          <w:szCs w:val="24"/>
        </w:rPr>
        <w:t>ZP6 – ZP10 –</w:t>
      </w:r>
      <w:r>
        <w:rPr>
          <w:szCs w:val="24"/>
        </w:rPr>
        <w:t xml:space="preserve"> Praca koparki w czasie udostępniania i rekultywacji (źródło w ruchu w ciągu 8h podzielone na 5 źródeł cząstkowych), wysokość źródła ok. 1,0 m n.p.t., </w:t>
      </w:r>
    </w:p>
    <w:p w14:paraId="6E97718E" w14:textId="77777777" w:rsidR="00B66CB8" w:rsidRDefault="00B66CB8" w:rsidP="00B66CB8">
      <w:pPr>
        <w:tabs>
          <w:tab w:val="left" w:pos="-142"/>
          <w:tab w:val="center" w:pos="900"/>
          <w:tab w:val="center" w:pos="4536"/>
          <w:tab w:val="right" w:pos="9072"/>
        </w:tabs>
        <w:ind w:firstLine="0"/>
        <w:jc w:val="both"/>
        <w:rPr>
          <w:szCs w:val="24"/>
        </w:rPr>
      </w:pPr>
      <w:r>
        <w:rPr>
          <w:b/>
          <w:szCs w:val="24"/>
        </w:rPr>
        <w:t>ZP11 – ZP15 –</w:t>
      </w:r>
      <w:r>
        <w:rPr>
          <w:szCs w:val="24"/>
        </w:rPr>
        <w:t xml:space="preserve"> Praca koparki wydobywającej kruszywo (źródło w ruchu w ciągu 8 h podzielone na 5 źródeł cząstkowych), wysokość źródła ok. 1,0 m n.p.t., </w:t>
      </w:r>
    </w:p>
    <w:p w14:paraId="42EC34DE" w14:textId="77777777" w:rsidR="00B66CB8" w:rsidRDefault="00B66CB8" w:rsidP="00B66CB8">
      <w:pPr>
        <w:tabs>
          <w:tab w:val="left" w:pos="-142"/>
          <w:tab w:val="center" w:pos="900"/>
          <w:tab w:val="center" w:pos="4536"/>
          <w:tab w:val="right" w:pos="9072"/>
        </w:tabs>
        <w:ind w:firstLine="0"/>
        <w:jc w:val="both"/>
        <w:rPr>
          <w:szCs w:val="24"/>
        </w:rPr>
      </w:pPr>
      <w:r>
        <w:rPr>
          <w:b/>
          <w:szCs w:val="24"/>
        </w:rPr>
        <w:t>ZP16 – ZP20 –</w:t>
      </w:r>
      <w:r>
        <w:rPr>
          <w:szCs w:val="24"/>
        </w:rPr>
        <w:t xml:space="preserve"> Praca ładowarki spalinowej na terenie Zakładu Przeróbczego (źródło w ruchu w ciągu 8 h podzielone na 5 źródeł cząstkowych), wysokość źródła ok. 1,0 m n.p.t.,</w:t>
      </w:r>
    </w:p>
    <w:p w14:paraId="7AB51238" w14:textId="77777777" w:rsidR="00B66CB8" w:rsidRDefault="00B66CB8" w:rsidP="00B66CB8">
      <w:pPr>
        <w:tabs>
          <w:tab w:val="left" w:pos="-142"/>
          <w:tab w:val="center" w:pos="900"/>
          <w:tab w:val="center" w:pos="4536"/>
          <w:tab w:val="right" w:pos="9072"/>
        </w:tabs>
        <w:ind w:firstLine="0"/>
        <w:jc w:val="both"/>
        <w:rPr>
          <w:szCs w:val="24"/>
        </w:rPr>
      </w:pPr>
    </w:p>
    <w:p w14:paraId="0F88EBED" w14:textId="77777777" w:rsidR="00B66CB8" w:rsidRDefault="00B66CB8" w:rsidP="00B66CB8">
      <w:pPr>
        <w:tabs>
          <w:tab w:val="left" w:pos="-142"/>
          <w:tab w:val="center" w:pos="900"/>
          <w:tab w:val="center" w:pos="4536"/>
          <w:tab w:val="right" w:pos="9072"/>
        </w:tabs>
        <w:ind w:firstLine="0"/>
        <w:jc w:val="both"/>
        <w:rPr>
          <w:szCs w:val="24"/>
        </w:rPr>
      </w:pPr>
      <w:r>
        <w:rPr>
          <w:szCs w:val="24"/>
        </w:rPr>
        <w:t xml:space="preserve">Praca urządzeń Zakładu Przeróbczego, decydujących o poziomie hałasu </w:t>
      </w:r>
      <w:r>
        <w:rPr>
          <w:b/>
          <w:bCs/>
          <w:szCs w:val="24"/>
        </w:rPr>
        <w:t>ZP21 – ZP31</w:t>
      </w:r>
      <w:r>
        <w:rPr>
          <w:szCs w:val="24"/>
        </w:rPr>
        <w:t>:</w:t>
      </w:r>
    </w:p>
    <w:p w14:paraId="12CFA710" w14:textId="77777777" w:rsidR="00B66CB8" w:rsidRDefault="00B66CB8" w:rsidP="00B66CB8">
      <w:pPr>
        <w:tabs>
          <w:tab w:val="left" w:pos="-142"/>
          <w:tab w:val="center" w:pos="900"/>
          <w:tab w:val="center" w:pos="4536"/>
          <w:tab w:val="right" w:pos="9072"/>
        </w:tabs>
        <w:ind w:firstLine="0"/>
        <w:jc w:val="both"/>
        <w:rPr>
          <w:szCs w:val="24"/>
        </w:rPr>
      </w:pPr>
      <w:r>
        <w:rPr>
          <w:b/>
          <w:szCs w:val="24"/>
        </w:rPr>
        <w:t>ZP21 –</w:t>
      </w:r>
      <w:r>
        <w:rPr>
          <w:szCs w:val="24"/>
        </w:rPr>
        <w:t xml:space="preserve"> Silos zasypowy, wysokość źródła ok. 1,0 m n.p.t.,</w:t>
      </w:r>
    </w:p>
    <w:p w14:paraId="4348BA9F" w14:textId="77777777" w:rsidR="00B66CB8" w:rsidRDefault="00B66CB8" w:rsidP="00B66CB8">
      <w:pPr>
        <w:tabs>
          <w:tab w:val="left" w:pos="-142"/>
          <w:tab w:val="center" w:pos="900"/>
          <w:tab w:val="center" w:pos="4536"/>
          <w:tab w:val="right" w:pos="9072"/>
        </w:tabs>
        <w:ind w:firstLine="0"/>
        <w:jc w:val="both"/>
        <w:rPr>
          <w:szCs w:val="24"/>
        </w:rPr>
      </w:pPr>
      <w:r>
        <w:rPr>
          <w:b/>
          <w:szCs w:val="24"/>
        </w:rPr>
        <w:t>ZP22 –</w:t>
      </w:r>
      <w:r>
        <w:rPr>
          <w:szCs w:val="24"/>
        </w:rPr>
        <w:t xml:space="preserve"> Przesiewacz wstępny, wysokość źródła ok. 2,0 m n.p.t.,</w:t>
      </w:r>
    </w:p>
    <w:p w14:paraId="582C4D3D" w14:textId="77777777" w:rsidR="00B66CB8" w:rsidRDefault="00B66CB8" w:rsidP="00B66CB8">
      <w:pPr>
        <w:tabs>
          <w:tab w:val="left" w:pos="-142"/>
          <w:tab w:val="center" w:pos="900"/>
          <w:tab w:val="center" w:pos="4536"/>
          <w:tab w:val="right" w:pos="9072"/>
        </w:tabs>
        <w:ind w:firstLine="0"/>
        <w:jc w:val="both"/>
        <w:rPr>
          <w:szCs w:val="24"/>
        </w:rPr>
      </w:pPr>
      <w:r>
        <w:rPr>
          <w:b/>
          <w:szCs w:val="24"/>
        </w:rPr>
        <w:t>ZP23 –</w:t>
      </w:r>
      <w:r>
        <w:rPr>
          <w:szCs w:val="24"/>
        </w:rPr>
        <w:t xml:space="preserve"> Płuczka mieczowa, wysokość źródła ok. 2,0 m n.p.t.,</w:t>
      </w:r>
    </w:p>
    <w:p w14:paraId="369BF115" w14:textId="77777777" w:rsidR="00B66CB8" w:rsidRDefault="00B66CB8" w:rsidP="00B66CB8">
      <w:pPr>
        <w:tabs>
          <w:tab w:val="left" w:pos="-142"/>
          <w:tab w:val="center" w:pos="900"/>
          <w:tab w:val="center" w:pos="4536"/>
          <w:tab w:val="right" w:pos="9072"/>
        </w:tabs>
        <w:ind w:firstLine="0"/>
        <w:jc w:val="both"/>
        <w:rPr>
          <w:szCs w:val="24"/>
        </w:rPr>
      </w:pPr>
      <w:r>
        <w:rPr>
          <w:b/>
          <w:szCs w:val="24"/>
        </w:rPr>
        <w:t>ZP24 –</w:t>
      </w:r>
      <w:r>
        <w:rPr>
          <w:szCs w:val="24"/>
        </w:rPr>
        <w:t xml:space="preserve"> Odwadniacz lub hydrocyklon, wysokość źródła ok. 2,0 m n.p.t.,</w:t>
      </w:r>
    </w:p>
    <w:p w14:paraId="177C76E4" w14:textId="77777777" w:rsidR="00B66CB8" w:rsidRDefault="00B66CB8" w:rsidP="00B66CB8">
      <w:pPr>
        <w:tabs>
          <w:tab w:val="left" w:pos="-142"/>
          <w:tab w:val="center" w:pos="900"/>
          <w:tab w:val="center" w:pos="4536"/>
          <w:tab w:val="right" w:pos="9072"/>
        </w:tabs>
        <w:ind w:firstLine="0"/>
        <w:jc w:val="both"/>
        <w:rPr>
          <w:szCs w:val="24"/>
        </w:rPr>
      </w:pPr>
      <w:r>
        <w:rPr>
          <w:b/>
          <w:szCs w:val="24"/>
        </w:rPr>
        <w:t>ZP25 –</w:t>
      </w:r>
      <w:r>
        <w:rPr>
          <w:szCs w:val="24"/>
        </w:rPr>
        <w:t xml:space="preserve"> Kruszarka, wysokość źródła ok. 2,0 m n.p.t.,</w:t>
      </w:r>
    </w:p>
    <w:p w14:paraId="1CE9CE84" w14:textId="77777777" w:rsidR="00B66CB8" w:rsidRDefault="00B66CB8" w:rsidP="00B66CB8">
      <w:pPr>
        <w:tabs>
          <w:tab w:val="left" w:pos="-142"/>
          <w:tab w:val="center" w:pos="900"/>
          <w:tab w:val="center" w:pos="4536"/>
          <w:tab w:val="right" w:pos="9072"/>
        </w:tabs>
        <w:ind w:firstLine="0"/>
        <w:jc w:val="both"/>
        <w:rPr>
          <w:szCs w:val="24"/>
        </w:rPr>
      </w:pPr>
      <w:r>
        <w:rPr>
          <w:b/>
          <w:szCs w:val="24"/>
        </w:rPr>
        <w:t>ZP26 –</w:t>
      </w:r>
      <w:r>
        <w:rPr>
          <w:szCs w:val="24"/>
        </w:rPr>
        <w:t xml:space="preserve"> Przesiewacz wtórny, wysokość źródła ok. 2,0 m n.p.t.,</w:t>
      </w:r>
    </w:p>
    <w:p w14:paraId="50A44E95" w14:textId="77777777" w:rsidR="00B66CB8" w:rsidRDefault="00B66CB8" w:rsidP="00B66CB8">
      <w:pPr>
        <w:tabs>
          <w:tab w:val="left" w:pos="-142"/>
          <w:tab w:val="center" w:pos="900"/>
          <w:tab w:val="center" w:pos="4536"/>
          <w:tab w:val="right" w:pos="9072"/>
        </w:tabs>
        <w:ind w:firstLine="0"/>
        <w:jc w:val="both"/>
        <w:rPr>
          <w:szCs w:val="24"/>
        </w:rPr>
      </w:pPr>
      <w:r>
        <w:rPr>
          <w:b/>
          <w:szCs w:val="24"/>
        </w:rPr>
        <w:t>ZP27 –</w:t>
      </w:r>
      <w:r>
        <w:rPr>
          <w:szCs w:val="24"/>
        </w:rPr>
        <w:t xml:space="preserve"> Praca pompy wody, wysokość źródła ok. 1,0 m n.p.t.,</w:t>
      </w:r>
    </w:p>
    <w:p w14:paraId="4A677F8C" w14:textId="77777777" w:rsidR="00B66CB8" w:rsidRDefault="00B66CB8" w:rsidP="00B66CB8">
      <w:pPr>
        <w:tabs>
          <w:tab w:val="left" w:pos="-142"/>
          <w:tab w:val="center" w:pos="900"/>
          <w:tab w:val="center" w:pos="4536"/>
          <w:tab w:val="right" w:pos="9072"/>
        </w:tabs>
        <w:ind w:firstLine="0"/>
        <w:jc w:val="both"/>
        <w:rPr>
          <w:szCs w:val="24"/>
        </w:rPr>
      </w:pPr>
      <w:r>
        <w:rPr>
          <w:b/>
          <w:szCs w:val="24"/>
        </w:rPr>
        <w:t>ZP28 – ZP31 –</w:t>
      </w:r>
      <w:r>
        <w:rPr>
          <w:szCs w:val="24"/>
        </w:rPr>
        <w:t xml:space="preserve"> Zespoły taśmociągów, wysokość źródła ok. 1,5 m n.p.t.,</w:t>
      </w:r>
    </w:p>
    <w:p w14:paraId="126E54C7" w14:textId="77777777" w:rsidR="001D083D" w:rsidRDefault="001D083D" w:rsidP="00B66CB8">
      <w:pPr>
        <w:tabs>
          <w:tab w:val="left" w:pos="-142"/>
          <w:tab w:val="center" w:pos="900"/>
          <w:tab w:val="center" w:pos="4536"/>
          <w:tab w:val="right" w:pos="9072"/>
        </w:tabs>
        <w:ind w:firstLine="0"/>
        <w:jc w:val="both"/>
        <w:rPr>
          <w:szCs w:val="24"/>
        </w:rPr>
      </w:pPr>
    </w:p>
    <w:p w14:paraId="2DB71336" w14:textId="77777777" w:rsidR="001D083D" w:rsidRDefault="001D083D" w:rsidP="00B66CB8">
      <w:pPr>
        <w:tabs>
          <w:tab w:val="left" w:pos="-142"/>
          <w:tab w:val="center" w:pos="900"/>
          <w:tab w:val="center" w:pos="4536"/>
          <w:tab w:val="right" w:pos="9072"/>
        </w:tabs>
        <w:ind w:firstLine="0"/>
        <w:jc w:val="both"/>
        <w:rPr>
          <w:szCs w:val="24"/>
        </w:rPr>
      </w:pPr>
    </w:p>
    <w:p w14:paraId="6368CBF1" w14:textId="77777777" w:rsidR="001D083D" w:rsidRDefault="001D083D" w:rsidP="00B66CB8">
      <w:pPr>
        <w:tabs>
          <w:tab w:val="left" w:pos="-142"/>
          <w:tab w:val="center" w:pos="900"/>
          <w:tab w:val="center" w:pos="4536"/>
          <w:tab w:val="right" w:pos="9072"/>
        </w:tabs>
        <w:ind w:firstLine="0"/>
        <w:jc w:val="both"/>
        <w:rPr>
          <w:szCs w:val="24"/>
        </w:rPr>
      </w:pPr>
    </w:p>
    <w:p w14:paraId="4664C7C6" w14:textId="77777777" w:rsidR="001D083D" w:rsidRDefault="001D083D" w:rsidP="00B66CB8">
      <w:pPr>
        <w:tabs>
          <w:tab w:val="left" w:pos="-142"/>
          <w:tab w:val="center" w:pos="900"/>
          <w:tab w:val="center" w:pos="4536"/>
          <w:tab w:val="right" w:pos="9072"/>
        </w:tabs>
        <w:ind w:firstLine="0"/>
        <w:jc w:val="both"/>
        <w:rPr>
          <w:szCs w:val="24"/>
        </w:rPr>
      </w:pPr>
    </w:p>
    <w:p w14:paraId="2350CE00" w14:textId="77777777" w:rsidR="001D083D" w:rsidRDefault="001D083D" w:rsidP="00B66CB8">
      <w:pPr>
        <w:tabs>
          <w:tab w:val="left" w:pos="-142"/>
          <w:tab w:val="center" w:pos="900"/>
          <w:tab w:val="center" w:pos="4536"/>
          <w:tab w:val="right" w:pos="9072"/>
        </w:tabs>
        <w:ind w:firstLine="0"/>
        <w:jc w:val="both"/>
        <w:rPr>
          <w:szCs w:val="24"/>
        </w:rPr>
      </w:pPr>
    </w:p>
    <w:p w14:paraId="7F94FA64" w14:textId="77777777" w:rsidR="00B66CB8" w:rsidRPr="0007757B" w:rsidRDefault="00B66CB8" w:rsidP="00B66CB8">
      <w:pPr>
        <w:pStyle w:val="Nagwek"/>
        <w:tabs>
          <w:tab w:val="left" w:pos="702"/>
          <w:tab w:val="center" w:pos="900"/>
        </w:tabs>
        <w:ind w:firstLine="0"/>
        <w:jc w:val="both"/>
        <w:rPr>
          <w:szCs w:val="24"/>
          <w:u w:val="single"/>
        </w:rPr>
      </w:pPr>
      <w:r w:rsidRPr="0007757B">
        <w:rPr>
          <w:szCs w:val="24"/>
          <w:u w:val="single"/>
        </w:rPr>
        <w:lastRenderedPageBreak/>
        <w:t>Źródło typu „Liniowego”:</w:t>
      </w:r>
    </w:p>
    <w:p w14:paraId="1156DB0C" w14:textId="77777777" w:rsidR="00B66CB8" w:rsidRDefault="00B66CB8" w:rsidP="00B66CB8">
      <w:pPr>
        <w:tabs>
          <w:tab w:val="num" w:pos="-709"/>
          <w:tab w:val="center" w:pos="4536"/>
          <w:tab w:val="right" w:pos="9072"/>
        </w:tabs>
        <w:ind w:firstLine="0"/>
        <w:jc w:val="both"/>
        <w:rPr>
          <w:szCs w:val="24"/>
        </w:rPr>
      </w:pPr>
      <w:r>
        <w:rPr>
          <w:b/>
          <w:szCs w:val="24"/>
        </w:rPr>
        <w:t>L1 – L3 –</w:t>
      </w:r>
      <w:r>
        <w:rPr>
          <w:szCs w:val="24"/>
        </w:rPr>
        <w:t xml:space="preserve"> Przewóz humusu i nadkładu za pomocą samochodów ciężarowych na terenie złoża na zwałowisko tymczasowe,</w:t>
      </w:r>
    </w:p>
    <w:p w14:paraId="4C1E137B" w14:textId="77777777" w:rsidR="00B66CB8" w:rsidRDefault="00B66CB8" w:rsidP="00B66CB8">
      <w:pPr>
        <w:tabs>
          <w:tab w:val="num" w:pos="-709"/>
          <w:tab w:val="center" w:pos="4536"/>
          <w:tab w:val="right" w:pos="9072"/>
        </w:tabs>
        <w:ind w:firstLine="0"/>
        <w:jc w:val="both"/>
        <w:rPr>
          <w:szCs w:val="24"/>
        </w:rPr>
      </w:pPr>
      <w:r>
        <w:rPr>
          <w:b/>
          <w:szCs w:val="24"/>
        </w:rPr>
        <w:t>L4 – L6 –</w:t>
      </w:r>
      <w:r>
        <w:rPr>
          <w:szCs w:val="24"/>
        </w:rPr>
        <w:t xml:space="preserve"> Wywóz kruszywa samochodami ciężarowymi z miejsca wydobycia na terenie złoża do Zakładu Przeróbczego,</w:t>
      </w:r>
    </w:p>
    <w:p w14:paraId="38DE3166" w14:textId="77777777" w:rsidR="00B66CB8" w:rsidRDefault="00B66CB8" w:rsidP="00B66CB8">
      <w:pPr>
        <w:tabs>
          <w:tab w:val="num" w:pos="-709"/>
          <w:tab w:val="center" w:pos="4536"/>
          <w:tab w:val="right" w:pos="9072"/>
        </w:tabs>
        <w:ind w:firstLine="0"/>
        <w:jc w:val="both"/>
        <w:rPr>
          <w:szCs w:val="24"/>
        </w:rPr>
      </w:pPr>
      <w:r>
        <w:rPr>
          <w:b/>
          <w:szCs w:val="24"/>
        </w:rPr>
        <w:t>L7 – L9 –</w:t>
      </w:r>
      <w:r>
        <w:rPr>
          <w:szCs w:val="24"/>
        </w:rPr>
        <w:t xml:space="preserve"> trasa ruchu samochodów (wywóz kruszywa bez przerobu oraz przerobionego kruszywa z Zakładu Przeróbczego do odbiorców).</w:t>
      </w:r>
    </w:p>
    <w:p w14:paraId="3F19D61E" w14:textId="77777777" w:rsidR="00B66CB8" w:rsidRDefault="00B66CB8" w:rsidP="00B66CB8">
      <w:pPr>
        <w:pStyle w:val="NormalnyWeb"/>
        <w:spacing w:before="0" w:beforeAutospacing="0" w:after="0" w:afterAutospacing="0" w:line="360" w:lineRule="auto"/>
        <w:jc w:val="both"/>
        <w:rPr>
          <w:szCs w:val="20"/>
        </w:rPr>
      </w:pPr>
    </w:p>
    <w:p w14:paraId="5D38225A" w14:textId="77777777" w:rsidR="00B66CB8" w:rsidRPr="00714093" w:rsidRDefault="00B66CB8" w:rsidP="00B66CB8">
      <w:pPr>
        <w:pStyle w:val="NormalnyWeb"/>
        <w:spacing w:before="0" w:beforeAutospacing="0" w:after="0" w:afterAutospacing="0" w:line="360" w:lineRule="auto"/>
        <w:ind w:firstLine="709"/>
        <w:jc w:val="both"/>
        <w:rPr>
          <w:szCs w:val="20"/>
        </w:rPr>
      </w:pPr>
      <w:r w:rsidRPr="0007757B">
        <w:rPr>
          <w:szCs w:val="20"/>
        </w:rPr>
        <w:t xml:space="preserve">Na poniższej mapie przedstawiono schematycznie lokalizację i rodzaj źródeł hałasu punktowych i liniowych oraz punktów obserwacyjnych na granicy </w:t>
      </w:r>
      <w:r>
        <w:rPr>
          <w:szCs w:val="20"/>
        </w:rPr>
        <w:t>O1-O32</w:t>
      </w:r>
      <w:r w:rsidRPr="0007757B">
        <w:rPr>
          <w:szCs w:val="20"/>
        </w:rPr>
        <w:t>-O1 oraz najbliższą zabudowę. Mapę tą w większym formacie załączono do wydruków obliczeń komputerowych w zakresie akustycznym (rozdział XXIV.2. „Raportu…”</w:t>
      </w:r>
      <w:r>
        <w:rPr>
          <w:szCs w:val="20"/>
        </w:rPr>
        <w:t>, Tom II</w:t>
      </w:r>
      <w:r w:rsidRPr="0007757B">
        <w:rPr>
          <w:szCs w:val="20"/>
        </w:rPr>
        <w:t>)</w:t>
      </w:r>
      <w:r w:rsidRPr="00714093">
        <w:rPr>
          <w:szCs w:val="20"/>
        </w:rPr>
        <w:t>.</w:t>
      </w:r>
    </w:p>
    <w:p w14:paraId="4D8AAE49" w14:textId="77777777" w:rsidR="00B66CB8" w:rsidRDefault="00B66CB8" w:rsidP="00B66CB8">
      <w:pPr>
        <w:pStyle w:val="NormalnyWeb"/>
        <w:spacing w:before="0" w:beforeAutospacing="0" w:after="0" w:afterAutospacing="0" w:line="360" w:lineRule="auto"/>
        <w:jc w:val="both"/>
        <w:rPr>
          <w:szCs w:val="20"/>
        </w:rPr>
      </w:pPr>
      <w:r>
        <w:rPr>
          <w:noProof/>
          <w:szCs w:val="20"/>
        </w:rPr>
        <w:lastRenderedPageBreak/>
        <w:drawing>
          <wp:inline distT="0" distB="0" distL="0" distR="0" wp14:anchorId="1304E4B9" wp14:editId="3938CD1C">
            <wp:extent cx="5856269" cy="8328916"/>
            <wp:effectExtent l="0" t="0" r="0" b="0"/>
            <wp:docPr id="29" name="Obraz 29"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58590" cy="8332217"/>
                    </a:xfrm>
                    <a:prstGeom prst="rect">
                      <a:avLst/>
                    </a:prstGeom>
                    <a:noFill/>
                    <a:ln>
                      <a:noFill/>
                    </a:ln>
                  </pic:spPr>
                </pic:pic>
              </a:graphicData>
            </a:graphic>
          </wp:inline>
        </w:drawing>
      </w:r>
    </w:p>
    <w:p w14:paraId="09A878E5" w14:textId="0F573D26" w:rsidR="00A61828" w:rsidRPr="00F95578" w:rsidRDefault="00B66CB8" w:rsidP="00B66CB8">
      <w:pPr>
        <w:pStyle w:val="NormalnyWeb"/>
        <w:spacing w:before="0" w:beforeAutospacing="0" w:after="0" w:afterAutospacing="0" w:line="360" w:lineRule="auto"/>
        <w:jc w:val="both"/>
        <w:rPr>
          <w:sz w:val="20"/>
          <w:szCs w:val="20"/>
        </w:rPr>
      </w:pPr>
      <w:r w:rsidRPr="005F7E57">
        <w:rPr>
          <w:b/>
          <w:sz w:val="20"/>
          <w:szCs w:val="20"/>
        </w:rPr>
        <w:t xml:space="preserve">Mapa nr </w:t>
      </w:r>
      <w:r w:rsidR="006C37FF">
        <w:rPr>
          <w:b/>
          <w:sz w:val="20"/>
          <w:szCs w:val="20"/>
        </w:rPr>
        <w:t>53</w:t>
      </w:r>
      <w:r w:rsidRPr="005F7E57">
        <w:rPr>
          <w:b/>
          <w:sz w:val="20"/>
          <w:szCs w:val="20"/>
        </w:rPr>
        <w:t>.</w:t>
      </w:r>
      <w:r w:rsidRPr="005F7E57">
        <w:rPr>
          <w:sz w:val="20"/>
          <w:szCs w:val="20"/>
        </w:rPr>
        <w:t xml:space="preserve"> </w:t>
      </w:r>
      <w:r>
        <w:rPr>
          <w:sz w:val="20"/>
          <w:szCs w:val="20"/>
        </w:rPr>
        <w:t>Usytuowanie punktowych i liniowych źródeł hałasu</w:t>
      </w:r>
      <w:r w:rsidR="00F95578" w:rsidRPr="005F7E57">
        <w:rPr>
          <w:sz w:val="20"/>
          <w:szCs w:val="20"/>
        </w:rPr>
        <w:t xml:space="preserve">. </w:t>
      </w:r>
    </w:p>
    <w:p w14:paraId="0E3F7BA3" w14:textId="77777777" w:rsidR="00B66CB8" w:rsidRDefault="00B66CB8" w:rsidP="00B66CB8">
      <w:pPr>
        <w:ind w:firstLine="567"/>
        <w:jc w:val="both"/>
        <w:rPr>
          <w:b/>
          <w:i/>
          <w:u w:val="single"/>
        </w:rPr>
      </w:pPr>
      <w:r>
        <w:lastRenderedPageBreak/>
        <w:t>W poniższej tabeli zestawiono otrzymane wartości równoważnego poziomu mocy akustycznej omawianych punktowych źródeł hałasu (źródeł cząstkowych). Równoważny poziom mocy akustycznej poszczególnych maszyn wynosi:</w:t>
      </w:r>
    </w:p>
    <w:p w14:paraId="3476E160" w14:textId="77777777" w:rsidR="00B66CB8" w:rsidRDefault="00B66CB8" w:rsidP="006B2622">
      <w:pPr>
        <w:numPr>
          <w:ilvl w:val="0"/>
          <w:numId w:val="91"/>
        </w:numPr>
        <w:ind w:left="284" w:hanging="218"/>
        <w:jc w:val="both"/>
      </w:pPr>
      <w:r>
        <w:t>spycharka spalinowa 98 - 100 dB (A),</w:t>
      </w:r>
    </w:p>
    <w:p w14:paraId="4FB0EC73" w14:textId="77777777" w:rsidR="00B66CB8" w:rsidRDefault="00B66CB8" w:rsidP="006B2622">
      <w:pPr>
        <w:numPr>
          <w:ilvl w:val="0"/>
          <w:numId w:val="91"/>
        </w:numPr>
        <w:ind w:left="284" w:hanging="218"/>
        <w:jc w:val="both"/>
      </w:pPr>
      <w:r>
        <w:t>koparka spalinowa pracująca w czasie udostępniania i rekultywacji 98 - 100 dB (A),</w:t>
      </w:r>
    </w:p>
    <w:p w14:paraId="516BEA0B" w14:textId="77777777" w:rsidR="00B66CB8" w:rsidRDefault="00B66CB8" w:rsidP="006B2622">
      <w:pPr>
        <w:numPr>
          <w:ilvl w:val="0"/>
          <w:numId w:val="91"/>
        </w:numPr>
        <w:ind w:left="284" w:hanging="218"/>
        <w:jc w:val="both"/>
      </w:pPr>
      <w:r>
        <w:t>koparka spalinowa pracująca w czasie eksploatacji złoża 98 - 100 dB (A),</w:t>
      </w:r>
    </w:p>
    <w:p w14:paraId="33FE81E9" w14:textId="77777777" w:rsidR="00B66CB8" w:rsidRDefault="00B66CB8" w:rsidP="006B2622">
      <w:pPr>
        <w:numPr>
          <w:ilvl w:val="0"/>
          <w:numId w:val="91"/>
        </w:numPr>
        <w:ind w:left="284" w:hanging="218"/>
        <w:jc w:val="both"/>
      </w:pPr>
      <w:r>
        <w:t>ładowarka spalinowa na terenie Zakładu Przeróbczego 96 - 98 dB (A).</w:t>
      </w:r>
    </w:p>
    <w:p w14:paraId="45CAA049" w14:textId="77777777" w:rsidR="00B66CB8" w:rsidRDefault="00B66CB8" w:rsidP="00B66CB8">
      <w:pPr>
        <w:ind w:firstLine="0"/>
        <w:jc w:val="both"/>
      </w:pPr>
    </w:p>
    <w:p w14:paraId="0973E5CB" w14:textId="77777777" w:rsidR="00B66CB8" w:rsidRDefault="00B66CB8" w:rsidP="00B66CB8">
      <w:pPr>
        <w:jc w:val="both"/>
      </w:pPr>
      <w:r>
        <w:t>Równoważny poziom mocy akustycznej źródeł punktowych typu spycharka, koparki, ładowarka na terenie Zakładu Przeróbczego jest zróżnicowany i zmienny w czasie pracy konkretnej maszyny. Wynika on ze stanu technicznego konkretnego urządzenia, sposobu obsługi przez operatora, ilości spychanego nadkładu lub humusu czy specyfiki pracy na terenie Zakładu Przeróbczego. W związku z tym w „Raporcie…” uwzględniono najwyższe równoważne moce akustyczne poszczególnych maszyn. Równoważny maksymalny poziom mocy akustycznej poszczególnych maszyn przyjęty do obliczeń wynosi:</w:t>
      </w:r>
    </w:p>
    <w:p w14:paraId="3E4344FC" w14:textId="77777777" w:rsidR="00B66CB8" w:rsidRDefault="00B66CB8" w:rsidP="00B66CB8">
      <w:pPr>
        <w:ind w:firstLine="0"/>
        <w:jc w:val="both"/>
      </w:pPr>
      <w:r>
        <w:t xml:space="preserve">- spycharka spalinowa 100 dB (A), </w:t>
      </w:r>
    </w:p>
    <w:p w14:paraId="35BA3FC7" w14:textId="77777777" w:rsidR="00B66CB8" w:rsidRDefault="00B66CB8" w:rsidP="00B66CB8">
      <w:pPr>
        <w:ind w:firstLine="0"/>
        <w:jc w:val="both"/>
      </w:pPr>
      <w:r>
        <w:t xml:space="preserve">- koparka spalinowa 100 dB (A), </w:t>
      </w:r>
    </w:p>
    <w:p w14:paraId="452D9307" w14:textId="77777777" w:rsidR="00B66CB8" w:rsidRDefault="00B66CB8" w:rsidP="00B66CB8">
      <w:pPr>
        <w:ind w:firstLine="0"/>
        <w:jc w:val="both"/>
      </w:pPr>
      <w:r>
        <w:t>- ładowarka spalinowa 98 dB (A),</w:t>
      </w:r>
    </w:p>
    <w:p w14:paraId="006E564D" w14:textId="77777777" w:rsidR="00B66CB8" w:rsidRDefault="00B66CB8" w:rsidP="00B66CB8">
      <w:pPr>
        <w:ind w:firstLine="0"/>
        <w:jc w:val="both"/>
      </w:pPr>
    </w:p>
    <w:p w14:paraId="23F18AE3" w14:textId="77777777" w:rsidR="00B66CB8" w:rsidRDefault="00B66CB8" w:rsidP="00B66CB8">
      <w:pPr>
        <w:jc w:val="both"/>
      </w:pPr>
      <w:r>
        <w:t xml:space="preserve">Równoważny poziom mocy akustycznej poszczególnych źródeł cząstkowych (spycharka, koparki, ładowarka na terenie Zakładu Przeróbczego, które są źródłami ruchomymi i przemieszczają się w ciągu pracy) obliczono wg wzoru: Ln = Lcałk – 10 log(n). </w:t>
      </w:r>
    </w:p>
    <w:p w14:paraId="0469E1D0" w14:textId="77777777" w:rsidR="00B66CB8" w:rsidRDefault="00B66CB8" w:rsidP="00B66CB8">
      <w:pPr>
        <w:ind w:firstLine="0"/>
        <w:jc w:val="both"/>
      </w:pPr>
    </w:p>
    <w:p w14:paraId="6D08A224" w14:textId="77777777" w:rsidR="00B66CB8" w:rsidRDefault="00B66CB8" w:rsidP="00B66CB8">
      <w:pPr>
        <w:ind w:firstLine="0"/>
        <w:jc w:val="both"/>
      </w:pPr>
      <w:r>
        <w:t xml:space="preserve">Przy 5 źródłach cząstkowych dla spycharki oraz koparek spalinowych na terenie złoża poziom mocy akustycznej wynosi: L5 = 100 – 10 log 5 = 93 dB. </w:t>
      </w:r>
    </w:p>
    <w:p w14:paraId="7F4142C3" w14:textId="77777777" w:rsidR="00B66CB8" w:rsidRDefault="00B66CB8" w:rsidP="00B66CB8">
      <w:pPr>
        <w:ind w:firstLine="0"/>
        <w:jc w:val="both"/>
      </w:pPr>
    </w:p>
    <w:p w14:paraId="05AB28DB" w14:textId="77777777" w:rsidR="00B66CB8" w:rsidRDefault="00B66CB8" w:rsidP="00B66CB8">
      <w:pPr>
        <w:ind w:firstLine="0"/>
        <w:jc w:val="both"/>
      </w:pPr>
      <w:r>
        <w:t xml:space="preserve">Przy 5 źródłach cząstkowych dla ładowarki spalinowej na terenie Zakładu Przeróbczego poziom mocy akustycznej wynosi: L5 = 98 – 10 log 5 = 91 dB. </w:t>
      </w:r>
    </w:p>
    <w:p w14:paraId="124B1056" w14:textId="77777777" w:rsidR="00B66CB8" w:rsidRDefault="00B66CB8" w:rsidP="00B66CB8">
      <w:pPr>
        <w:ind w:firstLine="0"/>
        <w:jc w:val="both"/>
      </w:pPr>
    </w:p>
    <w:p w14:paraId="64BE5E40" w14:textId="77777777" w:rsidR="00B66CB8" w:rsidRDefault="00B66CB8" w:rsidP="00B66CB8">
      <w:pPr>
        <w:jc w:val="both"/>
      </w:pPr>
      <w:r>
        <w:t>Równoważny poziom mocy akustycznej dla źródeł punktowych (w tym źródeł cząstkowych) zestawiono w tabeli.</w:t>
      </w:r>
    </w:p>
    <w:p w14:paraId="532190A0" w14:textId="77777777" w:rsidR="001D083D" w:rsidRDefault="001D083D" w:rsidP="00B66CB8">
      <w:pPr>
        <w:jc w:val="both"/>
      </w:pPr>
    </w:p>
    <w:tbl>
      <w:tblPr>
        <w:tblW w:w="9495" w:type="dxa"/>
        <w:tblInd w:w="7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4A0" w:firstRow="1" w:lastRow="0" w:firstColumn="1" w:lastColumn="0" w:noHBand="0" w:noVBand="1"/>
      </w:tblPr>
      <w:tblGrid>
        <w:gridCol w:w="851"/>
        <w:gridCol w:w="4110"/>
        <w:gridCol w:w="1559"/>
        <w:gridCol w:w="1274"/>
        <w:gridCol w:w="1701"/>
      </w:tblGrid>
      <w:tr w:rsidR="00B66CB8" w14:paraId="1B5E18D6" w14:textId="77777777" w:rsidTr="00B66CB8">
        <w:trPr>
          <w:trHeight w:hRule="exact" w:val="964"/>
        </w:trPr>
        <w:tc>
          <w:tcPr>
            <w:tcW w:w="851" w:type="dxa"/>
            <w:tcBorders>
              <w:top w:val="double" w:sz="4" w:space="0" w:color="auto"/>
              <w:left w:val="double" w:sz="4" w:space="0" w:color="auto"/>
              <w:bottom w:val="single" w:sz="4" w:space="0" w:color="auto"/>
              <w:right w:val="single" w:sz="4" w:space="0" w:color="auto"/>
            </w:tcBorders>
            <w:shd w:val="clear" w:color="auto" w:fill="F2F2F2"/>
          </w:tcPr>
          <w:p w14:paraId="7632A120" w14:textId="77777777" w:rsidR="00B66CB8" w:rsidRDefault="00B66CB8" w:rsidP="00B66CB8">
            <w:pPr>
              <w:spacing w:before="120" w:line="240" w:lineRule="auto"/>
              <w:ind w:firstLine="0"/>
              <w:jc w:val="center"/>
              <w:rPr>
                <w:sz w:val="20"/>
                <w:lang w:eastAsia="en-US"/>
              </w:rPr>
            </w:pPr>
            <w:r>
              <w:rPr>
                <w:sz w:val="20"/>
                <w:lang w:eastAsia="en-US"/>
              </w:rPr>
              <w:lastRenderedPageBreak/>
              <w:t>Kod</w:t>
            </w:r>
          </w:p>
          <w:p w14:paraId="0F5C4DB3" w14:textId="77777777" w:rsidR="00B66CB8" w:rsidRDefault="00B66CB8" w:rsidP="00B66CB8">
            <w:pPr>
              <w:spacing w:line="240" w:lineRule="auto"/>
              <w:ind w:firstLine="0"/>
              <w:jc w:val="center"/>
              <w:rPr>
                <w:sz w:val="20"/>
                <w:lang w:eastAsia="en-US"/>
              </w:rPr>
            </w:pPr>
            <w:r>
              <w:rPr>
                <w:sz w:val="20"/>
                <w:lang w:eastAsia="en-US"/>
              </w:rPr>
              <w:t>źródła</w:t>
            </w:r>
          </w:p>
          <w:p w14:paraId="631D9648" w14:textId="77777777" w:rsidR="00B66CB8" w:rsidRDefault="00B66CB8" w:rsidP="00B66CB8">
            <w:pPr>
              <w:spacing w:line="240" w:lineRule="auto"/>
              <w:ind w:firstLine="0"/>
              <w:jc w:val="center"/>
              <w:rPr>
                <w:sz w:val="20"/>
                <w:lang w:eastAsia="en-US"/>
              </w:rPr>
            </w:pPr>
            <w:r>
              <w:rPr>
                <w:sz w:val="20"/>
                <w:lang w:eastAsia="en-US"/>
              </w:rPr>
              <w:t>hałasu</w:t>
            </w:r>
          </w:p>
          <w:p w14:paraId="011B2239" w14:textId="77777777" w:rsidR="00B66CB8" w:rsidRDefault="00B66CB8" w:rsidP="00B66CB8">
            <w:pPr>
              <w:spacing w:line="240" w:lineRule="auto"/>
              <w:ind w:firstLine="0"/>
              <w:jc w:val="center"/>
              <w:rPr>
                <w:sz w:val="20"/>
                <w:lang w:eastAsia="en-US"/>
              </w:rPr>
            </w:pPr>
          </w:p>
        </w:tc>
        <w:tc>
          <w:tcPr>
            <w:tcW w:w="4110" w:type="dxa"/>
            <w:tcBorders>
              <w:top w:val="double" w:sz="4" w:space="0" w:color="auto"/>
              <w:left w:val="single" w:sz="4" w:space="0" w:color="auto"/>
              <w:bottom w:val="single" w:sz="4" w:space="0" w:color="auto"/>
              <w:right w:val="single" w:sz="4" w:space="0" w:color="auto"/>
            </w:tcBorders>
            <w:shd w:val="clear" w:color="auto" w:fill="F2F2F2"/>
          </w:tcPr>
          <w:p w14:paraId="08FCA4ED" w14:textId="77777777" w:rsidR="00B66CB8" w:rsidRDefault="00B66CB8" w:rsidP="00B66CB8">
            <w:pPr>
              <w:spacing w:line="240" w:lineRule="auto"/>
              <w:ind w:firstLine="0"/>
              <w:rPr>
                <w:sz w:val="20"/>
                <w:lang w:eastAsia="en-US"/>
              </w:rPr>
            </w:pPr>
          </w:p>
          <w:p w14:paraId="5F4FBEC3" w14:textId="77777777" w:rsidR="00B66CB8" w:rsidRDefault="00B66CB8" w:rsidP="00B66CB8">
            <w:pPr>
              <w:spacing w:line="240" w:lineRule="auto"/>
              <w:ind w:firstLine="0"/>
              <w:jc w:val="center"/>
              <w:rPr>
                <w:sz w:val="20"/>
                <w:lang w:eastAsia="en-US"/>
              </w:rPr>
            </w:pPr>
            <w:r>
              <w:rPr>
                <w:sz w:val="20"/>
                <w:lang w:eastAsia="en-US"/>
              </w:rPr>
              <w:t>Nazwa</w:t>
            </w:r>
          </w:p>
          <w:p w14:paraId="115619B2" w14:textId="77777777" w:rsidR="00B66CB8" w:rsidRDefault="00B66CB8" w:rsidP="00B66CB8">
            <w:pPr>
              <w:spacing w:line="240" w:lineRule="auto"/>
              <w:ind w:firstLine="0"/>
              <w:jc w:val="center"/>
              <w:rPr>
                <w:sz w:val="20"/>
                <w:lang w:eastAsia="en-US"/>
              </w:rPr>
            </w:pPr>
            <w:r>
              <w:rPr>
                <w:sz w:val="20"/>
                <w:lang w:eastAsia="en-US"/>
              </w:rPr>
              <w:t>źródła hałasu</w:t>
            </w:r>
          </w:p>
        </w:tc>
        <w:tc>
          <w:tcPr>
            <w:tcW w:w="1559" w:type="dxa"/>
            <w:tcBorders>
              <w:top w:val="double" w:sz="4" w:space="0" w:color="auto"/>
              <w:left w:val="single" w:sz="4" w:space="0" w:color="auto"/>
              <w:bottom w:val="single" w:sz="4" w:space="0" w:color="auto"/>
              <w:right w:val="single" w:sz="4" w:space="0" w:color="auto"/>
            </w:tcBorders>
            <w:shd w:val="clear" w:color="auto" w:fill="F2F2F2"/>
            <w:hideMark/>
          </w:tcPr>
          <w:p w14:paraId="2F246B2D" w14:textId="77777777" w:rsidR="00B66CB8" w:rsidRDefault="00B66CB8" w:rsidP="00B66CB8">
            <w:pPr>
              <w:spacing w:before="120" w:line="240" w:lineRule="auto"/>
              <w:ind w:firstLine="0"/>
              <w:jc w:val="center"/>
              <w:rPr>
                <w:sz w:val="20"/>
                <w:lang w:eastAsia="en-US"/>
              </w:rPr>
            </w:pPr>
            <w:r>
              <w:rPr>
                <w:sz w:val="20"/>
                <w:lang w:eastAsia="en-US"/>
              </w:rPr>
              <w:t>Czas</w:t>
            </w:r>
          </w:p>
          <w:p w14:paraId="233068F4" w14:textId="77777777" w:rsidR="00B66CB8" w:rsidRDefault="00B66CB8" w:rsidP="00B66CB8">
            <w:pPr>
              <w:spacing w:line="240" w:lineRule="auto"/>
              <w:ind w:firstLine="0"/>
              <w:jc w:val="center"/>
              <w:rPr>
                <w:sz w:val="20"/>
                <w:lang w:eastAsia="en-US"/>
              </w:rPr>
            </w:pPr>
            <w:r>
              <w:rPr>
                <w:sz w:val="20"/>
                <w:lang w:eastAsia="en-US"/>
              </w:rPr>
              <w:t xml:space="preserve">pracy źródła </w:t>
            </w:r>
          </w:p>
        </w:tc>
        <w:tc>
          <w:tcPr>
            <w:tcW w:w="1274" w:type="dxa"/>
            <w:tcBorders>
              <w:top w:val="double" w:sz="4" w:space="0" w:color="auto"/>
              <w:left w:val="single" w:sz="4" w:space="0" w:color="auto"/>
              <w:bottom w:val="single" w:sz="4" w:space="0" w:color="auto"/>
              <w:right w:val="single" w:sz="4" w:space="0" w:color="auto"/>
            </w:tcBorders>
            <w:shd w:val="clear" w:color="auto" w:fill="F2F2F2"/>
          </w:tcPr>
          <w:p w14:paraId="133716AF" w14:textId="77777777" w:rsidR="00B66CB8" w:rsidRDefault="00B66CB8" w:rsidP="00B66CB8">
            <w:pPr>
              <w:spacing w:line="240" w:lineRule="auto"/>
              <w:ind w:firstLine="0"/>
              <w:rPr>
                <w:caps/>
                <w:sz w:val="18"/>
                <w:szCs w:val="18"/>
                <w:lang w:eastAsia="en-US"/>
              </w:rPr>
            </w:pPr>
          </w:p>
          <w:p w14:paraId="436DFA56" w14:textId="77777777" w:rsidR="00B66CB8" w:rsidRDefault="00B66CB8" w:rsidP="00B66CB8">
            <w:pPr>
              <w:spacing w:line="240" w:lineRule="auto"/>
              <w:ind w:firstLine="0"/>
              <w:jc w:val="center"/>
              <w:rPr>
                <w:caps/>
                <w:sz w:val="18"/>
                <w:szCs w:val="18"/>
                <w:lang w:eastAsia="en-US"/>
              </w:rPr>
            </w:pPr>
            <w:r>
              <w:rPr>
                <w:caps/>
                <w:sz w:val="18"/>
                <w:szCs w:val="18"/>
                <w:lang w:eastAsia="en-US"/>
              </w:rPr>
              <w:t>Wysokość</w:t>
            </w:r>
          </w:p>
          <w:p w14:paraId="6D298902" w14:textId="77777777" w:rsidR="00B66CB8" w:rsidRDefault="00B66CB8" w:rsidP="00B66CB8">
            <w:pPr>
              <w:spacing w:line="240" w:lineRule="auto"/>
              <w:ind w:firstLine="0"/>
              <w:jc w:val="center"/>
              <w:rPr>
                <w:caps/>
                <w:sz w:val="18"/>
                <w:szCs w:val="18"/>
                <w:lang w:eastAsia="en-US"/>
              </w:rPr>
            </w:pPr>
            <w:r>
              <w:rPr>
                <w:caps/>
                <w:sz w:val="18"/>
                <w:szCs w:val="18"/>
                <w:lang w:eastAsia="en-US"/>
              </w:rPr>
              <w:t>źródła</w:t>
            </w:r>
          </w:p>
        </w:tc>
        <w:tc>
          <w:tcPr>
            <w:tcW w:w="1701" w:type="dxa"/>
            <w:tcBorders>
              <w:top w:val="double" w:sz="4" w:space="0" w:color="auto"/>
              <w:left w:val="single" w:sz="4" w:space="0" w:color="auto"/>
              <w:bottom w:val="single" w:sz="4" w:space="0" w:color="auto"/>
              <w:right w:val="double" w:sz="4" w:space="0" w:color="auto"/>
            </w:tcBorders>
            <w:shd w:val="clear" w:color="auto" w:fill="F2F2F2"/>
          </w:tcPr>
          <w:p w14:paraId="6D7A14C6" w14:textId="77777777" w:rsidR="00B66CB8" w:rsidRDefault="00B66CB8" w:rsidP="00B66CB8">
            <w:pPr>
              <w:spacing w:line="240" w:lineRule="auto"/>
              <w:ind w:firstLine="0"/>
              <w:jc w:val="center"/>
              <w:rPr>
                <w:sz w:val="20"/>
                <w:lang w:eastAsia="en-US"/>
              </w:rPr>
            </w:pPr>
            <w:r>
              <w:rPr>
                <w:sz w:val="20"/>
                <w:lang w:eastAsia="en-US"/>
              </w:rPr>
              <w:t>Równoważny</w:t>
            </w:r>
          </w:p>
          <w:p w14:paraId="7F7BE44A" w14:textId="77777777" w:rsidR="00B66CB8" w:rsidRDefault="00B66CB8" w:rsidP="00B66CB8">
            <w:pPr>
              <w:spacing w:line="240" w:lineRule="auto"/>
              <w:ind w:firstLine="0"/>
              <w:jc w:val="center"/>
              <w:rPr>
                <w:sz w:val="20"/>
                <w:lang w:eastAsia="en-US"/>
              </w:rPr>
            </w:pPr>
            <w:r>
              <w:rPr>
                <w:sz w:val="20"/>
                <w:lang w:eastAsia="en-US"/>
              </w:rPr>
              <w:t>poziom „A” mocy</w:t>
            </w:r>
          </w:p>
          <w:p w14:paraId="4EF1EE88" w14:textId="77777777" w:rsidR="00B66CB8" w:rsidRDefault="00B66CB8" w:rsidP="00B66CB8">
            <w:pPr>
              <w:spacing w:line="240" w:lineRule="auto"/>
              <w:ind w:firstLine="0"/>
              <w:jc w:val="center"/>
              <w:rPr>
                <w:sz w:val="20"/>
                <w:lang w:eastAsia="en-US"/>
              </w:rPr>
            </w:pPr>
            <w:r>
              <w:rPr>
                <w:sz w:val="20"/>
                <w:lang w:eastAsia="en-US"/>
              </w:rPr>
              <w:t>akustycznej</w:t>
            </w:r>
          </w:p>
          <w:p w14:paraId="3258B6CB" w14:textId="77777777" w:rsidR="00B66CB8" w:rsidRDefault="00B66CB8" w:rsidP="00B66CB8">
            <w:pPr>
              <w:spacing w:line="240" w:lineRule="auto"/>
              <w:ind w:firstLine="0"/>
              <w:jc w:val="center"/>
              <w:rPr>
                <w:sz w:val="20"/>
                <w:lang w:eastAsia="en-US"/>
              </w:rPr>
            </w:pPr>
            <w:r>
              <w:rPr>
                <w:sz w:val="20"/>
                <w:lang w:eastAsia="en-US"/>
              </w:rPr>
              <w:t>źródła [dB]</w:t>
            </w:r>
          </w:p>
          <w:p w14:paraId="106945FE" w14:textId="77777777" w:rsidR="00B66CB8" w:rsidRDefault="00B66CB8" w:rsidP="00B66CB8">
            <w:pPr>
              <w:spacing w:line="240" w:lineRule="auto"/>
              <w:ind w:firstLine="0"/>
              <w:jc w:val="center"/>
              <w:rPr>
                <w:sz w:val="20"/>
                <w:lang w:eastAsia="en-US"/>
              </w:rPr>
            </w:pPr>
          </w:p>
          <w:p w14:paraId="31AED640" w14:textId="77777777" w:rsidR="00B66CB8" w:rsidRDefault="00B66CB8" w:rsidP="00B66CB8">
            <w:pPr>
              <w:spacing w:line="240" w:lineRule="auto"/>
              <w:ind w:firstLine="0"/>
              <w:jc w:val="center"/>
              <w:rPr>
                <w:sz w:val="20"/>
                <w:lang w:eastAsia="en-US"/>
              </w:rPr>
            </w:pPr>
          </w:p>
        </w:tc>
      </w:tr>
      <w:tr w:rsidR="00B66CB8" w14:paraId="6DBC7348" w14:textId="77777777" w:rsidTr="00B66CB8">
        <w:trPr>
          <w:trHeight w:hRule="exact" w:val="630"/>
        </w:trPr>
        <w:tc>
          <w:tcPr>
            <w:tcW w:w="851" w:type="dxa"/>
            <w:tcBorders>
              <w:top w:val="single" w:sz="4" w:space="0" w:color="auto"/>
              <w:left w:val="double" w:sz="4" w:space="0" w:color="auto"/>
              <w:bottom w:val="single" w:sz="4" w:space="0" w:color="auto"/>
              <w:right w:val="single" w:sz="4" w:space="0" w:color="auto"/>
            </w:tcBorders>
            <w:vAlign w:val="center"/>
            <w:hideMark/>
          </w:tcPr>
          <w:p w14:paraId="03EB9D71" w14:textId="77777777" w:rsidR="00B66CB8" w:rsidRDefault="00B66CB8" w:rsidP="00B66CB8">
            <w:pPr>
              <w:spacing w:line="240" w:lineRule="auto"/>
              <w:ind w:firstLine="0"/>
              <w:jc w:val="center"/>
              <w:rPr>
                <w:b/>
                <w:sz w:val="20"/>
                <w:lang w:eastAsia="en-US"/>
              </w:rPr>
            </w:pPr>
            <w:r>
              <w:rPr>
                <w:b/>
                <w:sz w:val="20"/>
                <w:lang w:eastAsia="en-US"/>
              </w:rPr>
              <w:t>ZP1 – ZP5</w:t>
            </w:r>
          </w:p>
        </w:tc>
        <w:tc>
          <w:tcPr>
            <w:tcW w:w="4110" w:type="dxa"/>
            <w:tcBorders>
              <w:top w:val="single" w:sz="4" w:space="0" w:color="auto"/>
              <w:left w:val="single" w:sz="4" w:space="0" w:color="auto"/>
              <w:bottom w:val="single" w:sz="4" w:space="0" w:color="auto"/>
              <w:right w:val="single" w:sz="4" w:space="0" w:color="auto"/>
            </w:tcBorders>
            <w:vAlign w:val="center"/>
            <w:hideMark/>
          </w:tcPr>
          <w:p w14:paraId="0103A769" w14:textId="77777777" w:rsidR="00B66CB8" w:rsidRDefault="00B66CB8" w:rsidP="00B66CB8">
            <w:pPr>
              <w:spacing w:line="240" w:lineRule="auto"/>
              <w:ind w:firstLine="0"/>
              <w:jc w:val="center"/>
              <w:rPr>
                <w:sz w:val="20"/>
                <w:lang w:eastAsia="en-US"/>
              </w:rPr>
            </w:pPr>
            <w:r>
              <w:rPr>
                <w:sz w:val="20"/>
                <w:lang w:eastAsia="en-US"/>
              </w:rPr>
              <w:t>Praca spycharki (źródło w ruchu w ciągu 8 h podzielone na 5 źródeł cząstkowych)</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3A12D5" w14:textId="77777777" w:rsidR="00B66CB8" w:rsidRDefault="00B66CB8" w:rsidP="00B66CB8">
            <w:pPr>
              <w:spacing w:line="240" w:lineRule="auto"/>
              <w:ind w:firstLine="0"/>
              <w:jc w:val="center"/>
              <w:rPr>
                <w:sz w:val="20"/>
                <w:lang w:eastAsia="en-US"/>
              </w:rPr>
            </w:pPr>
            <w:r>
              <w:rPr>
                <w:sz w:val="20"/>
                <w:lang w:eastAsia="en-US"/>
              </w:rPr>
              <w:t>Pora dzienna</w:t>
            </w:r>
          </w:p>
          <w:p w14:paraId="42F124E2"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3820DD96" w14:textId="77777777" w:rsidR="00B66CB8" w:rsidRDefault="00B66CB8" w:rsidP="00B66CB8">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5FE19FCD" w14:textId="77777777" w:rsidR="00B66CB8" w:rsidRDefault="00B66CB8" w:rsidP="00B66CB8">
            <w:pPr>
              <w:spacing w:line="240" w:lineRule="auto"/>
              <w:ind w:firstLine="0"/>
              <w:jc w:val="center"/>
              <w:rPr>
                <w:b/>
                <w:sz w:val="20"/>
                <w:lang w:eastAsia="en-US"/>
              </w:rPr>
            </w:pPr>
            <w:r>
              <w:rPr>
                <w:b/>
                <w:sz w:val="20"/>
                <w:lang w:eastAsia="en-US"/>
              </w:rPr>
              <w:t>93</w:t>
            </w:r>
          </w:p>
        </w:tc>
      </w:tr>
      <w:tr w:rsidR="00B66CB8" w14:paraId="3FD5E594" w14:textId="77777777" w:rsidTr="00B66CB8">
        <w:trPr>
          <w:trHeight w:hRule="exact" w:val="852"/>
        </w:trPr>
        <w:tc>
          <w:tcPr>
            <w:tcW w:w="851" w:type="dxa"/>
            <w:tcBorders>
              <w:top w:val="single" w:sz="4" w:space="0" w:color="auto"/>
              <w:left w:val="double" w:sz="4" w:space="0" w:color="auto"/>
              <w:bottom w:val="single" w:sz="4" w:space="0" w:color="auto"/>
              <w:right w:val="single" w:sz="4" w:space="0" w:color="auto"/>
            </w:tcBorders>
            <w:vAlign w:val="center"/>
            <w:hideMark/>
          </w:tcPr>
          <w:p w14:paraId="719F7C00" w14:textId="77777777" w:rsidR="00B66CB8" w:rsidRDefault="00B66CB8" w:rsidP="00B66CB8">
            <w:pPr>
              <w:spacing w:line="240" w:lineRule="auto"/>
              <w:ind w:firstLine="0"/>
              <w:jc w:val="center"/>
              <w:rPr>
                <w:b/>
                <w:sz w:val="20"/>
                <w:lang w:eastAsia="en-US"/>
              </w:rPr>
            </w:pPr>
            <w:r>
              <w:rPr>
                <w:b/>
                <w:sz w:val="20"/>
                <w:lang w:eastAsia="en-US"/>
              </w:rPr>
              <w:t>ZP6 – ZP10</w:t>
            </w:r>
          </w:p>
        </w:tc>
        <w:tc>
          <w:tcPr>
            <w:tcW w:w="4110" w:type="dxa"/>
            <w:tcBorders>
              <w:top w:val="single" w:sz="4" w:space="0" w:color="auto"/>
              <w:left w:val="single" w:sz="4" w:space="0" w:color="auto"/>
              <w:bottom w:val="single" w:sz="4" w:space="0" w:color="auto"/>
              <w:right w:val="single" w:sz="4" w:space="0" w:color="auto"/>
            </w:tcBorders>
            <w:vAlign w:val="center"/>
            <w:hideMark/>
          </w:tcPr>
          <w:p w14:paraId="0E650CF4" w14:textId="77777777" w:rsidR="00B66CB8" w:rsidRDefault="00B66CB8" w:rsidP="00B66CB8">
            <w:pPr>
              <w:spacing w:line="240" w:lineRule="auto"/>
              <w:ind w:firstLine="0"/>
              <w:jc w:val="center"/>
              <w:rPr>
                <w:sz w:val="20"/>
                <w:lang w:eastAsia="en-US"/>
              </w:rPr>
            </w:pPr>
            <w:r>
              <w:rPr>
                <w:sz w:val="20"/>
                <w:lang w:eastAsia="en-US"/>
              </w:rPr>
              <w:t>Praca koparki w czasie udostępniania i rekultywacji (źródło w ruchu w ciągu 8h podzielone na 5 źródeł cząstkowych)</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5AEB758" w14:textId="77777777" w:rsidR="00B66CB8" w:rsidRDefault="00B66CB8" w:rsidP="00B66CB8">
            <w:pPr>
              <w:spacing w:line="240" w:lineRule="auto"/>
              <w:ind w:firstLine="0"/>
              <w:jc w:val="center"/>
              <w:rPr>
                <w:sz w:val="20"/>
                <w:lang w:eastAsia="en-US"/>
              </w:rPr>
            </w:pPr>
            <w:r>
              <w:rPr>
                <w:sz w:val="20"/>
                <w:lang w:eastAsia="en-US"/>
              </w:rPr>
              <w:t>Pora dzienna</w:t>
            </w:r>
          </w:p>
          <w:p w14:paraId="2ABC887B"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1DCCA489" w14:textId="77777777" w:rsidR="00B66CB8" w:rsidRDefault="00B66CB8" w:rsidP="00B66CB8">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4ED0EB0B" w14:textId="77777777" w:rsidR="00B66CB8" w:rsidRDefault="00B66CB8" w:rsidP="00B66CB8">
            <w:pPr>
              <w:spacing w:line="240" w:lineRule="auto"/>
              <w:ind w:firstLine="0"/>
              <w:jc w:val="center"/>
              <w:rPr>
                <w:b/>
                <w:sz w:val="20"/>
                <w:lang w:eastAsia="en-US"/>
              </w:rPr>
            </w:pPr>
            <w:r>
              <w:rPr>
                <w:b/>
                <w:sz w:val="20"/>
                <w:lang w:eastAsia="en-US"/>
              </w:rPr>
              <w:t>93</w:t>
            </w:r>
          </w:p>
        </w:tc>
      </w:tr>
      <w:tr w:rsidR="00B66CB8" w14:paraId="2AC24A0B" w14:textId="77777777" w:rsidTr="00B66CB8">
        <w:trPr>
          <w:trHeight w:hRule="exact" w:val="850"/>
        </w:trPr>
        <w:tc>
          <w:tcPr>
            <w:tcW w:w="851" w:type="dxa"/>
            <w:tcBorders>
              <w:top w:val="single" w:sz="4" w:space="0" w:color="auto"/>
              <w:left w:val="double" w:sz="4" w:space="0" w:color="auto"/>
              <w:bottom w:val="single" w:sz="4" w:space="0" w:color="auto"/>
              <w:right w:val="single" w:sz="4" w:space="0" w:color="auto"/>
            </w:tcBorders>
            <w:vAlign w:val="center"/>
            <w:hideMark/>
          </w:tcPr>
          <w:p w14:paraId="0BD53DC7" w14:textId="77777777" w:rsidR="00B66CB8" w:rsidRDefault="00B66CB8" w:rsidP="00B66CB8">
            <w:pPr>
              <w:spacing w:line="240" w:lineRule="auto"/>
              <w:ind w:firstLine="0"/>
              <w:jc w:val="center"/>
              <w:rPr>
                <w:b/>
                <w:sz w:val="20"/>
                <w:lang w:eastAsia="en-US"/>
              </w:rPr>
            </w:pPr>
            <w:r>
              <w:rPr>
                <w:b/>
                <w:sz w:val="20"/>
                <w:lang w:eastAsia="en-US"/>
              </w:rPr>
              <w:t>ZP11 – ZP15</w:t>
            </w:r>
          </w:p>
        </w:tc>
        <w:tc>
          <w:tcPr>
            <w:tcW w:w="4110" w:type="dxa"/>
            <w:tcBorders>
              <w:top w:val="single" w:sz="4" w:space="0" w:color="auto"/>
              <w:left w:val="single" w:sz="4" w:space="0" w:color="auto"/>
              <w:bottom w:val="single" w:sz="4" w:space="0" w:color="auto"/>
              <w:right w:val="single" w:sz="4" w:space="0" w:color="auto"/>
            </w:tcBorders>
            <w:vAlign w:val="center"/>
            <w:hideMark/>
          </w:tcPr>
          <w:p w14:paraId="0EAFBB0F" w14:textId="77777777" w:rsidR="00B66CB8" w:rsidRDefault="00B66CB8" w:rsidP="00B66CB8">
            <w:pPr>
              <w:spacing w:line="240" w:lineRule="auto"/>
              <w:ind w:firstLine="0"/>
              <w:jc w:val="center"/>
              <w:rPr>
                <w:sz w:val="20"/>
                <w:lang w:eastAsia="en-US"/>
              </w:rPr>
            </w:pPr>
            <w:r>
              <w:rPr>
                <w:sz w:val="20"/>
                <w:lang w:eastAsia="en-US"/>
              </w:rPr>
              <w:t>Praca koparki wydobywającej kruszywo (źródło w ruchu w ciągu 8 h podzielone na 5 źródeł cząstkowych)</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6A7F808" w14:textId="77777777" w:rsidR="00B66CB8" w:rsidRDefault="00B66CB8" w:rsidP="00B66CB8">
            <w:pPr>
              <w:spacing w:line="240" w:lineRule="auto"/>
              <w:ind w:firstLine="0"/>
              <w:jc w:val="center"/>
              <w:rPr>
                <w:sz w:val="20"/>
                <w:lang w:eastAsia="en-US"/>
              </w:rPr>
            </w:pPr>
            <w:r>
              <w:rPr>
                <w:sz w:val="20"/>
                <w:lang w:eastAsia="en-US"/>
              </w:rPr>
              <w:t>Pora dzienna</w:t>
            </w:r>
          </w:p>
          <w:p w14:paraId="74E30C9E"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4567EEB4" w14:textId="77777777" w:rsidR="00B66CB8" w:rsidRDefault="00B66CB8" w:rsidP="00B66CB8">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3F3D390C" w14:textId="77777777" w:rsidR="00B66CB8" w:rsidRDefault="00B66CB8" w:rsidP="00B66CB8">
            <w:pPr>
              <w:spacing w:line="240" w:lineRule="auto"/>
              <w:ind w:firstLine="0"/>
              <w:jc w:val="center"/>
              <w:rPr>
                <w:b/>
                <w:sz w:val="20"/>
                <w:lang w:eastAsia="en-US"/>
              </w:rPr>
            </w:pPr>
            <w:r>
              <w:rPr>
                <w:b/>
                <w:sz w:val="20"/>
                <w:lang w:eastAsia="en-US"/>
              </w:rPr>
              <w:t>93</w:t>
            </w:r>
          </w:p>
        </w:tc>
      </w:tr>
      <w:tr w:rsidR="00B66CB8" w14:paraId="7580B632" w14:textId="77777777" w:rsidTr="00B66CB8">
        <w:trPr>
          <w:trHeight w:hRule="exact" w:val="848"/>
        </w:trPr>
        <w:tc>
          <w:tcPr>
            <w:tcW w:w="851" w:type="dxa"/>
            <w:tcBorders>
              <w:top w:val="single" w:sz="4" w:space="0" w:color="auto"/>
              <w:left w:val="double" w:sz="4" w:space="0" w:color="auto"/>
              <w:bottom w:val="single" w:sz="4" w:space="0" w:color="auto"/>
              <w:right w:val="single" w:sz="4" w:space="0" w:color="auto"/>
            </w:tcBorders>
            <w:vAlign w:val="center"/>
            <w:hideMark/>
          </w:tcPr>
          <w:p w14:paraId="7A9F42D0" w14:textId="77777777" w:rsidR="00B66CB8" w:rsidRDefault="00B66CB8" w:rsidP="00B66CB8">
            <w:pPr>
              <w:spacing w:line="240" w:lineRule="auto"/>
              <w:ind w:firstLine="0"/>
              <w:jc w:val="center"/>
              <w:rPr>
                <w:b/>
                <w:sz w:val="20"/>
                <w:lang w:eastAsia="en-US"/>
              </w:rPr>
            </w:pPr>
            <w:r>
              <w:rPr>
                <w:b/>
                <w:sz w:val="20"/>
                <w:lang w:eastAsia="en-US"/>
              </w:rPr>
              <w:t>ZP16 – ZP20</w:t>
            </w:r>
          </w:p>
        </w:tc>
        <w:tc>
          <w:tcPr>
            <w:tcW w:w="4110" w:type="dxa"/>
            <w:tcBorders>
              <w:top w:val="single" w:sz="4" w:space="0" w:color="auto"/>
              <w:left w:val="single" w:sz="4" w:space="0" w:color="auto"/>
              <w:bottom w:val="single" w:sz="4" w:space="0" w:color="auto"/>
              <w:right w:val="single" w:sz="4" w:space="0" w:color="auto"/>
            </w:tcBorders>
            <w:vAlign w:val="center"/>
            <w:hideMark/>
          </w:tcPr>
          <w:p w14:paraId="4AD315F4" w14:textId="77777777" w:rsidR="00B66CB8" w:rsidRDefault="00B66CB8" w:rsidP="00B66CB8">
            <w:pPr>
              <w:spacing w:line="240" w:lineRule="auto"/>
              <w:ind w:firstLine="0"/>
              <w:jc w:val="center"/>
              <w:rPr>
                <w:sz w:val="20"/>
                <w:lang w:eastAsia="en-US"/>
              </w:rPr>
            </w:pPr>
            <w:r>
              <w:rPr>
                <w:sz w:val="20"/>
                <w:lang w:eastAsia="en-US"/>
              </w:rPr>
              <w:t>Praca ładowarki spalinowej na terenie Zakładu Przeróbczego (źródło w ruchu w ciągu 8 h podzielone na 5 źródeł cząstkowych)</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EFE1D2A" w14:textId="77777777" w:rsidR="00B66CB8" w:rsidRDefault="00B66CB8" w:rsidP="00B66CB8">
            <w:pPr>
              <w:spacing w:line="240" w:lineRule="auto"/>
              <w:ind w:firstLine="0"/>
              <w:jc w:val="center"/>
              <w:rPr>
                <w:sz w:val="20"/>
                <w:lang w:eastAsia="en-US"/>
              </w:rPr>
            </w:pPr>
            <w:r>
              <w:rPr>
                <w:sz w:val="20"/>
                <w:lang w:eastAsia="en-US"/>
              </w:rPr>
              <w:t>Pora dzienna</w:t>
            </w:r>
          </w:p>
          <w:p w14:paraId="15B1A0D6"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5A73FDA5" w14:textId="77777777" w:rsidR="00B66CB8" w:rsidRDefault="00B66CB8" w:rsidP="00B66CB8">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2ED67CDB" w14:textId="77777777" w:rsidR="00B66CB8" w:rsidRDefault="00B66CB8" w:rsidP="00B66CB8">
            <w:pPr>
              <w:spacing w:line="240" w:lineRule="auto"/>
              <w:ind w:firstLine="0"/>
              <w:jc w:val="center"/>
              <w:rPr>
                <w:b/>
                <w:sz w:val="20"/>
                <w:lang w:eastAsia="en-US"/>
              </w:rPr>
            </w:pPr>
            <w:r>
              <w:rPr>
                <w:b/>
                <w:sz w:val="20"/>
                <w:lang w:eastAsia="en-US"/>
              </w:rPr>
              <w:t>91</w:t>
            </w:r>
          </w:p>
        </w:tc>
      </w:tr>
      <w:tr w:rsidR="00B66CB8" w14:paraId="7C634DE4" w14:textId="77777777" w:rsidTr="00B66CB8">
        <w:trPr>
          <w:trHeight w:hRule="exact" w:val="563"/>
        </w:trPr>
        <w:tc>
          <w:tcPr>
            <w:tcW w:w="851" w:type="dxa"/>
            <w:tcBorders>
              <w:top w:val="single" w:sz="4" w:space="0" w:color="auto"/>
              <w:left w:val="double" w:sz="4" w:space="0" w:color="auto"/>
              <w:bottom w:val="single" w:sz="4" w:space="0" w:color="auto"/>
              <w:right w:val="single" w:sz="4" w:space="0" w:color="auto"/>
            </w:tcBorders>
            <w:vAlign w:val="center"/>
            <w:hideMark/>
          </w:tcPr>
          <w:p w14:paraId="65DA97CB" w14:textId="77777777" w:rsidR="00B66CB8" w:rsidRDefault="00B66CB8" w:rsidP="00B66CB8">
            <w:pPr>
              <w:spacing w:line="240" w:lineRule="auto"/>
              <w:ind w:firstLine="0"/>
              <w:jc w:val="center"/>
              <w:rPr>
                <w:b/>
                <w:sz w:val="20"/>
                <w:lang w:eastAsia="en-US"/>
              </w:rPr>
            </w:pPr>
            <w:r>
              <w:rPr>
                <w:b/>
                <w:sz w:val="20"/>
                <w:lang w:eastAsia="en-US"/>
              </w:rPr>
              <w:t>ZP21</w:t>
            </w:r>
          </w:p>
        </w:tc>
        <w:tc>
          <w:tcPr>
            <w:tcW w:w="4110" w:type="dxa"/>
            <w:tcBorders>
              <w:top w:val="single" w:sz="4" w:space="0" w:color="auto"/>
              <w:left w:val="single" w:sz="4" w:space="0" w:color="auto"/>
              <w:bottom w:val="single" w:sz="4" w:space="0" w:color="auto"/>
              <w:right w:val="single" w:sz="4" w:space="0" w:color="auto"/>
            </w:tcBorders>
            <w:vAlign w:val="center"/>
            <w:hideMark/>
          </w:tcPr>
          <w:p w14:paraId="0DFE3BB6" w14:textId="77777777" w:rsidR="00B66CB8" w:rsidRDefault="00B66CB8" w:rsidP="00B66CB8">
            <w:pPr>
              <w:spacing w:line="240" w:lineRule="auto"/>
              <w:ind w:firstLine="0"/>
              <w:jc w:val="center"/>
              <w:rPr>
                <w:sz w:val="20"/>
                <w:lang w:eastAsia="en-US"/>
              </w:rPr>
            </w:pPr>
            <w:r>
              <w:rPr>
                <w:sz w:val="20"/>
                <w:lang w:eastAsia="en-US"/>
              </w:rPr>
              <w:t>Silos zasypowy</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D457D58" w14:textId="77777777" w:rsidR="00B66CB8" w:rsidRDefault="00B66CB8" w:rsidP="00B66CB8">
            <w:pPr>
              <w:spacing w:line="240" w:lineRule="auto"/>
              <w:ind w:firstLine="0"/>
              <w:jc w:val="center"/>
              <w:rPr>
                <w:sz w:val="20"/>
                <w:lang w:eastAsia="en-US"/>
              </w:rPr>
            </w:pPr>
            <w:r>
              <w:rPr>
                <w:sz w:val="20"/>
                <w:lang w:eastAsia="en-US"/>
              </w:rPr>
              <w:t>Pora dzienna</w:t>
            </w:r>
          </w:p>
          <w:p w14:paraId="1DE69D12"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33247802" w14:textId="77777777" w:rsidR="00B66CB8" w:rsidRDefault="00B66CB8" w:rsidP="00B66CB8">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191CAE9C" w14:textId="77777777" w:rsidR="00B66CB8" w:rsidRDefault="00B66CB8" w:rsidP="00B66CB8">
            <w:pPr>
              <w:spacing w:line="240" w:lineRule="auto"/>
              <w:ind w:firstLine="0"/>
              <w:jc w:val="center"/>
              <w:rPr>
                <w:b/>
                <w:sz w:val="20"/>
                <w:lang w:eastAsia="en-US"/>
              </w:rPr>
            </w:pPr>
            <w:r>
              <w:rPr>
                <w:b/>
                <w:sz w:val="20"/>
                <w:lang w:eastAsia="en-US"/>
              </w:rPr>
              <w:t>85</w:t>
            </w:r>
          </w:p>
        </w:tc>
      </w:tr>
      <w:tr w:rsidR="00B66CB8" w14:paraId="0406C2AF" w14:textId="77777777" w:rsidTr="00B66CB8">
        <w:trPr>
          <w:trHeight w:hRule="exact" w:val="557"/>
        </w:trPr>
        <w:tc>
          <w:tcPr>
            <w:tcW w:w="851" w:type="dxa"/>
            <w:tcBorders>
              <w:top w:val="single" w:sz="4" w:space="0" w:color="auto"/>
              <w:left w:val="double" w:sz="4" w:space="0" w:color="auto"/>
              <w:bottom w:val="single" w:sz="4" w:space="0" w:color="auto"/>
              <w:right w:val="single" w:sz="4" w:space="0" w:color="auto"/>
            </w:tcBorders>
            <w:vAlign w:val="center"/>
            <w:hideMark/>
          </w:tcPr>
          <w:p w14:paraId="08B01F04" w14:textId="77777777" w:rsidR="00B66CB8" w:rsidRDefault="00B66CB8" w:rsidP="00B66CB8">
            <w:pPr>
              <w:spacing w:line="240" w:lineRule="auto"/>
              <w:ind w:firstLine="0"/>
              <w:jc w:val="center"/>
              <w:rPr>
                <w:b/>
                <w:sz w:val="20"/>
                <w:lang w:eastAsia="en-US"/>
              </w:rPr>
            </w:pPr>
            <w:r>
              <w:rPr>
                <w:b/>
                <w:sz w:val="20"/>
                <w:lang w:eastAsia="en-US"/>
              </w:rPr>
              <w:t>ZP22</w:t>
            </w:r>
          </w:p>
        </w:tc>
        <w:tc>
          <w:tcPr>
            <w:tcW w:w="4110" w:type="dxa"/>
            <w:tcBorders>
              <w:top w:val="single" w:sz="4" w:space="0" w:color="auto"/>
              <w:left w:val="single" w:sz="4" w:space="0" w:color="auto"/>
              <w:bottom w:val="single" w:sz="4" w:space="0" w:color="auto"/>
              <w:right w:val="single" w:sz="4" w:space="0" w:color="auto"/>
            </w:tcBorders>
            <w:vAlign w:val="center"/>
            <w:hideMark/>
          </w:tcPr>
          <w:p w14:paraId="67A2813E" w14:textId="77777777" w:rsidR="00B66CB8" w:rsidRDefault="00B66CB8" w:rsidP="00B66CB8">
            <w:pPr>
              <w:spacing w:line="240" w:lineRule="auto"/>
              <w:ind w:firstLine="0"/>
              <w:jc w:val="center"/>
              <w:rPr>
                <w:sz w:val="20"/>
                <w:lang w:eastAsia="en-US"/>
              </w:rPr>
            </w:pPr>
            <w:r>
              <w:rPr>
                <w:sz w:val="20"/>
                <w:lang w:eastAsia="en-US"/>
              </w:rPr>
              <w:t>Przesiewacz wstępny</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045087B" w14:textId="77777777" w:rsidR="00B66CB8" w:rsidRDefault="00B66CB8" w:rsidP="00B66CB8">
            <w:pPr>
              <w:spacing w:line="240" w:lineRule="auto"/>
              <w:ind w:firstLine="0"/>
              <w:jc w:val="center"/>
              <w:rPr>
                <w:sz w:val="20"/>
                <w:lang w:eastAsia="en-US"/>
              </w:rPr>
            </w:pPr>
            <w:r>
              <w:rPr>
                <w:sz w:val="20"/>
                <w:lang w:eastAsia="en-US"/>
              </w:rPr>
              <w:t>Pora dzienna</w:t>
            </w:r>
          </w:p>
          <w:p w14:paraId="5363322C"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1F889382" w14:textId="77777777" w:rsidR="00B66CB8" w:rsidRDefault="00B66CB8" w:rsidP="00B66CB8">
            <w:pPr>
              <w:spacing w:line="240" w:lineRule="auto"/>
              <w:ind w:firstLine="0"/>
              <w:jc w:val="center"/>
              <w:rPr>
                <w:sz w:val="20"/>
                <w:lang w:eastAsia="en-US"/>
              </w:rPr>
            </w:pPr>
            <w:r>
              <w:rPr>
                <w:sz w:val="20"/>
                <w:lang w:eastAsia="en-US"/>
              </w:rPr>
              <w:t>H = 2,0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558FADAE" w14:textId="77777777" w:rsidR="00B66CB8" w:rsidRDefault="00B66CB8" w:rsidP="00B66CB8">
            <w:pPr>
              <w:spacing w:line="240" w:lineRule="auto"/>
              <w:ind w:firstLine="0"/>
              <w:jc w:val="center"/>
              <w:rPr>
                <w:b/>
                <w:sz w:val="20"/>
                <w:lang w:eastAsia="en-US"/>
              </w:rPr>
            </w:pPr>
            <w:r>
              <w:rPr>
                <w:b/>
                <w:sz w:val="20"/>
                <w:lang w:eastAsia="en-US"/>
              </w:rPr>
              <w:t>85</w:t>
            </w:r>
          </w:p>
        </w:tc>
      </w:tr>
      <w:tr w:rsidR="00B66CB8" w14:paraId="2F5DE9CE" w14:textId="77777777" w:rsidTr="00B66CB8">
        <w:trPr>
          <w:trHeight w:hRule="exact" w:val="565"/>
        </w:trPr>
        <w:tc>
          <w:tcPr>
            <w:tcW w:w="851" w:type="dxa"/>
            <w:tcBorders>
              <w:top w:val="single" w:sz="4" w:space="0" w:color="auto"/>
              <w:left w:val="double" w:sz="4" w:space="0" w:color="auto"/>
              <w:bottom w:val="single" w:sz="4" w:space="0" w:color="auto"/>
              <w:right w:val="single" w:sz="4" w:space="0" w:color="auto"/>
            </w:tcBorders>
            <w:vAlign w:val="center"/>
            <w:hideMark/>
          </w:tcPr>
          <w:p w14:paraId="12675838" w14:textId="77777777" w:rsidR="00B66CB8" w:rsidRDefault="00B66CB8" w:rsidP="00B66CB8">
            <w:pPr>
              <w:spacing w:line="240" w:lineRule="auto"/>
              <w:ind w:firstLine="0"/>
              <w:jc w:val="center"/>
              <w:rPr>
                <w:b/>
                <w:sz w:val="20"/>
                <w:lang w:eastAsia="en-US"/>
              </w:rPr>
            </w:pPr>
            <w:r>
              <w:rPr>
                <w:b/>
                <w:sz w:val="20"/>
                <w:lang w:eastAsia="en-US"/>
              </w:rPr>
              <w:t>ZP23</w:t>
            </w:r>
          </w:p>
        </w:tc>
        <w:tc>
          <w:tcPr>
            <w:tcW w:w="4110" w:type="dxa"/>
            <w:tcBorders>
              <w:top w:val="single" w:sz="4" w:space="0" w:color="auto"/>
              <w:left w:val="single" w:sz="4" w:space="0" w:color="auto"/>
              <w:bottom w:val="single" w:sz="4" w:space="0" w:color="auto"/>
              <w:right w:val="single" w:sz="4" w:space="0" w:color="auto"/>
            </w:tcBorders>
            <w:vAlign w:val="center"/>
            <w:hideMark/>
          </w:tcPr>
          <w:p w14:paraId="21B00901" w14:textId="77777777" w:rsidR="00B66CB8" w:rsidRDefault="00B66CB8" w:rsidP="00B66CB8">
            <w:pPr>
              <w:spacing w:line="240" w:lineRule="auto"/>
              <w:ind w:firstLine="0"/>
              <w:jc w:val="center"/>
              <w:rPr>
                <w:sz w:val="20"/>
                <w:lang w:eastAsia="en-US"/>
              </w:rPr>
            </w:pPr>
            <w:r>
              <w:rPr>
                <w:sz w:val="20"/>
                <w:lang w:eastAsia="en-US"/>
              </w:rPr>
              <w:t>Płuczka mieczowa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95628BA" w14:textId="77777777" w:rsidR="00B66CB8" w:rsidRDefault="00B66CB8" w:rsidP="00B66CB8">
            <w:pPr>
              <w:spacing w:line="240" w:lineRule="auto"/>
              <w:ind w:firstLine="0"/>
              <w:jc w:val="center"/>
              <w:rPr>
                <w:sz w:val="20"/>
                <w:lang w:eastAsia="en-US"/>
              </w:rPr>
            </w:pPr>
            <w:r>
              <w:rPr>
                <w:sz w:val="20"/>
                <w:lang w:eastAsia="en-US"/>
              </w:rPr>
              <w:t>Pora dzienna</w:t>
            </w:r>
          </w:p>
          <w:p w14:paraId="79655EB4"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40EF1840" w14:textId="77777777" w:rsidR="00B66CB8" w:rsidRDefault="00B66CB8" w:rsidP="00B66CB8">
            <w:pPr>
              <w:spacing w:line="240" w:lineRule="auto"/>
              <w:ind w:firstLine="0"/>
              <w:jc w:val="center"/>
              <w:rPr>
                <w:sz w:val="20"/>
                <w:lang w:eastAsia="en-US"/>
              </w:rPr>
            </w:pPr>
            <w:r>
              <w:rPr>
                <w:sz w:val="20"/>
                <w:lang w:eastAsia="en-US"/>
              </w:rPr>
              <w:t>H = 2,0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2F8228A4" w14:textId="77777777" w:rsidR="00B66CB8" w:rsidRDefault="00B66CB8" w:rsidP="00B66CB8">
            <w:pPr>
              <w:spacing w:line="240" w:lineRule="auto"/>
              <w:ind w:firstLine="0"/>
              <w:jc w:val="center"/>
              <w:rPr>
                <w:b/>
                <w:sz w:val="20"/>
                <w:lang w:eastAsia="en-US"/>
              </w:rPr>
            </w:pPr>
            <w:r>
              <w:rPr>
                <w:b/>
                <w:sz w:val="20"/>
                <w:lang w:eastAsia="en-US"/>
              </w:rPr>
              <w:t>75</w:t>
            </w:r>
          </w:p>
        </w:tc>
      </w:tr>
      <w:tr w:rsidR="00B66CB8" w14:paraId="2163AC92" w14:textId="77777777" w:rsidTr="00B66CB8">
        <w:trPr>
          <w:trHeight w:hRule="exact" w:val="580"/>
        </w:trPr>
        <w:tc>
          <w:tcPr>
            <w:tcW w:w="851" w:type="dxa"/>
            <w:tcBorders>
              <w:top w:val="single" w:sz="4" w:space="0" w:color="auto"/>
              <w:left w:val="double" w:sz="4" w:space="0" w:color="auto"/>
              <w:bottom w:val="single" w:sz="4" w:space="0" w:color="auto"/>
              <w:right w:val="single" w:sz="4" w:space="0" w:color="auto"/>
            </w:tcBorders>
            <w:vAlign w:val="center"/>
            <w:hideMark/>
          </w:tcPr>
          <w:p w14:paraId="40DF4F97" w14:textId="77777777" w:rsidR="00B66CB8" w:rsidRDefault="00B66CB8" w:rsidP="00B66CB8">
            <w:pPr>
              <w:spacing w:line="240" w:lineRule="auto"/>
              <w:ind w:firstLine="0"/>
              <w:jc w:val="center"/>
              <w:rPr>
                <w:b/>
                <w:sz w:val="20"/>
                <w:lang w:eastAsia="en-US"/>
              </w:rPr>
            </w:pPr>
            <w:r>
              <w:rPr>
                <w:b/>
                <w:sz w:val="20"/>
                <w:lang w:eastAsia="en-US"/>
              </w:rPr>
              <w:t>ZP24</w:t>
            </w:r>
          </w:p>
        </w:tc>
        <w:tc>
          <w:tcPr>
            <w:tcW w:w="4110" w:type="dxa"/>
            <w:tcBorders>
              <w:top w:val="single" w:sz="4" w:space="0" w:color="auto"/>
              <w:left w:val="single" w:sz="4" w:space="0" w:color="auto"/>
              <w:bottom w:val="single" w:sz="4" w:space="0" w:color="auto"/>
              <w:right w:val="single" w:sz="4" w:space="0" w:color="auto"/>
            </w:tcBorders>
            <w:vAlign w:val="center"/>
            <w:hideMark/>
          </w:tcPr>
          <w:p w14:paraId="51FD1FD5" w14:textId="77777777" w:rsidR="00B66CB8" w:rsidRDefault="00B66CB8" w:rsidP="00B66CB8">
            <w:pPr>
              <w:spacing w:line="240" w:lineRule="auto"/>
              <w:ind w:firstLine="0"/>
              <w:jc w:val="center"/>
              <w:rPr>
                <w:sz w:val="20"/>
                <w:lang w:eastAsia="en-US"/>
              </w:rPr>
            </w:pPr>
            <w:r>
              <w:rPr>
                <w:sz w:val="20"/>
                <w:lang w:eastAsia="en-US"/>
              </w:rPr>
              <w:t>Odwadniacz lub hydrocyklon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6BB0F42" w14:textId="77777777" w:rsidR="00B66CB8" w:rsidRDefault="00B66CB8" w:rsidP="00B66CB8">
            <w:pPr>
              <w:spacing w:line="240" w:lineRule="auto"/>
              <w:ind w:firstLine="0"/>
              <w:jc w:val="center"/>
              <w:rPr>
                <w:sz w:val="20"/>
                <w:lang w:eastAsia="en-US"/>
              </w:rPr>
            </w:pPr>
            <w:r>
              <w:rPr>
                <w:sz w:val="20"/>
                <w:lang w:eastAsia="en-US"/>
              </w:rPr>
              <w:t>Pora dzienna</w:t>
            </w:r>
          </w:p>
          <w:p w14:paraId="014551DD"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5B623A90" w14:textId="77777777" w:rsidR="00B66CB8" w:rsidRDefault="00B66CB8" w:rsidP="00B66CB8">
            <w:pPr>
              <w:spacing w:line="240" w:lineRule="auto"/>
              <w:ind w:firstLine="0"/>
              <w:jc w:val="center"/>
              <w:rPr>
                <w:sz w:val="20"/>
                <w:lang w:eastAsia="en-US"/>
              </w:rPr>
            </w:pPr>
            <w:r>
              <w:rPr>
                <w:sz w:val="20"/>
                <w:lang w:eastAsia="en-US"/>
              </w:rPr>
              <w:t>H = 2,0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626D97C1" w14:textId="77777777" w:rsidR="00B66CB8" w:rsidRDefault="00B66CB8" w:rsidP="00B66CB8">
            <w:pPr>
              <w:spacing w:line="240" w:lineRule="auto"/>
              <w:ind w:firstLine="0"/>
              <w:jc w:val="center"/>
              <w:rPr>
                <w:b/>
                <w:sz w:val="20"/>
                <w:lang w:eastAsia="en-US"/>
              </w:rPr>
            </w:pPr>
            <w:r>
              <w:rPr>
                <w:b/>
                <w:sz w:val="20"/>
                <w:lang w:eastAsia="en-US"/>
              </w:rPr>
              <w:t>83</w:t>
            </w:r>
          </w:p>
        </w:tc>
      </w:tr>
      <w:tr w:rsidR="00B66CB8" w14:paraId="5648405F" w14:textId="77777777" w:rsidTr="00B66CB8">
        <w:trPr>
          <w:trHeight w:hRule="exact" w:val="551"/>
        </w:trPr>
        <w:tc>
          <w:tcPr>
            <w:tcW w:w="851" w:type="dxa"/>
            <w:tcBorders>
              <w:top w:val="single" w:sz="4" w:space="0" w:color="auto"/>
              <w:left w:val="double" w:sz="4" w:space="0" w:color="auto"/>
              <w:bottom w:val="single" w:sz="4" w:space="0" w:color="auto"/>
              <w:right w:val="single" w:sz="4" w:space="0" w:color="auto"/>
            </w:tcBorders>
            <w:vAlign w:val="center"/>
            <w:hideMark/>
          </w:tcPr>
          <w:p w14:paraId="07E00E45" w14:textId="77777777" w:rsidR="00B66CB8" w:rsidRDefault="00B66CB8" w:rsidP="00B66CB8">
            <w:pPr>
              <w:spacing w:line="240" w:lineRule="auto"/>
              <w:ind w:firstLine="0"/>
              <w:jc w:val="center"/>
              <w:rPr>
                <w:b/>
                <w:sz w:val="20"/>
                <w:lang w:eastAsia="en-US"/>
              </w:rPr>
            </w:pPr>
            <w:r>
              <w:rPr>
                <w:b/>
                <w:sz w:val="20"/>
                <w:lang w:eastAsia="en-US"/>
              </w:rPr>
              <w:t>ZP25</w:t>
            </w:r>
          </w:p>
        </w:tc>
        <w:tc>
          <w:tcPr>
            <w:tcW w:w="4110" w:type="dxa"/>
            <w:tcBorders>
              <w:top w:val="single" w:sz="4" w:space="0" w:color="auto"/>
              <w:left w:val="single" w:sz="4" w:space="0" w:color="auto"/>
              <w:bottom w:val="single" w:sz="4" w:space="0" w:color="auto"/>
              <w:right w:val="single" w:sz="4" w:space="0" w:color="auto"/>
            </w:tcBorders>
            <w:vAlign w:val="center"/>
            <w:hideMark/>
          </w:tcPr>
          <w:p w14:paraId="39902D81" w14:textId="77777777" w:rsidR="00B66CB8" w:rsidRDefault="00B66CB8" w:rsidP="00B66CB8">
            <w:pPr>
              <w:spacing w:line="240" w:lineRule="auto"/>
              <w:ind w:firstLine="0"/>
              <w:jc w:val="center"/>
              <w:rPr>
                <w:sz w:val="20"/>
                <w:lang w:eastAsia="en-US"/>
              </w:rPr>
            </w:pPr>
            <w:r>
              <w:rPr>
                <w:sz w:val="20"/>
                <w:lang w:eastAsia="en-US"/>
              </w:rPr>
              <w:t>Kruszarka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B2E8FCB" w14:textId="77777777" w:rsidR="00B66CB8" w:rsidRDefault="00B66CB8" w:rsidP="00B66CB8">
            <w:pPr>
              <w:spacing w:line="240" w:lineRule="auto"/>
              <w:ind w:firstLine="0"/>
              <w:jc w:val="center"/>
              <w:rPr>
                <w:sz w:val="20"/>
                <w:lang w:eastAsia="en-US"/>
              </w:rPr>
            </w:pPr>
            <w:r>
              <w:rPr>
                <w:sz w:val="20"/>
                <w:lang w:eastAsia="en-US"/>
              </w:rPr>
              <w:t>Pora dzienna</w:t>
            </w:r>
          </w:p>
          <w:p w14:paraId="744F4818"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208DA965" w14:textId="77777777" w:rsidR="00B66CB8" w:rsidRDefault="00B66CB8" w:rsidP="00B66CB8">
            <w:pPr>
              <w:spacing w:line="240" w:lineRule="auto"/>
              <w:ind w:firstLine="0"/>
              <w:jc w:val="center"/>
              <w:rPr>
                <w:sz w:val="20"/>
                <w:lang w:eastAsia="en-US"/>
              </w:rPr>
            </w:pPr>
            <w:r>
              <w:rPr>
                <w:sz w:val="20"/>
                <w:lang w:eastAsia="en-US"/>
              </w:rPr>
              <w:t>H = 2,0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75A85816" w14:textId="77777777" w:rsidR="00B66CB8" w:rsidRDefault="00B66CB8" w:rsidP="00B66CB8">
            <w:pPr>
              <w:spacing w:line="240" w:lineRule="auto"/>
              <w:ind w:firstLine="0"/>
              <w:jc w:val="center"/>
              <w:rPr>
                <w:b/>
                <w:sz w:val="20"/>
                <w:lang w:eastAsia="en-US"/>
              </w:rPr>
            </w:pPr>
            <w:r>
              <w:rPr>
                <w:b/>
                <w:sz w:val="20"/>
                <w:lang w:eastAsia="en-US"/>
              </w:rPr>
              <w:t>90</w:t>
            </w:r>
          </w:p>
        </w:tc>
      </w:tr>
      <w:tr w:rsidR="00B66CB8" w14:paraId="61C9C06D" w14:textId="77777777" w:rsidTr="00B66CB8">
        <w:trPr>
          <w:trHeight w:hRule="exact" w:val="572"/>
        </w:trPr>
        <w:tc>
          <w:tcPr>
            <w:tcW w:w="851" w:type="dxa"/>
            <w:tcBorders>
              <w:top w:val="single" w:sz="4" w:space="0" w:color="auto"/>
              <w:left w:val="double" w:sz="4" w:space="0" w:color="auto"/>
              <w:bottom w:val="single" w:sz="4" w:space="0" w:color="auto"/>
              <w:right w:val="single" w:sz="4" w:space="0" w:color="auto"/>
            </w:tcBorders>
            <w:vAlign w:val="center"/>
            <w:hideMark/>
          </w:tcPr>
          <w:p w14:paraId="2CDA6A6F" w14:textId="77777777" w:rsidR="00B66CB8" w:rsidRDefault="00B66CB8" w:rsidP="00B66CB8">
            <w:pPr>
              <w:spacing w:line="240" w:lineRule="auto"/>
              <w:ind w:firstLine="0"/>
              <w:jc w:val="center"/>
              <w:rPr>
                <w:b/>
                <w:sz w:val="20"/>
                <w:lang w:eastAsia="en-US"/>
              </w:rPr>
            </w:pPr>
            <w:r>
              <w:rPr>
                <w:b/>
                <w:sz w:val="20"/>
                <w:lang w:eastAsia="en-US"/>
              </w:rPr>
              <w:t>ZP26</w:t>
            </w:r>
          </w:p>
        </w:tc>
        <w:tc>
          <w:tcPr>
            <w:tcW w:w="4110" w:type="dxa"/>
            <w:tcBorders>
              <w:top w:val="single" w:sz="4" w:space="0" w:color="auto"/>
              <w:left w:val="single" w:sz="4" w:space="0" w:color="auto"/>
              <w:bottom w:val="single" w:sz="4" w:space="0" w:color="auto"/>
              <w:right w:val="single" w:sz="4" w:space="0" w:color="auto"/>
            </w:tcBorders>
            <w:vAlign w:val="center"/>
            <w:hideMark/>
          </w:tcPr>
          <w:p w14:paraId="5231E9B5" w14:textId="77777777" w:rsidR="00B66CB8" w:rsidRDefault="00B66CB8" w:rsidP="00B66CB8">
            <w:pPr>
              <w:spacing w:line="240" w:lineRule="auto"/>
              <w:ind w:firstLine="0"/>
              <w:jc w:val="center"/>
              <w:rPr>
                <w:sz w:val="20"/>
                <w:lang w:eastAsia="en-US"/>
              </w:rPr>
            </w:pPr>
            <w:r>
              <w:rPr>
                <w:sz w:val="20"/>
                <w:lang w:eastAsia="en-US"/>
              </w:rPr>
              <w:t>Przesiewacz wtórny</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FDFA63C" w14:textId="77777777" w:rsidR="00B66CB8" w:rsidRDefault="00B66CB8" w:rsidP="00B66CB8">
            <w:pPr>
              <w:spacing w:line="240" w:lineRule="auto"/>
              <w:ind w:firstLine="0"/>
              <w:jc w:val="center"/>
              <w:rPr>
                <w:sz w:val="20"/>
                <w:lang w:eastAsia="en-US"/>
              </w:rPr>
            </w:pPr>
            <w:r>
              <w:rPr>
                <w:sz w:val="20"/>
                <w:lang w:eastAsia="en-US"/>
              </w:rPr>
              <w:t>Pora dzienna</w:t>
            </w:r>
          </w:p>
          <w:p w14:paraId="21F931B4"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6FF47B10" w14:textId="77777777" w:rsidR="00B66CB8" w:rsidRDefault="00B66CB8" w:rsidP="00B66CB8">
            <w:pPr>
              <w:spacing w:line="240" w:lineRule="auto"/>
              <w:ind w:firstLine="0"/>
              <w:jc w:val="center"/>
              <w:rPr>
                <w:sz w:val="20"/>
                <w:lang w:eastAsia="en-US"/>
              </w:rPr>
            </w:pPr>
            <w:r>
              <w:rPr>
                <w:sz w:val="20"/>
                <w:lang w:eastAsia="en-US"/>
              </w:rPr>
              <w:t>H = 2,0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11220941" w14:textId="77777777" w:rsidR="00B66CB8" w:rsidRDefault="00B66CB8" w:rsidP="00B66CB8">
            <w:pPr>
              <w:spacing w:line="240" w:lineRule="auto"/>
              <w:ind w:firstLine="0"/>
              <w:jc w:val="center"/>
              <w:rPr>
                <w:b/>
                <w:sz w:val="20"/>
                <w:lang w:eastAsia="en-US"/>
              </w:rPr>
            </w:pPr>
            <w:r>
              <w:rPr>
                <w:b/>
                <w:sz w:val="20"/>
                <w:lang w:eastAsia="en-US"/>
              </w:rPr>
              <w:t>85</w:t>
            </w:r>
          </w:p>
        </w:tc>
      </w:tr>
      <w:tr w:rsidR="00B66CB8" w14:paraId="4FA06DAE" w14:textId="77777777" w:rsidTr="00B66CB8">
        <w:trPr>
          <w:trHeight w:hRule="exact" w:val="563"/>
        </w:trPr>
        <w:tc>
          <w:tcPr>
            <w:tcW w:w="851" w:type="dxa"/>
            <w:tcBorders>
              <w:top w:val="single" w:sz="4" w:space="0" w:color="auto"/>
              <w:left w:val="double" w:sz="4" w:space="0" w:color="auto"/>
              <w:bottom w:val="single" w:sz="4" w:space="0" w:color="auto"/>
              <w:right w:val="single" w:sz="4" w:space="0" w:color="auto"/>
            </w:tcBorders>
            <w:vAlign w:val="center"/>
            <w:hideMark/>
          </w:tcPr>
          <w:p w14:paraId="13E8102F" w14:textId="77777777" w:rsidR="00B66CB8" w:rsidRDefault="00B66CB8" w:rsidP="00B66CB8">
            <w:pPr>
              <w:spacing w:line="240" w:lineRule="auto"/>
              <w:ind w:firstLine="0"/>
              <w:jc w:val="center"/>
              <w:rPr>
                <w:b/>
                <w:sz w:val="20"/>
                <w:lang w:eastAsia="en-US"/>
              </w:rPr>
            </w:pPr>
            <w:r>
              <w:rPr>
                <w:b/>
                <w:sz w:val="20"/>
                <w:lang w:eastAsia="en-US"/>
              </w:rPr>
              <w:t>ZP27</w:t>
            </w:r>
          </w:p>
        </w:tc>
        <w:tc>
          <w:tcPr>
            <w:tcW w:w="4110" w:type="dxa"/>
            <w:tcBorders>
              <w:top w:val="single" w:sz="4" w:space="0" w:color="auto"/>
              <w:left w:val="single" w:sz="4" w:space="0" w:color="auto"/>
              <w:bottom w:val="single" w:sz="4" w:space="0" w:color="auto"/>
              <w:right w:val="single" w:sz="4" w:space="0" w:color="auto"/>
            </w:tcBorders>
            <w:vAlign w:val="center"/>
            <w:hideMark/>
          </w:tcPr>
          <w:p w14:paraId="48C194D8" w14:textId="77777777" w:rsidR="00B66CB8" w:rsidRDefault="00B66CB8" w:rsidP="00B66CB8">
            <w:pPr>
              <w:spacing w:line="240" w:lineRule="auto"/>
              <w:ind w:firstLine="0"/>
              <w:jc w:val="center"/>
              <w:rPr>
                <w:sz w:val="20"/>
                <w:lang w:eastAsia="en-US"/>
              </w:rPr>
            </w:pPr>
            <w:r>
              <w:rPr>
                <w:sz w:val="20"/>
                <w:lang w:eastAsia="en-US"/>
              </w:rPr>
              <w:t>Praca pompy wody</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577FE08" w14:textId="77777777" w:rsidR="00B66CB8" w:rsidRDefault="00B66CB8" w:rsidP="00B66CB8">
            <w:pPr>
              <w:spacing w:line="240" w:lineRule="auto"/>
              <w:ind w:firstLine="0"/>
              <w:jc w:val="center"/>
              <w:rPr>
                <w:sz w:val="20"/>
                <w:lang w:eastAsia="en-US"/>
              </w:rPr>
            </w:pPr>
            <w:r>
              <w:rPr>
                <w:sz w:val="20"/>
                <w:lang w:eastAsia="en-US"/>
              </w:rPr>
              <w:t>Pora dzienna</w:t>
            </w:r>
          </w:p>
          <w:p w14:paraId="27595166"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28947D63" w14:textId="77777777" w:rsidR="00B66CB8" w:rsidRDefault="00B66CB8" w:rsidP="00B66CB8">
            <w:pPr>
              <w:spacing w:line="240" w:lineRule="auto"/>
              <w:ind w:firstLine="0"/>
              <w:jc w:val="center"/>
              <w:rPr>
                <w:sz w:val="20"/>
                <w:lang w:eastAsia="en-US"/>
              </w:rPr>
            </w:pPr>
            <w:r>
              <w:rPr>
                <w:sz w:val="20"/>
                <w:lang w:eastAsia="en-US"/>
              </w:rPr>
              <w:t>H = 1,0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639B15CE" w14:textId="77777777" w:rsidR="00B66CB8" w:rsidRDefault="00B66CB8" w:rsidP="00B66CB8">
            <w:pPr>
              <w:spacing w:line="240" w:lineRule="auto"/>
              <w:ind w:firstLine="0"/>
              <w:jc w:val="center"/>
              <w:rPr>
                <w:b/>
                <w:sz w:val="20"/>
                <w:lang w:eastAsia="en-US"/>
              </w:rPr>
            </w:pPr>
            <w:r>
              <w:rPr>
                <w:b/>
                <w:sz w:val="20"/>
                <w:lang w:eastAsia="en-US"/>
              </w:rPr>
              <w:t>80</w:t>
            </w:r>
          </w:p>
        </w:tc>
      </w:tr>
      <w:tr w:rsidR="00B66CB8" w14:paraId="329D4611" w14:textId="77777777" w:rsidTr="00B66CB8">
        <w:trPr>
          <w:trHeight w:hRule="exact" w:val="547"/>
        </w:trPr>
        <w:tc>
          <w:tcPr>
            <w:tcW w:w="851" w:type="dxa"/>
            <w:tcBorders>
              <w:top w:val="single" w:sz="4" w:space="0" w:color="auto"/>
              <w:left w:val="double" w:sz="4" w:space="0" w:color="auto"/>
              <w:bottom w:val="single" w:sz="4" w:space="0" w:color="auto"/>
              <w:right w:val="single" w:sz="4" w:space="0" w:color="auto"/>
            </w:tcBorders>
            <w:vAlign w:val="center"/>
            <w:hideMark/>
          </w:tcPr>
          <w:p w14:paraId="589C90FD" w14:textId="77777777" w:rsidR="00B66CB8" w:rsidRDefault="00B66CB8" w:rsidP="00B66CB8">
            <w:pPr>
              <w:spacing w:line="240" w:lineRule="auto"/>
              <w:ind w:firstLine="0"/>
              <w:jc w:val="center"/>
              <w:rPr>
                <w:b/>
                <w:sz w:val="20"/>
                <w:lang w:eastAsia="en-US"/>
              </w:rPr>
            </w:pPr>
            <w:r>
              <w:rPr>
                <w:b/>
                <w:sz w:val="20"/>
                <w:lang w:eastAsia="en-US"/>
              </w:rPr>
              <w:t>ZP28 – ZP31</w:t>
            </w:r>
          </w:p>
        </w:tc>
        <w:tc>
          <w:tcPr>
            <w:tcW w:w="4110" w:type="dxa"/>
            <w:tcBorders>
              <w:top w:val="single" w:sz="4" w:space="0" w:color="auto"/>
              <w:left w:val="single" w:sz="4" w:space="0" w:color="auto"/>
              <w:bottom w:val="single" w:sz="4" w:space="0" w:color="auto"/>
              <w:right w:val="single" w:sz="4" w:space="0" w:color="auto"/>
            </w:tcBorders>
            <w:vAlign w:val="center"/>
            <w:hideMark/>
          </w:tcPr>
          <w:p w14:paraId="09731F84" w14:textId="77777777" w:rsidR="00B66CB8" w:rsidRDefault="00B66CB8" w:rsidP="00B66CB8">
            <w:pPr>
              <w:spacing w:line="240" w:lineRule="auto"/>
              <w:ind w:firstLine="0"/>
              <w:jc w:val="center"/>
              <w:rPr>
                <w:sz w:val="20"/>
                <w:lang w:eastAsia="en-US"/>
              </w:rPr>
            </w:pPr>
            <w:r>
              <w:rPr>
                <w:sz w:val="20"/>
                <w:lang w:eastAsia="en-US"/>
              </w:rPr>
              <w:t>Zespoły taśmociągów</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08CCA1F" w14:textId="77777777" w:rsidR="00B66CB8" w:rsidRDefault="00B66CB8" w:rsidP="00B66CB8">
            <w:pPr>
              <w:spacing w:line="240" w:lineRule="auto"/>
              <w:ind w:firstLine="0"/>
              <w:jc w:val="center"/>
              <w:rPr>
                <w:sz w:val="20"/>
                <w:lang w:eastAsia="en-US"/>
              </w:rPr>
            </w:pPr>
            <w:r>
              <w:rPr>
                <w:sz w:val="20"/>
                <w:lang w:eastAsia="en-US"/>
              </w:rPr>
              <w:t>Pora dzienna</w:t>
            </w:r>
          </w:p>
          <w:p w14:paraId="5432BF75" w14:textId="77777777" w:rsidR="00B66CB8" w:rsidRDefault="00B66CB8" w:rsidP="00B66CB8">
            <w:pPr>
              <w:spacing w:line="240" w:lineRule="auto"/>
              <w:ind w:firstLine="0"/>
              <w:jc w:val="center"/>
              <w:rPr>
                <w:sz w:val="20"/>
                <w:lang w:eastAsia="en-US"/>
              </w:rPr>
            </w:pPr>
            <w:r>
              <w:rPr>
                <w:sz w:val="20"/>
                <w:lang w:eastAsia="en-US"/>
              </w:rPr>
              <w:t>8 h/zmianę</w:t>
            </w:r>
          </w:p>
        </w:tc>
        <w:tc>
          <w:tcPr>
            <w:tcW w:w="1274" w:type="dxa"/>
            <w:tcBorders>
              <w:top w:val="single" w:sz="4" w:space="0" w:color="auto"/>
              <w:left w:val="single" w:sz="4" w:space="0" w:color="auto"/>
              <w:bottom w:val="single" w:sz="4" w:space="0" w:color="auto"/>
              <w:right w:val="single" w:sz="4" w:space="0" w:color="auto"/>
            </w:tcBorders>
            <w:vAlign w:val="center"/>
            <w:hideMark/>
          </w:tcPr>
          <w:p w14:paraId="39E7CE2F" w14:textId="77777777" w:rsidR="00B66CB8" w:rsidRDefault="00B66CB8" w:rsidP="00B66CB8">
            <w:pPr>
              <w:spacing w:line="240" w:lineRule="auto"/>
              <w:ind w:firstLine="0"/>
              <w:jc w:val="center"/>
              <w:rPr>
                <w:sz w:val="20"/>
                <w:lang w:eastAsia="en-US"/>
              </w:rPr>
            </w:pPr>
            <w:r>
              <w:rPr>
                <w:sz w:val="20"/>
                <w:lang w:eastAsia="en-US"/>
              </w:rPr>
              <w:t>H = 1,5 m</w:t>
            </w:r>
          </w:p>
        </w:tc>
        <w:tc>
          <w:tcPr>
            <w:tcW w:w="1701" w:type="dxa"/>
            <w:tcBorders>
              <w:top w:val="single" w:sz="4" w:space="0" w:color="auto"/>
              <w:left w:val="single" w:sz="4" w:space="0" w:color="auto"/>
              <w:bottom w:val="single" w:sz="4" w:space="0" w:color="auto"/>
              <w:right w:val="double" w:sz="4" w:space="0" w:color="auto"/>
            </w:tcBorders>
            <w:vAlign w:val="center"/>
            <w:hideMark/>
          </w:tcPr>
          <w:p w14:paraId="0CDDC362" w14:textId="77777777" w:rsidR="00B66CB8" w:rsidRDefault="00B66CB8" w:rsidP="00B66CB8">
            <w:pPr>
              <w:spacing w:line="240" w:lineRule="auto"/>
              <w:ind w:firstLine="0"/>
              <w:jc w:val="center"/>
              <w:rPr>
                <w:b/>
                <w:sz w:val="20"/>
                <w:lang w:eastAsia="en-US"/>
              </w:rPr>
            </w:pPr>
            <w:r>
              <w:rPr>
                <w:b/>
                <w:sz w:val="20"/>
                <w:lang w:eastAsia="en-US"/>
              </w:rPr>
              <w:t>75</w:t>
            </w:r>
          </w:p>
        </w:tc>
      </w:tr>
    </w:tbl>
    <w:p w14:paraId="5695CE3F" w14:textId="77777777" w:rsidR="00B66CB8" w:rsidRDefault="00B66CB8" w:rsidP="00B66CB8">
      <w:pPr>
        <w:ind w:firstLine="0"/>
        <w:jc w:val="both"/>
        <w:rPr>
          <w:u w:val="single"/>
        </w:rPr>
      </w:pPr>
    </w:p>
    <w:p w14:paraId="4C161915" w14:textId="77777777" w:rsidR="00B66CB8" w:rsidRPr="002A6554" w:rsidRDefault="00B66CB8" w:rsidP="00B66CB8">
      <w:pPr>
        <w:ind w:firstLine="0"/>
        <w:jc w:val="both"/>
        <w:rPr>
          <w:u w:val="single"/>
        </w:rPr>
      </w:pPr>
      <w:r w:rsidRPr="002A6554">
        <w:rPr>
          <w:u w:val="single"/>
        </w:rPr>
        <w:t>Dla źródeł typu „Liniowego” (droga dojazdowa  z ruchomymi źródłami):</w:t>
      </w:r>
    </w:p>
    <w:p w14:paraId="06CD1E70" w14:textId="77777777" w:rsidR="00B66CB8" w:rsidRPr="002A6554" w:rsidRDefault="00B66CB8" w:rsidP="00B66CB8">
      <w:pPr>
        <w:ind w:firstLine="0"/>
        <w:jc w:val="both"/>
        <w:rPr>
          <w:b/>
          <w:i/>
          <w:u w:val="single"/>
        </w:rPr>
      </w:pPr>
      <w:r w:rsidRPr="002A6554">
        <w:rPr>
          <w:b/>
          <w:i/>
          <w:u w:val="single"/>
        </w:rPr>
        <w:t xml:space="preserve">A. Ruch samochodów ciężarowych, dostawczych (serwisowych), osobowych i specjalnych (np. ciągników z przyczepą) - transport kruszywa z ZPK do drogi powiatowej -  źródła L7 -  L9 </w:t>
      </w:r>
    </w:p>
    <w:p w14:paraId="06156012" w14:textId="77777777" w:rsidR="00B66CB8" w:rsidRPr="002A6554" w:rsidRDefault="00B66CB8" w:rsidP="00B66CB8">
      <w:pPr>
        <w:ind w:firstLine="0"/>
        <w:jc w:val="both"/>
      </w:pPr>
      <w:r w:rsidRPr="002A6554">
        <w:t>Maksymalnie przyjęto do obliczeń</w:t>
      </w:r>
      <w:r w:rsidRPr="002A6554">
        <w:tab/>
        <w:t>- 5 szt/h.</w:t>
      </w:r>
    </w:p>
    <w:p w14:paraId="7D133A8C" w14:textId="77777777" w:rsidR="00B66CB8" w:rsidRPr="002A6554" w:rsidRDefault="00B66CB8" w:rsidP="00B66CB8">
      <w:pPr>
        <w:ind w:firstLine="0"/>
        <w:jc w:val="both"/>
        <w:rPr>
          <w:b/>
          <w:i/>
          <w:u w:val="single"/>
        </w:rPr>
      </w:pPr>
      <w:r w:rsidRPr="002A6554">
        <w:rPr>
          <w:b/>
          <w:i/>
          <w:u w:val="single"/>
        </w:rPr>
        <w:t>B. Ruch samochodów ciężarowych (wywóz urobku z miejsca wydobycia do ZPK), źródła L4 – L6</w:t>
      </w:r>
    </w:p>
    <w:p w14:paraId="65BA0CE9" w14:textId="77777777" w:rsidR="00B66CB8" w:rsidRPr="002A6554" w:rsidRDefault="00B66CB8" w:rsidP="00B66CB8">
      <w:pPr>
        <w:ind w:firstLine="0"/>
        <w:jc w:val="both"/>
      </w:pPr>
      <w:r w:rsidRPr="002A6554">
        <w:t>Maksymalnie przyjęto do obliczeń</w:t>
      </w:r>
      <w:r w:rsidRPr="002A6554">
        <w:tab/>
        <w:t>- 4 szt/h.</w:t>
      </w:r>
    </w:p>
    <w:p w14:paraId="2D8E30D2" w14:textId="77777777" w:rsidR="00B66CB8" w:rsidRPr="002A6554" w:rsidRDefault="00B66CB8" w:rsidP="00B66CB8">
      <w:pPr>
        <w:ind w:firstLine="0"/>
        <w:jc w:val="both"/>
        <w:rPr>
          <w:b/>
          <w:i/>
          <w:u w:val="single"/>
        </w:rPr>
      </w:pPr>
      <w:r w:rsidRPr="002A6554">
        <w:rPr>
          <w:b/>
          <w:i/>
          <w:u w:val="single"/>
        </w:rPr>
        <w:t xml:space="preserve">C. Ruch samochodów ciężarowych (transport humusu i nadkładu na miejsce tymczasowego składowania lub w czasie rekultywacji terenu -  źródła L1 -  L3) </w:t>
      </w:r>
    </w:p>
    <w:p w14:paraId="42F3AA87" w14:textId="77777777" w:rsidR="00B66CB8" w:rsidRDefault="00B66CB8" w:rsidP="00B66CB8">
      <w:pPr>
        <w:ind w:firstLine="0"/>
        <w:jc w:val="both"/>
      </w:pPr>
      <w:r w:rsidRPr="002A6554">
        <w:t>Maksymalnie przyjęto do obliczeń</w:t>
      </w:r>
      <w:r w:rsidRPr="002A6554">
        <w:tab/>
        <w:t>- 2 szt/h.</w:t>
      </w:r>
    </w:p>
    <w:p w14:paraId="18E1C667" w14:textId="77777777" w:rsidR="00B66CB8" w:rsidRDefault="00B66CB8" w:rsidP="00B66CB8">
      <w:pPr>
        <w:ind w:firstLine="0"/>
        <w:jc w:val="both"/>
      </w:pPr>
    </w:p>
    <w:p w14:paraId="28850A3A" w14:textId="77777777" w:rsidR="00B66CB8" w:rsidRDefault="00B66CB8" w:rsidP="00B66CB8">
      <w:pPr>
        <w:pStyle w:val="NormalnyWeb"/>
        <w:spacing w:before="0" w:beforeAutospacing="0" w:after="0" w:afterAutospacing="0" w:line="360" w:lineRule="auto"/>
        <w:jc w:val="both"/>
        <w:rPr>
          <w:szCs w:val="20"/>
        </w:rPr>
      </w:pPr>
      <w:r>
        <w:rPr>
          <w:b/>
          <w:i/>
          <w:szCs w:val="20"/>
          <w:u w:val="single"/>
        </w:rPr>
        <w:lastRenderedPageBreak/>
        <w:t xml:space="preserve">D. </w:t>
      </w:r>
      <w:r w:rsidRPr="009575C6">
        <w:rPr>
          <w:b/>
          <w:i/>
          <w:szCs w:val="20"/>
          <w:u w:val="single"/>
        </w:rPr>
        <w:t xml:space="preserve">Określenie równoważnego poziomu dźwięku oraz mocy akustycznej </w:t>
      </w:r>
      <w:r>
        <w:rPr>
          <w:b/>
          <w:i/>
          <w:szCs w:val="20"/>
          <w:u w:val="single"/>
        </w:rPr>
        <w:t xml:space="preserve">liniowych </w:t>
      </w:r>
      <w:r w:rsidRPr="009575C6">
        <w:rPr>
          <w:b/>
          <w:i/>
          <w:szCs w:val="20"/>
          <w:u w:val="single"/>
        </w:rPr>
        <w:t>źródeł hałasu</w:t>
      </w:r>
    </w:p>
    <w:p w14:paraId="12E61E60" w14:textId="77777777" w:rsidR="00B66CB8" w:rsidRDefault="00B66CB8" w:rsidP="00B66CB8">
      <w:pPr>
        <w:ind w:firstLine="0"/>
        <w:jc w:val="both"/>
      </w:pPr>
      <w:r>
        <w:t>Równoważny poziom mocy akustycznej źródeł obliczono przyjmując założenia:</w:t>
      </w:r>
    </w:p>
    <w:p w14:paraId="21281168" w14:textId="77777777" w:rsidR="00B66CB8" w:rsidRDefault="00B66CB8" w:rsidP="006B2622">
      <w:pPr>
        <w:numPr>
          <w:ilvl w:val="0"/>
          <w:numId w:val="86"/>
        </w:numPr>
        <w:tabs>
          <w:tab w:val="num" w:pos="-851"/>
        </w:tabs>
        <w:ind w:left="426" w:hanging="426"/>
        <w:contextualSpacing/>
        <w:jc w:val="both"/>
      </w:pPr>
      <w:r>
        <w:t xml:space="preserve">Wszystkie pojazdy z punktu widzenia akustycznego dla trasy L1 – L3 oraz L4 – L6  jako pojazdy w 100%  „ciężkie”, a dla odcinka L7 – L9 jako pojazdy w 75%  „ciężkie”, a 25% tzw. „lekkie”. Każdy rodzaj pojazdu jest źródłem jednakowej mocy akustycznej. Do obliczeń przyjęto poziom mocy akustycznej pojazdów „ciężkich” (jazda po terenie; według Instrukcji ITB Nr 338/2008):  </w:t>
      </w:r>
      <w:r>
        <w:rPr>
          <w:b/>
        </w:rPr>
        <w:t>L</w:t>
      </w:r>
      <w:r>
        <w:rPr>
          <w:b/>
          <w:vertAlign w:val="subscript"/>
        </w:rPr>
        <w:t>AW</w:t>
      </w:r>
      <w:r>
        <w:rPr>
          <w:b/>
        </w:rPr>
        <w:t xml:space="preserve"> = 100 dB-A,</w:t>
      </w:r>
      <w:r w:rsidRPr="007340CE">
        <w:t xml:space="preserve"> a dla pojazdów lekkich </w:t>
      </w:r>
      <w:r>
        <w:rPr>
          <w:b/>
        </w:rPr>
        <w:t>L</w:t>
      </w:r>
      <w:r>
        <w:rPr>
          <w:b/>
          <w:vertAlign w:val="subscript"/>
        </w:rPr>
        <w:t>AW</w:t>
      </w:r>
      <w:r>
        <w:rPr>
          <w:b/>
        </w:rPr>
        <w:t xml:space="preserve"> = 95 dB-A.</w:t>
      </w:r>
    </w:p>
    <w:p w14:paraId="19309607" w14:textId="77777777" w:rsidR="00B66CB8" w:rsidRDefault="00B66CB8" w:rsidP="006B2622">
      <w:pPr>
        <w:numPr>
          <w:ilvl w:val="0"/>
          <w:numId w:val="86"/>
        </w:numPr>
        <w:tabs>
          <w:tab w:val="num" w:pos="-851"/>
        </w:tabs>
        <w:ind w:left="426" w:hanging="426"/>
        <w:contextualSpacing/>
        <w:jc w:val="both"/>
      </w:pPr>
      <w:r>
        <w:t>Źródła hałasu zlokalizowane są na wysokości: H = 1,0 m nad poziomem terenu.</w:t>
      </w:r>
    </w:p>
    <w:p w14:paraId="77F85CD0" w14:textId="77777777" w:rsidR="00B66CB8" w:rsidRPr="007160BD" w:rsidRDefault="00B66CB8" w:rsidP="006B2622">
      <w:pPr>
        <w:numPr>
          <w:ilvl w:val="0"/>
          <w:numId w:val="86"/>
        </w:numPr>
        <w:tabs>
          <w:tab w:val="num" w:pos="-851"/>
        </w:tabs>
        <w:ind w:left="426" w:hanging="426"/>
        <w:contextualSpacing/>
        <w:jc w:val="both"/>
      </w:pPr>
      <w:r>
        <w:t xml:space="preserve">Ruch pojazdów po odcinkach dróg L1 – L9 stanowi liniowe źródło hałasu, przy czym drogę ze względu na wymogi programu obliczeniowego podzielono na 9 odcinków L1 – L9 o długościach wg poniższej </w:t>
      </w:r>
      <w:r w:rsidRPr="007160BD">
        <w:t xml:space="preserve">tabeli (od 125 m do 243 m w obie strony). </w:t>
      </w:r>
    </w:p>
    <w:p w14:paraId="0E0D8257" w14:textId="77777777" w:rsidR="00B66CB8" w:rsidRDefault="00B66CB8" w:rsidP="006B2622">
      <w:pPr>
        <w:numPr>
          <w:ilvl w:val="0"/>
          <w:numId w:val="86"/>
        </w:numPr>
        <w:tabs>
          <w:tab w:val="num" w:pos="-851"/>
        </w:tabs>
        <w:ind w:left="426" w:hanging="426"/>
        <w:contextualSpacing/>
        <w:jc w:val="both"/>
      </w:pPr>
      <w:r>
        <w:t xml:space="preserve">Przyjęto, że pojazdy ciężarowe przejeżdżają te odcinki drogi z prędkością przejazdu około 30 km/h. Każdy odcinek jest w obliczeniach reprezentowany przez liniowe źródło hałasu. </w:t>
      </w:r>
    </w:p>
    <w:p w14:paraId="4420FCE8" w14:textId="7891375E" w:rsidR="00B66CB8" w:rsidRPr="001D083D" w:rsidRDefault="00B66CB8" w:rsidP="00B66CB8">
      <w:pPr>
        <w:numPr>
          <w:ilvl w:val="0"/>
          <w:numId w:val="86"/>
        </w:numPr>
        <w:tabs>
          <w:tab w:val="num" w:pos="-851"/>
        </w:tabs>
        <w:ind w:left="426" w:hanging="426"/>
        <w:contextualSpacing/>
        <w:jc w:val="both"/>
      </w:pPr>
      <w:r>
        <w:t>Równoważny poziom mocy akustycznej dla poszczególnych odcinków L1 – L9 tj. źródeł hałasu L</w:t>
      </w:r>
      <w:r>
        <w:rPr>
          <w:vertAlign w:val="subscript"/>
        </w:rPr>
        <w:t>AWeqi</w:t>
      </w:r>
      <w:r>
        <w:t xml:space="preserve"> wyliczono korzystając z obliczeń czasu przejazdu samochodów na poszczególnych odcinkach i wzorów obliczeniowych – co przedstawiono w tabeli (przy uwzględnieniu czasu emisji hałasu na poszczególnych odcinkach w przeliczeniu na 8 h).</w:t>
      </w:r>
    </w:p>
    <w:p w14:paraId="40932254" w14:textId="77777777" w:rsidR="00B66CB8" w:rsidRDefault="00B66CB8" w:rsidP="00B66CB8">
      <w:pPr>
        <w:pStyle w:val="NormalnyWeb"/>
        <w:spacing w:before="0" w:beforeAutospacing="0" w:after="0" w:afterAutospacing="0" w:line="360" w:lineRule="auto"/>
        <w:contextualSpacing/>
        <w:jc w:val="both"/>
        <w:rPr>
          <w:szCs w:val="20"/>
        </w:rPr>
      </w:pPr>
    </w:p>
    <w:tbl>
      <w:tblPr>
        <w:tblW w:w="9104" w:type="dxa"/>
        <w:tblInd w:w="55" w:type="dxa"/>
        <w:tblCellMar>
          <w:left w:w="70" w:type="dxa"/>
          <w:right w:w="70" w:type="dxa"/>
        </w:tblCellMar>
        <w:tblLook w:val="04A0" w:firstRow="1" w:lastRow="0" w:firstColumn="1" w:lastColumn="0" w:noHBand="0" w:noVBand="1"/>
      </w:tblPr>
      <w:tblGrid>
        <w:gridCol w:w="1018"/>
        <w:gridCol w:w="1124"/>
        <w:gridCol w:w="1275"/>
        <w:gridCol w:w="1276"/>
        <w:gridCol w:w="1134"/>
        <w:gridCol w:w="996"/>
        <w:gridCol w:w="996"/>
        <w:gridCol w:w="1285"/>
      </w:tblGrid>
      <w:tr w:rsidR="00B66CB8" w14:paraId="53463C5E" w14:textId="77777777" w:rsidTr="00B66CB8">
        <w:trPr>
          <w:trHeight w:val="1800"/>
        </w:trPr>
        <w:tc>
          <w:tcPr>
            <w:tcW w:w="1018" w:type="dxa"/>
            <w:tcBorders>
              <w:top w:val="single" w:sz="8" w:space="0" w:color="auto"/>
              <w:left w:val="single" w:sz="8" w:space="0" w:color="auto"/>
              <w:bottom w:val="single" w:sz="8" w:space="0" w:color="auto"/>
              <w:right w:val="single" w:sz="8" w:space="0" w:color="auto"/>
            </w:tcBorders>
            <w:vAlign w:val="center"/>
            <w:hideMark/>
          </w:tcPr>
          <w:p w14:paraId="6798C662" w14:textId="77777777" w:rsidR="00B66CB8" w:rsidRDefault="00B66CB8" w:rsidP="00B66CB8">
            <w:pPr>
              <w:spacing w:line="240" w:lineRule="auto"/>
              <w:ind w:firstLine="0"/>
              <w:jc w:val="center"/>
              <w:rPr>
                <w:b/>
                <w:bCs/>
                <w:color w:val="000000"/>
                <w:sz w:val="20"/>
              </w:rPr>
            </w:pPr>
            <w:r>
              <w:rPr>
                <w:b/>
                <w:bCs/>
                <w:color w:val="000000"/>
                <w:sz w:val="20"/>
              </w:rPr>
              <w:t>Numer odcinka (źródła liniowego)</w:t>
            </w:r>
          </w:p>
        </w:tc>
        <w:tc>
          <w:tcPr>
            <w:tcW w:w="1124" w:type="dxa"/>
            <w:tcBorders>
              <w:top w:val="single" w:sz="8" w:space="0" w:color="auto"/>
              <w:left w:val="nil"/>
              <w:bottom w:val="single" w:sz="8" w:space="0" w:color="auto"/>
              <w:right w:val="single" w:sz="8" w:space="0" w:color="000000"/>
            </w:tcBorders>
            <w:vAlign w:val="center"/>
            <w:hideMark/>
          </w:tcPr>
          <w:p w14:paraId="6AFF7D95" w14:textId="77777777" w:rsidR="00B66CB8" w:rsidRDefault="00B66CB8" w:rsidP="00B66CB8">
            <w:pPr>
              <w:spacing w:line="240" w:lineRule="auto"/>
              <w:ind w:firstLine="0"/>
              <w:jc w:val="center"/>
              <w:rPr>
                <w:b/>
                <w:bCs/>
                <w:color w:val="000000"/>
                <w:sz w:val="20"/>
              </w:rPr>
            </w:pPr>
            <w:r>
              <w:rPr>
                <w:b/>
                <w:bCs/>
                <w:color w:val="000000"/>
                <w:sz w:val="20"/>
              </w:rPr>
              <w:t>Długość odcinka drogi (wjazd + wyjazd) [m]</w:t>
            </w:r>
          </w:p>
        </w:tc>
        <w:tc>
          <w:tcPr>
            <w:tcW w:w="1275" w:type="dxa"/>
            <w:tcBorders>
              <w:top w:val="single" w:sz="8" w:space="0" w:color="auto"/>
              <w:left w:val="nil"/>
              <w:bottom w:val="single" w:sz="8" w:space="0" w:color="auto"/>
              <w:right w:val="single" w:sz="8" w:space="0" w:color="000000"/>
            </w:tcBorders>
            <w:vAlign w:val="center"/>
            <w:hideMark/>
          </w:tcPr>
          <w:p w14:paraId="6681B11E" w14:textId="77777777" w:rsidR="00B66CB8" w:rsidRDefault="00B66CB8" w:rsidP="00B66CB8">
            <w:pPr>
              <w:spacing w:line="240" w:lineRule="auto"/>
              <w:ind w:firstLine="0"/>
              <w:jc w:val="center"/>
              <w:rPr>
                <w:b/>
                <w:bCs/>
                <w:color w:val="000000"/>
                <w:sz w:val="20"/>
              </w:rPr>
            </w:pPr>
            <w:r>
              <w:rPr>
                <w:b/>
                <w:bCs/>
                <w:color w:val="000000"/>
                <w:sz w:val="20"/>
              </w:rPr>
              <w:t>Ilość samochodów na godzinę                       [szt]</w:t>
            </w:r>
          </w:p>
        </w:tc>
        <w:tc>
          <w:tcPr>
            <w:tcW w:w="1276" w:type="dxa"/>
            <w:tcBorders>
              <w:top w:val="single" w:sz="8" w:space="0" w:color="auto"/>
              <w:left w:val="nil"/>
              <w:bottom w:val="single" w:sz="8" w:space="0" w:color="auto"/>
              <w:right w:val="single" w:sz="8" w:space="0" w:color="auto"/>
            </w:tcBorders>
            <w:vAlign w:val="center"/>
            <w:hideMark/>
          </w:tcPr>
          <w:p w14:paraId="1874ACA2" w14:textId="77777777" w:rsidR="00B66CB8" w:rsidRDefault="00B66CB8" w:rsidP="00B66CB8">
            <w:pPr>
              <w:spacing w:line="240" w:lineRule="auto"/>
              <w:ind w:firstLine="0"/>
              <w:jc w:val="center"/>
              <w:rPr>
                <w:b/>
                <w:bCs/>
                <w:color w:val="000000"/>
                <w:sz w:val="20"/>
              </w:rPr>
            </w:pPr>
            <w:r>
              <w:rPr>
                <w:b/>
                <w:bCs/>
                <w:color w:val="000000"/>
                <w:sz w:val="20"/>
              </w:rPr>
              <w:t>Trasa przejazdu wszystkich (wjazd + wyjazd) pojazdów    [m]</w:t>
            </w:r>
          </w:p>
        </w:tc>
        <w:tc>
          <w:tcPr>
            <w:tcW w:w="1134" w:type="dxa"/>
            <w:tcBorders>
              <w:top w:val="single" w:sz="8" w:space="0" w:color="auto"/>
              <w:left w:val="nil"/>
              <w:bottom w:val="single" w:sz="8" w:space="0" w:color="auto"/>
              <w:right w:val="single" w:sz="8" w:space="0" w:color="auto"/>
            </w:tcBorders>
            <w:vAlign w:val="center"/>
            <w:hideMark/>
          </w:tcPr>
          <w:p w14:paraId="4F0F896F" w14:textId="77777777" w:rsidR="00B66CB8" w:rsidRDefault="00B66CB8" w:rsidP="00B66CB8">
            <w:pPr>
              <w:spacing w:line="240" w:lineRule="auto"/>
              <w:ind w:firstLine="0"/>
              <w:jc w:val="center"/>
              <w:rPr>
                <w:b/>
                <w:bCs/>
                <w:color w:val="000000"/>
                <w:sz w:val="20"/>
              </w:rPr>
            </w:pPr>
            <w:r>
              <w:rPr>
                <w:b/>
                <w:bCs/>
                <w:color w:val="000000"/>
                <w:sz w:val="20"/>
              </w:rPr>
              <w:t>Trasa na 8 godzin (wjazd + wyjazd)    [m]</w:t>
            </w:r>
          </w:p>
        </w:tc>
        <w:tc>
          <w:tcPr>
            <w:tcW w:w="996" w:type="dxa"/>
            <w:tcBorders>
              <w:top w:val="single" w:sz="8" w:space="0" w:color="auto"/>
              <w:left w:val="nil"/>
              <w:bottom w:val="single" w:sz="8" w:space="0" w:color="auto"/>
              <w:right w:val="single" w:sz="8" w:space="0" w:color="auto"/>
            </w:tcBorders>
            <w:vAlign w:val="center"/>
            <w:hideMark/>
          </w:tcPr>
          <w:p w14:paraId="22184536" w14:textId="77777777" w:rsidR="00B66CB8" w:rsidRDefault="00B66CB8" w:rsidP="00B66CB8">
            <w:pPr>
              <w:spacing w:line="240" w:lineRule="auto"/>
              <w:ind w:firstLine="0"/>
              <w:jc w:val="center"/>
              <w:rPr>
                <w:b/>
                <w:bCs/>
                <w:color w:val="000000"/>
                <w:sz w:val="20"/>
              </w:rPr>
            </w:pPr>
            <w:r>
              <w:rPr>
                <w:b/>
                <w:bCs/>
                <w:color w:val="000000"/>
                <w:sz w:val="20"/>
              </w:rPr>
              <w:t xml:space="preserve">Czas przejazdu na 8 godzin     [h]   </w:t>
            </w:r>
          </w:p>
        </w:tc>
        <w:tc>
          <w:tcPr>
            <w:tcW w:w="996" w:type="dxa"/>
            <w:tcBorders>
              <w:top w:val="single" w:sz="8" w:space="0" w:color="auto"/>
              <w:left w:val="nil"/>
              <w:bottom w:val="single" w:sz="8" w:space="0" w:color="auto"/>
              <w:right w:val="single" w:sz="8" w:space="0" w:color="auto"/>
            </w:tcBorders>
            <w:vAlign w:val="center"/>
            <w:hideMark/>
          </w:tcPr>
          <w:p w14:paraId="1823F2F3" w14:textId="77777777" w:rsidR="00B66CB8" w:rsidRDefault="00B66CB8" w:rsidP="00B66CB8">
            <w:pPr>
              <w:spacing w:line="240" w:lineRule="auto"/>
              <w:ind w:firstLine="0"/>
              <w:jc w:val="center"/>
              <w:rPr>
                <w:b/>
                <w:bCs/>
                <w:color w:val="000000"/>
                <w:sz w:val="20"/>
              </w:rPr>
            </w:pPr>
            <w:r>
              <w:rPr>
                <w:b/>
                <w:bCs/>
                <w:color w:val="000000"/>
                <w:sz w:val="20"/>
              </w:rPr>
              <w:t xml:space="preserve">Czas przejazdu na 8 godzin     [min]   </w:t>
            </w:r>
          </w:p>
        </w:tc>
        <w:tc>
          <w:tcPr>
            <w:tcW w:w="1285" w:type="dxa"/>
            <w:tcBorders>
              <w:top w:val="single" w:sz="8" w:space="0" w:color="auto"/>
              <w:left w:val="nil"/>
              <w:bottom w:val="single" w:sz="8" w:space="0" w:color="auto"/>
              <w:right w:val="single" w:sz="8" w:space="0" w:color="auto"/>
            </w:tcBorders>
            <w:vAlign w:val="center"/>
            <w:hideMark/>
          </w:tcPr>
          <w:p w14:paraId="362C0EF2" w14:textId="77777777" w:rsidR="00B66CB8" w:rsidRDefault="00B66CB8" w:rsidP="00B66CB8">
            <w:pPr>
              <w:spacing w:line="240" w:lineRule="auto"/>
              <w:ind w:firstLine="0"/>
              <w:jc w:val="center"/>
              <w:rPr>
                <w:b/>
                <w:bCs/>
                <w:color w:val="000000"/>
                <w:sz w:val="20"/>
              </w:rPr>
            </w:pPr>
            <w:r>
              <w:rPr>
                <w:b/>
                <w:bCs/>
                <w:color w:val="000000"/>
                <w:sz w:val="20"/>
              </w:rPr>
              <w:t>Równoważny poziom mocy akustycznej dla źródła liniowego    [dB]</w:t>
            </w:r>
          </w:p>
        </w:tc>
      </w:tr>
      <w:tr w:rsidR="00B66CB8" w14:paraId="73EF26DC" w14:textId="77777777" w:rsidTr="00B66CB8">
        <w:trPr>
          <w:trHeight w:val="330"/>
        </w:trPr>
        <w:tc>
          <w:tcPr>
            <w:tcW w:w="1018" w:type="dxa"/>
            <w:tcBorders>
              <w:top w:val="nil"/>
              <w:left w:val="single" w:sz="8" w:space="0" w:color="auto"/>
              <w:bottom w:val="single" w:sz="8" w:space="0" w:color="auto"/>
              <w:right w:val="single" w:sz="8" w:space="0" w:color="auto"/>
            </w:tcBorders>
            <w:vAlign w:val="center"/>
            <w:hideMark/>
          </w:tcPr>
          <w:p w14:paraId="4886D5EA" w14:textId="77777777" w:rsidR="00B66CB8" w:rsidRDefault="00B66CB8" w:rsidP="00B66CB8">
            <w:pPr>
              <w:spacing w:line="240" w:lineRule="auto"/>
              <w:ind w:firstLine="0"/>
              <w:jc w:val="center"/>
              <w:rPr>
                <w:color w:val="000000"/>
                <w:sz w:val="20"/>
              </w:rPr>
            </w:pPr>
            <w:r>
              <w:rPr>
                <w:color w:val="000000"/>
                <w:sz w:val="20"/>
              </w:rPr>
              <w:t>L1</w:t>
            </w:r>
          </w:p>
        </w:tc>
        <w:tc>
          <w:tcPr>
            <w:tcW w:w="1124" w:type="dxa"/>
            <w:tcBorders>
              <w:top w:val="single" w:sz="8" w:space="0" w:color="auto"/>
              <w:left w:val="nil"/>
              <w:bottom w:val="single" w:sz="8" w:space="0" w:color="auto"/>
              <w:right w:val="single" w:sz="8" w:space="0" w:color="000000"/>
            </w:tcBorders>
            <w:vAlign w:val="center"/>
            <w:hideMark/>
          </w:tcPr>
          <w:p w14:paraId="77C93DD5" w14:textId="77777777" w:rsidR="00B66CB8" w:rsidRDefault="00B66CB8" w:rsidP="00B66CB8">
            <w:pPr>
              <w:spacing w:line="240" w:lineRule="auto"/>
              <w:ind w:firstLine="0"/>
              <w:jc w:val="center"/>
              <w:rPr>
                <w:color w:val="000000"/>
                <w:sz w:val="20"/>
              </w:rPr>
            </w:pPr>
            <w:r>
              <w:rPr>
                <w:color w:val="000000"/>
                <w:sz w:val="20"/>
              </w:rPr>
              <w:t>144</w:t>
            </w:r>
          </w:p>
        </w:tc>
        <w:tc>
          <w:tcPr>
            <w:tcW w:w="1275" w:type="dxa"/>
            <w:tcBorders>
              <w:top w:val="single" w:sz="8" w:space="0" w:color="auto"/>
              <w:left w:val="nil"/>
              <w:bottom w:val="single" w:sz="8" w:space="0" w:color="auto"/>
              <w:right w:val="single" w:sz="8" w:space="0" w:color="000000"/>
            </w:tcBorders>
            <w:vAlign w:val="center"/>
            <w:hideMark/>
          </w:tcPr>
          <w:p w14:paraId="7E560DAF" w14:textId="77777777" w:rsidR="00B66CB8" w:rsidRDefault="00B66CB8" w:rsidP="00B66CB8">
            <w:pPr>
              <w:spacing w:line="240" w:lineRule="auto"/>
              <w:ind w:firstLine="0"/>
              <w:jc w:val="center"/>
              <w:rPr>
                <w:color w:val="000000"/>
                <w:sz w:val="20"/>
              </w:rPr>
            </w:pPr>
            <w:r>
              <w:rPr>
                <w:color w:val="000000"/>
                <w:sz w:val="20"/>
              </w:rPr>
              <w:t>2</w:t>
            </w:r>
          </w:p>
        </w:tc>
        <w:tc>
          <w:tcPr>
            <w:tcW w:w="1276" w:type="dxa"/>
            <w:tcBorders>
              <w:top w:val="nil"/>
              <w:left w:val="nil"/>
              <w:bottom w:val="single" w:sz="8" w:space="0" w:color="auto"/>
              <w:right w:val="single" w:sz="8" w:space="0" w:color="auto"/>
            </w:tcBorders>
            <w:vAlign w:val="center"/>
            <w:hideMark/>
          </w:tcPr>
          <w:p w14:paraId="4657F5C6" w14:textId="77777777" w:rsidR="00B66CB8" w:rsidRDefault="00B66CB8" w:rsidP="00B66CB8">
            <w:pPr>
              <w:spacing w:line="240" w:lineRule="auto"/>
              <w:ind w:firstLine="0"/>
              <w:jc w:val="center"/>
              <w:rPr>
                <w:color w:val="000000"/>
                <w:sz w:val="20"/>
              </w:rPr>
            </w:pPr>
            <w:r>
              <w:rPr>
                <w:color w:val="000000"/>
                <w:sz w:val="20"/>
              </w:rPr>
              <w:t>288</w:t>
            </w:r>
          </w:p>
        </w:tc>
        <w:tc>
          <w:tcPr>
            <w:tcW w:w="1134" w:type="dxa"/>
            <w:tcBorders>
              <w:top w:val="nil"/>
              <w:left w:val="nil"/>
              <w:bottom w:val="single" w:sz="8" w:space="0" w:color="auto"/>
              <w:right w:val="single" w:sz="8" w:space="0" w:color="auto"/>
            </w:tcBorders>
            <w:vAlign w:val="center"/>
            <w:hideMark/>
          </w:tcPr>
          <w:p w14:paraId="377C88DE" w14:textId="77777777" w:rsidR="00B66CB8" w:rsidRDefault="00B66CB8" w:rsidP="00B66CB8">
            <w:pPr>
              <w:spacing w:line="240" w:lineRule="auto"/>
              <w:ind w:firstLine="0"/>
              <w:jc w:val="center"/>
              <w:rPr>
                <w:color w:val="000000"/>
                <w:sz w:val="20"/>
              </w:rPr>
            </w:pPr>
            <w:r>
              <w:rPr>
                <w:color w:val="000000"/>
                <w:sz w:val="20"/>
              </w:rPr>
              <w:t>2304</w:t>
            </w:r>
          </w:p>
        </w:tc>
        <w:tc>
          <w:tcPr>
            <w:tcW w:w="996" w:type="dxa"/>
            <w:tcBorders>
              <w:top w:val="nil"/>
              <w:left w:val="nil"/>
              <w:bottom w:val="single" w:sz="8" w:space="0" w:color="auto"/>
              <w:right w:val="single" w:sz="8" w:space="0" w:color="auto"/>
            </w:tcBorders>
            <w:vAlign w:val="center"/>
            <w:hideMark/>
          </w:tcPr>
          <w:p w14:paraId="3F9B819E" w14:textId="77777777" w:rsidR="00B66CB8" w:rsidRDefault="00B66CB8" w:rsidP="00B66CB8">
            <w:pPr>
              <w:spacing w:line="240" w:lineRule="auto"/>
              <w:ind w:firstLine="0"/>
              <w:jc w:val="center"/>
              <w:rPr>
                <w:color w:val="000000"/>
                <w:sz w:val="20"/>
              </w:rPr>
            </w:pPr>
            <w:r>
              <w:rPr>
                <w:color w:val="000000"/>
                <w:sz w:val="20"/>
              </w:rPr>
              <w:t>0,077</w:t>
            </w:r>
          </w:p>
        </w:tc>
        <w:tc>
          <w:tcPr>
            <w:tcW w:w="996" w:type="dxa"/>
            <w:tcBorders>
              <w:top w:val="nil"/>
              <w:left w:val="nil"/>
              <w:bottom w:val="single" w:sz="8" w:space="0" w:color="auto"/>
              <w:right w:val="single" w:sz="8" w:space="0" w:color="auto"/>
            </w:tcBorders>
            <w:vAlign w:val="center"/>
            <w:hideMark/>
          </w:tcPr>
          <w:p w14:paraId="4BC8637D" w14:textId="77777777" w:rsidR="00B66CB8" w:rsidRDefault="00B66CB8" w:rsidP="00B66CB8">
            <w:pPr>
              <w:spacing w:line="240" w:lineRule="auto"/>
              <w:ind w:firstLine="0"/>
              <w:jc w:val="center"/>
              <w:rPr>
                <w:color w:val="000000"/>
                <w:sz w:val="20"/>
              </w:rPr>
            </w:pPr>
            <w:r>
              <w:rPr>
                <w:color w:val="000000"/>
                <w:sz w:val="20"/>
              </w:rPr>
              <w:t>4,6</w:t>
            </w:r>
          </w:p>
        </w:tc>
        <w:tc>
          <w:tcPr>
            <w:tcW w:w="1285" w:type="dxa"/>
            <w:tcBorders>
              <w:top w:val="nil"/>
              <w:left w:val="nil"/>
              <w:bottom w:val="single" w:sz="8" w:space="0" w:color="auto"/>
              <w:right w:val="single" w:sz="8" w:space="0" w:color="auto"/>
            </w:tcBorders>
            <w:vAlign w:val="center"/>
            <w:hideMark/>
          </w:tcPr>
          <w:p w14:paraId="619D8B20" w14:textId="77777777" w:rsidR="00B66CB8" w:rsidRDefault="00B66CB8" w:rsidP="00B66CB8">
            <w:pPr>
              <w:spacing w:line="240" w:lineRule="auto"/>
              <w:ind w:firstLine="0"/>
              <w:jc w:val="center"/>
              <w:rPr>
                <w:sz w:val="20"/>
              </w:rPr>
            </w:pPr>
            <w:r>
              <w:rPr>
                <w:sz w:val="20"/>
              </w:rPr>
              <w:t>80</w:t>
            </w:r>
          </w:p>
        </w:tc>
      </w:tr>
      <w:tr w:rsidR="00B66CB8" w14:paraId="3304113C" w14:textId="77777777" w:rsidTr="00B66CB8">
        <w:trPr>
          <w:trHeight w:val="330"/>
        </w:trPr>
        <w:tc>
          <w:tcPr>
            <w:tcW w:w="1018" w:type="dxa"/>
            <w:tcBorders>
              <w:top w:val="nil"/>
              <w:left w:val="single" w:sz="8" w:space="0" w:color="auto"/>
              <w:bottom w:val="single" w:sz="8" w:space="0" w:color="auto"/>
              <w:right w:val="single" w:sz="8" w:space="0" w:color="auto"/>
            </w:tcBorders>
            <w:vAlign w:val="center"/>
            <w:hideMark/>
          </w:tcPr>
          <w:p w14:paraId="38B2B6C4" w14:textId="77777777" w:rsidR="00B66CB8" w:rsidRDefault="00B66CB8" w:rsidP="00B66CB8">
            <w:pPr>
              <w:spacing w:line="240" w:lineRule="auto"/>
              <w:ind w:firstLine="0"/>
              <w:jc w:val="center"/>
              <w:rPr>
                <w:color w:val="000000"/>
                <w:sz w:val="20"/>
              </w:rPr>
            </w:pPr>
            <w:r>
              <w:rPr>
                <w:color w:val="000000"/>
                <w:sz w:val="20"/>
              </w:rPr>
              <w:t>L2</w:t>
            </w:r>
          </w:p>
        </w:tc>
        <w:tc>
          <w:tcPr>
            <w:tcW w:w="1124" w:type="dxa"/>
            <w:tcBorders>
              <w:top w:val="single" w:sz="8" w:space="0" w:color="auto"/>
              <w:left w:val="nil"/>
              <w:bottom w:val="single" w:sz="8" w:space="0" w:color="auto"/>
              <w:right w:val="single" w:sz="8" w:space="0" w:color="000000"/>
            </w:tcBorders>
            <w:vAlign w:val="center"/>
            <w:hideMark/>
          </w:tcPr>
          <w:p w14:paraId="3B1A45CF" w14:textId="77777777" w:rsidR="00B66CB8" w:rsidRDefault="00B66CB8" w:rsidP="00B66CB8">
            <w:pPr>
              <w:spacing w:line="240" w:lineRule="auto"/>
              <w:ind w:firstLine="0"/>
              <w:jc w:val="center"/>
              <w:rPr>
                <w:color w:val="000000"/>
                <w:sz w:val="20"/>
              </w:rPr>
            </w:pPr>
            <w:r>
              <w:rPr>
                <w:color w:val="000000"/>
                <w:sz w:val="20"/>
              </w:rPr>
              <w:t>144</w:t>
            </w:r>
          </w:p>
        </w:tc>
        <w:tc>
          <w:tcPr>
            <w:tcW w:w="1275" w:type="dxa"/>
            <w:tcBorders>
              <w:top w:val="single" w:sz="8" w:space="0" w:color="auto"/>
              <w:left w:val="nil"/>
              <w:bottom w:val="single" w:sz="8" w:space="0" w:color="auto"/>
              <w:right w:val="single" w:sz="8" w:space="0" w:color="000000"/>
            </w:tcBorders>
            <w:vAlign w:val="center"/>
            <w:hideMark/>
          </w:tcPr>
          <w:p w14:paraId="79F4F069" w14:textId="77777777" w:rsidR="00B66CB8" w:rsidRDefault="00B66CB8" w:rsidP="00B66CB8">
            <w:pPr>
              <w:spacing w:line="240" w:lineRule="auto"/>
              <w:ind w:firstLine="0"/>
              <w:jc w:val="center"/>
              <w:rPr>
                <w:color w:val="000000"/>
                <w:sz w:val="20"/>
              </w:rPr>
            </w:pPr>
            <w:r>
              <w:rPr>
                <w:color w:val="000000"/>
                <w:sz w:val="20"/>
              </w:rPr>
              <w:t>2</w:t>
            </w:r>
          </w:p>
        </w:tc>
        <w:tc>
          <w:tcPr>
            <w:tcW w:w="1276" w:type="dxa"/>
            <w:tcBorders>
              <w:top w:val="nil"/>
              <w:left w:val="nil"/>
              <w:bottom w:val="single" w:sz="8" w:space="0" w:color="auto"/>
              <w:right w:val="single" w:sz="8" w:space="0" w:color="auto"/>
            </w:tcBorders>
            <w:vAlign w:val="center"/>
            <w:hideMark/>
          </w:tcPr>
          <w:p w14:paraId="44B7E0A8" w14:textId="77777777" w:rsidR="00B66CB8" w:rsidRDefault="00B66CB8" w:rsidP="00B66CB8">
            <w:pPr>
              <w:spacing w:line="240" w:lineRule="auto"/>
              <w:ind w:firstLine="0"/>
              <w:jc w:val="center"/>
              <w:rPr>
                <w:color w:val="000000"/>
                <w:sz w:val="20"/>
              </w:rPr>
            </w:pPr>
            <w:r>
              <w:rPr>
                <w:color w:val="000000"/>
                <w:sz w:val="20"/>
              </w:rPr>
              <w:t>288</w:t>
            </w:r>
          </w:p>
        </w:tc>
        <w:tc>
          <w:tcPr>
            <w:tcW w:w="1134" w:type="dxa"/>
            <w:tcBorders>
              <w:top w:val="nil"/>
              <w:left w:val="nil"/>
              <w:bottom w:val="single" w:sz="8" w:space="0" w:color="auto"/>
              <w:right w:val="single" w:sz="8" w:space="0" w:color="auto"/>
            </w:tcBorders>
            <w:vAlign w:val="center"/>
            <w:hideMark/>
          </w:tcPr>
          <w:p w14:paraId="5D327841" w14:textId="77777777" w:rsidR="00B66CB8" w:rsidRDefault="00B66CB8" w:rsidP="00B66CB8">
            <w:pPr>
              <w:spacing w:line="240" w:lineRule="auto"/>
              <w:ind w:firstLine="0"/>
              <w:jc w:val="center"/>
              <w:rPr>
                <w:color w:val="000000"/>
                <w:sz w:val="20"/>
              </w:rPr>
            </w:pPr>
            <w:r>
              <w:rPr>
                <w:color w:val="000000"/>
                <w:sz w:val="20"/>
              </w:rPr>
              <w:t>2304</w:t>
            </w:r>
          </w:p>
        </w:tc>
        <w:tc>
          <w:tcPr>
            <w:tcW w:w="996" w:type="dxa"/>
            <w:tcBorders>
              <w:top w:val="nil"/>
              <w:left w:val="nil"/>
              <w:bottom w:val="single" w:sz="8" w:space="0" w:color="auto"/>
              <w:right w:val="single" w:sz="8" w:space="0" w:color="auto"/>
            </w:tcBorders>
            <w:vAlign w:val="center"/>
            <w:hideMark/>
          </w:tcPr>
          <w:p w14:paraId="743C2CAD" w14:textId="77777777" w:rsidR="00B66CB8" w:rsidRDefault="00B66CB8" w:rsidP="00B66CB8">
            <w:pPr>
              <w:spacing w:line="240" w:lineRule="auto"/>
              <w:ind w:firstLine="0"/>
              <w:jc w:val="center"/>
              <w:rPr>
                <w:color w:val="000000"/>
                <w:sz w:val="20"/>
              </w:rPr>
            </w:pPr>
            <w:r>
              <w:rPr>
                <w:color w:val="000000"/>
                <w:sz w:val="20"/>
              </w:rPr>
              <w:t>0,077</w:t>
            </w:r>
          </w:p>
        </w:tc>
        <w:tc>
          <w:tcPr>
            <w:tcW w:w="996" w:type="dxa"/>
            <w:tcBorders>
              <w:top w:val="nil"/>
              <w:left w:val="nil"/>
              <w:bottom w:val="single" w:sz="8" w:space="0" w:color="auto"/>
              <w:right w:val="single" w:sz="8" w:space="0" w:color="auto"/>
            </w:tcBorders>
            <w:vAlign w:val="center"/>
            <w:hideMark/>
          </w:tcPr>
          <w:p w14:paraId="438AEB99" w14:textId="77777777" w:rsidR="00B66CB8" w:rsidRDefault="00B66CB8" w:rsidP="00B66CB8">
            <w:pPr>
              <w:spacing w:line="240" w:lineRule="auto"/>
              <w:ind w:firstLine="0"/>
              <w:jc w:val="center"/>
              <w:rPr>
                <w:color w:val="000000"/>
                <w:sz w:val="20"/>
              </w:rPr>
            </w:pPr>
            <w:r>
              <w:rPr>
                <w:color w:val="000000"/>
                <w:sz w:val="20"/>
              </w:rPr>
              <w:t>4,6</w:t>
            </w:r>
          </w:p>
        </w:tc>
        <w:tc>
          <w:tcPr>
            <w:tcW w:w="1285" w:type="dxa"/>
            <w:tcBorders>
              <w:top w:val="nil"/>
              <w:left w:val="nil"/>
              <w:bottom w:val="single" w:sz="8" w:space="0" w:color="auto"/>
              <w:right w:val="single" w:sz="8" w:space="0" w:color="auto"/>
            </w:tcBorders>
            <w:vAlign w:val="center"/>
            <w:hideMark/>
          </w:tcPr>
          <w:p w14:paraId="437D2513" w14:textId="77777777" w:rsidR="00B66CB8" w:rsidRDefault="00B66CB8" w:rsidP="00B66CB8">
            <w:pPr>
              <w:spacing w:line="240" w:lineRule="auto"/>
              <w:ind w:firstLine="0"/>
              <w:jc w:val="center"/>
              <w:rPr>
                <w:sz w:val="20"/>
              </w:rPr>
            </w:pPr>
            <w:r>
              <w:rPr>
                <w:sz w:val="20"/>
              </w:rPr>
              <w:t>80</w:t>
            </w:r>
          </w:p>
        </w:tc>
      </w:tr>
      <w:tr w:rsidR="00B66CB8" w14:paraId="615A91ED" w14:textId="77777777" w:rsidTr="00B66CB8">
        <w:trPr>
          <w:trHeight w:val="330"/>
        </w:trPr>
        <w:tc>
          <w:tcPr>
            <w:tcW w:w="1018" w:type="dxa"/>
            <w:tcBorders>
              <w:top w:val="nil"/>
              <w:left w:val="single" w:sz="8" w:space="0" w:color="auto"/>
              <w:bottom w:val="single" w:sz="8" w:space="0" w:color="auto"/>
              <w:right w:val="single" w:sz="8" w:space="0" w:color="auto"/>
            </w:tcBorders>
            <w:vAlign w:val="center"/>
            <w:hideMark/>
          </w:tcPr>
          <w:p w14:paraId="3E1601A4" w14:textId="77777777" w:rsidR="00B66CB8" w:rsidRDefault="00B66CB8" w:rsidP="00B66CB8">
            <w:pPr>
              <w:spacing w:line="240" w:lineRule="auto"/>
              <w:ind w:firstLine="0"/>
              <w:jc w:val="center"/>
              <w:rPr>
                <w:color w:val="000000"/>
                <w:sz w:val="20"/>
              </w:rPr>
            </w:pPr>
            <w:r>
              <w:rPr>
                <w:color w:val="000000"/>
                <w:sz w:val="20"/>
              </w:rPr>
              <w:t>L3</w:t>
            </w:r>
          </w:p>
        </w:tc>
        <w:tc>
          <w:tcPr>
            <w:tcW w:w="1124" w:type="dxa"/>
            <w:tcBorders>
              <w:top w:val="single" w:sz="8" w:space="0" w:color="auto"/>
              <w:left w:val="nil"/>
              <w:bottom w:val="single" w:sz="8" w:space="0" w:color="auto"/>
              <w:right w:val="single" w:sz="8" w:space="0" w:color="000000"/>
            </w:tcBorders>
            <w:vAlign w:val="center"/>
            <w:hideMark/>
          </w:tcPr>
          <w:p w14:paraId="6D49B80F" w14:textId="77777777" w:rsidR="00B66CB8" w:rsidRDefault="00B66CB8" w:rsidP="00B66CB8">
            <w:pPr>
              <w:spacing w:line="240" w:lineRule="auto"/>
              <w:ind w:firstLine="0"/>
              <w:jc w:val="center"/>
              <w:rPr>
                <w:color w:val="000000"/>
                <w:sz w:val="20"/>
              </w:rPr>
            </w:pPr>
            <w:r>
              <w:rPr>
                <w:color w:val="000000"/>
                <w:sz w:val="20"/>
              </w:rPr>
              <w:t>157</w:t>
            </w:r>
          </w:p>
        </w:tc>
        <w:tc>
          <w:tcPr>
            <w:tcW w:w="1275" w:type="dxa"/>
            <w:tcBorders>
              <w:top w:val="single" w:sz="8" w:space="0" w:color="auto"/>
              <w:left w:val="nil"/>
              <w:bottom w:val="single" w:sz="8" w:space="0" w:color="auto"/>
              <w:right w:val="single" w:sz="8" w:space="0" w:color="000000"/>
            </w:tcBorders>
            <w:vAlign w:val="center"/>
            <w:hideMark/>
          </w:tcPr>
          <w:p w14:paraId="4026FC3A" w14:textId="77777777" w:rsidR="00B66CB8" w:rsidRDefault="00B66CB8" w:rsidP="00B66CB8">
            <w:pPr>
              <w:spacing w:line="240" w:lineRule="auto"/>
              <w:ind w:firstLine="0"/>
              <w:jc w:val="center"/>
              <w:rPr>
                <w:color w:val="000000"/>
                <w:sz w:val="20"/>
              </w:rPr>
            </w:pPr>
            <w:r>
              <w:rPr>
                <w:color w:val="000000"/>
                <w:sz w:val="20"/>
              </w:rPr>
              <w:t>2</w:t>
            </w:r>
          </w:p>
        </w:tc>
        <w:tc>
          <w:tcPr>
            <w:tcW w:w="1276" w:type="dxa"/>
            <w:tcBorders>
              <w:top w:val="nil"/>
              <w:left w:val="nil"/>
              <w:bottom w:val="single" w:sz="8" w:space="0" w:color="auto"/>
              <w:right w:val="single" w:sz="8" w:space="0" w:color="auto"/>
            </w:tcBorders>
            <w:vAlign w:val="center"/>
            <w:hideMark/>
          </w:tcPr>
          <w:p w14:paraId="32A722C0" w14:textId="77777777" w:rsidR="00B66CB8" w:rsidRDefault="00B66CB8" w:rsidP="00B66CB8">
            <w:pPr>
              <w:spacing w:line="240" w:lineRule="auto"/>
              <w:ind w:firstLine="0"/>
              <w:jc w:val="center"/>
              <w:rPr>
                <w:color w:val="000000"/>
                <w:sz w:val="20"/>
              </w:rPr>
            </w:pPr>
            <w:r>
              <w:rPr>
                <w:color w:val="000000"/>
                <w:sz w:val="20"/>
              </w:rPr>
              <w:t>314</w:t>
            </w:r>
          </w:p>
        </w:tc>
        <w:tc>
          <w:tcPr>
            <w:tcW w:w="1134" w:type="dxa"/>
            <w:tcBorders>
              <w:top w:val="nil"/>
              <w:left w:val="nil"/>
              <w:bottom w:val="single" w:sz="8" w:space="0" w:color="auto"/>
              <w:right w:val="single" w:sz="8" w:space="0" w:color="auto"/>
            </w:tcBorders>
            <w:vAlign w:val="center"/>
            <w:hideMark/>
          </w:tcPr>
          <w:p w14:paraId="50ECE5E2" w14:textId="77777777" w:rsidR="00B66CB8" w:rsidRDefault="00B66CB8" w:rsidP="00B66CB8">
            <w:pPr>
              <w:spacing w:line="240" w:lineRule="auto"/>
              <w:ind w:firstLine="0"/>
              <w:jc w:val="center"/>
              <w:rPr>
                <w:color w:val="000000"/>
                <w:sz w:val="20"/>
              </w:rPr>
            </w:pPr>
            <w:r>
              <w:rPr>
                <w:color w:val="000000"/>
                <w:sz w:val="20"/>
              </w:rPr>
              <w:t>2512</w:t>
            </w:r>
          </w:p>
        </w:tc>
        <w:tc>
          <w:tcPr>
            <w:tcW w:w="996" w:type="dxa"/>
            <w:tcBorders>
              <w:top w:val="nil"/>
              <w:left w:val="nil"/>
              <w:bottom w:val="single" w:sz="8" w:space="0" w:color="auto"/>
              <w:right w:val="single" w:sz="8" w:space="0" w:color="auto"/>
            </w:tcBorders>
            <w:vAlign w:val="center"/>
            <w:hideMark/>
          </w:tcPr>
          <w:p w14:paraId="2B3BE98B" w14:textId="77777777" w:rsidR="00B66CB8" w:rsidRDefault="00B66CB8" w:rsidP="00B66CB8">
            <w:pPr>
              <w:spacing w:line="240" w:lineRule="auto"/>
              <w:ind w:firstLine="0"/>
              <w:jc w:val="center"/>
              <w:rPr>
                <w:color w:val="000000"/>
                <w:sz w:val="20"/>
              </w:rPr>
            </w:pPr>
            <w:r>
              <w:rPr>
                <w:color w:val="000000"/>
                <w:sz w:val="20"/>
              </w:rPr>
              <w:t>0,084</w:t>
            </w:r>
          </w:p>
        </w:tc>
        <w:tc>
          <w:tcPr>
            <w:tcW w:w="996" w:type="dxa"/>
            <w:tcBorders>
              <w:top w:val="nil"/>
              <w:left w:val="nil"/>
              <w:bottom w:val="single" w:sz="8" w:space="0" w:color="auto"/>
              <w:right w:val="single" w:sz="8" w:space="0" w:color="auto"/>
            </w:tcBorders>
            <w:vAlign w:val="center"/>
            <w:hideMark/>
          </w:tcPr>
          <w:p w14:paraId="347B3630" w14:textId="77777777" w:rsidR="00B66CB8" w:rsidRDefault="00B66CB8" w:rsidP="00B66CB8">
            <w:pPr>
              <w:spacing w:line="240" w:lineRule="auto"/>
              <w:ind w:firstLine="0"/>
              <w:jc w:val="center"/>
              <w:rPr>
                <w:color w:val="000000"/>
                <w:sz w:val="20"/>
              </w:rPr>
            </w:pPr>
            <w:r>
              <w:rPr>
                <w:color w:val="000000"/>
                <w:sz w:val="20"/>
              </w:rPr>
              <w:t>5,0</w:t>
            </w:r>
          </w:p>
        </w:tc>
        <w:tc>
          <w:tcPr>
            <w:tcW w:w="1285" w:type="dxa"/>
            <w:tcBorders>
              <w:top w:val="nil"/>
              <w:left w:val="nil"/>
              <w:bottom w:val="single" w:sz="8" w:space="0" w:color="auto"/>
              <w:right w:val="single" w:sz="8" w:space="0" w:color="auto"/>
            </w:tcBorders>
            <w:vAlign w:val="center"/>
            <w:hideMark/>
          </w:tcPr>
          <w:p w14:paraId="75DAAE38" w14:textId="77777777" w:rsidR="00B66CB8" w:rsidRDefault="00B66CB8" w:rsidP="00B66CB8">
            <w:pPr>
              <w:spacing w:line="240" w:lineRule="auto"/>
              <w:ind w:firstLine="0"/>
              <w:jc w:val="center"/>
              <w:rPr>
                <w:sz w:val="20"/>
              </w:rPr>
            </w:pPr>
            <w:r>
              <w:rPr>
                <w:sz w:val="20"/>
              </w:rPr>
              <w:t>81</w:t>
            </w:r>
          </w:p>
        </w:tc>
      </w:tr>
      <w:tr w:rsidR="00B66CB8" w14:paraId="2066105D" w14:textId="77777777" w:rsidTr="00B66CB8">
        <w:trPr>
          <w:trHeight w:val="330"/>
        </w:trPr>
        <w:tc>
          <w:tcPr>
            <w:tcW w:w="1018" w:type="dxa"/>
            <w:tcBorders>
              <w:top w:val="nil"/>
              <w:left w:val="single" w:sz="8" w:space="0" w:color="auto"/>
              <w:bottom w:val="single" w:sz="8" w:space="0" w:color="auto"/>
              <w:right w:val="single" w:sz="8" w:space="0" w:color="auto"/>
            </w:tcBorders>
            <w:vAlign w:val="center"/>
            <w:hideMark/>
          </w:tcPr>
          <w:p w14:paraId="6A9D2D67" w14:textId="77777777" w:rsidR="00B66CB8" w:rsidRDefault="00B66CB8" w:rsidP="00B66CB8">
            <w:pPr>
              <w:spacing w:line="240" w:lineRule="auto"/>
              <w:ind w:firstLine="0"/>
              <w:jc w:val="center"/>
              <w:rPr>
                <w:color w:val="000000"/>
                <w:sz w:val="20"/>
              </w:rPr>
            </w:pPr>
            <w:r>
              <w:rPr>
                <w:color w:val="000000"/>
                <w:sz w:val="20"/>
              </w:rPr>
              <w:t>L4</w:t>
            </w:r>
          </w:p>
        </w:tc>
        <w:tc>
          <w:tcPr>
            <w:tcW w:w="1124" w:type="dxa"/>
            <w:tcBorders>
              <w:top w:val="single" w:sz="8" w:space="0" w:color="auto"/>
              <w:left w:val="nil"/>
              <w:bottom w:val="single" w:sz="8" w:space="0" w:color="auto"/>
              <w:right w:val="single" w:sz="8" w:space="0" w:color="000000"/>
            </w:tcBorders>
            <w:vAlign w:val="center"/>
            <w:hideMark/>
          </w:tcPr>
          <w:p w14:paraId="2AE3AF5F" w14:textId="77777777" w:rsidR="00B66CB8" w:rsidRDefault="00B66CB8" w:rsidP="00B66CB8">
            <w:pPr>
              <w:spacing w:line="240" w:lineRule="auto"/>
              <w:ind w:firstLine="0"/>
              <w:jc w:val="center"/>
              <w:rPr>
                <w:color w:val="000000"/>
                <w:sz w:val="20"/>
              </w:rPr>
            </w:pPr>
            <w:r>
              <w:rPr>
                <w:color w:val="000000"/>
                <w:sz w:val="20"/>
              </w:rPr>
              <w:t>243</w:t>
            </w:r>
          </w:p>
        </w:tc>
        <w:tc>
          <w:tcPr>
            <w:tcW w:w="1275" w:type="dxa"/>
            <w:tcBorders>
              <w:top w:val="single" w:sz="8" w:space="0" w:color="auto"/>
              <w:left w:val="nil"/>
              <w:bottom w:val="single" w:sz="8" w:space="0" w:color="auto"/>
              <w:right w:val="single" w:sz="8" w:space="0" w:color="000000"/>
            </w:tcBorders>
            <w:vAlign w:val="center"/>
            <w:hideMark/>
          </w:tcPr>
          <w:p w14:paraId="7BCB9903" w14:textId="77777777" w:rsidR="00B66CB8" w:rsidRDefault="00B66CB8" w:rsidP="00B66CB8">
            <w:pPr>
              <w:spacing w:line="240" w:lineRule="auto"/>
              <w:ind w:firstLine="0"/>
              <w:jc w:val="center"/>
              <w:rPr>
                <w:color w:val="000000"/>
                <w:sz w:val="20"/>
              </w:rPr>
            </w:pPr>
            <w:r>
              <w:rPr>
                <w:color w:val="000000"/>
                <w:sz w:val="20"/>
              </w:rPr>
              <w:t>4</w:t>
            </w:r>
          </w:p>
        </w:tc>
        <w:tc>
          <w:tcPr>
            <w:tcW w:w="1276" w:type="dxa"/>
            <w:tcBorders>
              <w:top w:val="nil"/>
              <w:left w:val="nil"/>
              <w:bottom w:val="single" w:sz="8" w:space="0" w:color="auto"/>
              <w:right w:val="single" w:sz="8" w:space="0" w:color="auto"/>
            </w:tcBorders>
            <w:vAlign w:val="center"/>
            <w:hideMark/>
          </w:tcPr>
          <w:p w14:paraId="4CBA0F8F" w14:textId="77777777" w:rsidR="00B66CB8" w:rsidRDefault="00B66CB8" w:rsidP="00B66CB8">
            <w:pPr>
              <w:spacing w:line="240" w:lineRule="auto"/>
              <w:ind w:firstLine="0"/>
              <w:jc w:val="center"/>
              <w:rPr>
                <w:color w:val="000000"/>
                <w:sz w:val="20"/>
              </w:rPr>
            </w:pPr>
            <w:r>
              <w:rPr>
                <w:color w:val="000000"/>
                <w:sz w:val="20"/>
              </w:rPr>
              <w:t>972</w:t>
            </w:r>
          </w:p>
        </w:tc>
        <w:tc>
          <w:tcPr>
            <w:tcW w:w="1134" w:type="dxa"/>
            <w:tcBorders>
              <w:top w:val="nil"/>
              <w:left w:val="nil"/>
              <w:bottom w:val="single" w:sz="8" w:space="0" w:color="auto"/>
              <w:right w:val="single" w:sz="8" w:space="0" w:color="auto"/>
            </w:tcBorders>
            <w:vAlign w:val="center"/>
            <w:hideMark/>
          </w:tcPr>
          <w:p w14:paraId="18F3CA60" w14:textId="77777777" w:rsidR="00B66CB8" w:rsidRDefault="00B66CB8" w:rsidP="00B66CB8">
            <w:pPr>
              <w:spacing w:line="240" w:lineRule="auto"/>
              <w:ind w:firstLine="0"/>
              <w:jc w:val="center"/>
              <w:rPr>
                <w:color w:val="000000"/>
                <w:sz w:val="20"/>
              </w:rPr>
            </w:pPr>
            <w:r>
              <w:rPr>
                <w:color w:val="000000"/>
                <w:sz w:val="20"/>
              </w:rPr>
              <w:t>7776</w:t>
            </w:r>
          </w:p>
        </w:tc>
        <w:tc>
          <w:tcPr>
            <w:tcW w:w="996" w:type="dxa"/>
            <w:tcBorders>
              <w:top w:val="nil"/>
              <w:left w:val="nil"/>
              <w:bottom w:val="single" w:sz="8" w:space="0" w:color="auto"/>
              <w:right w:val="single" w:sz="8" w:space="0" w:color="auto"/>
            </w:tcBorders>
            <w:vAlign w:val="center"/>
            <w:hideMark/>
          </w:tcPr>
          <w:p w14:paraId="5BA78E27" w14:textId="77777777" w:rsidR="00B66CB8" w:rsidRDefault="00B66CB8" w:rsidP="00B66CB8">
            <w:pPr>
              <w:spacing w:line="240" w:lineRule="auto"/>
              <w:ind w:firstLine="0"/>
              <w:jc w:val="center"/>
              <w:rPr>
                <w:color w:val="000000"/>
                <w:sz w:val="20"/>
              </w:rPr>
            </w:pPr>
            <w:r>
              <w:rPr>
                <w:color w:val="000000"/>
                <w:sz w:val="20"/>
              </w:rPr>
              <w:t>0,259</w:t>
            </w:r>
          </w:p>
        </w:tc>
        <w:tc>
          <w:tcPr>
            <w:tcW w:w="996" w:type="dxa"/>
            <w:tcBorders>
              <w:top w:val="nil"/>
              <w:left w:val="nil"/>
              <w:bottom w:val="single" w:sz="8" w:space="0" w:color="auto"/>
              <w:right w:val="single" w:sz="8" w:space="0" w:color="auto"/>
            </w:tcBorders>
            <w:vAlign w:val="center"/>
            <w:hideMark/>
          </w:tcPr>
          <w:p w14:paraId="460560BC" w14:textId="77777777" w:rsidR="00B66CB8" w:rsidRDefault="00B66CB8" w:rsidP="00B66CB8">
            <w:pPr>
              <w:spacing w:line="240" w:lineRule="auto"/>
              <w:ind w:firstLine="0"/>
              <w:jc w:val="center"/>
              <w:rPr>
                <w:color w:val="000000"/>
                <w:sz w:val="20"/>
              </w:rPr>
            </w:pPr>
            <w:r>
              <w:rPr>
                <w:color w:val="000000"/>
                <w:sz w:val="20"/>
              </w:rPr>
              <w:t>15,6</w:t>
            </w:r>
          </w:p>
        </w:tc>
        <w:tc>
          <w:tcPr>
            <w:tcW w:w="1285" w:type="dxa"/>
            <w:tcBorders>
              <w:top w:val="nil"/>
              <w:left w:val="nil"/>
              <w:bottom w:val="single" w:sz="8" w:space="0" w:color="auto"/>
              <w:right w:val="single" w:sz="8" w:space="0" w:color="auto"/>
            </w:tcBorders>
            <w:vAlign w:val="center"/>
            <w:hideMark/>
          </w:tcPr>
          <w:p w14:paraId="575CDBB8" w14:textId="77777777" w:rsidR="00B66CB8" w:rsidRDefault="00B66CB8" w:rsidP="00B66CB8">
            <w:pPr>
              <w:spacing w:line="240" w:lineRule="auto"/>
              <w:ind w:firstLine="0"/>
              <w:jc w:val="center"/>
              <w:rPr>
                <w:sz w:val="20"/>
              </w:rPr>
            </w:pPr>
            <w:r>
              <w:rPr>
                <w:sz w:val="20"/>
              </w:rPr>
              <w:t>85</w:t>
            </w:r>
          </w:p>
        </w:tc>
      </w:tr>
      <w:tr w:rsidR="00B66CB8" w14:paraId="41179457" w14:textId="77777777" w:rsidTr="00B66CB8">
        <w:trPr>
          <w:trHeight w:val="330"/>
        </w:trPr>
        <w:tc>
          <w:tcPr>
            <w:tcW w:w="1018" w:type="dxa"/>
            <w:tcBorders>
              <w:top w:val="nil"/>
              <w:left w:val="single" w:sz="8" w:space="0" w:color="auto"/>
              <w:bottom w:val="single" w:sz="8" w:space="0" w:color="auto"/>
              <w:right w:val="single" w:sz="8" w:space="0" w:color="auto"/>
            </w:tcBorders>
            <w:vAlign w:val="center"/>
            <w:hideMark/>
          </w:tcPr>
          <w:p w14:paraId="068E968E" w14:textId="77777777" w:rsidR="00B66CB8" w:rsidRDefault="00B66CB8" w:rsidP="00B66CB8">
            <w:pPr>
              <w:spacing w:line="240" w:lineRule="auto"/>
              <w:ind w:firstLine="0"/>
              <w:jc w:val="center"/>
              <w:rPr>
                <w:color w:val="000000"/>
                <w:sz w:val="20"/>
              </w:rPr>
            </w:pPr>
            <w:r>
              <w:rPr>
                <w:color w:val="000000"/>
                <w:sz w:val="20"/>
              </w:rPr>
              <w:t>L5</w:t>
            </w:r>
          </w:p>
        </w:tc>
        <w:tc>
          <w:tcPr>
            <w:tcW w:w="1124" w:type="dxa"/>
            <w:tcBorders>
              <w:top w:val="single" w:sz="8" w:space="0" w:color="auto"/>
              <w:left w:val="nil"/>
              <w:bottom w:val="single" w:sz="8" w:space="0" w:color="auto"/>
              <w:right w:val="single" w:sz="8" w:space="0" w:color="000000"/>
            </w:tcBorders>
            <w:vAlign w:val="center"/>
            <w:hideMark/>
          </w:tcPr>
          <w:p w14:paraId="2732861A" w14:textId="77777777" w:rsidR="00B66CB8" w:rsidRDefault="00B66CB8" w:rsidP="00B66CB8">
            <w:pPr>
              <w:spacing w:line="240" w:lineRule="auto"/>
              <w:ind w:firstLine="0"/>
              <w:jc w:val="center"/>
              <w:rPr>
                <w:color w:val="000000"/>
                <w:sz w:val="20"/>
              </w:rPr>
            </w:pPr>
            <w:r>
              <w:rPr>
                <w:color w:val="000000"/>
                <w:sz w:val="20"/>
              </w:rPr>
              <w:t>190</w:t>
            </w:r>
          </w:p>
        </w:tc>
        <w:tc>
          <w:tcPr>
            <w:tcW w:w="1275" w:type="dxa"/>
            <w:tcBorders>
              <w:top w:val="single" w:sz="8" w:space="0" w:color="auto"/>
              <w:left w:val="nil"/>
              <w:bottom w:val="single" w:sz="8" w:space="0" w:color="auto"/>
              <w:right w:val="single" w:sz="8" w:space="0" w:color="000000"/>
            </w:tcBorders>
            <w:vAlign w:val="center"/>
            <w:hideMark/>
          </w:tcPr>
          <w:p w14:paraId="584F55FB" w14:textId="77777777" w:rsidR="00B66CB8" w:rsidRDefault="00B66CB8" w:rsidP="00B66CB8">
            <w:pPr>
              <w:spacing w:line="240" w:lineRule="auto"/>
              <w:ind w:firstLine="0"/>
              <w:jc w:val="center"/>
              <w:rPr>
                <w:color w:val="000000"/>
                <w:sz w:val="20"/>
              </w:rPr>
            </w:pPr>
            <w:r>
              <w:rPr>
                <w:color w:val="000000"/>
                <w:sz w:val="20"/>
              </w:rPr>
              <w:t>4</w:t>
            </w:r>
          </w:p>
        </w:tc>
        <w:tc>
          <w:tcPr>
            <w:tcW w:w="1276" w:type="dxa"/>
            <w:tcBorders>
              <w:top w:val="nil"/>
              <w:left w:val="nil"/>
              <w:bottom w:val="single" w:sz="8" w:space="0" w:color="auto"/>
              <w:right w:val="single" w:sz="8" w:space="0" w:color="auto"/>
            </w:tcBorders>
            <w:vAlign w:val="center"/>
            <w:hideMark/>
          </w:tcPr>
          <w:p w14:paraId="76A26369" w14:textId="77777777" w:rsidR="00B66CB8" w:rsidRDefault="00B66CB8" w:rsidP="00B66CB8">
            <w:pPr>
              <w:spacing w:line="240" w:lineRule="auto"/>
              <w:ind w:firstLine="0"/>
              <w:jc w:val="center"/>
              <w:rPr>
                <w:color w:val="000000"/>
                <w:sz w:val="20"/>
              </w:rPr>
            </w:pPr>
            <w:r>
              <w:rPr>
                <w:color w:val="000000"/>
                <w:sz w:val="20"/>
              </w:rPr>
              <w:t>760</w:t>
            </w:r>
          </w:p>
        </w:tc>
        <w:tc>
          <w:tcPr>
            <w:tcW w:w="1134" w:type="dxa"/>
            <w:tcBorders>
              <w:top w:val="nil"/>
              <w:left w:val="nil"/>
              <w:bottom w:val="single" w:sz="8" w:space="0" w:color="auto"/>
              <w:right w:val="single" w:sz="8" w:space="0" w:color="auto"/>
            </w:tcBorders>
            <w:vAlign w:val="center"/>
            <w:hideMark/>
          </w:tcPr>
          <w:p w14:paraId="4ECC9C32" w14:textId="77777777" w:rsidR="00B66CB8" w:rsidRDefault="00B66CB8" w:rsidP="00B66CB8">
            <w:pPr>
              <w:spacing w:line="240" w:lineRule="auto"/>
              <w:ind w:firstLine="0"/>
              <w:jc w:val="center"/>
              <w:rPr>
                <w:color w:val="000000"/>
                <w:sz w:val="20"/>
              </w:rPr>
            </w:pPr>
            <w:r>
              <w:rPr>
                <w:color w:val="000000"/>
                <w:sz w:val="20"/>
              </w:rPr>
              <w:t>6080</w:t>
            </w:r>
          </w:p>
        </w:tc>
        <w:tc>
          <w:tcPr>
            <w:tcW w:w="996" w:type="dxa"/>
            <w:tcBorders>
              <w:top w:val="nil"/>
              <w:left w:val="nil"/>
              <w:bottom w:val="single" w:sz="8" w:space="0" w:color="auto"/>
              <w:right w:val="single" w:sz="8" w:space="0" w:color="auto"/>
            </w:tcBorders>
            <w:vAlign w:val="center"/>
            <w:hideMark/>
          </w:tcPr>
          <w:p w14:paraId="1A90F6F8" w14:textId="77777777" w:rsidR="00B66CB8" w:rsidRDefault="00B66CB8" w:rsidP="00B66CB8">
            <w:pPr>
              <w:spacing w:line="240" w:lineRule="auto"/>
              <w:ind w:firstLine="0"/>
              <w:jc w:val="center"/>
              <w:rPr>
                <w:color w:val="000000"/>
                <w:sz w:val="20"/>
              </w:rPr>
            </w:pPr>
            <w:r>
              <w:rPr>
                <w:color w:val="000000"/>
                <w:sz w:val="20"/>
              </w:rPr>
              <w:t>0,203</w:t>
            </w:r>
          </w:p>
        </w:tc>
        <w:tc>
          <w:tcPr>
            <w:tcW w:w="996" w:type="dxa"/>
            <w:tcBorders>
              <w:top w:val="nil"/>
              <w:left w:val="nil"/>
              <w:bottom w:val="single" w:sz="8" w:space="0" w:color="auto"/>
              <w:right w:val="single" w:sz="8" w:space="0" w:color="auto"/>
            </w:tcBorders>
            <w:vAlign w:val="center"/>
            <w:hideMark/>
          </w:tcPr>
          <w:p w14:paraId="465F428A" w14:textId="77777777" w:rsidR="00B66CB8" w:rsidRDefault="00B66CB8" w:rsidP="00B66CB8">
            <w:pPr>
              <w:spacing w:line="240" w:lineRule="auto"/>
              <w:ind w:firstLine="0"/>
              <w:jc w:val="center"/>
              <w:rPr>
                <w:color w:val="000000"/>
                <w:sz w:val="20"/>
              </w:rPr>
            </w:pPr>
            <w:r>
              <w:rPr>
                <w:color w:val="000000"/>
                <w:sz w:val="20"/>
              </w:rPr>
              <w:t>12,2</w:t>
            </w:r>
          </w:p>
        </w:tc>
        <w:tc>
          <w:tcPr>
            <w:tcW w:w="1285" w:type="dxa"/>
            <w:tcBorders>
              <w:top w:val="nil"/>
              <w:left w:val="nil"/>
              <w:bottom w:val="single" w:sz="8" w:space="0" w:color="auto"/>
              <w:right w:val="single" w:sz="8" w:space="0" w:color="auto"/>
            </w:tcBorders>
            <w:vAlign w:val="center"/>
            <w:hideMark/>
          </w:tcPr>
          <w:p w14:paraId="4F8875AF" w14:textId="77777777" w:rsidR="00B66CB8" w:rsidRDefault="00B66CB8" w:rsidP="00B66CB8">
            <w:pPr>
              <w:spacing w:line="240" w:lineRule="auto"/>
              <w:ind w:firstLine="0"/>
              <w:jc w:val="center"/>
              <w:rPr>
                <w:sz w:val="20"/>
              </w:rPr>
            </w:pPr>
            <w:r>
              <w:rPr>
                <w:sz w:val="20"/>
              </w:rPr>
              <w:t>83</w:t>
            </w:r>
          </w:p>
        </w:tc>
      </w:tr>
      <w:tr w:rsidR="00B66CB8" w14:paraId="0E85AA0E" w14:textId="77777777" w:rsidTr="00B66CB8">
        <w:trPr>
          <w:trHeight w:val="330"/>
        </w:trPr>
        <w:tc>
          <w:tcPr>
            <w:tcW w:w="1018" w:type="dxa"/>
            <w:tcBorders>
              <w:top w:val="nil"/>
              <w:left w:val="single" w:sz="8" w:space="0" w:color="auto"/>
              <w:bottom w:val="single" w:sz="8" w:space="0" w:color="auto"/>
              <w:right w:val="single" w:sz="8" w:space="0" w:color="auto"/>
            </w:tcBorders>
            <w:vAlign w:val="center"/>
            <w:hideMark/>
          </w:tcPr>
          <w:p w14:paraId="40A2984F" w14:textId="77777777" w:rsidR="00B66CB8" w:rsidRDefault="00B66CB8" w:rsidP="00B66CB8">
            <w:pPr>
              <w:spacing w:line="240" w:lineRule="auto"/>
              <w:ind w:firstLine="0"/>
              <w:jc w:val="center"/>
              <w:rPr>
                <w:color w:val="000000"/>
                <w:sz w:val="20"/>
              </w:rPr>
            </w:pPr>
            <w:r>
              <w:rPr>
                <w:color w:val="000000"/>
                <w:sz w:val="20"/>
              </w:rPr>
              <w:t>L6</w:t>
            </w:r>
          </w:p>
        </w:tc>
        <w:tc>
          <w:tcPr>
            <w:tcW w:w="1124" w:type="dxa"/>
            <w:tcBorders>
              <w:top w:val="single" w:sz="8" w:space="0" w:color="auto"/>
              <w:left w:val="nil"/>
              <w:bottom w:val="single" w:sz="8" w:space="0" w:color="auto"/>
              <w:right w:val="single" w:sz="8" w:space="0" w:color="000000"/>
            </w:tcBorders>
            <w:vAlign w:val="center"/>
            <w:hideMark/>
          </w:tcPr>
          <w:p w14:paraId="38B9EC36" w14:textId="77777777" w:rsidR="00B66CB8" w:rsidRDefault="00B66CB8" w:rsidP="00B66CB8">
            <w:pPr>
              <w:spacing w:line="240" w:lineRule="auto"/>
              <w:ind w:firstLine="0"/>
              <w:jc w:val="center"/>
              <w:rPr>
                <w:color w:val="000000"/>
                <w:sz w:val="20"/>
              </w:rPr>
            </w:pPr>
            <w:r>
              <w:rPr>
                <w:color w:val="000000"/>
                <w:sz w:val="20"/>
              </w:rPr>
              <w:t>223</w:t>
            </w:r>
          </w:p>
        </w:tc>
        <w:tc>
          <w:tcPr>
            <w:tcW w:w="1275" w:type="dxa"/>
            <w:tcBorders>
              <w:top w:val="single" w:sz="8" w:space="0" w:color="auto"/>
              <w:left w:val="nil"/>
              <w:bottom w:val="single" w:sz="8" w:space="0" w:color="auto"/>
              <w:right w:val="single" w:sz="8" w:space="0" w:color="000000"/>
            </w:tcBorders>
            <w:vAlign w:val="center"/>
            <w:hideMark/>
          </w:tcPr>
          <w:p w14:paraId="4FA7A178" w14:textId="77777777" w:rsidR="00B66CB8" w:rsidRDefault="00B66CB8" w:rsidP="00B66CB8">
            <w:pPr>
              <w:spacing w:line="240" w:lineRule="auto"/>
              <w:ind w:firstLine="0"/>
              <w:jc w:val="center"/>
              <w:rPr>
                <w:color w:val="000000"/>
                <w:sz w:val="20"/>
              </w:rPr>
            </w:pPr>
            <w:r>
              <w:rPr>
                <w:color w:val="000000"/>
                <w:sz w:val="20"/>
              </w:rPr>
              <w:t>4</w:t>
            </w:r>
          </w:p>
        </w:tc>
        <w:tc>
          <w:tcPr>
            <w:tcW w:w="1276" w:type="dxa"/>
            <w:tcBorders>
              <w:top w:val="nil"/>
              <w:left w:val="nil"/>
              <w:bottom w:val="single" w:sz="8" w:space="0" w:color="auto"/>
              <w:right w:val="single" w:sz="8" w:space="0" w:color="auto"/>
            </w:tcBorders>
            <w:vAlign w:val="center"/>
            <w:hideMark/>
          </w:tcPr>
          <w:p w14:paraId="6CEA47DE" w14:textId="77777777" w:rsidR="00B66CB8" w:rsidRDefault="00B66CB8" w:rsidP="00B66CB8">
            <w:pPr>
              <w:spacing w:line="240" w:lineRule="auto"/>
              <w:ind w:firstLine="0"/>
              <w:jc w:val="center"/>
              <w:rPr>
                <w:color w:val="000000"/>
                <w:sz w:val="20"/>
              </w:rPr>
            </w:pPr>
            <w:r>
              <w:rPr>
                <w:color w:val="000000"/>
                <w:sz w:val="20"/>
              </w:rPr>
              <w:t>892</w:t>
            </w:r>
          </w:p>
        </w:tc>
        <w:tc>
          <w:tcPr>
            <w:tcW w:w="1134" w:type="dxa"/>
            <w:tcBorders>
              <w:top w:val="nil"/>
              <w:left w:val="nil"/>
              <w:bottom w:val="single" w:sz="8" w:space="0" w:color="auto"/>
              <w:right w:val="single" w:sz="8" w:space="0" w:color="auto"/>
            </w:tcBorders>
            <w:vAlign w:val="center"/>
            <w:hideMark/>
          </w:tcPr>
          <w:p w14:paraId="72D3F03A" w14:textId="77777777" w:rsidR="00B66CB8" w:rsidRDefault="00B66CB8" w:rsidP="00B66CB8">
            <w:pPr>
              <w:spacing w:line="240" w:lineRule="auto"/>
              <w:ind w:firstLine="0"/>
              <w:jc w:val="center"/>
              <w:rPr>
                <w:color w:val="000000"/>
                <w:sz w:val="20"/>
              </w:rPr>
            </w:pPr>
            <w:r>
              <w:rPr>
                <w:color w:val="000000"/>
                <w:sz w:val="20"/>
              </w:rPr>
              <w:t>7136</w:t>
            </w:r>
          </w:p>
        </w:tc>
        <w:tc>
          <w:tcPr>
            <w:tcW w:w="996" w:type="dxa"/>
            <w:tcBorders>
              <w:top w:val="nil"/>
              <w:left w:val="nil"/>
              <w:bottom w:val="single" w:sz="8" w:space="0" w:color="auto"/>
              <w:right w:val="single" w:sz="8" w:space="0" w:color="auto"/>
            </w:tcBorders>
            <w:vAlign w:val="center"/>
            <w:hideMark/>
          </w:tcPr>
          <w:p w14:paraId="47B3E684" w14:textId="77777777" w:rsidR="00B66CB8" w:rsidRDefault="00B66CB8" w:rsidP="00B66CB8">
            <w:pPr>
              <w:spacing w:line="240" w:lineRule="auto"/>
              <w:ind w:firstLine="0"/>
              <w:jc w:val="center"/>
              <w:rPr>
                <w:color w:val="000000"/>
                <w:sz w:val="20"/>
              </w:rPr>
            </w:pPr>
            <w:r>
              <w:rPr>
                <w:color w:val="000000"/>
                <w:sz w:val="20"/>
              </w:rPr>
              <w:t>0,238</w:t>
            </w:r>
          </w:p>
        </w:tc>
        <w:tc>
          <w:tcPr>
            <w:tcW w:w="996" w:type="dxa"/>
            <w:tcBorders>
              <w:top w:val="nil"/>
              <w:left w:val="nil"/>
              <w:bottom w:val="single" w:sz="8" w:space="0" w:color="auto"/>
              <w:right w:val="single" w:sz="8" w:space="0" w:color="auto"/>
            </w:tcBorders>
            <w:vAlign w:val="center"/>
            <w:hideMark/>
          </w:tcPr>
          <w:p w14:paraId="5B9F431F" w14:textId="77777777" w:rsidR="00B66CB8" w:rsidRDefault="00B66CB8" w:rsidP="00B66CB8">
            <w:pPr>
              <w:spacing w:line="240" w:lineRule="auto"/>
              <w:ind w:firstLine="0"/>
              <w:jc w:val="center"/>
              <w:rPr>
                <w:color w:val="000000"/>
                <w:sz w:val="20"/>
              </w:rPr>
            </w:pPr>
            <w:r>
              <w:rPr>
                <w:color w:val="000000"/>
                <w:sz w:val="20"/>
              </w:rPr>
              <w:t>14,3</w:t>
            </w:r>
          </w:p>
        </w:tc>
        <w:tc>
          <w:tcPr>
            <w:tcW w:w="1285" w:type="dxa"/>
            <w:tcBorders>
              <w:top w:val="nil"/>
              <w:left w:val="nil"/>
              <w:bottom w:val="single" w:sz="8" w:space="0" w:color="auto"/>
              <w:right w:val="single" w:sz="8" w:space="0" w:color="auto"/>
            </w:tcBorders>
            <w:vAlign w:val="center"/>
            <w:hideMark/>
          </w:tcPr>
          <w:p w14:paraId="07DEEF0E" w14:textId="77777777" w:rsidR="00B66CB8" w:rsidRDefault="00B66CB8" w:rsidP="00B66CB8">
            <w:pPr>
              <w:spacing w:line="240" w:lineRule="auto"/>
              <w:ind w:firstLine="0"/>
              <w:jc w:val="center"/>
              <w:rPr>
                <w:sz w:val="20"/>
              </w:rPr>
            </w:pPr>
            <w:r>
              <w:rPr>
                <w:sz w:val="20"/>
              </w:rPr>
              <w:t>84</w:t>
            </w:r>
          </w:p>
        </w:tc>
      </w:tr>
      <w:tr w:rsidR="00B66CB8" w14:paraId="4F7E908C" w14:textId="77777777" w:rsidTr="00B66CB8">
        <w:trPr>
          <w:trHeight w:val="330"/>
        </w:trPr>
        <w:tc>
          <w:tcPr>
            <w:tcW w:w="1018" w:type="dxa"/>
            <w:tcBorders>
              <w:top w:val="nil"/>
              <w:left w:val="single" w:sz="8" w:space="0" w:color="auto"/>
              <w:bottom w:val="single" w:sz="8" w:space="0" w:color="auto"/>
              <w:right w:val="single" w:sz="8" w:space="0" w:color="auto"/>
            </w:tcBorders>
            <w:vAlign w:val="center"/>
            <w:hideMark/>
          </w:tcPr>
          <w:p w14:paraId="38D996E1" w14:textId="77777777" w:rsidR="00B66CB8" w:rsidRDefault="00B66CB8" w:rsidP="00B66CB8">
            <w:pPr>
              <w:spacing w:line="240" w:lineRule="auto"/>
              <w:ind w:firstLine="0"/>
              <w:jc w:val="center"/>
              <w:rPr>
                <w:color w:val="000000"/>
                <w:sz w:val="20"/>
              </w:rPr>
            </w:pPr>
            <w:r>
              <w:rPr>
                <w:color w:val="000000"/>
                <w:sz w:val="20"/>
              </w:rPr>
              <w:t>L7</w:t>
            </w:r>
          </w:p>
        </w:tc>
        <w:tc>
          <w:tcPr>
            <w:tcW w:w="1124" w:type="dxa"/>
            <w:tcBorders>
              <w:top w:val="single" w:sz="8" w:space="0" w:color="auto"/>
              <w:left w:val="nil"/>
              <w:bottom w:val="single" w:sz="8" w:space="0" w:color="auto"/>
              <w:right w:val="single" w:sz="8" w:space="0" w:color="000000"/>
            </w:tcBorders>
            <w:vAlign w:val="center"/>
            <w:hideMark/>
          </w:tcPr>
          <w:p w14:paraId="0E7E0DA2" w14:textId="77777777" w:rsidR="00B66CB8" w:rsidRDefault="00B66CB8" w:rsidP="00B66CB8">
            <w:pPr>
              <w:spacing w:line="240" w:lineRule="auto"/>
              <w:ind w:firstLine="0"/>
              <w:jc w:val="center"/>
              <w:rPr>
                <w:color w:val="000000"/>
                <w:sz w:val="20"/>
              </w:rPr>
            </w:pPr>
            <w:r>
              <w:rPr>
                <w:color w:val="000000"/>
                <w:sz w:val="20"/>
              </w:rPr>
              <w:t>125</w:t>
            </w:r>
          </w:p>
        </w:tc>
        <w:tc>
          <w:tcPr>
            <w:tcW w:w="1275" w:type="dxa"/>
            <w:tcBorders>
              <w:top w:val="single" w:sz="8" w:space="0" w:color="auto"/>
              <w:left w:val="nil"/>
              <w:bottom w:val="single" w:sz="8" w:space="0" w:color="auto"/>
              <w:right w:val="single" w:sz="8" w:space="0" w:color="000000"/>
            </w:tcBorders>
            <w:vAlign w:val="center"/>
            <w:hideMark/>
          </w:tcPr>
          <w:p w14:paraId="14DDB5CE" w14:textId="77777777" w:rsidR="00B66CB8" w:rsidRDefault="00B66CB8" w:rsidP="00B66CB8">
            <w:pPr>
              <w:spacing w:line="240" w:lineRule="auto"/>
              <w:ind w:firstLine="0"/>
              <w:jc w:val="center"/>
              <w:rPr>
                <w:color w:val="000000"/>
                <w:sz w:val="20"/>
              </w:rPr>
            </w:pPr>
            <w:r>
              <w:rPr>
                <w:color w:val="000000"/>
                <w:sz w:val="20"/>
              </w:rPr>
              <w:t>5</w:t>
            </w:r>
          </w:p>
        </w:tc>
        <w:tc>
          <w:tcPr>
            <w:tcW w:w="1276" w:type="dxa"/>
            <w:tcBorders>
              <w:top w:val="nil"/>
              <w:left w:val="nil"/>
              <w:bottom w:val="single" w:sz="8" w:space="0" w:color="auto"/>
              <w:right w:val="single" w:sz="8" w:space="0" w:color="auto"/>
            </w:tcBorders>
            <w:vAlign w:val="center"/>
            <w:hideMark/>
          </w:tcPr>
          <w:p w14:paraId="18944AEC" w14:textId="77777777" w:rsidR="00B66CB8" w:rsidRDefault="00B66CB8" w:rsidP="00B66CB8">
            <w:pPr>
              <w:spacing w:line="240" w:lineRule="auto"/>
              <w:ind w:firstLine="0"/>
              <w:jc w:val="center"/>
              <w:rPr>
                <w:color w:val="000000"/>
                <w:sz w:val="20"/>
              </w:rPr>
            </w:pPr>
            <w:r>
              <w:rPr>
                <w:color w:val="000000"/>
                <w:sz w:val="20"/>
              </w:rPr>
              <w:t>625</w:t>
            </w:r>
          </w:p>
        </w:tc>
        <w:tc>
          <w:tcPr>
            <w:tcW w:w="1134" w:type="dxa"/>
            <w:tcBorders>
              <w:top w:val="nil"/>
              <w:left w:val="nil"/>
              <w:bottom w:val="single" w:sz="8" w:space="0" w:color="auto"/>
              <w:right w:val="single" w:sz="8" w:space="0" w:color="auto"/>
            </w:tcBorders>
            <w:vAlign w:val="center"/>
            <w:hideMark/>
          </w:tcPr>
          <w:p w14:paraId="0C0B0439" w14:textId="77777777" w:rsidR="00B66CB8" w:rsidRDefault="00B66CB8" w:rsidP="00B66CB8">
            <w:pPr>
              <w:spacing w:line="240" w:lineRule="auto"/>
              <w:ind w:firstLine="0"/>
              <w:jc w:val="center"/>
              <w:rPr>
                <w:color w:val="000000"/>
                <w:sz w:val="20"/>
              </w:rPr>
            </w:pPr>
            <w:r>
              <w:rPr>
                <w:color w:val="000000"/>
                <w:sz w:val="20"/>
              </w:rPr>
              <w:t>5000</w:t>
            </w:r>
          </w:p>
        </w:tc>
        <w:tc>
          <w:tcPr>
            <w:tcW w:w="996" w:type="dxa"/>
            <w:tcBorders>
              <w:top w:val="nil"/>
              <w:left w:val="nil"/>
              <w:bottom w:val="single" w:sz="8" w:space="0" w:color="auto"/>
              <w:right w:val="single" w:sz="8" w:space="0" w:color="auto"/>
            </w:tcBorders>
            <w:vAlign w:val="center"/>
            <w:hideMark/>
          </w:tcPr>
          <w:p w14:paraId="1DADB2EF" w14:textId="77777777" w:rsidR="00B66CB8" w:rsidRDefault="00B66CB8" w:rsidP="00B66CB8">
            <w:pPr>
              <w:spacing w:line="240" w:lineRule="auto"/>
              <w:ind w:firstLine="0"/>
              <w:jc w:val="center"/>
              <w:rPr>
                <w:color w:val="000000"/>
                <w:sz w:val="20"/>
              </w:rPr>
            </w:pPr>
            <w:r>
              <w:rPr>
                <w:color w:val="000000"/>
                <w:sz w:val="20"/>
              </w:rPr>
              <w:t>0,167</w:t>
            </w:r>
          </w:p>
        </w:tc>
        <w:tc>
          <w:tcPr>
            <w:tcW w:w="996" w:type="dxa"/>
            <w:tcBorders>
              <w:top w:val="nil"/>
              <w:left w:val="nil"/>
              <w:bottom w:val="single" w:sz="8" w:space="0" w:color="auto"/>
              <w:right w:val="single" w:sz="8" w:space="0" w:color="auto"/>
            </w:tcBorders>
            <w:vAlign w:val="center"/>
            <w:hideMark/>
          </w:tcPr>
          <w:p w14:paraId="2BB64574" w14:textId="77777777" w:rsidR="00B66CB8" w:rsidRDefault="00B66CB8" w:rsidP="00B66CB8">
            <w:pPr>
              <w:spacing w:line="240" w:lineRule="auto"/>
              <w:ind w:firstLine="0"/>
              <w:jc w:val="center"/>
              <w:rPr>
                <w:color w:val="000000"/>
                <w:sz w:val="20"/>
              </w:rPr>
            </w:pPr>
            <w:r>
              <w:rPr>
                <w:color w:val="000000"/>
                <w:sz w:val="20"/>
              </w:rPr>
              <w:t>10,0</w:t>
            </w:r>
          </w:p>
        </w:tc>
        <w:tc>
          <w:tcPr>
            <w:tcW w:w="1285" w:type="dxa"/>
            <w:tcBorders>
              <w:top w:val="nil"/>
              <w:left w:val="nil"/>
              <w:bottom w:val="single" w:sz="8" w:space="0" w:color="auto"/>
              <w:right w:val="single" w:sz="8" w:space="0" w:color="auto"/>
            </w:tcBorders>
            <w:vAlign w:val="center"/>
            <w:hideMark/>
          </w:tcPr>
          <w:p w14:paraId="0A9349B0" w14:textId="77777777" w:rsidR="00B66CB8" w:rsidRDefault="00B66CB8" w:rsidP="00B66CB8">
            <w:pPr>
              <w:spacing w:line="240" w:lineRule="auto"/>
              <w:ind w:firstLine="0"/>
              <w:jc w:val="center"/>
              <w:rPr>
                <w:sz w:val="20"/>
              </w:rPr>
            </w:pPr>
            <w:r>
              <w:rPr>
                <w:sz w:val="20"/>
              </w:rPr>
              <w:t>83</w:t>
            </w:r>
          </w:p>
        </w:tc>
      </w:tr>
      <w:tr w:rsidR="00B66CB8" w14:paraId="6DA122B7" w14:textId="77777777" w:rsidTr="00B66CB8">
        <w:trPr>
          <w:trHeight w:val="330"/>
        </w:trPr>
        <w:tc>
          <w:tcPr>
            <w:tcW w:w="1018" w:type="dxa"/>
            <w:tcBorders>
              <w:top w:val="nil"/>
              <w:left w:val="single" w:sz="8" w:space="0" w:color="auto"/>
              <w:bottom w:val="single" w:sz="8" w:space="0" w:color="auto"/>
              <w:right w:val="single" w:sz="8" w:space="0" w:color="auto"/>
            </w:tcBorders>
            <w:vAlign w:val="center"/>
            <w:hideMark/>
          </w:tcPr>
          <w:p w14:paraId="457C19C2" w14:textId="77777777" w:rsidR="00B66CB8" w:rsidRDefault="00B66CB8" w:rsidP="00B66CB8">
            <w:pPr>
              <w:spacing w:line="240" w:lineRule="auto"/>
              <w:ind w:firstLine="0"/>
              <w:jc w:val="center"/>
              <w:rPr>
                <w:color w:val="000000"/>
                <w:sz w:val="20"/>
              </w:rPr>
            </w:pPr>
            <w:r>
              <w:rPr>
                <w:color w:val="000000"/>
                <w:sz w:val="20"/>
              </w:rPr>
              <w:t>L8</w:t>
            </w:r>
          </w:p>
        </w:tc>
        <w:tc>
          <w:tcPr>
            <w:tcW w:w="1124" w:type="dxa"/>
            <w:tcBorders>
              <w:top w:val="single" w:sz="8" w:space="0" w:color="auto"/>
              <w:left w:val="nil"/>
              <w:bottom w:val="single" w:sz="8" w:space="0" w:color="auto"/>
              <w:right w:val="single" w:sz="8" w:space="0" w:color="000000"/>
            </w:tcBorders>
            <w:vAlign w:val="center"/>
            <w:hideMark/>
          </w:tcPr>
          <w:p w14:paraId="44F50B95" w14:textId="77777777" w:rsidR="00B66CB8" w:rsidRDefault="00B66CB8" w:rsidP="00B66CB8">
            <w:pPr>
              <w:spacing w:line="240" w:lineRule="auto"/>
              <w:ind w:firstLine="0"/>
              <w:jc w:val="center"/>
              <w:rPr>
                <w:color w:val="000000"/>
                <w:sz w:val="20"/>
              </w:rPr>
            </w:pPr>
            <w:r>
              <w:rPr>
                <w:color w:val="000000"/>
                <w:sz w:val="20"/>
              </w:rPr>
              <w:t>157</w:t>
            </w:r>
          </w:p>
        </w:tc>
        <w:tc>
          <w:tcPr>
            <w:tcW w:w="1275" w:type="dxa"/>
            <w:tcBorders>
              <w:top w:val="single" w:sz="8" w:space="0" w:color="auto"/>
              <w:left w:val="nil"/>
              <w:bottom w:val="single" w:sz="8" w:space="0" w:color="auto"/>
              <w:right w:val="single" w:sz="8" w:space="0" w:color="000000"/>
            </w:tcBorders>
            <w:vAlign w:val="center"/>
            <w:hideMark/>
          </w:tcPr>
          <w:p w14:paraId="07CA2062" w14:textId="77777777" w:rsidR="00B66CB8" w:rsidRDefault="00B66CB8" w:rsidP="00B66CB8">
            <w:pPr>
              <w:spacing w:line="240" w:lineRule="auto"/>
              <w:ind w:firstLine="0"/>
              <w:jc w:val="center"/>
              <w:rPr>
                <w:color w:val="000000"/>
                <w:sz w:val="20"/>
              </w:rPr>
            </w:pPr>
            <w:r>
              <w:rPr>
                <w:color w:val="000000"/>
                <w:sz w:val="20"/>
              </w:rPr>
              <w:t>5</w:t>
            </w:r>
          </w:p>
        </w:tc>
        <w:tc>
          <w:tcPr>
            <w:tcW w:w="1276" w:type="dxa"/>
            <w:tcBorders>
              <w:top w:val="nil"/>
              <w:left w:val="nil"/>
              <w:bottom w:val="single" w:sz="8" w:space="0" w:color="auto"/>
              <w:right w:val="single" w:sz="8" w:space="0" w:color="auto"/>
            </w:tcBorders>
            <w:vAlign w:val="center"/>
            <w:hideMark/>
          </w:tcPr>
          <w:p w14:paraId="70490D7D" w14:textId="77777777" w:rsidR="00B66CB8" w:rsidRDefault="00B66CB8" w:rsidP="00B66CB8">
            <w:pPr>
              <w:spacing w:line="240" w:lineRule="auto"/>
              <w:ind w:firstLine="0"/>
              <w:jc w:val="center"/>
              <w:rPr>
                <w:color w:val="000000"/>
                <w:sz w:val="20"/>
              </w:rPr>
            </w:pPr>
            <w:r>
              <w:rPr>
                <w:color w:val="000000"/>
                <w:sz w:val="20"/>
              </w:rPr>
              <w:t>785</w:t>
            </w:r>
          </w:p>
        </w:tc>
        <w:tc>
          <w:tcPr>
            <w:tcW w:w="1134" w:type="dxa"/>
            <w:tcBorders>
              <w:top w:val="nil"/>
              <w:left w:val="nil"/>
              <w:bottom w:val="single" w:sz="8" w:space="0" w:color="auto"/>
              <w:right w:val="single" w:sz="8" w:space="0" w:color="auto"/>
            </w:tcBorders>
            <w:vAlign w:val="center"/>
            <w:hideMark/>
          </w:tcPr>
          <w:p w14:paraId="3D9775F6" w14:textId="77777777" w:rsidR="00B66CB8" w:rsidRDefault="00B66CB8" w:rsidP="00B66CB8">
            <w:pPr>
              <w:spacing w:line="240" w:lineRule="auto"/>
              <w:ind w:firstLine="0"/>
              <w:jc w:val="center"/>
              <w:rPr>
                <w:color w:val="000000"/>
                <w:sz w:val="20"/>
              </w:rPr>
            </w:pPr>
            <w:r>
              <w:rPr>
                <w:color w:val="000000"/>
                <w:sz w:val="20"/>
              </w:rPr>
              <w:t>6280</w:t>
            </w:r>
          </w:p>
        </w:tc>
        <w:tc>
          <w:tcPr>
            <w:tcW w:w="996" w:type="dxa"/>
            <w:tcBorders>
              <w:top w:val="nil"/>
              <w:left w:val="nil"/>
              <w:bottom w:val="single" w:sz="8" w:space="0" w:color="auto"/>
              <w:right w:val="single" w:sz="8" w:space="0" w:color="auto"/>
            </w:tcBorders>
            <w:vAlign w:val="center"/>
            <w:hideMark/>
          </w:tcPr>
          <w:p w14:paraId="76953A73" w14:textId="77777777" w:rsidR="00B66CB8" w:rsidRDefault="00B66CB8" w:rsidP="00B66CB8">
            <w:pPr>
              <w:spacing w:line="240" w:lineRule="auto"/>
              <w:ind w:firstLine="0"/>
              <w:jc w:val="center"/>
              <w:rPr>
                <w:color w:val="000000"/>
                <w:sz w:val="20"/>
              </w:rPr>
            </w:pPr>
            <w:r>
              <w:rPr>
                <w:color w:val="000000"/>
                <w:sz w:val="20"/>
              </w:rPr>
              <w:t>0,209</w:t>
            </w:r>
          </w:p>
        </w:tc>
        <w:tc>
          <w:tcPr>
            <w:tcW w:w="996" w:type="dxa"/>
            <w:tcBorders>
              <w:top w:val="nil"/>
              <w:left w:val="nil"/>
              <w:bottom w:val="single" w:sz="8" w:space="0" w:color="auto"/>
              <w:right w:val="single" w:sz="8" w:space="0" w:color="auto"/>
            </w:tcBorders>
            <w:vAlign w:val="center"/>
            <w:hideMark/>
          </w:tcPr>
          <w:p w14:paraId="55F0570C" w14:textId="77777777" w:rsidR="00B66CB8" w:rsidRDefault="00B66CB8" w:rsidP="00B66CB8">
            <w:pPr>
              <w:spacing w:line="240" w:lineRule="auto"/>
              <w:ind w:firstLine="0"/>
              <w:jc w:val="center"/>
              <w:rPr>
                <w:color w:val="000000"/>
                <w:sz w:val="20"/>
              </w:rPr>
            </w:pPr>
            <w:r>
              <w:rPr>
                <w:color w:val="000000"/>
                <w:sz w:val="20"/>
              </w:rPr>
              <w:t>12,6</w:t>
            </w:r>
          </w:p>
        </w:tc>
        <w:tc>
          <w:tcPr>
            <w:tcW w:w="1285" w:type="dxa"/>
            <w:tcBorders>
              <w:top w:val="nil"/>
              <w:left w:val="nil"/>
              <w:bottom w:val="single" w:sz="8" w:space="0" w:color="auto"/>
              <w:right w:val="single" w:sz="8" w:space="0" w:color="auto"/>
            </w:tcBorders>
            <w:vAlign w:val="center"/>
            <w:hideMark/>
          </w:tcPr>
          <w:p w14:paraId="00483836" w14:textId="77777777" w:rsidR="00B66CB8" w:rsidRDefault="00B66CB8" w:rsidP="00B66CB8">
            <w:pPr>
              <w:spacing w:line="240" w:lineRule="auto"/>
              <w:ind w:firstLine="0"/>
              <w:jc w:val="center"/>
              <w:rPr>
                <w:sz w:val="20"/>
              </w:rPr>
            </w:pPr>
            <w:r>
              <w:rPr>
                <w:sz w:val="20"/>
              </w:rPr>
              <w:t>83</w:t>
            </w:r>
          </w:p>
        </w:tc>
      </w:tr>
      <w:tr w:rsidR="00B66CB8" w14:paraId="5C11BD55" w14:textId="77777777" w:rsidTr="00B66CB8">
        <w:trPr>
          <w:trHeight w:val="330"/>
        </w:trPr>
        <w:tc>
          <w:tcPr>
            <w:tcW w:w="1018" w:type="dxa"/>
            <w:tcBorders>
              <w:top w:val="nil"/>
              <w:left w:val="single" w:sz="8" w:space="0" w:color="auto"/>
              <w:bottom w:val="single" w:sz="8" w:space="0" w:color="auto"/>
              <w:right w:val="single" w:sz="8" w:space="0" w:color="auto"/>
            </w:tcBorders>
            <w:vAlign w:val="center"/>
            <w:hideMark/>
          </w:tcPr>
          <w:p w14:paraId="59BDC20A" w14:textId="77777777" w:rsidR="00B66CB8" w:rsidRDefault="00B66CB8" w:rsidP="00B66CB8">
            <w:pPr>
              <w:spacing w:line="240" w:lineRule="auto"/>
              <w:ind w:firstLine="0"/>
              <w:jc w:val="center"/>
              <w:rPr>
                <w:color w:val="000000"/>
                <w:sz w:val="20"/>
              </w:rPr>
            </w:pPr>
            <w:r>
              <w:rPr>
                <w:color w:val="000000"/>
                <w:sz w:val="20"/>
              </w:rPr>
              <w:t>L9</w:t>
            </w:r>
          </w:p>
        </w:tc>
        <w:tc>
          <w:tcPr>
            <w:tcW w:w="1124" w:type="dxa"/>
            <w:tcBorders>
              <w:top w:val="single" w:sz="8" w:space="0" w:color="auto"/>
              <w:left w:val="nil"/>
              <w:bottom w:val="single" w:sz="8" w:space="0" w:color="auto"/>
              <w:right w:val="single" w:sz="8" w:space="0" w:color="000000"/>
            </w:tcBorders>
            <w:vAlign w:val="center"/>
            <w:hideMark/>
          </w:tcPr>
          <w:p w14:paraId="5FC9CF93" w14:textId="77777777" w:rsidR="00B66CB8" w:rsidRDefault="00B66CB8" w:rsidP="00B66CB8">
            <w:pPr>
              <w:spacing w:line="240" w:lineRule="auto"/>
              <w:ind w:firstLine="0"/>
              <w:jc w:val="center"/>
              <w:rPr>
                <w:color w:val="000000"/>
                <w:sz w:val="20"/>
              </w:rPr>
            </w:pPr>
            <w:r>
              <w:rPr>
                <w:color w:val="000000"/>
                <w:sz w:val="20"/>
              </w:rPr>
              <w:t>197</w:t>
            </w:r>
          </w:p>
        </w:tc>
        <w:tc>
          <w:tcPr>
            <w:tcW w:w="1275" w:type="dxa"/>
            <w:tcBorders>
              <w:top w:val="single" w:sz="8" w:space="0" w:color="auto"/>
              <w:left w:val="nil"/>
              <w:bottom w:val="single" w:sz="8" w:space="0" w:color="auto"/>
              <w:right w:val="single" w:sz="8" w:space="0" w:color="000000"/>
            </w:tcBorders>
            <w:vAlign w:val="center"/>
            <w:hideMark/>
          </w:tcPr>
          <w:p w14:paraId="5C2D215A" w14:textId="77777777" w:rsidR="00B66CB8" w:rsidRDefault="00B66CB8" w:rsidP="00B66CB8">
            <w:pPr>
              <w:spacing w:line="240" w:lineRule="auto"/>
              <w:ind w:firstLine="0"/>
              <w:jc w:val="center"/>
              <w:rPr>
                <w:color w:val="000000"/>
                <w:sz w:val="20"/>
              </w:rPr>
            </w:pPr>
            <w:r>
              <w:rPr>
                <w:color w:val="000000"/>
                <w:sz w:val="20"/>
              </w:rPr>
              <w:t>5</w:t>
            </w:r>
          </w:p>
        </w:tc>
        <w:tc>
          <w:tcPr>
            <w:tcW w:w="1276" w:type="dxa"/>
            <w:tcBorders>
              <w:top w:val="nil"/>
              <w:left w:val="nil"/>
              <w:bottom w:val="single" w:sz="8" w:space="0" w:color="auto"/>
              <w:right w:val="single" w:sz="8" w:space="0" w:color="auto"/>
            </w:tcBorders>
            <w:vAlign w:val="center"/>
            <w:hideMark/>
          </w:tcPr>
          <w:p w14:paraId="4A656990" w14:textId="77777777" w:rsidR="00B66CB8" w:rsidRDefault="00B66CB8" w:rsidP="00B66CB8">
            <w:pPr>
              <w:spacing w:line="240" w:lineRule="auto"/>
              <w:ind w:firstLine="0"/>
              <w:jc w:val="center"/>
              <w:rPr>
                <w:color w:val="000000"/>
                <w:sz w:val="20"/>
              </w:rPr>
            </w:pPr>
            <w:r>
              <w:rPr>
                <w:color w:val="000000"/>
                <w:sz w:val="20"/>
              </w:rPr>
              <w:t>985</w:t>
            </w:r>
          </w:p>
        </w:tc>
        <w:tc>
          <w:tcPr>
            <w:tcW w:w="1134" w:type="dxa"/>
            <w:tcBorders>
              <w:top w:val="nil"/>
              <w:left w:val="nil"/>
              <w:bottom w:val="single" w:sz="8" w:space="0" w:color="auto"/>
              <w:right w:val="single" w:sz="8" w:space="0" w:color="auto"/>
            </w:tcBorders>
            <w:vAlign w:val="center"/>
            <w:hideMark/>
          </w:tcPr>
          <w:p w14:paraId="2F8F9A6C" w14:textId="77777777" w:rsidR="00B66CB8" w:rsidRDefault="00B66CB8" w:rsidP="00B66CB8">
            <w:pPr>
              <w:spacing w:line="240" w:lineRule="auto"/>
              <w:ind w:firstLine="0"/>
              <w:jc w:val="center"/>
              <w:rPr>
                <w:color w:val="000000"/>
                <w:sz w:val="20"/>
              </w:rPr>
            </w:pPr>
            <w:r>
              <w:rPr>
                <w:color w:val="000000"/>
                <w:sz w:val="20"/>
              </w:rPr>
              <w:t>7880</w:t>
            </w:r>
          </w:p>
        </w:tc>
        <w:tc>
          <w:tcPr>
            <w:tcW w:w="996" w:type="dxa"/>
            <w:tcBorders>
              <w:top w:val="nil"/>
              <w:left w:val="nil"/>
              <w:bottom w:val="single" w:sz="8" w:space="0" w:color="auto"/>
              <w:right w:val="single" w:sz="8" w:space="0" w:color="auto"/>
            </w:tcBorders>
            <w:vAlign w:val="center"/>
            <w:hideMark/>
          </w:tcPr>
          <w:p w14:paraId="3323E44C" w14:textId="77777777" w:rsidR="00B66CB8" w:rsidRDefault="00B66CB8" w:rsidP="00B66CB8">
            <w:pPr>
              <w:spacing w:line="240" w:lineRule="auto"/>
              <w:ind w:firstLine="0"/>
              <w:jc w:val="center"/>
              <w:rPr>
                <w:color w:val="000000"/>
                <w:sz w:val="20"/>
              </w:rPr>
            </w:pPr>
            <w:r>
              <w:rPr>
                <w:color w:val="000000"/>
                <w:sz w:val="20"/>
              </w:rPr>
              <w:t>0,263</w:t>
            </w:r>
          </w:p>
        </w:tc>
        <w:tc>
          <w:tcPr>
            <w:tcW w:w="996" w:type="dxa"/>
            <w:tcBorders>
              <w:top w:val="nil"/>
              <w:left w:val="nil"/>
              <w:bottom w:val="single" w:sz="8" w:space="0" w:color="auto"/>
              <w:right w:val="single" w:sz="8" w:space="0" w:color="auto"/>
            </w:tcBorders>
            <w:vAlign w:val="center"/>
            <w:hideMark/>
          </w:tcPr>
          <w:p w14:paraId="02FA00E5" w14:textId="77777777" w:rsidR="00B66CB8" w:rsidRDefault="00B66CB8" w:rsidP="00B66CB8">
            <w:pPr>
              <w:spacing w:line="240" w:lineRule="auto"/>
              <w:ind w:firstLine="0"/>
              <w:jc w:val="center"/>
              <w:rPr>
                <w:color w:val="000000"/>
                <w:sz w:val="20"/>
              </w:rPr>
            </w:pPr>
            <w:r>
              <w:rPr>
                <w:color w:val="000000"/>
                <w:sz w:val="20"/>
              </w:rPr>
              <w:t>15,8</w:t>
            </w:r>
          </w:p>
        </w:tc>
        <w:tc>
          <w:tcPr>
            <w:tcW w:w="1285" w:type="dxa"/>
            <w:tcBorders>
              <w:top w:val="nil"/>
              <w:left w:val="nil"/>
              <w:bottom w:val="single" w:sz="8" w:space="0" w:color="auto"/>
              <w:right w:val="single" w:sz="8" w:space="0" w:color="auto"/>
            </w:tcBorders>
            <w:vAlign w:val="center"/>
            <w:hideMark/>
          </w:tcPr>
          <w:p w14:paraId="4C00F708" w14:textId="77777777" w:rsidR="00B66CB8" w:rsidRDefault="00B66CB8" w:rsidP="00B66CB8">
            <w:pPr>
              <w:spacing w:line="240" w:lineRule="auto"/>
              <w:ind w:firstLine="0"/>
              <w:jc w:val="center"/>
              <w:rPr>
                <w:sz w:val="20"/>
              </w:rPr>
            </w:pPr>
            <w:r>
              <w:rPr>
                <w:sz w:val="20"/>
              </w:rPr>
              <w:t>85</w:t>
            </w:r>
          </w:p>
        </w:tc>
      </w:tr>
    </w:tbl>
    <w:p w14:paraId="25FA5E56" w14:textId="77777777" w:rsidR="00B66CB8" w:rsidRDefault="00B66CB8" w:rsidP="00B66CB8">
      <w:pPr>
        <w:pStyle w:val="NormalnyWeb"/>
        <w:spacing w:before="0" w:beforeAutospacing="0" w:after="0" w:afterAutospacing="0" w:line="360" w:lineRule="auto"/>
        <w:contextualSpacing/>
        <w:jc w:val="both"/>
        <w:rPr>
          <w:szCs w:val="20"/>
        </w:rPr>
      </w:pPr>
    </w:p>
    <w:p w14:paraId="6B8C7811" w14:textId="77777777" w:rsidR="00391ABE" w:rsidRPr="000F43C0" w:rsidRDefault="00391ABE" w:rsidP="00391ABE">
      <w:pPr>
        <w:pStyle w:val="NormalnyWeb"/>
        <w:spacing w:before="0" w:beforeAutospacing="0" w:after="0" w:afterAutospacing="0" w:line="360" w:lineRule="auto"/>
        <w:jc w:val="both"/>
        <w:rPr>
          <w:b/>
          <w:i/>
          <w:szCs w:val="20"/>
          <w:u w:val="single"/>
        </w:rPr>
      </w:pPr>
      <w:r w:rsidRPr="000F43C0">
        <w:rPr>
          <w:b/>
          <w:i/>
          <w:szCs w:val="20"/>
          <w:u w:val="single"/>
        </w:rPr>
        <w:lastRenderedPageBreak/>
        <w:t>9.3.2.3. Wartości dopuszczalne hałasu</w:t>
      </w:r>
    </w:p>
    <w:p w14:paraId="530311CA" w14:textId="77777777" w:rsidR="00B66CB8" w:rsidRPr="00047864" w:rsidRDefault="00B66CB8" w:rsidP="00B66CB8">
      <w:pPr>
        <w:jc w:val="both"/>
      </w:pPr>
      <w:r w:rsidRPr="00047864">
        <w:t>Do oceny hałasu w środowisku zewnętrznym ma zastosowanie Rozporządzenie Ministra Środowiska z dnia 14 czerwca 2007 roku w sprawie dopuszczalnych poziomów hałasu w środowisku (Dz. U. Nr 120 poz. 826 z 2007 roku wraz ze zmianą zawartą w Dz. U. Nr 191 z 2012 roku, poz.1109). Klasyfikację akustyczną przeprowadza się według załącznika do w/w Rozporządzenia w formie</w:t>
      </w:r>
      <w:r>
        <w:t xml:space="preserve"> przedstawionej poniżej</w:t>
      </w:r>
      <w:r w:rsidRPr="00047864">
        <w:t xml:space="preserve"> tabeli, w której zawarto dopuszczalne poziomy hałasu w zal</w:t>
      </w:r>
      <w:r>
        <w:t>eżności od przeznaczenia terenu</w:t>
      </w:r>
      <w:r w:rsidRPr="00047864">
        <w:t>.</w:t>
      </w:r>
    </w:p>
    <w:p w14:paraId="37CE41F5" w14:textId="77777777" w:rsidR="00B66CB8" w:rsidRPr="00047864" w:rsidRDefault="00B66CB8" w:rsidP="00B66CB8">
      <w:pPr>
        <w:pStyle w:val="Tekstpodstawowywcity"/>
        <w:spacing w:line="276" w:lineRule="auto"/>
        <w:ind w:right="-1" w:firstLine="0"/>
        <w:rPr>
          <w:rFonts w:cs="Tahoma"/>
          <w:i/>
          <w:sz w:val="20"/>
        </w:rPr>
      </w:pPr>
      <w:r w:rsidRPr="00047864">
        <w:rPr>
          <w:bCs/>
          <w:i/>
          <w:sz w:val="20"/>
          <w:u w:val="single"/>
        </w:rPr>
        <w:t>TABELA</w:t>
      </w:r>
      <w:r w:rsidRPr="00047864">
        <w:rPr>
          <w:bCs/>
          <w:i/>
          <w:sz w:val="20"/>
        </w:rPr>
        <w:t xml:space="preserve"> </w:t>
      </w:r>
      <w:r w:rsidRPr="00047864">
        <w:rPr>
          <w:i/>
          <w:sz w:val="20"/>
        </w:rPr>
        <w:t xml:space="preserve"> Dopuszczalne poziomy hałasu w środowisku powodowanego przez poszczególne grupy źródeł hałasu, z wyłączeniem hałasu powodowanego przez linie elektroenergetyczne oraz starty, lądowania i przeloty statków powietrznych, wyrażone wskaźnikami </w:t>
      </w:r>
      <w:r w:rsidRPr="00047864">
        <w:rPr>
          <w:rFonts w:cs="Tahoma"/>
          <w:i/>
          <w:sz w:val="20"/>
        </w:rPr>
        <w:t>L</w:t>
      </w:r>
      <w:r w:rsidRPr="00047864">
        <w:rPr>
          <w:rFonts w:cs="Tahoma"/>
          <w:i/>
          <w:sz w:val="20"/>
          <w:vertAlign w:val="subscript"/>
        </w:rPr>
        <w:t>AeqD</w:t>
      </w:r>
      <w:r w:rsidRPr="00047864">
        <w:rPr>
          <w:rFonts w:cs="Tahoma"/>
          <w:i/>
          <w:sz w:val="20"/>
        </w:rPr>
        <w:t xml:space="preserve"> i L</w:t>
      </w:r>
      <w:r w:rsidRPr="00047864">
        <w:rPr>
          <w:rFonts w:cs="Tahoma"/>
          <w:i/>
          <w:sz w:val="20"/>
          <w:vertAlign w:val="subscript"/>
        </w:rPr>
        <w:t>AeqN</w:t>
      </w:r>
      <w:r w:rsidRPr="00047864">
        <w:rPr>
          <w:rFonts w:cs="Tahoma"/>
          <w:i/>
          <w:sz w:val="20"/>
        </w:rPr>
        <w:t>, które to wskaźniki mają zastosowanie do ustalenia i kontroli warunków korzystania ze środowiska, w odniesieniu do jednej doby.</w:t>
      </w:r>
    </w:p>
    <w:p w14:paraId="7EC52A18" w14:textId="77777777" w:rsidR="00B66CB8" w:rsidRPr="00047864" w:rsidRDefault="00B66CB8" w:rsidP="00B66CB8">
      <w:pPr>
        <w:pStyle w:val="Tekstpodstawowywcity"/>
        <w:spacing w:line="276" w:lineRule="auto"/>
        <w:ind w:left="1843" w:right="-1" w:hanging="1135"/>
        <w:rPr>
          <w:rFonts w:cs="Tahoma"/>
          <w:i/>
          <w:sz w:val="20"/>
        </w:rPr>
      </w:pPr>
    </w:p>
    <w:tbl>
      <w:tblPr>
        <w:tblW w:w="9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
        <w:gridCol w:w="3824"/>
        <w:gridCol w:w="1259"/>
        <w:gridCol w:w="1259"/>
        <w:gridCol w:w="1259"/>
        <w:gridCol w:w="1293"/>
      </w:tblGrid>
      <w:tr w:rsidR="00B66CB8" w:rsidRPr="00047864" w14:paraId="10597377" w14:textId="77777777" w:rsidTr="00B66CB8">
        <w:trPr>
          <w:cantSplit/>
          <w:trHeight w:hRule="exact" w:val="397"/>
        </w:trPr>
        <w:tc>
          <w:tcPr>
            <w:tcW w:w="496" w:type="dxa"/>
            <w:vMerge w:val="restart"/>
            <w:tcBorders>
              <w:top w:val="single" w:sz="4" w:space="0" w:color="auto"/>
              <w:left w:val="single" w:sz="4" w:space="0" w:color="auto"/>
              <w:bottom w:val="single" w:sz="4" w:space="0" w:color="auto"/>
              <w:right w:val="single" w:sz="4" w:space="0" w:color="auto"/>
            </w:tcBorders>
            <w:shd w:val="clear" w:color="auto" w:fill="FFCC99"/>
            <w:vAlign w:val="center"/>
            <w:hideMark/>
          </w:tcPr>
          <w:p w14:paraId="6CECCF9B" w14:textId="77777777" w:rsidR="00B66CB8" w:rsidRPr="00047864" w:rsidRDefault="00B66CB8" w:rsidP="00B66CB8">
            <w:pPr>
              <w:spacing w:line="240" w:lineRule="auto"/>
              <w:jc w:val="center"/>
              <w:rPr>
                <w:sz w:val="20"/>
              </w:rPr>
            </w:pPr>
            <w:r w:rsidRPr="00047864">
              <w:rPr>
                <w:b/>
                <w:bCs/>
                <w:sz w:val="20"/>
              </w:rPr>
              <w:t>LLp</w:t>
            </w:r>
            <w:r w:rsidRPr="00047864">
              <w:rPr>
                <w:sz w:val="20"/>
              </w:rPr>
              <w:t>.</w:t>
            </w:r>
          </w:p>
        </w:tc>
        <w:tc>
          <w:tcPr>
            <w:tcW w:w="3827" w:type="dxa"/>
            <w:vMerge w:val="restart"/>
            <w:tcBorders>
              <w:top w:val="single" w:sz="4" w:space="0" w:color="auto"/>
              <w:left w:val="single" w:sz="4" w:space="0" w:color="auto"/>
              <w:bottom w:val="single" w:sz="4" w:space="0" w:color="auto"/>
              <w:right w:val="single" w:sz="4" w:space="0" w:color="auto"/>
            </w:tcBorders>
            <w:shd w:val="clear" w:color="auto" w:fill="FFCC99"/>
            <w:vAlign w:val="center"/>
            <w:hideMark/>
          </w:tcPr>
          <w:p w14:paraId="53E554EF" w14:textId="77777777" w:rsidR="00B66CB8" w:rsidRPr="00047864" w:rsidRDefault="00B66CB8" w:rsidP="00B66CB8">
            <w:pPr>
              <w:spacing w:line="240" w:lineRule="auto"/>
              <w:ind w:firstLine="0"/>
              <w:jc w:val="center"/>
              <w:rPr>
                <w:b/>
                <w:bCs/>
                <w:sz w:val="20"/>
              </w:rPr>
            </w:pPr>
            <w:r w:rsidRPr="00047864">
              <w:rPr>
                <w:b/>
                <w:bCs/>
                <w:sz w:val="20"/>
              </w:rPr>
              <w:t>Rodzaj terenu</w:t>
            </w:r>
          </w:p>
        </w:tc>
        <w:tc>
          <w:tcPr>
            <w:tcW w:w="5074" w:type="dxa"/>
            <w:gridSpan w:val="4"/>
            <w:tcBorders>
              <w:top w:val="single" w:sz="4" w:space="0" w:color="auto"/>
              <w:left w:val="single" w:sz="4" w:space="0" w:color="auto"/>
              <w:bottom w:val="single" w:sz="4" w:space="0" w:color="auto"/>
              <w:right w:val="single" w:sz="4" w:space="0" w:color="auto"/>
            </w:tcBorders>
            <w:shd w:val="clear" w:color="auto" w:fill="FFCC99"/>
            <w:vAlign w:val="center"/>
            <w:hideMark/>
          </w:tcPr>
          <w:p w14:paraId="1FF836C2" w14:textId="77777777" w:rsidR="00B66CB8" w:rsidRPr="00047864" w:rsidRDefault="00B66CB8" w:rsidP="00B66CB8">
            <w:pPr>
              <w:spacing w:line="240" w:lineRule="auto"/>
              <w:ind w:firstLine="0"/>
              <w:jc w:val="center"/>
              <w:rPr>
                <w:b/>
                <w:bCs/>
                <w:sz w:val="20"/>
              </w:rPr>
            </w:pPr>
            <w:r w:rsidRPr="00047864">
              <w:rPr>
                <w:b/>
                <w:bCs/>
                <w:sz w:val="20"/>
              </w:rPr>
              <w:t>Dopuszczalny poziom hałasu w [dB]</w:t>
            </w:r>
          </w:p>
        </w:tc>
      </w:tr>
      <w:tr w:rsidR="00B66CB8" w:rsidRPr="00047864" w14:paraId="140CC788" w14:textId="77777777" w:rsidTr="00B66CB8">
        <w:trPr>
          <w:cantSplit/>
        </w:trPr>
        <w:tc>
          <w:tcPr>
            <w:tcW w:w="496" w:type="dxa"/>
            <w:vMerge/>
            <w:tcBorders>
              <w:top w:val="single" w:sz="4" w:space="0" w:color="auto"/>
              <w:left w:val="single" w:sz="4" w:space="0" w:color="auto"/>
              <w:bottom w:val="single" w:sz="4" w:space="0" w:color="auto"/>
              <w:right w:val="single" w:sz="4" w:space="0" w:color="auto"/>
            </w:tcBorders>
            <w:vAlign w:val="center"/>
            <w:hideMark/>
          </w:tcPr>
          <w:p w14:paraId="52AF5E8B" w14:textId="77777777" w:rsidR="00B66CB8" w:rsidRPr="00047864" w:rsidRDefault="00B66CB8" w:rsidP="00B66CB8">
            <w:pPr>
              <w:spacing w:line="240" w:lineRule="auto"/>
              <w:ind w:firstLine="0"/>
              <w:rPr>
                <w:sz w:val="20"/>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2CCACAD2" w14:textId="77777777" w:rsidR="00B66CB8" w:rsidRPr="00047864" w:rsidRDefault="00B66CB8" w:rsidP="00B66CB8">
            <w:pPr>
              <w:spacing w:line="240" w:lineRule="auto"/>
              <w:ind w:firstLine="0"/>
              <w:rPr>
                <w:b/>
                <w:bCs/>
                <w:sz w:val="20"/>
              </w:rPr>
            </w:pPr>
          </w:p>
        </w:tc>
        <w:tc>
          <w:tcPr>
            <w:tcW w:w="2520" w:type="dxa"/>
            <w:gridSpan w:val="2"/>
            <w:tcBorders>
              <w:top w:val="single" w:sz="4" w:space="0" w:color="auto"/>
              <w:left w:val="single" w:sz="4" w:space="0" w:color="auto"/>
              <w:bottom w:val="single" w:sz="4" w:space="0" w:color="auto"/>
              <w:right w:val="single" w:sz="4" w:space="0" w:color="auto"/>
            </w:tcBorders>
            <w:shd w:val="clear" w:color="auto" w:fill="FFCC99"/>
            <w:vAlign w:val="center"/>
            <w:hideMark/>
          </w:tcPr>
          <w:p w14:paraId="7AD3A956" w14:textId="77777777" w:rsidR="00B66CB8" w:rsidRPr="00047864" w:rsidRDefault="00B66CB8" w:rsidP="00B66CB8">
            <w:pPr>
              <w:spacing w:line="240" w:lineRule="auto"/>
              <w:ind w:firstLine="72"/>
              <w:jc w:val="center"/>
              <w:rPr>
                <w:b/>
                <w:bCs/>
                <w:sz w:val="20"/>
                <w:vertAlign w:val="superscript"/>
              </w:rPr>
            </w:pPr>
            <w:r w:rsidRPr="00047864">
              <w:rPr>
                <w:b/>
                <w:bCs/>
                <w:sz w:val="20"/>
              </w:rPr>
              <w:t>Drogi lub linie kolejowe</w:t>
            </w:r>
            <w:r w:rsidRPr="00047864">
              <w:rPr>
                <w:b/>
                <w:bCs/>
                <w:sz w:val="20"/>
                <w:vertAlign w:val="superscript"/>
              </w:rPr>
              <w:t>1)</w:t>
            </w:r>
          </w:p>
        </w:tc>
        <w:tc>
          <w:tcPr>
            <w:tcW w:w="2554" w:type="dxa"/>
            <w:gridSpan w:val="2"/>
            <w:tcBorders>
              <w:top w:val="single" w:sz="4" w:space="0" w:color="auto"/>
              <w:left w:val="single" w:sz="4" w:space="0" w:color="auto"/>
              <w:bottom w:val="single" w:sz="4" w:space="0" w:color="auto"/>
              <w:right w:val="single" w:sz="4" w:space="0" w:color="auto"/>
            </w:tcBorders>
            <w:shd w:val="clear" w:color="auto" w:fill="FFCC99"/>
            <w:vAlign w:val="center"/>
            <w:hideMark/>
          </w:tcPr>
          <w:p w14:paraId="25143A49" w14:textId="77777777" w:rsidR="00B66CB8" w:rsidRPr="00047864" w:rsidRDefault="00B66CB8" w:rsidP="00B66CB8">
            <w:pPr>
              <w:spacing w:line="240" w:lineRule="auto"/>
              <w:ind w:firstLine="0"/>
              <w:jc w:val="center"/>
              <w:rPr>
                <w:b/>
                <w:bCs/>
                <w:sz w:val="20"/>
              </w:rPr>
            </w:pPr>
            <w:r w:rsidRPr="00047864">
              <w:rPr>
                <w:b/>
                <w:bCs/>
                <w:sz w:val="20"/>
              </w:rPr>
              <w:t>Pozostałe obiekty i działalność będąca źródłem hałasu</w:t>
            </w:r>
          </w:p>
        </w:tc>
      </w:tr>
      <w:tr w:rsidR="00B66CB8" w:rsidRPr="00047864" w14:paraId="5DF8DC54" w14:textId="77777777" w:rsidTr="00B66CB8">
        <w:trPr>
          <w:cantSplit/>
          <w:trHeight w:hRule="exact" w:val="1701"/>
        </w:trPr>
        <w:tc>
          <w:tcPr>
            <w:tcW w:w="496" w:type="dxa"/>
            <w:vMerge/>
            <w:tcBorders>
              <w:top w:val="single" w:sz="4" w:space="0" w:color="auto"/>
              <w:left w:val="single" w:sz="4" w:space="0" w:color="auto"/>
              <w:bottom w:val="single" w:sz="4" w:space="0" w:color="auto"/>
              <w:right w:val="single" w:sz="4" w:space="0" w:color="auto"/>
            </w:tcBorders>
            <w:vAlign w:val="center"/>
            <w:hideMark/>
          </w:tcPr>
          <w:p w14:paraId="494F6B0C" w14:textId="77777777" w:rsidR="00B66CB8" w:rsidRPr="00047864" w:rsidRDefault="00B66CB8" w:rsidP="00B66CB8">
            <w:pPr>
              <w:spacing w:line="240" w:lineRule="auto"/>
              <w:ind w:firstLine="0"/>
              <w:rPr>
                <w:sz w:val="20"/>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06CA7F82" w14:textId="77777777" w:rsidR="00B66CB8" w:rsidRPr="00047864" w:rsidRDefault="00B66CB8" w:rsidP="00B66CB8">
            <w:pPr>
              <w:spacing w:line="240" w:lineRule="auto"/>
              <w:ind w:firstLine="0"/>
              <w:rPr>
                <w:b/>
                <w:bCs/>
                <w:sz w:val="20"/>
              </w:rPr>
            </w:pP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8A5108" w14:textId="77777777" w:rsidR="00B66CB8" w:rsidRPr="00047864" w:rsidRDefault="00B66CB8" w:rsidP="00B66CB8">
            <w:pPr>
              <w:spacing w:line="240" w:lineRule="auto"/>
              <w:ind w:firstLine="0"/>
              <w:jc w:val="center"/>
              <w:rPr>
                <w:sz w:val="16"/>
              </w:rPr>
            </w:pPr>
            <w:r w:rsidRPr="00047864">
              <w:rPr>
                <w:sz w:val="16"/>
              </w:rPr>
              <w:t>L</w:t>
            </w:r>
            <w:r w:rsidRPr="00047864">
              <w:rPr>
                <w:sz w:val="16"/>
                <w:vertAlign w:val="subscript"/>
              </w:rPr>
              <w:t>AeqD</w:t>
            </w:r>
            <w:r w:rsidRPr="00047864">
              <w:rPr>
                <w:sz w:val="16"/>
              </w:rPr>
              <w:t xml:space="preserve">           przedział czasu odniesienia równy 16 godzinom</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253593A" w14:textId="77777777" w:rsidR="00B66CB8" w:rsidRPr="00047864" w:rsidRDefault="00B66CB8" w:rsidP="00B66CB8">
            <w:pPr>
              <w:spacing w:line="240" w:lineRule="auto"/>
              <w:ind w:firstLine="0"/>
              <w:jc w:val="center"/>
              <w:rPr>
                <w:sz w:val="16"/>
              </w:rPr>
            </w:pPr>
            <w:r w:rsidRPr="00047864">
              <w:rPr>
                <w:sz w:val="16"/>
              </w:rPr>
              <w:t>L</w:t>
            </w:r>
            <w:r w:rsidRPr="00047864">
              <w:rPr>
                <w:sz w:val="16"/>
                <w:vertAlign w:val="subscript"/>
              </w:rPr>
              <w:t>AeqN</w:t>
            </w:r>
            <w:r w:rsidRPr="00047864">
              <w:rPr>
                <w:sz w:val="16"/>
              </w:rPr>
              <w:t xml:space="preserve">          przedział czasu odniesienia równy 8 godzinom</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92DE2F" w14:textId="77777777" w:rsidR="00B66CB8" w:rsidRPr="00047864" w:rsidRDefault="00B66CB8" w:rsidP="00B66CB8">
            <w:pPr>
              <w:spacing w:line="240" w:lineRule="auto"/>
              <w:ind w:firstLine="0"/>
              <w:jc w:val="center"/>
              <w:rPr>
                <w:sz w:val="16"/>
              </w:rPr>
            </w:pPr>
            <w:r w:rsidRPr="00047864">
              <w:rPr>
                <w:sz w:val="16"/>
              </w:rPr>
              <w:t>L</w:t>
            </w:r>
            <w:r w:rsidRPr="00047864">
              <w:rPr>
                <w:sz w:val="16"/>
                <w:vertAlign w:val="subscript"/>
              </w:rPr>
              <w:t xml:space="preserve">AeqD             </w:t>
            </w:r>
            <w:r w:rsidRPr="00047864">
              <w:rPr>
                <w:sz w:val="16"/>
              </w:rPr>
              <w:t xml:space="preserve"> przedział czasu odniesienia równy 8 najmniej korzystnym godzinom dnia kolejno po sobie następującym</w:t>
            </w:r>
          </w:p>
        </w:tc>
        <w:tc>
          <w:tcPr>
            <w:tcW w:w="129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62A24B" w14:textId="77777777" w:rsidR="00B66CB8" w:rsidRPr="00047864" w:rsidRDefault="00B66CB8" w:rsidP="00B66CB8">
            <w:pPr>
              <w:spacing w:line="240" w:lineRule="auto"/>
              <w:ind w:firstLine="0"/>
              <w:jc w:val="center"/>
              <w:rPr>
                <w:sz w:val="16"/>
              </w:rPr>
            </w:pPr>
            <w:r w:rsidRPr="00047864">
              <w:rPr>
                <w:sz w:val="16"/>
              </w:rPr>
              <w:t>L</w:t>
            </w:r>
            <w:r w:rsidRPr="00047864">
              <w:rPr>
                <w:sz w:val="16"/>
                <w:vertAlign w:val="subscript"/>
              </w:rPr>
              <w:t>AeqN</w:t>
            </w:r>
            <w:r w:rsidRPr="00047864">
              <w:rPr>
                <w:sz w:val="16"/>
              </w:rPr>
              <w:t xml:space="preserve">           przedział czasu odniesienia równy 1 najmniej korzystnej godzinie nocy</w:t>
            </w:r>
          </w:p>
        </w:tc>
      </w:tr>
      <w:tr w:rsidR="00B66CB8" w:rsidRPr="00047864" w14:paraId="31264D43" w14:textId="77777777" w:rsidTr="00B66CB8">
        <w:tc>
          <w:tcPr>
            <w:tcW w:w="496" w:type="dxa"/>
            <w:tcBorders>
              <w:top w:val="single" w:sz="4" w:space="0" w:color="auto"/>
              <w:left w:val="single" w:sz="4" w:space="0" w:color="auto"/>
              <w:bottom w:val="single" w:sz="4" w:space="0" w:color="auto"/>
              <w:right w:val="single" w:sz="4" w:space="0" w:color="auto"/>
            </w:tcBorders>
            <w:vAlign w:val="center"/>
            <w:hideMark/>
          </w:tcPr>
          <w:p w14:paraId="2F296E7D" w14:textId="77777777" w:rsidR="00B66CB8" w:rsidRPr="00047864" w:rsidRDefault="00B66CB8" w:rsidP="00B66CB8">
            <w:pPr>
              <w:spacing w:before="60" w:after="60" w:line="240" w:lineRule="auto"/>
              <w:jc w:val="center"/>
              <w:rPr>
                <w:sz w:val="20"/>
              </w:rPr>
            </w:pPr>
            <w:r w:rsidRPr="00047864">
              <w:rPr>
                <w:sz w:val="20"/>
              </w:rPr>
              <w:t>11</w:t>
            </w:r>
          </w:p>
        </w:tc>
        <w:tc>
          <w:tcPr>
            <w:tcW w:w="3827" w:type="dxa"/>
            <w:tcBorders>
              <w:top w:val="single" w:sz="4" w:space="0" w:color="auto"/>
              <w:left w:val="single" w:sz="4" w:space="0" w:color="auto"/>
              <w:bottom w:val="single" w:sz="4" w:space="0" w:color="auto"/>
              <w:right w:val="single" w:sz="4" w:space="0" w:color="auto"/>
            </w:tcBorders>
            <w:vAlign w:val="center"/>
            <w:hideMark/>
          </w:tcPr>
          <w:p w14:paraId="6380816F" w14:textId="77777777" w:rsidR="00B66CB8" w:rsidRPr="002E13E2" w:rsidRDefault="00B66CB8" w:rsidP="006B2622">
            <w:pPr>
              <w:numPr>
                <w:ilvl w:val="0"/>
                <w:numId w:val="118"/>
              </w:numPr>
              <w:spacing w:line="240" w:lineRule="auto"/>
              <w:jc w:val="both"/>
              <w:rPr>
                <w:sz w:val="18"/>
              </w:rPr>
            </w:pPr>
            <w:r w:rsidRPr="002E13E2">
              <w:rPr>
                <w:sz w:val="18"/>
              </w:rPr>
              <w:t>Obszary A ochrony uzdrowiskowej</w:t>
            </w:r>
          </w:p>
          <w:p w14:paraId="53F258DD" w14:textId="77777777" w:rsidR="00B66CB8" w:rsidRPr="002E13E2" w:rsidRDefault="00B66CB8" w:rsidP="006B2622">
            <w:pPr>
              <w:numPr>
                <w:ilvl w:val="0"/>
                <w:numId w:val="118"/>
              </w:numPr>
              <w:spacing w:line="240" w:lineRule="auto"/>
              <w:ind w:left="357" w:hanging="357"/>
              <w:jc w:val="both"/>
              <w:rPr>
                <w:sz w:val="18"/>
              </w:rPr>
            </w:pPr>
            <w:r w:rsidRPr="002E13E2">
              <w:rPr>
                <w:sz w:val="18"/>
              </w:rPr>
              <w:t>Tereny szpitali poza miastem</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347F273" w14:textId="77777777" w:rsidR="00B66CB8" w:rsidRPr="002E13E2" w:rsidRDefault="00B66CB8" w:rsidP="00B66CB8">
            <w:pPr>
              <w:spacing w:before="60" w:after="60"/>
              <w:ind w:firstLine="0"/>
              <w:jc w:val="center"/>
              <w:rPr>
                <w:sz w:val="20"/>
              </w:rPr>
            </w:pPr>
            <w:r w:rsidRPr="002E13E2">
              <w:rPr>
                <w:sz w:val="20"/>
              </w:rPr>
              <w:t>50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A2CE94A" w14:textId="77777777" w:rsidR="00B66CB8" w:rsidRPr="002E13E2" w:rsidRDefault="00B66CB8" w:rsidP="00B66CB8">
            <w:pPr>
              <w:spacing w:before="60" w:after="60"/>
              <w:ind w:firstLine="0"/>
              <w:jc w:val="center"/>
              <w:rPr>
                <w:sz w:val="20"/>
              </w:rPr>
            </w:pPr>
            <w:r w:rsidRPr="002E13E2">
              <w:rPr>
                <w:sz w:val="20"/>
              </w:rPr>
              <w:t>45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FE889C" w14:textId="77777777" w:rsidR="00B66CB8" w:rsidRPr="002E13E2" w:rsidRDefault="00B66CB8" w:rsidP="00B66CB8">
            <w:pPr>
              <w:spacing w:before="60" w:after="60"/>
              <w:ind w:firstLine="0"/>
              <w:jc w:val="center"/>
              <w:rPr>
                <w:sz w:val="20"/>
              </w:rPr>
            </w:pPr>
            <w:r w:rsidRPr="002E13E2">
              <w:rPr>
                <w:sz w:val="20"/>
              </w:rPr>
              <w:t>45</w:t>
            </w:r>
          </w:p>
        </w:tc>
        <w:tc>
          <w:tcPr>
            <w:tcW w:w="1294" w:type="dxa"/>
            <w:tcBorders>
              <w:top w:val="single" w:sz="4" w:space="0" w:color="auto"/>
              <w:left w:val="single" w:sz="4" w:space="0" w:color="auto"/>
              <w:bottom w:val="single" w:sz="4" w:space="0" w:color="auto"/>
              <w:right w:val="single" w:sz="4" w:space="0" w:color="auto"/>
            </w:tcBorders>
            <w:vAlign w:val="center"/>
            <w:hideMark/>
          </w:tcPr>
          <w:p w14:paraId="3ACBA283" w14:textId="77777777" w:rsidR="00B66CB8" w:rsidRPr="00047864" w:rsidRDefault="00B66CB8" w:rsidP="00B66CB8">
            <w:pPr>
              <w:spacing w:before="60" w:after="60"/>
              <w:ind w:firstLine="0"/>
              <w:jc w:val="center"/>
              <w:rPr>
                <w:sz w:val="20"/>
              </w:rPr>
            </w:pPr>
            <w:r w:rsidRPr="00047864">
              <w:rPr>
                <w:sz w:val="20"/>
              </w:rPr>
              <w:t>40</w:t>
            </w:r>
          </w:p>
        </w:tc>
      </w:tr>
      <w:tr w:rsidR="00B66CB8" w:rsidRPr="00047864" w14:paraId="12E6D94A" w14:textId="77777777" w:rsidTr="00B66CB8">
        <w:tc>
          <w:tcPr>
            <w:tcW w:w="496" w:type="dxa"/>
            <w:tcBorders>
              <w:top w:val="single" w:sz="4" w:space="0" w:color="auto"/>
              <w:left w:val="single" w:sz="4" w:space="0" w:color="auto"/>
              <w:bottom w:val="single" w:sz="4" w:space="0" w:color="auto"/>
              <w:right w:val="single" w:sz="4" w:space="0" w:color="auto"/>
            </w:tcBorders>
            <w:vAlign w:val="center"/>
            <w:hideMark/>
          </w:tcPr>
          <w:p w14:paraId="256EDCBB" w14:textId="77777777" w:rsidR="00B66CB8" w:rsidRPr="00047864" w:rsidRDefault="00B66CB8" w:rsidP="00B66CB8">
            <w:pPr>
              <w:spacing w:before="60" w:after="60" w:line="240" w:lineRule="auto"/>
              <w:jc w:val="center"/>
              <w:rPr>
                <w:sz w:val="20"/>
              </w:rPr>
            </w:pPr>
            <w:r w:rsidRPr="00047864">
              <w:rPr>
                <w:sz w:val="20"/>
              </w:rPr>
              <w:t>2</w:t>
            </w:r>
            <w:r w:rsidRPr="00AC1C2D">
              <w:rPr>
                <w:b/>
                <w:sz w:val="20"/>
              </w:rPr>
              <w:t>2</w:t>
            </w:r>
          </w:p>
        </w:tc>
        <w:tc>
          <w:tcPr>
            <w:tcW w:w="3827" w:type="dxa"/>
            <w:tcBorders>
              <w:top w:val="single" w:sz="4" w:space="0" w:color="auto"/>
              <w:left w:val="single" w:sz="4" w:space="0" w:color="auto"/>
              <w:bottom w:val="single" w:sz="4" w:space="0" w:color="auto"/>
              <w:right w:val="single" w:sz="4" w:space="0" w:color="auto"/>
            </w:tcBorders>
            <w:vAlign w:val="center"/>
            <w:hideMark/>
          </w:tcPr>
          <w:p w14:paraId="2916C029" w14:textId="77777777" w:rsidR="00B66CB8" w:rsidRPr="002E13E2" w:rsidRDefault="00B66CB8" w:rsidP="006B2622">
            <w:pPr>
              <w:numPr>
                <w:ilvl w:val="0"/>
                <w:numId w:val="119"/>
              </w:numPr>
              <w:spacing w:line="240" w:lineRule="auto"/>
              <w:jc w:val="both"/>
              <w:rPr>
                <w:b/>
                <w:sz w:val="18"/>
              </w:rPr>
            </w:pPr>
            <w:r w:rsidRPr="002E13E2">
              <w:rPr>
                <w:b/>
                <w:sz w:val="18"/>
              </w:rPr>
              <w:t>Tereny zabudowy mieszkaniowej jednorodzinnej</w:t>
            </w:r>
          </w:p>
          <w:p w14:paraId="68D6B0A5" w14:textId="77777777" w:rsidR="00B66CB8" w:rsidRPr="002E13E2" w:rsidRDefault="00B66CB8" w:rsidP="006B2622">
            <w:pPr>
              <w:numPr>
                <w:ilvl w:val="0"/>
                <w:numId w:val="119"/>
              </w:numPr>
              <w:spacing w:line="240" w:lineRule="auto"/>
              <w:ind w:left="357" w:hanging="357"/>
              <w:jc w:val="both"/>
              <w:rPr>
                <w:sz w:val="18"/>
              </w:rPr>
            </w:pPr>
            <w:r w:rsidRPr="002E13E2">
              <w:rPr>
                <w:sz w:val="18"/>
              </w:rPr>
              <w:t>Tereny zabudowy związanej ze stałym lub wielogodzinnym pobytem dzieci i młodzieży</w:t>
            </w:r>
            <w:r w:rsidRPr="002E13E2">
              <w:rPr>
                <w:sz w:val="18"/>
                <w:vertAlign w:val="superscript"/>
              </w:rPr>
              <w:t>2)</w:t>
            </w:r>
          </w:p>
          <w:p w14:paraId="0F439C49" w14:textId="77777777" w:rsidR="00B66CB8" w:rsidRPr="002E13E2" w:rsidRDefault="00B66CB8" w:rsidP="006B2622">
            <w:pPr>
              <w:numPr>
                <w:ilvl w:val="0"/>
                <w:numId w:val="119"/>
              </w:numPr>
              <w:spacing w:line="240" w:lineRule="auto"/>
              <w:ind w:left="357" w:hanging="357"/>
              <w:jc w:val="both"/>
              <w:rPr>
                <w:sz w:val="18"/>
              </w:rPr>
            </w:pPr>
            <w:r w:rsidRPr="002E13E2">
              <w:rPr>
                <w:sz w:val="18"/>
              </w:rPr>
              <w:t>Tereny domów opieki</w:t>
            </w:r>
          </w:p>
          <w:p w14:paraId="2FCF570A" w14:textId="77777777" w:rsidR="00B66CB8" w:rsidRPr="002E13E2" w:rsidRDefault="00B66CB8" w:rsidP="006B2622">
            <w:pPr>
              <w:numPr>
                <w:ilvl w:val="0"/>
                <w:numId w:val="119"/>
              </w:numPr>
              <w:spacing w:line="240" w:lineRule="auto"/>
              <w:ind w:left="357" w:hanging="357"/>
              <w:jc w:val="both"/>
              <w:rPr>
                <w:sz w:val="18"/>
              </w:rPr>
            </w:pPr>
            <w:r w:rsidRPr="002E13E2">
              <w:rPr>
                <w:sz w:val="18"/>
              </w:rPr>
              <w:t>Tereny szpitali w miastach</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4AEF27" w14:textId="77777777" w:rsidR="00B66CB8" w:rsidRPr="002E13E2" w:rsidRDefault="00B66CB8" w:rsidP="00B66CB8">
            <w:pPr>
              <w:spacing w:before="60" w:after="60"/>
              <w:ind w:firstLine="0"/>
              <w:jc w:val="center"/>
              <w:rPr>
                <w:sz w:val="20"/>
              </w:rPr>
            </w:pPr>
            <w:r w:rsidRPr="002E13E2">
              <w:rPr>
                <w:sz w:val="20"/>
              </w:rPr>
              <w:t>61</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5C580D0" w14:textId="77777777" w:rsidR="00B66CB8" w:rsidRPr="002E13E2" w:rsidRDefault="00B66CB8" w:rsidP="00B66CB8">
            <w:pPr>
              <w:spacing w:before="60" w:after="60"/>
              <w:ind w:firstLine="0"/>
              <w:jc w:val="center"/>
              <w:rPr>
                <w:sz w:val="20"/>
              </w:rPr>
            </w:pPr>
            <w:r w:rsidRPr="002E13E2">
              <w:rPr>
                <w:sz w:val="20"/>
              </w:rPr>
              <w:t>56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4EB76A4" w14:textId="77777777" w:rsidR="00B66CB8" w:rsidRPr="002E13E2" w:rsidRDefault="00B66CB8" w:rsidP="00B66CB8">
            <w:pPr>
              <w:spacing w:before="60" w:after="60"/>
              <w:ind w:firstLine="0"/>
              <w:jc w:val="center"/>
              <w:rPr>
                <w:b/>
                <w:sz w:val="20"/>
              </w:rPr>
            </w:pPr>
            <w:r w:rsidRPr="002E13E2">
              <w:rPr>
                <w:b/>
                <w:sz w:val="20"/>
              </w:rPr>
              <w:t>50</w:t>
            </w:r>
          </w:p>
        </w:tc>
        <w:tc>
          <w:tcPr>
            <w:tcW w:w="1294" w:type="dxa"/>
            <w:tcBorders>
              <w:top w:val="single" w:sz="4" w:space="0" w:color="auto"/>
              <w:left w:val="single" w:sz="4" w:space="0" w:color="auto"/>
              <w:bottom w:val="single" w:sz="4" w:space="0" w:color="auto"/>
              <w:right w:val="single" w:sz="4" w:space="0" w:color="auto"/>
            </w:tcBorders>
            <w:vAlign w:val="center"/>
            <w:hideMark/>
          </w:tcPr>
          <w:p w14:paraId="68334B91" w14:textId="77777777" w:rsidR="00B66CB8" w:rsidRPr="00047864" w:rsidRDefault="00B66CB8" w:rsidP="00B66CB8">
            <w:pPr>
              <w:spacing w:before="60" w:after="60"/>
              <w:ind w:firstLine="0"/>
              <w:jc w:val="center"/>
              <w:rPr>
                <w:sz w:val="20"/>
              </w:rPr>
            </w:pPr>
            <w:r w:rsidRPr="00047864">
              <w:rPr>
                <w:sz w:val="20"/>
              </w:rPr>
              <w:t>40</w:t>
            </w:r>
          </w:p>
        </w:tc>
      </w:tr>
      <w:tr w:rsidR="00B66CB8" w:rsidRPr="00047864" w14:paraId="7ED54505" w14:textId="77777777" w:rsidTr="00B66CB8">
        <w:tc>
          <w:tcPr>
            <w:tcW w:w="496" w:type="dxa"/>
            <w:tcBorders>
              <w:top w:val="single" w:sz="4" w:space="0" w:color="auto"/>
              <w:left w:val="single" w:sz="4" w:space="0" w:color="auto"/>
              <w:bottom w:val="single" w:sz="4" w:space="0" w:color="auto"/>
              <w:right w:val="single" w:sz="4" w:space="0" w:color="auto"/>
            </w:tcBorders>
            <w:vAlign w:val="center"/>
            <w:hideMark/>
          </w:tcPr>
          <w:p w14:paraId="3D2A96AB" w14:textId="77777777" w:rsidR="00B66CB8" w:rsidRPr="00AC1C2D" w:rsidRDefault="00B66CB8" w:rsidP="00B66CB8">
            <w:pPr>
              <w:spacing w:before="60" w:after="60" w:line="240" w:lineRule="auto"/>
              <w:jc w:val="center"/>
              <w:rPr>
                <w:bCs/>
                <w:sz w:val="20"/>
              </w:rPr>
            </w:pPr>
            <w:r w:rsidRPr="00AC1C2D">
              <w:rPr>
                <w:bCs/>
                <w:sz w:val="20"/>
              </w:rPr>
              <w:t>33</w:t>
            </w:r>
          </w:p>
        </w:tc>
        <w:tc>
          <w:tcPr>
            <w:tcW w:w="3827" w:type="dxa"/>
            <w:tcBorders>
              <w:top w:val="single" w:sz="4" w:space="0" w:color="auto"/>
              <w:left w:val="single" w:sz="4" w:space="0" w:color="auto"/>
              <w:bottom w:val="single" w:sz="4" w:space="0" w:color="auto"/>
              <w:right w:val="single" w:sz="4" w:space="0" w:color="auto"/>
            </w:tcBorders>
            <w:vAlign w:val="center"/>
            <w:hideMark/>
          </w:tcPr>
          <w:p w14:paraId="25E2ED19" w14:textId="77777777" w:rsidR="00B66CB8" w:rsidRPr="002E13E2" w:rsidRDefault="00B66CB8" w:rsidP="006B2622">
            <w:pPr>
              <w:numPr>
                <w:ilvl w:val="0"/>
                <w:numId w:val="120"/>
              </w:numPr>
              <w:spacing w:line="240" w:lineRule="auto"/>
              <w:jc w:val="both"/>
              <w:rPr>
                <w:sz w:val="18"/>
              </w:rPr>
            </w:pPr>
            <w:r w:rsidRPr="002E13E2">
              <w:rPr>
                <w:sz w:val="18"/>
              </w:rPr>
              <w:t>Tereny zabudowy mieszkaniowej wielorodzinnej i zamieszkania zbiorowego</w:t>
            </w:r>
          </w:p>
          <w:p w14:paraId="0DAE9CCB" w14:textId="77777777" w:rsidR="00B66CB8" w:rsidRPr="002E13E2" w:rsidRDefault="00B66CB8" w:rsidP="006B2622">
            <w:pPr>
              <w:numPr>
                <w:ilvl w:val="0"/>
                <w:numId w:val="120"/>
              </w:numPr>
              <w:spacing w:line="240" w:lineRule="auto"/>
              <w:jc w:val="both"/>
              <w:rPr>
                <w:b/>
                <w:bCs/>
                <w:sz w:val="18"/>
              </w:rPr>
            </w:pPr>
            <w:r w:rsidRPr="002E13E2">
              <w:rPr>
                <w:b/>
                <w:bCs/>
                <w:sz w:val="18"/>
              </w:rPr>
              <w:t>Tereny zabudowy zagrodowej</w:t>
            </w:r>
          </w:p>
          <w:p w14:paraId="7EC1E0DF" w14:textId="77777777" w:rsidR="00B66CB8" w:rsidRPr="002E13E2" w:rsidRDefault="00B66CB8" w:rsidP="006B2622">
            <w:pPr>
              <w:numPr>
                <w:ilvl w:val="0"/>
                <w:numId w:val="120"/>
              </w:numPr>
              <w:spacing w:line="240" w:lineRule="auto"/>
              <w:jc w:val="both"/>
              <w:rPr>
                <w:sz w:val="18"/>
              </w:rPr>
            </w:pPr>
            <w:r w:rsidRPr="002E13E2">
              <w:rPr>
                <w:sz w:val="18"/>
              </w:rPr>
              <w:t>Tereny rekreacyjno – wypoczynkowe</w:t>
            </w:r>
            <w:r w:rsidRPr="002E13E2">
              <w:rPr>
                <w:sz w:val="18"/>
                <w:vertAlign w:val="superscript"/>
              </w:rPr>
              <w:t>2)</w:t>
            </w:r>
          </w:p>
          <w:p w14:paraId="6EDCD600" w14:textId="77777777" w:rsidR="00B66CB8" w:rsidRPr="002E13E2" w:rsidRDefault="00B66CB8" w:rsidP="006B2622">
            <w:pPr>
              <w:numPr>
                <w:ilvl w:val="0"/>
                <w:numId w:val="120"/>
              </w:numPr>
              <w:spacing w:line="240" w:lineRule="auto"/>
              <w:jc w:val="both"/>
              <w:rPr>
                <w:sz w:val="18"/>
              </w:rPr>
            </w:pPr>
            <w:r w:rsidRPr="002E13E2">
              <w:rPr>
                <w:sz w:val="18"/>
              </w:rPr>
              <w:t>Tereny mieszkaniowo - usługowe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0ABC1B" w14:textId="77777777" w:rsidR="00B66CB8" w:rsidRPr="002E13E2" w:rsidRDefault="00B66CB8" w:rsidP="00B66CB8">
            <w:pPr>
              <w:spacing w:before="60" w:after="60"/>
              <w:ind w:firstLine="0"/>
              <w:jc w:val="center"/>
              <w:rPr>
                <w:sz w:val="20"/>
              </w:rPr>
            </w:pPr>
            <w:r w:rsidRPr="002E13E2">
              <w:rPr>
                <w:sz w:val="20"/>
              </w:rPr>
              <w:t>65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BDF2643" w14:textId="77777777" w:rsidR="00B66CB8" w:rsidRPr="002E13E2" w:rsidRDefault="00B66CB8" w:rsidP="00B66CB8">
            <w:pPr>
              <w:spacing w:before="60" w:after="60"/>
              <w:ind w:firstLine="0"/>
              <w:jc w:val="center"/>
              <w:rPr>
                <w:sz w:val="20"/>
              </w:rPr>
            </w:pPr>
            <w:r w:rsidRPr="002E13E2">
              <w:rPr>
                <w:sz w:val="20"/>
              </w:rPr>
              <w:t>56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CB92A2" w14:textId="77777777" w:rsidR="00B66CB8" w:rsidRPr="002E13E2" w:rsidRDefault="00B66CB8" w:rsidP="00B66CB8">
            <w:pPr>
              <w:spacing w:before="60" w:after="60"/>
              <w:ind w:firstLine="0"/>
              <w:jc w:val="center"/>
              <w:rPr>
                <w:b/>
                <w:bCs/>
                <w:sz w:val="20"/>
              </w:rPr>
            </w:pPr>
            <w:r w:rsidRPr="002E13E2">
              <w:rPr>
                <w:b/>
                <w:bCs/>
                <w:sz w:val="20"/>
              </w:rPr>
              <w:t>55</w:t>
            </w:r>
          </w:p>
        </w:tc>
        <w:tc>
          <w:tcPr>
            <w:tcW w:w="1294" w:type="dxa"/>
            <w:tcBorders>
              <w:top w:val="single" w:sz="4" w:space="0" w:color="auto"/>
              <w:left w:val="single" w:sz="4" w:space="0" w:color="auto"/>
              <w:bottom w:val="single" w:sz="4" w:space="0" w:color="auto"/>
              <w:right w:val="single" w:sz="4" w:space="0" w:color="auto"/>
            </w:tcBorders>
            <w:vAlign w:val="center"/>
            <w:hideMark/>
          </w:tcPr>
          <w:p w14:paraId="4EC536D4" w14:textId="77777777" w:rsidR="00B66CB8" w:rsidRPr="00047864" w:rsidRDefault="00B66CB8" w:rsidP="00B66CB8">
            <w:pPr>
              <w:spacing w:before="60" w:after="60"/>
              <w:ind w:firstLine="0"/>
              <w:jc w:val="center"/>
              <w:rPr>
                <w:bCs/>
                <w:sz w:val="20"/>
              </w:rPr>
            </w:pPr>
            <w:r w:rsidRPr="00047864">
              <w:rPr>
                <w:bCs/>
                <w:sz w:val="20"/>
              </w:rPr>
              <w:t>45</w:t>
            </w:r>
          </w:p>
        </w:tc>
      </w:tr>
      <w:tr w:rsidR="00B66CB8" w:rsidRPr="00047864" w14:paraId="4DC8A3E5" w14:textId="77777777" w:rsidTr="00B66CB8">
        <w:tc>
          <w:tcPr>
            <w:tcW w:w="496" w:type="dxa"/>
            <w:tcBorders>
              <w:top w:val="single" w:sz="4" w:space="0" w:color="auto"/>
              <w:left w:val="single" w:sz="4" w:space="0" w:color="auto"/>
              <w:bottom w:val="single" w:sz="4" w:space="0" w:color="auto"/>
              <w:right w:val="single" w:sz="4" w:space="0" w:color="auto"/>
            </w:tcBorders>
            <w:vAlign w:val="center"/>
            <w:hideMark/>
          </w:tcPr>
          <w:p w14:paraId="56C5C122" w14:textId="77777777" w:rsidR="00B66CB8" w:rsidRPr="00047864" w:rsidRDefault="00B66CB8" w:rsidP="00B66CB8">
            <w:pPr>
              <w:spacing w:before="60" w:after="60" w:line="240" w:lineRule="auto"/>
              <w:jc w:val="center"/>
              <w:rPr>
                <w:sz w:val="20"/>
              </w:rPr>
            </w:pPr>
            <w:r w:rsidRPr="00047864">
              <w:rPr>
                <w:sz w:val="20"/>
              </w:rPr>
              <w:t>44</w:t>
            </w:r>
          </w:p>
        </w:tc>
        <w:tc>
          <w:tcPr>
            <w:tcW w:w="3827" w:type="dxa"/>
            <w:tcBorders>
              <w:top w:val="single" w:sz="4" w:space="0" w:color="auto"/>
              <w:left w:val="single" w:sz="4" w:space="0" w:color="auto"/>
              <w:bottom w:val="single" w:sz="4" w:space="0" w:color="auto"/>
              <w:right w:val="single" w:sz="4" w:space="0" w:color="auto"/>
            </w:tcBorders>
            <w:vAlign w:val="center"/>
            <w:hideMark/>
          </w:tcPr>
          <w:p w14:paraId="7B8F19FA" w14:textId="77777777" w:rsidR="00B66CB8" w:rsidRPr="002E13E2" w:rsidRDefault="00B66CB8" w:rsidP="006B2622">
            <w:pPr>
              <w:numPr>
                <w:ilvl w:val="0"/>
                <w:numId w:val="121"/>
              </w:numPr>
              <w:spacing w:line="240" w:lineRule="auto"/>
              <w:jc w:val="both"/>
              <w:rPr>
                <w:sz w:val="18"/>
              </w:rPr>
            </w:pPr>
            <w:r w:rsidRPr="002E13E2">
              <w:rPr>
                <w:sz w:val="18"/>
              </w:rPr>
              <w:t>Tereny w strefie śródmiejskiej miast powyżej 100 tys. mieszkańców</w:t>
            </w:r>
            <w:r w:rsidRPr="002E13E2">
              <w:rPr>
                <w:sz w:val="18"/>
                <w:vertAlign w:val="superscript"/>
              </w:rPr>
              <w:t>3)</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BE489DA" w14:textId="77777777" w:rsidR="00B66CB8" w:rsidRPr="002E13E2" w:rsidRDefault="00B66CB8" w:rsidP="00B66CB8">
            <w:pPr>
              <w:spacing w:before="60" w:after="60"/>
              <w:ind w:firstLine="0"/>
              <w:jc w:val="center"/>
              <w:rPr>
                <w:sz w:val="20"/>
              </w:rPr>
            </w:pPr>
            <w:r w:rsidRPr="002E13E2">
              <w:rPr>
                <w:sz w:val="20"/>
              </w:rPr>
              <w:t>68</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89379A" w14:textId="77777777" w:rsidR="00B66CB8" w:rsidRPr="002E13E2" w:rsidRDefault="00B66CB8" w:rsidP="00B66CB8">
            <w:pPr>
              <w:spacing w:before="60" w:after="60"/>
              <w:ind w:firstLine="0"/>
              <w:jc w:val="center"/>
              <w:rPr>
                <w:sz w:val="20"/>
              </w:rPr>
            </w:pPr>
            <w:r w:rsidRPr="002E13E2">
              <w:rPr>
                <w:sz w:val="20"/>
              </w:rPr>
              <w:t>60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026ECC2" w14:textId="77777777" w:rsidR="00B66CB8" w:rsidRPr="002E13E2" w:rsidRDefault="00B66CB8" w:rsidP="00B66CB8">
            <w:pPr>
              <w:spacing w:before="60" w:after="60"/>
              <w:ind w:firstLine="0"/>
              <w:jc w:val="center"/>
              <w:rPr>
                <w:sz w:val="20"/>
              </w:rPr>
            </w:pPr>
            <w:r w:rsidRPr="002E13E2">
              <w:rPr>
                <w:sz w:val="20"/>
              </w:rPr>
              <w:t>55</w:t>
            </w:r>
          </w:p>
        </w:tc>
        <w:tc>
          <w:tcPr>
            <w:tcW w:w="1294" w:type="dxa"/>
            <w:tcBorders>
              <w:top w:val="single" w:sz="4" w:space="0" w:color="auto"/>
              <w:left w:val="single" w:sz="4" w:space="0" w:color="auto"/>
              <w:bottom w:val="single" w:sz="4" w:space="0" w:color="auto"/>
              <w:right w:val="single" w:sz="4" w:space="0" w:color="auto"/>
            </w:tcBorders>
            <w:vAlign w:val="center"/>
            <w:hideMark/>
          </w:tcPr>
          <w:p w14:paraId="605591D6" w14:textId="77777777" w:rsidR="00B66CB8" w:rsidRPr="00047864" w:rsidRDefault="00B66CB8" w:rsidP="00B66CB8">
            <w:pPr>
              <w:spacing w:before="60" w:after="60"/>
              <w:ind w:firstLine="0"/>
              <w:jc w:val="center"/>
              <w:rPr>
                <w:sz w:val="20"/>
              </w:rPr>
            </w:pPr>
            <w:r w:rsidRPr="00047864">
              <w:rPr>
                <w:sz w:val="20"/>
              </w:rPr>
              <w:t>45</w:t>
            </w:r>
          </w:p>
        </w:tc>
      </w:tr>
    </w:tbl>
    <w:p w14:paraId="25446A46" w14:textId="77777777" w:rsidR="00B66CB8" w:rsidRPr="00047864" w:rsidRDefault="00B66CB8" w:rsidP="00B66CB8">
      <w:pPr>
        <w:tabs>
          <w:tab w:val="left" w:pos="426"/>
        </w:tabs>
        <w:autoSpaceDE w:val="0"/>
        <w:autoSpaceDN w:val="0"/>
        <w:adjustRightInd w:val="0"/>
        <w:spacing w:before="120" w:line="276" w:lineRule="auto"/>
        <w:ind w:left="425" w:hanging="425"/>
        <w:jc w:val="both"/>
        <w:rPr>
          <w:rFonts w:cs="Calibri"/>
          <w:i/>
          <w:sz w:val="20"/>
        </w:rPr>
      </w:pPr>
      <w:r w:rsidRPr="00047864">
        <w:rPr>
          <w:rFonts w:cs="Calibri"/>
          <w:i/>
          <w:sz w:val="20"/>
          <w:vertAlign w:val="superscript"/>
        </w:rPr>
        <w:t>1)</w:t>
      </w:r>
      <w:r w:rsidRPr="00047864">
        <w:rPr>
          <w:rFonts w:cs="Calibri"/>
          <w:i/>
          <w:sz w:val="20"/>
        </w:rPr>
        <w:tab/>
        <w:t>Wartości określone dla dróg i linii kolejowych stosuje się także dla torowisk tramwajowych poza pasem drogowym i kolei linowych.</w:t>
      </w:r>
    </w:p>
    <w:p w14:paraId="4CADD05A" w14:textId="77777777" w:rsidR="00B66CB8" w:rsidRPr="00047864" w:rsidRDefault="00B66CB8" w:rsidP="00B66CB8">
      <w:pPr>
        <w:tabs>
          <w:tab w:val="left" w:pos="426"/>
        </w:tabs>
        <w:autoSpaceDE w:val="0"/>
        <w:autoSpaceDN w:val="0"/>
        <w:adjustRightInd w:val="0"/>
        <w:spacing w:before="120" w:line="276" w:lineRule="auto"/>
        <w:ind w:left="425" w:hanging="425"/>
        <w:jc w:val="both"/>
        <w:rPr>
          <w:rFonts w:cs="Calibri"/>
          <w:i/>
          <w:sz w:val="20"/>
        </w:rPr>
      </w:pPr>
      <w:r w:rsidRPr="00047864">
        <w:rPr>
          <w:rFonts w:cs="Calibri"/>
          <w:i/>
          <w:sz w:val="20"/>
          <w:vertAlign w:val="superscript"/>
        </w:rPr>
        <w:t>2)</w:t>
      </w:r>
      <w:r w:rsidRPr="00047864">
        <w:rPr>
          <w:rFonts w:cs="Calibri"/>
          <w:i/>
          <w:sz w:val="20"/>
        </w:rPr>
        <w:tab/>
        <w:t>W przypadku niewykorzystywania tych terenów, zgodnie z ich funkcją, w porze mocy, nie obowiązuje na nich dopuszczalny poziom hałasu w porze nocy.</w:t>
      </w:r>
    </w:p>
    <w:p w14:paraId="431EED21" w14:textId="77777777" w:rsidR="00B66CB8" w:rsidRDefault="00B66CB8" w:rsidP="00B66CB8">
      <w:pPr>
        <w:tabs>
          <w:tab w:val="left" w:pos="426"/>
        </w:tabs>
        <w:autoSpaceDE w:val="0"/>
        <w:autoSpaceDN w:val="0"/>
        <w:adjustRightInd w:val="0"/>
        <w:spacing w:before="120" w:line="276" w:lineRule="auto"/>
        <w:ind w:left="425" w:hanging="425"/>
        <w:jc w:val="both"/>
        <w:rPr>
          <w:rFonts w:cs="Calibri"/>
          <w:i/>
          <w:sz w:val="20"/>
        </w:rPr>
      </w:pPr>
      <w:r w:rsidRPr="00047864">
        <w:rPr>
          <w:rFonts w:cs="Calibri"/>
          <w:i/>
          <w:sz w:val="20"/>
          <w:vertAlign w:val="superscript"/>
        </w:rPr>
        <w:t>3)</w:t>
      </w:r>
      <w:r w:rsidRPr="00047864">
        <w:rPr>
          <w:rFonts w:cs="Calibri"/>
          <w:i/>
          <w:sz w:val="20"/>
        </w:rPr>
        <w:tab/>
        <w:t>Strefa śródmiejska miast powyżej 100 tys. mieszkańców to teren zwartej zabudowy mieszkaniowej z koncentracją obiektów administracyjnych, handlowych i usługowych. W przypadku miast, w których występują dzielnice o liczbie mieszkańców pow. 100 tys. można wyznaczyć w tych dzielnicach strefę śródmiejską, jeżeli charakteryzuje się ona zwartą zabudową mieszkaniową z koncentracją obiektów administracyjnych, handlowych i usługowych.</w:t>
      </w:r>
    </w:p>
    <w:p w14:paraId="0812FB27" w14:textId="77777777" w:rsidR="003544B3" w:rsidRDefault="003544B3" w:rsidP="00EF0097">
      <w:pPr>
        <w:ind w:firstLine="0"/>
        <w:jc w:val="both"/>
        <w:rPr>
          <w:snapToGrid w:val="0"/>
        </w:rPr>
      </w:pPr>
    </w:p>
    <w:p w14:paraId="274989DA" w14:textId="77777777" w:rsidR="00B66CB8" w:rsidRDefault="00B66CB8" w:rsidP="00B66CB8">
      <w:pPr>
        <w:ind w:right="-2"/>
        <w:jc w:val="both"/>
        <w:rPr>
          <w:szCs w:val="24"/>
        </w:rPr>
      </w:pPr>
      <w:r w:rsidRPr="00047864">
        <w:rPr>
          <w:szCs w:val="24"/>
        </w:rPr>
        <w:lastRenderedPageBreak/>
        <w:t>Szczegółowe zagospoda</w:t>
      </w:r>
      <w:r>
        <w:rPr>
          <w:szCs w:val="24"/>
        </w:rPr>
        <w:t>rowanie terenu lokalizacji złoża</w:t>
      </w:r>
      <w:r w:rsidRPr="00047864">
        <w:rPr>
          <w:szCs w:val="24"/>
        </w:rPr>
        <w:t xml:space="preserve"> „</w:t>
      </w:r>
      <w:r>
        <w:rPr>
          <w:szCs w:val="24"/>
        </w:rPr>
        <w:t>Kłodawa 10”</w:t>
      </w:r>
      <w:r w:rsidRPr="00047864">
        <w:rPr>
          <w:szCs w:val="24"/>
        </w:rPr>
        <w:t xml:space="preserve"> i terenów w bezpośrednim sąsiedztwie zawarto w Inwentaryzacji przyrodniczej </w:t>
      </w:r>
      <w:r>
        <w:rPr>
          <w:szCs w:val="24"/>
        </w:rPr>
        <w:t xml:space="preserve">oraz </w:t>
      </w:r>
      <w:r w:rsidRPr="00047864">
        <w:rPr>
          <w:szCs w:val="24"/>
        </w:rPr>
        <w:t>w punkcie 4.2. „</w:t>
      </w:r>
      <w:r>
        <w:rPr>
          <w:szCs w:val="24"/>
        </w:rPr>
        <w:t>Raportu</w:t>
      </w:r>
      <w:r w:rsidRPr="00047864">
        <w:rPr>
          <w:szCs w:val="24"/>
        </w:rPr>
        <w:t xml:space="preserve">…”. </w:t>
      </w:r>
    </w:p>
    <w:p w14:paraId="4B3A38CD" w14:textId="77777777" w:rsidR="00B66CB8" w:rsidRPr="0079125F" w:rsidRDefault="00B66CB8" w:rsidP="00B66CB8">
      <w:pPr>
        <w:ind w:right="-2"/>
      </w:pPr>
      <w:r w:rsidRPr="00A723A0">
        <w:t xml:space="preserve">Sąsiedztwo </w:t>
      </w:r>
      <w:r>
        <w:t>terenu realizacji przedsięwzięcia stanowią obecnie</w:t>
      </w:r>
      <w:r w:rsidRPr="00A723A0">
        <w:t>:</w:t>
      </w:r>
    </w:p>
    <w:p w14:paraId="13A1EAB0" w14:textId="77777777" w:rsidR="00B66CB8" w:rsidRDefault="00B66CB8" w:rsidP="00B66CB8">
      <w:pPr>
        <w:ind w:left="284" w:hanging="284"/>
        <w:jc w:val="both"/>
        <w:rPr>
          <w:snapToGrid w:val="0"/>
        </w:rPr>
      </w:pPr>
      <w:r>
        <w:rPr>
          <w:snapToGrid w:val="0"/>
        </w:rPr>
        <w:t>- od strony północnej -  rzeka Wisłoka oraz zadrzewienia i zakrzaczenia,</w:t>
      </w:r>
    </w:p>
    <w:p w14:paraId="45B53016" w14:textId="77777777" w:rsidR="00B66CB8" w:rsidRDefault="00B66CB8" w:rsidP="00B66CB8">
      <w:pPr>
        <w:ind w:left="284" w:hanging="284"/>
        <w:jc w:val="both"/>
        <w:rPr>
          <w:snapToGrid w:val="0"/>
        </w:rPr>
      </w:pPr>
      <w:r>
        <w:rPr>
          <w:snapToGrid w:val="0"/>
        </w:rPr>
        <w:t>- od strony wschodniej -  rzeka Wisłoka oraz zadrzewienia i zakrzaczenia,</w:t>
      </w:r>
    </w:p>
    <w:p w14:paraId="5302A724" w14:textId="77777777" w:rsidR="00B66CB8" w:rsidRDefault="00B66CB8" w:rsidP="00B66CB8">
      <w:pPr>
        <w:ind w:left="284" w:hanging="284"/>
        <w:jc w:val="both"/>
        <w:rPr>
          <w:snapToGrid w:val="0"/>
        </w:rPr>
      </w:pPr>
      <w:r>
        <w:rPr>
          <w:snapToGrid w:val="0"/>
        </w:rPr>
        <w:t>- od strony południowej - droga powiatowa 1835R Kołaczyce – Brzyska, za która znajdują się nieużytki, pola uprawne i łąki oraz zabudowa mieszkaniowa,</w:t>
      </w:r>
    </w:p>
    <w:p w14:paraId="27D2E02E" w14:textId="77777777" w:rsidR="00B66CB8" w:rsidRDefault="00B66CB8" w:rsidP="00B66CB8">
      <w:pPr>
        <w:ind w:left="284" w:hanging="284"/>
        <w:jc w:val="both"/>
        <w:rPr>
          <w:snapToGrid w:val="0"/>
        </w:rPr>
      </w:pPr>
      <w:r>
        <w:rPr>
          <w:snapToGrid w:val="0"/>
        </w:rPr>
        <w:t>- od strony zachodniej – rów melioracyjny oraz tereny z zabudową mieszkaniową.</w:t>
      </w:r>
    </w:p>
    <w:p w14:paraId="5FEEFEDB" w14:textId="77777777" w:rsidR="00B66CB8" w:rsidRDefault="00B66CB8" w:rsidP="00B66CB8">
      <w:pPr>
        <w:ind w:right="-2"/>
        <w:jc w:val="both"/>
      </w:pPr>
    </w:p>
    <w:p w14:paraId="6EB3EF99" w14:textId="77777777" w:rsidR="00B66CB8" w:rsidRDefault="00B66CB8" w:rsidP="00B66CB8">
      <w:pPr>
        <w:ind w:right="-2"/>
        <w:jc w:val="both"/>
        <w:rPr>
          <w:color w:val="0070C0"/>
        </w:rPr>
      </w:pPr>
      <w:r>
        <w:rPr>
          <w:rStyle w:val="Numerstrony"/>
          <w:rFonts w:cs="Arial"/>
          <w:color w:val="000000" w:themeColor="text1"/>
        </w:rPr>
        <w:t>Trasa wywozu urobku do projektowanego Zakładu Przerobu Kruszywa będzie odbywać się drogami utwardzonymi zlokalizowanymi na terenie Inwestora.</w:t>
      </w:r>
      <w:r>
        <w:rPr>
          <w:color w:val="0070C0"/>
        </w:rPr>
        <w:t xml:space="preserve"> </w:t>
      </w:r>
    </w:p>
    <w:p w14:paraId="07FBAAD6" w14:textId="77777777" w:rsidR="00B66CB8" w:rsidRPr="00152BF6" w:rsidRDefault="00B66CB8" w:rsidP="00B66CB8">
      <w:pPr>
        <w:ind w:right="-2"/>
        <w:jc w:val="both"/>
      </w:pPr>
      <w:r w:rsidRPr="00711E05">
        <w:t xml:space="preserve">Trasa </w:t>
      </w:r>
      <w:r>
        <w:t xml:space="preserve">wywozu kruszywa z Zakładu Przeróbczego na terenie złoża „Kłodawa 10” </w:t>
      </w:r>
      <w:r w:rsidRPr="00711E05">
        <w:t>do odbiorców przebiegać będzie po</w:t>
      </w:r>
      <w:r>
        <w:t xml:space="preserve"> nowo wykonanej na potrzeby przedsięwzięcia utwardzonej</w:t>
      </w:r>
      <w:r w:rsidRPr="00711E05">
        <w:t xml:space="preserve"> </w:t>
      </w:r>
      <w:r>
        <w:t xml:space="preserve">drodze wewnętrznej, </w:t>
      </w:r>
      <w:r>
        <w:rPr>
          <w:rFonts w:cs="Arial"/>
        </w:rPr>
        <w:t xml:space="preserve">w kierunku </w:t>
      </w:r>
      <w:r>
        <w:rPr>
          <w:snapToGrid w:val="0"/>
        </w:rPr>
        <w:t>drogi powiatowej 1835R Kołaczyce – Brzyska</w:t>
      </w:r>
      <w:r>
        <w:t>.</w:t>
      </w:r>
    </w:p>
    <w:p w14:paraId="76060702" w14:textId="77777777" w:rsidR="001D083D" w:rsidRDefault="00B66CB8" w:rsidP="00B66CB8">
      <w:pPr>
        <w:pStyle w:val="Tekstpodstawowywcity2"/>
        <w:widowControl w:val="0"/>
        <w:tabs>
          <w:tab w:val="left" w:pos="567"/>
          <w:tab w:val="right" w:pos="8310"/>
        </w:tabs>
        <w:ind w:firstLine="0"/>
      </w:pPr>
      <w:r w:rsidRPr="00FA32E8">
        <w:tab/>
      </w:r>
      <w:r w:rsidRPr="00B678C4">
        <w:t xml:space="preserve">Odległość </w:t>
      </w:r>
      <w:r>
        <w:t xml:space="preserve">terenu lokalizacji </w:t>
      </w:r>
      <w:r w:rsidRPr="00B678C4">
        <w:t xml:space="preserve">analizowanego </w:t>
      </w:r>
      <w:r w:rsidRPr="00B678C4">
        <w:rPr>
          <w:szCs w:val="24"/>
        </w:rPr>
        <w:t>pr</w:t>
      </w:r>
      <w:r>
        <w:rPr>
          <w:szCs w:val="24"/>
        </w:rPr>
        <w:t>zedsięwzięcia eksploatacji złoża</w:t>
      </w:r>
      <w:r w:rsidRPr="00B678C4">
        <w:rPr>
          <w:szCs w:val="24"/>
        </w:rPr>
        <w:t xml:space="preserve"> „</w:t>
      </w:r>
      <w:r>
        <w:rPr>
          <w:szCs w:val="24"/>
        </w:rPr>
        <w:t>Kłodawa 10”</w:t>
      </w:r>
      <w:r w:rsidRPr="00B678C4">
        <w:rPr>
          <w:szCs w:val="24"/>
        </w:rPr>
        <w:t xml:space="preserve"> </w:t>
      </w:r>
      <w:r w:rsidRPr="00B678C4">
        <w:t xml:space="preserve">od najbliższej istniejącej zabudowy mieszkaniowej </w:t>
      </w:r>
      <w:r>
        <w:t xml:space="preserve">zlokalizowanej od strony zachodniej wynosi około 10 – 45 metrów (najbliższe budynki), a od strony południowej około 125 m. </w:t>
      </w:r>
    </w:p>
    <w:p w14:paraId="3D9B6993" w14:textId="77777777" w:rsidR="001D083D" w:rsidRDefault="001D083D" w:rsidP="00B66CB8">
      <w:pPr>
        <w:pStyle w:val="Tekstpodstawowywcity2"/>
        <w:widowControl w:val="0"/>
        <w:tabs>
          <w:tab w:val="left" w:pos="567"/>
          <w:tab w:val="right" w:pos="8310"/>
        </w:tabs>
        <w:ind w:firstLine="0"/>
      </w:pPr>
    </w:p>
    <w:p w14:paraId="5CD57695" w14:textId="6047CD4A" w:rsidR="00B66CB8" w:rsidRDefault="00B66CB8" w:rsidP="00B66CB8">
      <w:pPr>
        <w:pStyle w:val="Tekstpodstawowywcity2"/>
        <w:widowControl w:val="0"/>
        <w:tabs>
          <w:tab w:val="left" w:pos="567"/>
          <w:tab w:val="right" w:pos="8310"/>
        </w:tabs>
        <w:ind w:firstLine="0"/>
      </w:pPr>
      <w:r w:rsidRPr="00FA32E8">
        <w:t>Najbliższą zabudowę mieszkaniową przedstawiono na po</w:t>
      </w:r>
      <w:r>
        <w:t>niższej mapie.</w:t>
      </w:r>
    </w:p>
    <w:p w14:paraId="04331DBB" w14:textId="77777777" w:rsidR="00B66CB8" w:rsidRDefault="00B66CB8" w:rsidP="00B66CB8">
      <w:pPr>
        <w:ind w:right="-2"/>
        <w:jc w:val="both"/>
      </w:pPr>
    </w:p>
    <w:p w14:paraId="38083C1E" w14:textId="77777777" w:rsidR="00B66CB8" w:rsidRDefault="00B66CB8" w:rsidP="00B66CB8">
      <w:pPr>
        <w:ind w:right="-2"/>
        <w:jc w:val="both"/>
      </w:pPr>
    </w:p>
    <w:p w14:paraId="2EF712AE" w14:textId="77777777" w:rsidR="00B66CB8" w:rsidRDefault="00B66CB8" w:rsidP="00B66CB8">
      <w:pPr>
        <w:ind w:right="-2"/>
        <w:jc w:val="both"/>
      </w:pPr>
    </w:p>
    <w:p w14:paraId="57947780" w14:textId="77777777" w:rsidR="00B66CB8" w:rsidRDefault="00B66CB8" w:rsidP="00B66CB8">
      <w:pPr>
        <w:pStyle w:val="Tekstpodstawowywcity2"/>
        <w:widowControl w:val="0"/>
        <w:tabs>
          <w:tab w:val="left" w:pos="567"/>
          <w:tab w:val="right" w:pos="8310"/>
        </w:tabs>
        <w:ind w:firstLine="0"/>
        <w:jc w:val="center"/>
      </w:pPr>
      <w:r>
        <w:rPr>
          <w:noProof/>
        </w:rPr>
        <w:lastRenderedPageBreak/>
        <w:drawing>
          <wp:inline distT="0" distB="0" distL="0" distR="0" wp14:anchorId="5945AABE" wp14:editId="60B41E27">
            <wp:extent cx="5844540" cy="8131640"/>
            <wp:effectExtent l="0" t="0" r="3810" b="317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45948" cy="8133599"/>
                    </a:xfrm>
                    <a:prstGeom prst="rect">
                      <a:avLst/>
                    </a:prstGeom>
                    <a:noFill/>
                    <a:ln>
                      <a:noFill/>
                    </a:ln>
                  </pic:spPr>
                </pic:pic>
              </a:graphicData>
            </a:graphic>
          </wp:inline>
        </w:drawing>
      </w:r>
    </w:p>
    <w:p w14:paraId="75B93E9E" w14:textId="754A7252" w:rsidR="00B66CB8" w:rsidRDefault="00B66CB8" w:rsidP="00B66CB8">
      <w:pPr>
        <w:ind w:firstLine="0"/>
        <w:jc w:val="both"/>
        <w:rPr>
          <w:sz w:val="20"/>
        </w:rPr>
      </w:pPr>
      <w:r w:rsidRPr="008B215F">
        <w:rPr>
          <w:b/>
          <w:sz w:val="20"/>
        </w:rPr>
        <w:t xml:space="preserve">Mapa nr </w:t>
      </w:r>
      <w:r w:rsidR="006C37FF">
        <w:rPr>
          <w:b/>
          <w:sz w:val="20"/>
        </w:rPr>
        <w:t>54</w:t>
      </w:r>
      <w:r w:rsidRPr="008B215F">
        <w:rPr>
          <w:sz w:val="20"/>
        </w:rPr>
        <w:t xml:space="preserve">. Lokalizacja najbliższej zabudowy </w:t>
      </w:r>
      <w:r>
        <w:rPr>
          <w:sz w:val="20"/>
        </w:rPr>
        <w:t>w stosunku do granic złoża</w:t>
      </w:r>
      <w:r w:rsidRPr="008B215F">
        <w:rPr>
          <w:sz w:val="20"/>
        </w:rPr>
        <w:t xml:space="preserve"> „</w:t>
      </w:r>
      <w:r>
        <w:rPr>
          <w:sz w:val="20"/>
        </w:rPr>
        <w:t>Kłodawa 10”.</w:t>
      </w:r>
    </w:p>
    <w:p w14:paraId="5EA41A6C" w14:textId="77777777" w:rsidR="00B66CB8" w:rsidRDefault="00B66CB8" w:rsidP="00B66CB8">
      <w:pPr>
        <w:ind w:right="-2"/>
        <w:jc w:val="both"/>
      </w:pPr>
    </w:p>
    <w:p w14:paraId="58969825" w14:textId="77777777" w:rsidR="00B66CB8" w:rsidRDefault="00B66CB8" w:rsidP="00B66CB8">
      <w:pPr>
        <w:ind w:right="-2"/>
        <w:jc w:val="both"/>
      </w:pPr>
    </w:p>
    <w:p w14:paraId="2457A766" w14:textId="77777777" w:rsidR="00B66CB8" w:rsidRDefault="00B66CB8" w:rsidP="00B66CB8">
      <w:pPr>
        <w:pStyle w:val="Tekstpodstawowywcity2"/>
        <w:widowControl w:val="0"/>
        <w:tabs>
          <w:tab w:val="left" w:pos="567"/>
          <w:tab w:val="right" w:pos="8310"/>
        </w:tabs>
        <w:ind w:firstLine="0"/>
      </w:pPr>
      <w:r>
        <w:lastRenderedPageBreak/>
        <w:tab/>
        <w:t>Z</w:t>
      </w:r>
      <w:r w:rsidRPr="00B678C4">
        <w:t>abudowę mieszkaniową</w:t>
      </w:r>
      <w:r>
        <w:t xml:space="preserve"> w dalszym i bliższym sąsiedztwie terenu złoża</w:t>
      </w:r>
      <w:r w:rsidRPr="00B678C4">
        <w:t xml:space="preserve"> przedstawiono na </w:t>
      </w:r>
      <w:r>
        <w:t>poniższych zdjęciach z 2022</w:t>
      </w:r>
      <w:r w:rsidRPr="00B678C4">
        <w:t xml:space="preserve"> roku.</w:t>
      </w:r>
    </w:p>
    <w:p w14:paraId="51BDB35E" w14:textId="77777777" w:rsidR="00B66CB8" w:rsidRDefault="00B66CB8" w:rsidP="00B66CB8">
      <w:pPr>
        <w:pStyle w:val="Tekstpodstawowywcity2"/>
        <w:widowControl w:val="0"/>
        <w:tabs>
          <w:tab w:val="left" w:pos="567"/>
          <w:tab w:val="right" w:pos="8310"/>
        </w:tabs>
        <w:ind w:firstLine="0"/>
      </w:pPr>
      <w:r>
        <w:rPr>
          <w:noProof/>
        </w:rPr>
        <w:drawing>
          <wp:inline distT="0" distB="0" distL="0" distR="0" wp14:anchorId="78F5A3EB" wp14:editId="029E61D7">
            <wp:extent cx="2772000" cy="2080800"/>
            <wp:effectExtent l="0" t="0" r="0" b="0"/>
            <wp:docPr id="49" name="Obraz 49" descr="C:\Users\User\Pictures\DSC0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DSC0352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t xml:space="preserve">  </w:t>
      </w:r>
      <w:r>
        <w:rPr>
          <w:noProof/>
        </w:rPr>
        <w:drawing>
          <wp:inline distT="0" distB="0" distL="0" distR="0" wp14:anchorId="111C2523" wp14:editId="7FC973C0">
            <wp:extent cx="2772000" cy="2080800"/>
            <wp:effectExtent l="0" t="0" r="0" b="0"/>
            <wp:docPr id="151" name="Obraz 151" descr="C:\Users\User\Pictures\DSC0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DSC0352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759709A4" w14:textId="77777777" w:rsidR="00B66CB8" w:rsidRDefault="00B66CB8" w:rsidP="00B66CB8">
      <w:pPr>
        <w:pStyle w:val="Tekstpodstawowywcity2"/>
        <w:widowControl w:val="0"/>
        <w:tabs>
          <w:tab w:val="left" w:pos="567"/>
          <w:tab w:val="right" w:pos="8310"/>
        </w:tabs>
        <w:ind w:firstLine="0"/>
      </w:pPr>
      <w:r>
        <w:rPr>
          <w:noProof/>
        </w:rPr>
        <w:drawing>
          <wp:inline distT="0" distB="0" distL="0" distR="0" wp14:anchorId="6E6A7AE4" wp14:editId="05F97D7C">
            <wp:extent cx="2772000" cy="2079508"/>
            <wp:effectExtent l="0" t="0" r="0" b="0"/>
            <wp:docPr id="156" name="Obraz 156" descr="C:\Users\User\Pictures\DSC0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DSC0356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t xml:space="preserve">  </w:t>
      </w:r>
      <w:r>
        <w:rPr>
          <w:noProof/>
        </w:rPr>
        <w:drawing>
          <wp:inline distT="0" distB="0" distL="0" distR="0" wp14:anchorId="4F4FACE0" wp14:editId="3EA7FB5F">
            <wp:extent cx="2772000" cy="2077200"/>
            <wp:effectExtent l="0" t="0" r="9525" b="0"/>
            <wp:docPr id="157" name="Obraz 157" descr="Z:\KRUSZGEO KŁODAWA RAPORT 2022\Kłodawa - Zdjęcia Patryk - 19.07.2022\DSC0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KRUSZGEO KŁODAWA RAPORT 2022\Kłodawa - Zdjęcia Patryk - 19.07.2022\DSC0356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2000" cy="2077200"/>
                    </a:xfrm>
                    <a:prstGeom prst="rect">
                      <a:avLst/>
                    </a:prstGeom>
                    <a:noFill/>
                    <a:ln>
                      <a:noFill/>
                    </a:ln>
                  </pic:spPr>
                </pic:pic>
              </a:graphicData>
            </a:graphic>
          </wp:inline>
        </w:drawing>
      </w:r>
    </w:p>
    <w:p w14:paraId="3E59D961" w14:textId="77777777" w:rsidR="00B66CB8" w:rsidRDefault="00B66CB8" w:rsidP="00B66CB8">
      <w:pPr>
        <w:pStyle w:val="Tekstpodstawowywcity2"/>
        <w:widowControl w:val="0"/>
        <w:tabs>
          <w:tab w:val="left" w:pos="567"/>
          <w:tab w:val="right" w:pos="8310"/>
        </w:tabs>
        <w:ind w:firstLine="0"/>
      </w:pPr>
      <w:r>
        <w:rPr>
          <w:noProof/>
        </w:rPr>
        <w:drawing>
          <wp:inline distT="0" distB="0" distL="0" distR="0" wp14:anchorId="4D6337DD" wp14:editId="7262F6A5">
            <wp:extent cx="2772000" cy="2080800"/>
            <wp:effectExtent l="0" t="0" r="0" b="0"/>
            <wp:docPr id="158" name="Obraz 158" descr="C:\Users\User\Pictures\DSC0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DSC0358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r>
        <w:t xml:space="preserve">  </w:t>
      </w:r>
      <w:r>
        <w:rPr>
          <w:noProof/>
        </w:rPr>
        <w:drawing>
          <wp:inline distT="0" distB="0" distL="0" distR="0" wp14:anchorId="599CFE38" wp14:editId="76D181EF">
            <wp:extent cx="2772000" cy="2079077"/>
            <wp:effectExtent l="0" t="0" r="9525" b="0"/>
            <wp:docPr id="1058" name="Obraz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2000" cy="2079077"/>
                    </a:xfrm>
                    <a:prstGeom prst="rect">
                      <a:avLst/>
                    </a:prstGeom>
                    <a:noFill/>
                    <a:ln>
                      <a:noFill/>
                    </a:ln>
                  </pic:spPr>
                </pic:pic>
              </a:graphicData>
            </a:graphic>
          </wp:inline>
        </w:drawing>
      </w:r>
    </w:p>
    <w:p w14:paraId="17F5415F" w14:textId="055264C2" w:rsidR="00B66CB8" w:rsidRDefault="00B66CB8" w:rsidP="00B66CB8">
      <w:pPr>
        <w:ind w:firstLine="0"/>
        <w:jc w:val="both"/>
        <w:rPr>
          <w:sz w:val="20"/>
        </w:rPr>
      </w:pPr>
      <w:r w:rsidRPr="00C31BA7">
        <w:rPr>
          <w:b/>
          <w:sz w:val="20"/>
        </w:rPr>
        <w:t>Fot.</w:t>
      </w:r>
      <w:r w:rsidR="006C37FF">
        <w:rPr>
          <w:b/>
          <w:sz w:val="20"/>
        </w:rPr>
        <w:t xml:space="preserve"> nr 43</w:t>
      </w:r>
      <w:r w:rsidRPr="00C31BA7">
        <w:rPr>
          <w:b/>
          <w:sz w:val="20"/>
        </w:rPr>
        <w:t>:</w:t>
      </w:r>
      <w:r w:rsidRPr="00B678C4">
        <w:rPr>
          <w:sz w:val="20"/>
        </w:rPr>
        <w:t xml:space="preserve"> </w:t>
      </w:r>
      <w:r>
        <w:rPr>
          <w:sz w:val="20"/>
        </w:rPr>
        <w:t>Z</w:t>
      </w:r>
      <w:r w:rsidRPr="00B678C4">
        <w:rPr>
          <w:sz w:val="20"/>
        </w:rPr>
        <w:t xml:space="preserve">abudowa </w:t>
      </w:r>
      <w:r>
        <w:rPr>
          <w:sz w:val="20"/>
        </w:rPr>
        <w:t>w bliższym sąsiedztwie względem terenu realizacji przedsięwzięcia w miejscowości Kłodawa.</w:t>
      </w:r>
    </w:p>
    <w:p w14:paraId="36D998E7" w14:textId="77777777" w:rsidR="00B66CB8" w:rsidRDefault="00B66CB8" w:rsidP="00B66CB8">
      <w:pPr>
        <w:ind w:firstLine="0"/>
        <w:rPr>
          <w:sz w:val="20"/>
        </w:rPr>
      </w:pPr>
    </w:p>
    <w:p w14:paraId="54CBA305" w14:textId="77777777" w:rsidR="00B66CB8" w:rsidRDefault="00B66CB8" w:rsidP="00B66CB8">
      <w:pPr>
        <w:ind w:firstLine="0"/>
        <w:rPr>
          <w:sz w:val="20"/>
        </w:rPr>
      </w:pPr>
    </w:p>
    <w:p w14:paraId="2339CD23" w14:textId="77777777" w:rsidR="00B66CB8" w:rsidRDefault="00B66CB8" w:rsidP="00B66CB8">
      <w:pPr>
        <w:ind w:firstLine="0"/>
        <w:rPr>
          <w:sz w:val="20"/>
        </w:rPr>
      </w:pPr>
    </w:p>
    <w:p w14:paraId="7B7F74C7" w14:textId="77777777" w:rsidR="00B66CB8" w:rsidRDefault="00B66CB8" w:rsidP="00B66CB8">
      <w:pPr>
        <w:ind w:firstLine="0"/>
        <w:rPr>
          <w:sz w:val="20"/>
        </w:rPr>
      </w:pPr>
    </w:p>
    <w:p w14:paraId="63AFF7EB" w14:textId="77777777" w:rsidR="00B66CB8" w:rsidRDefault="00B66CB8" w:rsidP="00B66CB8">
      <w:pPr>
        <w:ind w:firstLine="0"/>
        <w:rPr>
          <w:noProof/>
          <w:sz w:val="20"/>
        </w:rPr>
      </w:pPr>
      <w:r>
        <w:rPr>
          <w:noProof/>
          <w:sz w:val="20"/>
        </w:rPr>
        <w:lastRenderedPageBreak/>
        <w:drawing>
          <wp:inline distT="0" distB="0" distL="0" distR="0" wp14:anchorId="5E7294A0" wp14:editId="6CBCA00E">
            <wp:extent cx="2772000" cy="2079508"/>
            <wp:effectExtent l="0" t="0" r="0" b="0"/>
            <wp:docPr id="1059" name="Obraz 1059" descr="C:\Users\User\Pictures\DSC0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DSC0351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sz w:val="20"/>
        </w:rPr>
        <w:t xml:space="preserve">  </w:t>
      </w:r>
      <w:r>
        <w:rPr>
          <w:noProof/>
          <w:sz w:val="20"/>
        </w:rPr>
        <w:t xml:space="preserve"> </w:t>
      </w:r>
      <w:r>
        <w:rPr>
          <w:noProof/>
          <w:sz w:val="20"/>
        </w:rPr>
        <w:drawing>
          <wp:inline distT="0" distB="0" distL="0" distR="0" wp14:anchorId="1B552270" wp14:editId="2C16E500">
            <wp:extent cx="2772000" cy="2080800"/>
            <wp:effectExtent l="0" t="0" r="0" b="0"/>
            <wp:docPr id="1060" name="Obraz 1060" descr="C:\Users\User\Pictures\DSC03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DSC0356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70C6D559" w14:textId="77777777" w:rsidR="00B66CB8" w:rsidRDefault="00B66CB8" w:rsidP="00B66CB8">
      <w:pPr>
        <w:ind w:firstLine="0"/>
        <w:rPr>
          <w:noProof/>
          <w:sz w:val="20"/>
        </w:rPr>
      </w:pPr>
      <w:r>
        <w:rPr>
          <w:noProof/>
          <w:sz w:val="20"/>
        </w:rPr>
        <w:drawing>
          <wp:inline distT="0" distB="0" distL="0" distR="0" wp14:anchorId="055C0154" wp14:editId="35AB9C34">
            <wp:extent cx="2772000" cy="2079508"/>
            <wp:effectExtent l="0" t="0" r="0" b="0"/>
            <wp:docPr id="1061" name="Obraz 1061" descr="C:\Users\User\Pictures\DSC03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DSC0357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noProof/>
          <w:sz w:val="20"/>
        </w:rPr>
        <w:t xml:space="preserve">   </w:t>
      </w:r>
      <w:r>
        <w:rPr>
          <w:noProof/>
          <w:sz w:val="20"/>
        </w:rPr>
        <w:drawing>
          <wp:inline distT="0" distB="0" distL="0" distR="0" wp14:anchorId="13944292" wp14:editId="39CAA00C">
            <wp:extent cx="2772000" cy="2079508"/>
            <wp:effectExtent l="0" t="0" r="0" b="0"/>
            <wp:docPr id="160" name="Obraz 160" descr="C:\Users\User\Pictures\DSC0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DSC0357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p>
    <w:p w14:paraId="16F3B584" w14:textId="77777777" w:rsidR="00B66CB8" w:rsidRDefault="00B66CB8" w:rsidP="00B66CB8">
      <w:pPr>
        <w:ind w:firstLine="0"/>
        <w:rPr>
          <w:noProof/>
          <w:sz w:val="20"/>
        </w:rPr>
      </w:pPr>
      <w:r>
        <w:rPr>
          <w:noProof/>
          <w:sz w:val="20"/>
        </w:rPr>
        <w:drawing>
          <wp:inline distT="0" distB="0" distL="0" distR="0" wp14:anchorId="2D6AD15D" wp14:editId="75EEB0ED">
            <wp:extent cx="2772000" cy="2079508"/>
            <wp:effectExtent l="0" t="0" r="0" b="0"/>
            <wp:docPr id="161" name="Obraz 161" descr="C:\Users\User\Pictures\DSC0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DSC0357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2000" cy="2079508"/>
                    </a:xfrm>
                    <a:prstGeom prst="rect">
                      <a:avLst/>
                    </a:prstGeom>
                    <a:noFill/>
                    <a:ln>
                      <a:noFill/>
                    </a:ln>
                  </pic:spPr>
                </pic:pic>
              </a:graphicData>
            </a:graphic>
          </wp:inline>
        </w:drawing>
      </w:r>
      <w:r>
        <w:rPr>
          <w:noProof/>
          <w:sz w:val="20"/>
        </w:rPr>
        <w:t xml:space="preserve">  </w:t>
      </w:r>
      <w:r>
        <w:rPr>
          <w:noProof/>
          <w:sz w:val="20"/>
        </w:rPr>
        <w:drawing>
          <wp:inline distT="0" distB="0" distL="0" distR="0" wp14:anchorId="610673A0" wp14:editId="4F8EA0CF">
            <wp:extent cx="2772000" cy="2080800"/>
            <wp:effectExtent l="0" t="0" r="0" b="0"/>
            <wp:docPr id="162" name="Obraz 162" descr="C:\Users\User\Pictures\DSC0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DSC0357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72000" cy="2080800"/>
                    </a:xfrm>
                    <a:prstGeom prst="rect">
                      <a:avLst/>
                    </a:prstGeom>
                    <a:noFill/>
                    <a:ln>
                      <a:noFill/>
                    </a:ln>
                  </pic:spPr>
                </pic:pic>
              </a:graphicData>
            </a:graphic>
          </wp:inline>
        </w:drawing>
      </w:r>
    </w:p>
    <w:p w14:paraId="1E8737EF" w14:textId="07C1EC35" w:rsidR="00B66CB8" w:rsidRPr="00A35918" w:rsidRDefault="00B66CB8" w:rsidP="00B66CB8">
      <w:pPr>
        <w:ind w:firstLine="0"/>
        <w:jc w:val="both"/>
        <w:rPr>
          <w:sz w:val="20"/>
        </w:rPr>
      </w:pPr>
      <w:r w:rsidRPr="00C31BA7">
        <w:rPr>
          <w:b/>
          <w:sz w:val="20"/>
        </w:rPr>
        <w:t>Fot.</w:t>
      </w:r>
      <w:r w:rsidR="006C37FF">
        <w:rPr>
          <w:b/>
          <w:sz w:val="20"/>
        </w:rPr>
        <w:t xml:space="preserve"> nr 4</w:t>
      </w:r>
      <w:r>
        <w:rPr>
          <w:b/>
          <w:sz w:val="20"/>
        </w:rPr>
        <w:t>4</w:t>
      </w:r>
      <w:r w:rsidRPr="00C31BA7">
        <w:rPr>
          <w:b/>
          <w:sz w:val="20"/>
        </w:rPr>
        <w:t>:</w:t>
      </w:r>
      <w:r w:rsidRPr="00B678C4">
        <w:rPr>
          <w:sz w:val="20"/>
        </w:rPr>
        <w:t xml:space="preserve"> </w:t>
      </w:r>
      <w:r>
        <w:rPr>
          <w:sz w:val="20"/>
        </w:rPr>
        <w:t>Z</w:t>
      </w:r>
      <w:r w:rsidRPr="00B678C4">
        <w:rPr>
          <w:sz w:val="20"/>
        </w:rPr>
        <w:t xml:space="preserve">abudowa </w:t>
      </w:r>
      <w:r>
        <w:rPr>
          <w:sz w:val="20"/>
        </w:rPr>
        <w:t>w dalszym sąsiedztwie względem terenu realizacji przedsięwzięcia w miejscowości Kłodawa.</w:t>
      </w:r>
    </w:p>
    <w:p w14:paraId="4479A164" w14:textId="77777777" w:rsidR="00B66CB8" w:rsidRPr="00A35918" w:rsidRDefault="00B66CB8" w:rsidP="00B66CB8">
      <w:pPr>
        <w:jc w:val="both"/>
      </w:pPr>
      <w:r>
        <w:t xml:space="preserve">Pismem znak DGGG/I/516/2022 z dnia 13.09.2022 roku Inwestor wrócił się do Urzędu Gminy Brzyska o określenie kwalifikacji akustycznej terenów chronionych akustycznie w sąsiedztwie terenu projektowanego przedsięwzięcia wydobycia metodą odkrywkową złoża żwiru z piaskiem „Kłodawa 10” w miejscowości Kłodawa. </w:t>
      </w:r>
      <w:r w:rsidRPr="00A35918">
        <w:t xml:space="preserve">Zgodnie z pismem Urzędu Gminy Brzyska z dnia 15.09.2022 roku wynika, że Gmina Brzyska nie posiada aktualnego Miejscowego </w:t>
      </w:r>
      <w:r>
        <w:t xml:space="preserve">Planu Zagospodarowania Przestrzennego Gminy Brzyska dlatego Urząd Gminy nie może podać informacji dotyczącej klasyfikacji akustycznej terenów zlokalizowanych wokół planowanego przedsięwzięcia. </w:t>
      </w:r>
    </w:p>
    <w:p w14:paraId="093163CE" w14:textId="77777777" w:rsidR="00B66CB8" w:rsidRDefault="00B66CB8" w:rsidP="00B66CB8">
      <w:pPr>
        <w:jc w:val="both"/>
      </w:pPr>
      <w:r w:rsidRPr="00A35918">
        <w:lastRenderedPageBreak/>
        <w:t xml:space="preserve">Ponadto w piśmie Urzędu Gminy poinformowano, że zlokalizowane budynki tworzą zabudowę mieszkaniową o charakterze zabudowy zagrodowej, jedynie budynki posadowione na działkach o numerach ewidencyjnych 170 i 80 stanowią zabudowę mieszkaniową zgodnie z informacją z rejestru gruntów. </w:t>
      </w:r>
      <w:r>
        <w:t>Poniżej przedstawiono skan tego pisma (pełna treść tego pisma stanowi załącznik nr 2 w rozdziale XXIII „Raportu…”, Tom II).</w:t>
      </w:r>
    </w:p>
    <w:p w14:paraId="46CE8D95" w14:textId="77777777" w:rsidR="00B66CB8" w:rsidRPr="00A35918" w:rsidRDefault="00B66CB8" w:rsidP="00B66CB8">
      <w:pPr>
        <w:ind w:firstLine="0"/>
        <w:jc w:val="center"/>
      </w:pPr>
      <w:r>
        <w:rPr>
          <w:noProof/>
        </w:rPr>
        <w:drawing>
          <wp:inline distT="0" distB="0" distL="0" distR="0" wp14:anchorId="2DBBFD51" wp14:editId="1FF1D748">
            <wp:extent cx="5238750" cy="5695775"/>
            <wp:effectExtent l="0" t="0" r="0" b="635"/>
            <wp:docPr id="163" name="Obraz 163"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43945" cy="5701423"/>
                    </a:xfrm>
                    <a:prstGeom prst="rect">
                      <a:avLst/>
                    </a:prstGeom>
                    <a:noFill/>
                    <a:ln>
                      <a:noFill/>
                    </a:ln>
                  </pic:spPr>
                </pic:pic>
              </a:graphicData>
            </a:graphic>
          </wp:inline>
        </w:drawing>
      </w:r>
    </w:p>
    <w:p w14:paraId="7D1A6C5C" w14:textId="77777777" w:rsidR="00B66CB8" w:rsidRDefault="00B66CB8" w:rsidP="00B66CB8">
      <w:pPr>
        <w:jc w:val="both"/>
      </w:pPr>
      <w:r>
        <w:t>Zgodnie z powyższym pismem przyjęto kwalifikację akustyczną najbliższej zabudowy chronionej akustycznie jako:</w:t>
      </w:r>
    </w:p>
    <w:p w14:paraId="79BC0073" w14:textId="77777777" w:rsidR="00B66CB8" w:rsidRDefault="00B66CB8" w:rsidP="00B66CB8">
      <w:pPr>
        <w:ind w:firstLine="0"/>
        <w:jc w:val="both"/>
      </w:pPr>
      <w:r>
        <w:t>- zabudowa typu zagrodowego (dla budynków oznaczonych na mapie symbolami ZB1 – ZB3, ZB5 – ZB12 i ZB14 – ZB15),</w:t>
      </w:r>
    </w:p>
    <w:p w14:paraId="3C6A45B9" w14:textId="77777777" w:rsidR="00B66CB8" w:rsidRDefault="00B66CB8" w:rsidP="00B66CB8">
      <w:pPr>
        <w:ind w:firstLine="0"/>
        <w:jc w:val="both"/>
      </w:pPr>
      <w:r>
        <w:t>- zabudowa mieszkaniowa jednorodzinna dla budynków zlokalizowanych na działkach o numerach ewidencyjnych 170 i 80 (dla budynków oznaczonych na mapie symbolami ZB4 i ZB13),</w:t>
      </w:r>
    </w:p>
    <w:p w14:paraId="54018D1E" w14:textId="77777777" w:rsidR="00B66CB8" w:rsidRDefault="00B66CB8" w:rsidP="00B66CB8">
      <w:pPr>
        <w:ind w:right="-2"/>
        <w:jc w:val="both"/>
        <w:rPr>
          <w:szCs w:val="24"/>
        </w:rPr>
      </w:pPr>
      <w:r>
        <w:rPr>
          <w:szCs w:val="24"/>
        </w:rPr>
        <w:lastRenderedPageBreak/>
        <w:t>Najbliższy teren chroniony akustycznie (budynki B1 – B15) przedstawiono na poniższych mapach w dalszej i bliższej perspektywie.</w:t>
      </w:r>
    </w:p>
    <w:p w14:paraId="5A8F999B" w14:textId="77777777" w:rsidR="00B66CB8" w:rsidRDefault="00B66CB8" w:rsidP="00B66CB8">
      <w:pPr>
        <w:ind w:right="-2" w:firstLine="0"/>
        <w:jc w:val="center"/>
        <w:rPr>
          <w:szCs w:val="24"/>
        </w:rPr>
      </w:pPr>
      <w:r>
        <w:rPr>
          <w:noProof/>
        </w:rPr>
        <w:drawing>
          <wp:inline distT="0" distB="0" distL="0" distR="0" wp14:anchorId="1BDCAA3E" wp14:editId="62E9149D">
            <wp:extent cx="5907640" cy="7599746"/>
            <wp:effectExtent l="0" t="0" r="0" b="127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14572" cy="7608664"/>
                    </a:xfrm>
                    <a:prstGeom prst="rect">
                      <a:avLst/>
                    </a:prstGeom>
                    <a:noFill/>
                    <a:ln>
                      <a:noFill/>
                    </a:ln>
                  </pic:spPr>
                </pic:pic>
              </a:graphicData>
            </a:graphic>
          </wp:inline>
        </w:drawing>
      </w:r>
    </w:p>
    <w:p w14:paraId="5204A3C1" w14:textId="6052BEDB" w:rsidR="00B66CB8" w:rsidRDefault="006C37FF" w:rsidP="00B66CB8">
      <w:pPr>
        <w:ind w:right="-2" w:firstLine="0"/>
        <w:jc w:val="both"/>
        <w:rPr>
          <w:sz w:val="20"/>
          <w:szCs w:val="24"/>
        </w:rPr>
      </w:pPr>
      <w:r>
        <w:rPr>
          <w:b/>
          <w:sz w:val="20"/>
          <w:szCs w:val="24"/>
        </w:rPr>
        <w:t>Mapa nr 55</w:t>
      </w:r>
      <w:r w:rsidR="00B66CB8">
        <w:rPr>
          <w:b/>
          <w:sz w:val="20"/>
          <w:szCs w:val="24"/>
        </w:rPr>
        <w:t>.</w:t>
      </w:r>
      <w:r w:rsidR="00B66CB8">
        <w:rPr>
          <w:sz w:val="20"/>
          <w:szCs w:val="24"/>
        </w:rPr>
        <w:t xml:space="preserve"> Lokalizacja najbliższej zabudowy w dalszej perspektywie. </w:t>
      </w:r>
    </w:p>
    <w:p w14:paraId="170AF1CA" w14:textId="77777777" w:rsidR="00B66CB8" w:rsidRDefault="00B66CB8" w:rsidP="00B66CB8">
      <w:pPr>
        <w:ind w:right="-2" w:firstLine="0"/>
        <w:jc w:val="center"/>
        <w:rPr>
          <w:b/>
          <w:sz w:val="20"/>
          <w:szCs w:val="24"/>
        </w:rPr>
      </w:pPr>
      <w:r>
        <w:rPr>
          <w:noProof/>
        </w:rPr>
        <w:lastRenderedPageBreak/>
        <w:drawing>
          <wp:inline distT="0" distB="0" distL="0" distR="0" wp14:anchorId="58393260" wp14:editId="7EE0109F">
            <wp:extent cx="5724230" cy="8620018"/>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31475" cy="8630928"/>
                    </a:xfrm>
                    <a:prstGeom prst="rect">
                      <a:avLst/>
                    </a:prstGeom>
                    <a:noFill/>
                    <a:ln>
                      <a:noFill/>
                    </a:ln>
                  </pic:spPr>
                </pic:pic>
              </a:graphicData>
            </a:graphic>
          </wp:inline>
        </w:drawing>
      </w:r>
    </w:p>
    <w:p w14:paraId="19EAA196" w14:textId="0C9BB014" w:rsidR="00B66CB8" w:rsidRPr="00F37207" w:rsidRDefault="006C37FF" w:rsidP="00B66CB8">
      <w:pPr>
        <w:ind w:right="-2" w:firstLine="0"/>
        <w:jc w:val="both"/>
        <w:rPr>
          <w:sz w:val="20"/>
          <w:szCs w:val="24"/>
        </w:rPr>
      </w:pPr>
      <w:r>
        <w:rPr>
          <w:b/>
          <w:sz w:val="20"/>
          <w:szCs w:val="24"/>
        </w:rPr>
        <w:t xml:space="preserve">          Mapa nr 56</w:t>
      </w:r>
      <w:r w:rsidR="00B66CB8">
        <w:rPr>
          <w:b/>
          <w:sz w:val="20"/>
          <w:szCs w:val="24"/>
        </w:rPr>
        <w:t>.</w:t>
      </w:r>
      <w:r w:rsidR="00B66CB8">
        <w:rPr>
          <w:sz w:val="20"/>
          <w:szCs w:val="24"/>
        </w:rPr>
        <w:t xml:space="preserve"> Lokalizacja najbliższej zabudowy w bliższej perspektywie.</w:t>
      </w:r>
    </w:p>
    <w:p w14:paraId="1AFE2FC6" w14:textId="77777777" w:rsidR="00B66CB8" w:rsidRPr="00843C7C" w:rsidRDefault="00B66CB8" w:rsidP="00B66CB8">
      <w:pPr>
        <w:pStyle w:val="Tekstpodstawowywcity"/>
        <w:jc w:val="both"/>
        <w:rPr>
          <w:i/>
        </w:rPr>
      </w:pPr>
      <w:r w:rsidRPr="00843C7C">
        <w:rPr>
          <w:szCs w:val="24"/>
        </w:rPr>
        <w:lastRenderedPageBreak/>
        <w:t xml:space="preserve">Zgodnie z pismem </w:t>
      </w:r>
      <w:r w:rsidRPr="00843C7C">
        <w:t xml:space="preserve">Urzędu Gminy Brzyska znak DGGG/I/516/2022 z dnia 13.09.2022 roku </w:t>
      </w:r>
      <w:r w:rsidRPr="00843C7C">
        <w:rPr>
          <w:szCs w:val="24"/>
        </w:rPr>
        <w:t xml:space="preserve">w sprawie kwalifikacji akustycznej najbliższych terenów chronionych akustycznie usytuowanych w sąsiedztwie terenu eksploatacji złoża „Kłodawa 10” w miejscowości Kłodawa tereny zlokalizowane </w:t>
      </w:r>
      <w:r w:rsidRPr="00843C7C">
        <w:t>od strony zachodniej w odległości około 10 – 45 metrów, a od strony południowej w odległości około 125 m</w:t>
      </w:r>
      <w:r w:rsidRPr="00843C7C">
        <w:rPr>
          <w:szCs w:val="24"/>
        </w:rPr>
        <w:t xml:space="preserve"> – proponuje się sklasyfikować wg punktu 2a i 3b załącznika do w/w Rozporządzenia:</w:t>
      </w:r>
      <w:r w:rsidRPr="00843C7C">
        <w:rPr>
          <w:i/>
        </w:rPr>
        <w:t>.</w:t>
      </w:r>
    </w:p>
    <w:p w14:paraId="247B6D03" w14:textId="77777777" w:rsidR="00B66CB8" w:rsidRPr="00843C7C" w:rsidRDefault="00B66CB8" w:rsidP="00B66CB8">
      <w:pPr>
        <w:pStyle w:val="Tekstpodstawowywcity"/>
        <w:ind w:left="567" w:hanging="567"/>
        <w:jc w:val="both"/>
        <w:rPr>
          <w:szCs w:val="24"/>
        </w:rPr>
      </w:pPr>
      <w:r w:rsidRPr="00843C7C">
        <w:rPr>
          <w:szCs w:val="24"/>
        </w:rPr>
        <w:t xml:space="preserve">2a – Tereny zabudowy mieszkaniowej jednorodzinnej </w:t>
      </w:r>
      <w:r w:rsidRPr="00843C7C">
        <w:t>(dla budynków oznaczonych na mapie symbolami ZB1 – ZB3, ZB5 – ZB12 i ZB14 – ZB15)</w:t>
      </w:r>
      <w:r w:rsidRPr="00843C7C">
        <w:rPr>
          <w:szCs w:val="24"/>
        </w:rPr>
        <w:t>,</w:t>
      </w:r>
    </w:p>
    <w:p w14:paraId="2E11DAC4" w14:textId="77777777" w:rsidR="00B66CB8" w:rsidRDefault="00B66CB8" w:rsidP="00B66CB8">
      <w:pPr>
        <w:pStyle w:val="Tekstpodstawowywcity"/>
        <w:ind w:left="567" w:hanging="567"/>
        <w:jc w:val="both"/>
        <w:rPr>
          <w:szCs w:val="24"/>
        </w:rPr>
      </w:pPr>
      <w:r w:rsidRPr="00843C7C">
        <w:rPr>
          <w:szCs w:val="24"/>
        </w:rPr>
        <w:t xml:space="preserve">3b – Tereny zabudowy zagrodowej </w:t>
      </w:r>
      <w:r w:rsidRPr="00843C7C">
        <w:t>(dla budynków oznaczonych na mapie symbolami ZB4 i ZB13)</w:t>
      </w:r>
      <w:r w:rsidRPr="00843C7C">
        <w:rPr>
          <w:szCs w:val="24"/>
        </w:rPr>
        <w:t xml:space="preserve">, </w:t>
      </w:r>
    </w:p>
    <w:p w14:paraId="7E026066" w14:textId="77777777" w:rsidR="00B66CB8" w:rsidRPr="00843C7C" w:rsidRDefault="00B66CB8" w:rsidP="00B66CB8">
      <w:pPr>
        <w:pStyle w:val="Tekstpodstawowywcity"/>
        <w:ind w:left="567" w:hanging="567"/>
        <w:jc w:val="both"/>
        <w:rPr>
          <w:szCs w:val="24"/>
        </w:rPr>
      </w:pPr>
    </w:p>
    <w:p w14:paraId="3C392908" w14:textId="77777777" w:rsidR="00B66CB8" w:rsidRPr="00843C7C" w:rsidRDefault="00B66CB8" w:rsidP="003F04C2">
      <w:pPr>
        <w:jc w:val="both"/>
      </w:pPr>
      <w:r w:rsidRPr="00843C7C">
        <w:t>Dla tego typu terenów obowiązują następujące wartości dopuszczalne:</w:t>
      </w:r>
    </w:p>
    <w:p w14:paraId="77E7FB09" w14:textId="77777777" w:rsidR="00B66CB8" w:rsidRPr="00843C7C" w:rsidRDefault="00B66CB8" w:rsidP="00B66CB8">
      <w:pPr>
        <w:ind w:firstLine="0"/>
        <w:jc w:val="both"/>
      </w:pPr>
      <w:r w:rsidRPr="00843C7C">
        <w:t xml:space="preserve">Wskaźnik hałasu </w:t>
      </w:r>
      <w:r w:rsidRPr="00843C7C">
        <w:rPr>
          <w:b/>
        </w:rPr>
        <w:t>L</w:t>
      </w:r>
      <w:r w:rsidRPr="00843C7C">
        <w:rPr>
          <w:b/>
          <w:vertAlign w:val="subscript"/>
        </w:rPr>
        <w:t>Aeq D</w:t>
      </w:r>
      <w:r w:rsidRPr="00843C7C">
        <w:t xml:space="preserve"> określony jako równoważny poziom dźwięku w godzinach: od 6:00 do 22:00   -   </w:t>
      </w:r>
      <w:r w:rsidRPr="00843C7C">
        <w:rPr>
          <w:b/>
        </w:rPr>
        <w:t xml:space="preserve">50 dB(A) </w:t>
      </w:r>
      <w:r w:rsidRPr="00843C7C">
        <w:t>– dla punktu 2a „</w:t>
      </w:r>
      <w:r w:rsidRPr="00843C7C">
        <w:rPr>
          <w:szCs w:val="24"/>
        </w:rPr>
        <w:t>Tereny zabudowy mieszkaniowej jednorodzinnej”</w:t>
      </w:r>
      <w:r w:rsidRPr="00843C7C">
        <w:t>.</w:t>
      </w:r>
    </w:p>
    <w:p w14:paraId="19966E06" w14:textId="77777777" w:rsidR="00B66CB8" w:rsidRPr="00843C7C" w:rsidRDefault="00B66CB8" w:rsidP="00B66CB8">
      <w:pPr>
        <w:ind w:firstLine="0"/>
        <w:jc w:val="both"/>
      </w:pPr>
      <w:r w:rsidRPr="00843C7C">
        <w:t xml:space="preserve">Wskaźnik hałasu </w:t>
      </w:r>
      <w:r w:rsidRPr="00843C7C">
        <w:rPr>
          <w:b/>
        </w:rPr>
        <w:t>L</w:t>
      </w:r>
      <w:r w:rsidRPr="00843C7C">
        <w:rPr>
          <w:b/>
          <w:vertAlign w:val="subscript"/>
        </w:rPr>
        <w:t>Aeq N</w:t>
      </w:r>
      <w:r w:rsidRPr="00843C7C">
        <w:t xml:space="preserve"> określony jako równoważny poziom dźwięku w godzinach: od 22:00 do 6:00   -   </w:t>
      </w:r>
      <w:r w:rsidRPr="00843C7C">
        <w:rPr>
          <w:b/>
        </w:rPr>
        <w:t>40 dB(A)</w:t>
      </w:r>
      <w:r w:rsidRPr="00843C7C">
        <w:t xml:space="preserve"> – dla punktu 2a „</w:t>
      </w:r>
      <w:r w:rsidRPr="00843C7C">
        <w:rPr>
          <w:szCs w:val="24"/>
        </w:rPr>
        <w:t>Tereny zabudowy mieszkaniowej jednorodzinnej”</w:t>
      </w:r>
      <w:r w:rsidRPr="00843C7C">
        <w:t>.</w:t>
      </w:r>
    </w:p>
    <w:p w14:paraId="3B07A948" w14:textId="77777777" w:rsidR="00B66CB8" w:rsidRPr="00843C7C" w:rsidRDefault="00B66CB8" w:rsidP="00B66CB8">
      <w:pPr>
        <w:ind w:firstLine="0"/>
        <w:jc w:val="both"/>
      </w:pPr>
      <w:r w:rsidRPr="00843C7C">
        <w:t xml:space="preserve">Wskaźnik hałasu </w:t>
      </w:r>
      <w:r w:rsidRPr="00843C7C">
        <w:rPr>
          <w:b/>
        </w:rPr>
        <w:t>L</w:t>
      </w:r>
      <w:r w:rsidRPr="00843C7C">
        <w:rPr>
          <w:b/>
          <w:vertAlign w:val="subscript"/>
        </w:rPr>
        <w:t>Aeq D</w:t>
      </w:r>
      <w:r w:rsidRPr="00843C7C">
        <w:t xml:space="preserve"> określony jako równoważny poziom dźwięku w godzinach: od 6:00 do 22:00   -   </w:t>
      </w:r>
      <w:r w:rsidRPr="00843C7C">
        <w:rPr>
          <w:b/>
        </w:rPr>
        <w:t xml:space="preserve">55 dB(A) </w:t>
      </w:r>
      <w:r w:rsidRPr="00843C7C">
        <w:t>– dla punktu 3b „</w:t>
      </w:r>
      <w:r w:rsidRPr="00843C7C">
        <w:rPr>
          <w:szCs w:val="24"/>
        </w:rPr>
        <w:t>Tereny zabudowy zagrodowej”</w:t>
      </w:r>
      <w:r w:rsidRPr="00843C7C">
        <w:t>.</w:t>
      </w:r>
    </w:p>
    <w:p w14:paraId="2FF6057A" w14:textId="77777777" w:rsidR="00B66CB8" w:rsidRPr="00843C7C" w:rsidRDefault="00B66CB8" w:rsidP="00B66CB8">
      <w:pPr>
        <w:ind w:firstLine="0"/>
        <w:jc w:val="both"/>
      </w:pPr>
      <w:r w:rsidRPr="00843C7C">
        <w:t xml:space="preserve">Wskaźnik hałasu </w:t>
      </w:r>
      <w:r w:rsidRPr="00843C7C">
        <w:rPr>
          <w:b/>
        </w:rPr>
        <w:t>L</w:t>
      </w:r>
      <w:r w:rsidRPr="00843C7C">
        <w:rPr>
          <w:b/>
          <w:vertAlign w:val="subscript"/>
        </w:rPr>
        <w:t>Aeq N</w:t>
      </w:r>
      <w:r w:rsidRPr="00843C7C">
        <w:t xml:space="preserve"> określony jako równoważny poziom dźwięku w godzinach: od 22:00 do 6:00   -   </w:t>
      </w:r>
      <w:r w:rsidRPr="00843C7C">
        <w:rPr>
          <w:b/>
        </w:rPr>
        <w:t>45 dB(A)</w:t>
      </w:r>
      <w:r w:rsidRPr="00843C7C">
        <w:t xml:space="preserve"> – dla punktu 3b „</w:t>
      </w:r>
      <w:r w:rsidRPr="00843C7C">
        <w:rPr>
          <w:szCs w:val="24"/>
        </w:rPr>
        <w:t>Tereny zabudowy zagrodowej”</w:t>
      </w:r>
      <w:r w:rsidRPr="00843C7C">
        <w:t>.</w:t>
      </w:r>
    </w:p>
    <w:p w14:paraId="0C3CD664" w14:textId="77777777" w:rsidR="00B66CB8" w:rsidRPr="00843C7C" w:rsidRDefault="00B66CB8" w:rsidP="00B66CB8">
      <w:pPr>
        <w:pStyle w:val="Tekstpodstawowywcity"/>
        <w:ind w:firstLine="0"/>
        <w:jc w:val="both"/>
      </w:pPr>
      <w:r w:rsidRPr="00152BF6">
        <w:rPr>
          <w:color w:val="FF0000"/>
        </w:rPr>
        <w:tab/>
      </w:r>
    </w:p>
    <w:p w14:paraId="14F96F3B" w14:textId="77777777" w:rsidR="00B66CB8" w:rsidRPr="00843C7C" w:rsidRDefault="00B66CB8" w:rsidP="00B66CB8">
      <w:pPr>
        <w:pStyle w:val="Tekstpodstawowywcity"/>
        <w:jc w:val="both"/>
      </w:pPr>
      <w:r w:rsidRPr="00843C7C">
        <w:t xml:space="preserve">Wydobycie i przerób kruszywa ze złoża </w:t>
      </w:r>
      <w:r w:rsidRPr="00843C7C">
        <w:rPr>
          <w:szCs w:val="24"/>
        </w:rPr>
        <w:t>„Kłodawa 10”</w:t>
      </w:r>
      <w:r w:rsidRPr="00843C7C">
        <w:t xml:space="preserve"> przewidziano wyłącznie w okresie pory dziennej, dlatego też analiza akustyczna zostanie wykonana i zinterpretowana w stosunku do normatywu dziennego: L</w:t>
      </w:r>
      <w:r w:rsidRPr="00843C7C">
        <w:rPr>
          <w:vertAlign w:val="subscript"/>
        </w:rPr>
        <w:t>Aeq D</w:t>
      </w:r>
      <w:r w:rsidRPr="00843C7C">
        <w:t xml:space="preserve"> = 50 dB(A) – dla terenów </w:t>
      </w:r>
      <w:r w:rsidRPr="00843C7C">
        <w:rPr>
          <w:szCs w:val="24"/>
        </w:rPr>
        <w:t xml:space="preserve">zabudowy mieszkaniowej jednorodzinnej oraz </w:t>
      </w:r>
      <w:r w:rsidRPr="00843C7C">
        <w:t>L</w:t>
      </w:r>
      <w:r w:rsidRPr="00843C7C">
        <w:rPr>
          <w:vertAlign w:val="subscript"/>
        </w:rPr>
        <w:t>Aeq D</w:t>
      </w:r>
      <w:r w:rsidRPr="00843C7C">
        <w:t xml:space="preserve"> = 55 dB(A) - dla terenów </w:t>
      </w:r>
      <w:r w:rsidRPr="00843C7C">
        <w:rPr>
          <w:szCs w:val="24"/>
        </w:rPr>
        <w:t>zabudowy zagrodowej</w:t>
      </w:r>
      <w:r w:rsidRPr="00843C7C">
        <w:t>.</w:t>
      </w:r>
    </w:p>
    <w:p w14:paraId="402CE70D" w14:textId="77777777" w:rsidR="00B66CB8" w:rsidRDefault="00B66CB8" w:rsidP="00B66CB8">
      <w:pPr>
        <w:pStyle w:val="Tekstpodstawowywcity"/>
        <w:ind w:firstLine="0"/>
        <w:jc w:val="both"/>
        <w:rPr>
          <w:color w:val="FF0000"/>
          <w:szCs w:val="24"/>
        </w:rPr>
      </w:pPr>
    </w:p>
    <w:p w14:paraId="15A8B58B" w14:textId="77777777" w:rsidR="00B66CB8" w:rsidRPr="00B00A9A" w:rsidRDefault="00B66CB8" w:rsidP="00B66CB8">
      <w:pPr>
        <w:pStyle w:val="Tekstpodstawowywcity"/>
        <w:jc w:val="both"/>
        <w:rPr>
          <w:szCs w:val="24"/>
        </w:rPr>
      </w:pPr>
      <w:r w:rsidRPr="00B00A9A">
        <w:rPr>
          <w:szCs w:val="24"/>
        </w:rPr>
        <w:t xml:space="preserve">Pozostałe tereny w bezpośrednim sąsiedztwie </w:t>
      </w:r>
      <w:r w:rsidRPr="00B00A9A">
        <w:t xml:space="preserve">złoża </w:t>
      </w:r>
      <w:r w:rsidRPr="00B00A9A">
        <w:rPr>
          <w:szCs w:val="24"/>
        </w:rPr>
        <w:t xml:space="preserve">„Kłodawa 10” – zgodnie z załącznikiem do w/w Rozporządzenia nie podlegają klasyfikacji akustycznej (są to tereny o charakterze rolnym, rzeka Wisłoka, drogi, zadrzewienia i zakrzewienia). </w:t>
      </w:r>
    </w:p>
    <w:p w14:paraId="75FBF515" w14:textId="77777777" w:rsidR="00C93764" w:rsidRDefault="00C93764" w:rsidP="00941608">
      <w:pPr>
        <w:pStyle w:val="Tekstpodstawowywcity"/>
        <w:ind w:firstLine="0"/>
        <w:jc w:val="both"/>
        <w:rPr>
          <w:color w:val="FF0000"/>
        </w:rPr>
      </w:pPr>
    </w:p>
    <w:p w14:paraId="0449447B" w14:textId="77777777" w:rsidR="00B66CB8" w:rsidRDefault="00B66CB8" w:rsidP="00941608">
      <w:pPr>
        <w:pStyle w:val="Tekstpodstawowywcity"/>
        <w:ind w:firstLine="0"/>
        <w:jc w:val="both"/>
        <w:rPr>
          <w:color w:val="FF0000"/>
        </w:rPr>
      </w:pPr>
    </w:p>
    <w:p w14:paraId="09D4D1E4" w14:textId="77777777" w:rsidR="00B66CB8" w:rsidRDefault="00B66CB8" w:rsidP="00941608">
      <w:pPr>
        <w:pStyle w:val="Tekstpodstawowywcity"/>
        <w:ind w:firstLine="0"/>
        <w:jc w:val="both"/>
        <w:rPr>
          <w:color w:val="FF0000"/>
        </w:rPr>
      </w:pPr>
    </w:p>
    <w:p w14:paraId="4484DBF0" w14:textId="77777777" w:rsidR="00B66CB8" w:rsidRDefault="00B66CB8" w:rsidP="00941608">
      <w:pPr>
        <w:pStyle w:val="Tekstpodstawowywcity"/>
        <w:ind w:firstLine="0"/>
        <w:jc w:val="both"/>
        <w:rPr>
          <w:color w:val="FF0000"/>
        </w:rPr>
      </w:pPr>
    </w:p>
    <w:p w14:paraId="37F6644C" w14:textId="77777777" w:rsidR="00B66CB8" w:rsidRPr="003544B3" w:rsidRDefault="00B66CB8" w:rsidP="00941608">
      <w:pPr>
        <w:pStyle w:val="Tekstpodstawowywcity"/>
        <w:ind w:firstLine="0"/>
        <w:jc w:val="both"/>
        <w:rPr>
          <w:color w:val="FF0000"/>
        </w:rPr>
      </w:pPr>
    </w:p>
    <w:p w14:paraId="5B7271A0" w14:textId="77777777" w:rsidR="00D504EB" w:rsidRPr="000F43C0" w:rsidRDefault="00486160" w:rsidP="00D504EB">
      <w:pPr>
        <w:ind w:firstLine="0"/>
        <w:jc w:val="both"/>
        <w:rPr>
          <w:b/>
          <w:i/>
          <w:u w:val="single"/>
        </w:rPr>
      </w:pPr>
      <w:r w:rsidRPr="000F43C0">
        <w:rPr>
          <w:b/>
          <w:i/>
          <w:u w:val="single"/>
        </w:rPr>
        <w:lastRenderedPageBreak/>
        <w:t>9.3.2.4</w:t>
      </w:r>
      <w:r w:rsidR="00D504EB" w:rsidRPr="000F43C0">
        <w:rPr>
          <w:b/>
          <w:i/>
          <w:u w:val="single"/>
        </w:rPr>
        <w:t>. Określenie aku</w:t>
      </w:r>
      <w:r w:rsidR="0075227D" w:rsidRPr="000F43C0">
        <w:rPr>
          <w:b/>
          <w:i/>
          <w:u w:val="single"/>
        </w:rPr>
        <w:t>stycznego modelu obliczeniowego</w:t>
      </w:r>
    </w:p>
    <w:p w14:paraId="507E00E2" w14:textId="77777777" w:rsidR="00D504EB" w:rsidRPr="000F43C0" w:rsidRDefault="00D504EB" w:rsidP="006C61D9">
      <w:pPr>
        <w:jc w:val="both"/>
        <w:rPr>
          <w:b/>
        </w:rPr>
      </w:pPr>
      <w:r w:rsidRPr="000F43C0">
        <w:rPr>
          <w:bCs/>
        </w:rPr>
        <w:t>Analizę akustyczną określającą oddziaływanie akustyczne rozpatrywanego przedsięwzięcia wykonano metodą symulacji korzystając z programu komputerowego: „LEQ</w:t>
      </w:r>
      <w:r w:rsidRPr="000F43C0">
        <w:rPr>
          <w:b/>
          <w:bCs/>
        </w:rPr>
        <w:t xml:space="preserve"> </w:t>
      </w:r>
      <w:r w:rsidRPr="000F43C0">
        <w:rPr>
          <w:bCs/>
        </w:rPr>
        <w:t>Professional wersja 6.x” Biura Studiów i Projektów Ekologicznych oraz Technik Informatycznych SOFT – P (licencja ZUE Eko – Projekt Rzeszów).</w:t>
      </w:r>
    </w:p>
    <w:p w14:paraId="0CF4BE50" w14:textId="77777777" w:rsidR="00D504EB" w:rsidRPr="000F43C0" w:rsidRDefault="00D504EB" w:rsidP="006C61D9">
      <w:pPr>
        <w:ind w:firstLine="0"/>
        <w:jc w:val="both"/>
        <w:rPr>
          <w:bCs/>
        </w:rPr>
      </w:pPr>
      <w:r w:rsidRPr="000F43C0">
        <w:rPr>
          <w:bCs/>
        </w:rPr>
        <w:t>Obliczenia emisji hałasu przeprowadzono w oparciu o następujące wytyczne, tj.:</w:t>
      </w:r>
    </w:p>
    <w:p w14:paraId="2435BF3B" w14:textId="77777777" w:rsidR="00D504EB" w:rsidRPr="000F43C0" w:rsidRDefault="00D504EB">
      <w:pPr>
        <w:numPr>
          <w:ilvl w:val="0"/>
          <w:numId w:val="31"/>
        </w:numPr>
        <w:tabs>
          <w:tab w:val="num" w:pos="426"/>
        </w:tabs>
        <w:ind w:left="426" w:hanging="426"/>
        <w:jc w:val="both"/>
        <w:rPr>
          <w:bCs/>
        </w:rPr>
      </w:pPr>
      <w:r w:rsidRPr="000F43C0">
        <w:rPr>
          <w:bCs/>
        </w:rPr>
        <w:t>Dyrektywa 2002/49/WE z dnia 25 czerwca 2002 roku w sprawie oceny i kontroli poziomu hałasu w środowisku.</w:t>
      </w:r>
    </w:p>
    <w:p w14:paraId="3CF60ECE" w14:textId="77777777" w:rsidR="00D504EB" w:rsidRPr="000F43C0" w:rsidRDefault="00D504EB">
      <w:pPr>
        <w:numPr>
          <w:ilvl w:val="0"/>
          <w:numId w:val="31"/>
        </w:numPr>
        <w:tabs>
          <w:tab w:val="num" w:pos="426"/>
        </w:tabs>
        <w:ind w:left="426" w:hanging="426"/>
        <w:jc w:val="both"/>
        <w:rPr>
          <w:bCs/>
        </w:rPr>
      </w:pPr>
      <w:r w:rsidRPr="000F43C0">
        <w:rPr>
          <w:bCs/>
        </w:rPr>
        <w:t xml:space="preserve">Instrukcje ITB nr 308 i 338. </w:t>
      </w:r>
    </w:p>
    <w:p w14:paraId="46A2BC8B" w14:textId="77777777" w:rsidR="00D504EB" w:rsidRPr="000F43C0" w:rsidRDefault="00D504EB">
      <w:pPr>
        <w:numPr>
          <w:ilvl w:val="0"/>
          <w:numId w:val="31"/>
        </w:numPr>
        <w:tabs>
          <w:tab w:val="num" w:pos="426"/>
        </w:tabs>
        <w:ind w:left="426" w:hanging="426"/>
        <w:jc w:val="both"/>
        <w:rPr>
          <w:bCs/>
        </w:rPr>
      </w:pPr>
      <w:r w:rsidRPr="000F43C0">
        <w:t>Polska Norma: PN-ISO 9613-2:2002 – Akustyka. Tłumienie dźwięku podczas propagacji w przestrzeni otwartej. Ogólna metoda obliczania.</w:t>
      </w:r>
    </w:p>
    <w:p w14:paraId="6C27F3D0" w14:textId="77777777" w:rsidR="009E6427" w:rsidRDefault="009E6427" w:rsidP="006C61D9">
      <w:pPr>
        <w:ind w:firstLine="708"/>
        <w:jc w:val="both"/>
      </w:pPr>
    </w:p>
    <w:p w14:paraId="53C1722A" w14:textId="77777777" w:rsidR="00D504EB" w:rsidRPr="000F43C0" w:rsidRDefault="00D504EB" w:rsidP="006C61D9">
      <w:pPr>
        <w:ind w:firstLine="708"/>
        <w:jc w:val="both"/>
      </w:pPr>
      <w:r w:rsidRPr="000F43C0">
        <w:t>Algorytm programu „LEQ 6.x” oparty jest na normie PN-ISO 9613-2:2002 zaleconej krajom członkowskim Unii Europejskiej do stosowania przy obliczaniu propagacji emisji hałasu do środowiska. Równoważny poziom dźwięku „A” w miejscu imisji wynikający z propagacji fali akustycznej oblicza się zgodnie ze wzorem:</w:t>
      </w:r>
    </w:p>
    <w:p w14:paraId="3F459BFC" w14:textId="77777777" w:rsidR="00D504EB" w:rsidRPr="000F43C0" w:rsidRDefault="00D504EB" w:rsidP="006C61D9">
      <w:pPr>
        <w:ind w:firstLine="0"/>
        <w:jc w:val="both"/>
        <w:rPr>
          <w:bCs/>
        </w:rPr>
      </w:pPr>
      <w:r w:rsidRPr="000F43C0">
        <w:t>L</w:t>
      </w:r>
      <w:r w:rsidRPr="000F43C0">
        <w:rPr>
          <w:vertAlign w:val="subscript"/>
        </w:rPr>
        <w:t>Aeq</w:t>
      </w:r>
      <w:r w:rsidRPr="000F43C0">
        <w:t xml:space="preserve"> = L</w:t>
      </w:r>
      <w:r w:rsidRPr="000F43C0">
        <w:rPr>
          <w:vertAlign w:val="subscript"/>
        </w:rPr>
        <w:t>AW</w:t>
      </w:r>
      <w:r w:rsidRPr="000F43C0">
        <w:t xml:space="preserve"> + K</w:t>
      </w:r>
      <w:r w:rsidRPr="000F43C0">
        <w:rPr>
          <w:vertAlign w:val="subscript"/>
        </w:rPr>
        <w:t>0</w:t>
      </w:r>
      <w:r w:rsidRPr="000F43C0">
        <w:t xml:space="preserve"> + D</w:t>
      </w:r>
      <w:r w:rsidRPr="000F43C0">
        <w:rPr>
          <w:vertAlign w:val="subscript"/>
        </w:rPr>
        <w:t>I</w:t>
      </w:r>
      <w:r w:rsidRPr="000F43C0">
        <w:t xml:space="preserve"> – </w:t>
      </w:r>
      <w:r w:rsidRPr="000F43C0">
        <w:rPr>
          <w:rFonts w:ascii="Symbol" w:hAnsi="Symbol"/>
        </w:rPr>
        <w:t></w:t>
      </w:r>
      <w:r w:rsidRPr="000F43C0">
        <w:t>L</w:t>
      </w:r>
      <w:r w:rsidRPr="000F43C0">
        <w:rPr>
          <w:vertAlign w:val="subscript"/>
        </w:rPr>
        <w:t>B</w:t>
      </w:r>
      <w:r w:rsidRPr="000F43C0">
        <w:t xml:space="preserve"> – </w:t>
      </w:r>
      <w:r w:rsidRPr="000F43C0">
        <w:rPr>
          <w:rFonts w:ascii="Symbol" w:hAnsi="Symbol"/>
        </w:rPr>
        <w:t></w:t>
      </w:r>
      <w:r w:rsidRPr="000F43C0">
        <w:t>L</w:t>
      </w:r>
      <w:r w:rsidRPr="000F43C0">
        <w:rPr>
          <w:vertAlign w:val="subscript"/>
        </w:rPr>
        <w:t>r</w:t>
      </w:r>
      <w:r w:rsidRPr="000F43C0">
        <w:t xml:space="preserve"> – </w:t>
      </w:r>
      <w:r w:rsidRPr="000F43C0">
        <w:rPr>
          <w:rFonts w:ascii="Symbol" w:hAnsi="Symbol"/>
        </w:rPr>
        <w:t></w:t>
      </w:r>
      <w:r w:rsidRPr="000F43C0">
        <w:t>L</w:t>
      </w:r>
      <w:r w:rsidRPr="000F43C0">
        <w:rPr>
          <w:vertAlign w:val="subscript"/>
        </w:rPr>
        <w:t>e</w:t>
      </w:r>
      <w:r w:rsidRPr="000F43C0">
        <w:t xml:space="preserve"> – </w:t>
      </w:r>
      <w:r w:rsidRPr="000F43C0">
        <w:rPr>
          <w:rFonts w:ascii="Symbol" w:hAnsi="Symbol"/>
        </w:rPr>
        <w:t></w:t>
      </w:r>
      <w:r w:rsidRPr="000F43C0">
        <w:t>L</w:t>
      </w:r>
      <w:r w:rsidRPr="000F43C0">
        <w:rPr>
          <w:vertAlign w:val="subscript"/>
        </w:rPr>
        <w:t>z</w:t>
      </w:r>
      <w:r w:rsidRPr="000F43C0">
        <w:t xml:space="preserve"> – </w:t>
      </w:r>
      <w:r w:rsidRPr="000F43C0">
        <w:rPr>
          <w:rFonts w:ascii="Symbol" w:hAnsi="Symbol"/>
        </w:rPr>
        <w:t></w:t>
      </w:r>
      <w:r w:rsidRPr="000F43C0">
        <w:t>L</w:t>
      </w:r>
      <w:r w:rsidRPr="000F43C0">
        <w:rPr>
          <w:vertAlign w:val="subscript"/>
        </w:rPr>
        <w:t>p</w:t>
      </w:r>
      <w:r w:rsidRPr="000F43C0">
        <w:t xml:space="preserve"> – 11 [</w:t>
      </w:r>
      <w:r w:rsidR="00893A09" w:rsidRPr="000F43C0">
        <w:t xml:space="preserve">dB], </w:t>
      </w:r>
      <w:r w:rsidRPr="000F43C0">
        <w:t>gdzie:</w:t>
      </w:r>
    </w:p>
    <w:p w14:paraId="6C7DED82" w14:textId="77777777" w:rsidR="00D504EB" w:rsidRPr="000F43C0" w:rsidRDefault="00D504EB" w:rsidP="006C61D9">
      <w:pPr>
        <w:ind w:firstLine="0"/>
        <w:jc w:val="both"/>
      </w:pPr>
      <w:r w:rsidRPr="000F43C0">
        <w:t>L</w:t>
      </w:r>
      <w:r w:rsidRPr="000F43C0">
        <w:rPr>
          <w:vertAlign w:val="subscript"/>
        </w:rPr>
        <w:t>AW</w:t>
      </w:r>
      <w:r w:rsidRPr="000F43C0">
        <w:tab/>
        <w:t>– poziom mocy akustycznej punktowego źródła dźwięku,</w:t>
      </w:r>
    </w:p>
    <w:p w14:paraId="360D81B3" w14:textId="77777777" w:rsidR="00D504EB" w:rsidRPr="000F43C0" w:rsidRDefault="00D504EB" w:rsidP="006C61D9">
      <w:pPr>
        <w:ind w:firstLine="0"/>
        <w:jc w:val="both"/>
      </w:pPr>
      <w:r w:rsidRPr="000F43C0">
        <w:t>K</w:t>
      </w:r>
      <w:r w:rsidRPr="000F43C0">
        <w:rPr>
          <w:vertAlign w:val="subscript"/>
        </w:rPr>
        <w:t>0</w:t>
      </w:r>
      <w:r w:rsidRPr="000F43C0">
        <w:tab/>
        <w:t>– poprawka uwzględniająca wpływ miejsca usytuo</w:t>
      </w:r>
      <w:r w:rsidR="000F43C0">
        <w:t>wania źródła zlokalizowanego na </w:t>
      </w:r>
      <w:r w:rsidRPr="000F43C0">
        <w:t>zewnątrz budynków,</w:t>
      </w:r>
    </w:p>
    <w:p w14:paraId="3F35720A" w14:textId="77777777" w:rsidR="00D504EB" w:rsidRPr="000F43C0" w:rsidRDefault="00D504EB" w:rsidP="006C61D9">
      <w:pPr>
        <w:ind w:firstLine="0"/>
        <w:jc w:val="both"/>
      </w:pPr>
      <w:r w:rsidRPr="000F43C0">
        <w:t>D</w:t>
      </w:r>
      <w:r w:rsidRPr="000F43C0">
        <w:rPr>
          <w:vertAlign w:val="subscript"/>
        </w:rPr>
        <w:t>I</w:t>
      </w:r>
      <w:r w:rsidRPr="000F43C0">
        <w:tab/>
        <w:t>– poprawka uwzględniająca wpływ kierunkowości źródła usytuowanego na zewnątrz budynków,</w:t>
      </w:r>
    </w:p>
    <w:p w14:paraId="0064C473" w14:textId="77777777" w:rsidR="00D504EB" w:rsidRPr="000F43C0" w:rsidRDefault="00D504EB" w:rsidP="006C61D9">
      <w:pPr>
        <w:ind w:firstLine="0"/>
        <w:jc w:val="both"/>
      </w:pPr>
      <w:r w:rsidRPr="000F43C0">
        <w:rPr>
          <w:rFonts w:ascii="Symbol" w:hAnsi="Symbol"/>
        </w:rPr>
        <w:t></w:t>
      </w:r>
      <w:r w:rsidRPr="000F43C0">
        <w:t>L</w:t>
      </w:r>
      <w:r w:rsidRPr="000F43C0">
        <w:rPr>
          <w:vertAlign w:val="subscript"/>
        </w:rPr>
        <w:t>B</w:t>
      </w:r>
      <w:r w:rsidRPr="000F43C0">
        <w:tab/>
        <w:t>– poprawka uwzględniająca wpływ oddziaływania kierunkowego budynku – stosowana w przypadku źródeł hałasu usytuowanych wewnątrz budynków,</w:t>
      </w:r>
    </w:p>
    <w:p w14:paraId="34D128F3" w14:textId="77777777" w:rsidR="00D504EB" w:rsidRPr="000F43C0" w:rsidRDefault="00D504EB" w:rsidP="006C61D9">
      <w:pPr>
        <w:ind w:firstLine="0"/>
        <w:jc w:val="both"/>
      </w:pPr>
      <w:r w:rsidRPr="000F43C0">
        <w:rPr>
          <w:rFonts w:ascii="Symbol" w:hAnsi="Symbol"/>
        </w:rPr>
        <w:t></w:t>
      </w:r>
      <w:r w:rsidRPr="000F43C0">
        <w:t>L</w:t>
      </w:r>
      <w:r w:rsidRPr="000F43C0">
        <w:rPr>
          <w:vertAlign w:val="subscript"/>
        </w:rPr>
        <w:t>r</w:t>
      </w:r>
      <w:r w:rsidRPr="000F43C0">
        <w:tab/>
        <w:t>– poprawka uwzględniająca wpływ odległości,</w:t>
      </w:r>
    </w:p>
    <w:p w14:paraId="571CBC75" w14:textId="77777777" w:rsidR="00D504EB" w:rsidRPr="000F43C0" w:rsidRDefault="00D504EB" w:rsidP="006C61D9">
      <w:pPr>
        <w:ind w:firstLine="0"/>
        <w:jc w:val="both"/>
      </w:pPr>
      <w:r w:rsidRPr="000F43C0">
        <w:rPr>
          <w:rFonts w:ascii="Symbol" w:hAnsi="Symbol"/>
        </w:rPr>
        <w:t></w:t>
      </w:r>
      <w:r w:rsidRPr="000F43C0">
        <w:t>L</w:t>
      </w:r>
      <w:r w:rsidRPr="000F43C0">
        <w:rPr>
          <w:vertAlign w:val="subscript"/>
        </w:rPr>
        <w:t>e</w:t>
      </w:r>
      <w:r w:rsidRPr="000F43C0">
        <w:tab/>
        <w:t>– poprawka uwzględniająca wpływ ekranowania,</w:t>
      </w:r>
    </w:p>
    <w:p w14:paraId="0476B5FD" w14:textId="77777777" w:rsidR="00D504EB" w:rsidRPr="000F43C0" w:rsidRDefault="00D504EB" w:rsidP="006C61D9">
      <w:pPr>
        <w:ind w:firstLine="0"/>
        <w:jc w:val="both"/>
      </w:pPr>
      <w:r w:rsidRPr="000F43C0">
        <w:rPr>
          <w:rFonts w:ascii="Symbol" w:hAnsi="Symbol"/>
        </w:rPr>
        <w:t></w:t>
      </w:r>
      <w:r w:rsidRPr="000F43C0">
        <w:t>L</w:t>
      </w:r>
      <w:r w:rsidRPr="000F43C0">
        <w:rPr>
          <w:vertAlign w:val="subscript"/>
        </w:rPr>
        <w:t>z</w:t>
      </w:r>
      <w:r w:rsidRPr="000F43C0">
        <w:tab/>
        <w:t>– poprawka uwzględniająca wpływ zieleni,</w:t>
      </w:r>
    </w:p>
    <w:p w14:paraId="59306A73" w14:textId="77777777" w:rsidR="00D504EB" w:rsidRPr="000F43C0" w:rsidRDefault="00D504EB" w:rsidP="006C61D9">
      <w:pPr>
        <w:tabs>
          <w:tab w:val="left" w:pos="709"/>
          <w:tab w:val="left" w:pos="1418"/>
          <w:tab w:val="left" w:pos="2127"/>
          <w:tab w:val="left" w:pos="2836"/>
          <w:tab w:val="left" w:pos="3545"/>
          <w:tab w:val="left" w:pos="4254"/>
          <w:tab w:val="left" w:pos="4963"/>
          <w:tab w:val="left" w:pos="5672"/>
          <w:tab w:val="left" w:pos="6381"/>
          <w:tab w:val="left" w:pos="7090"/>
          <w:tab w:val="left" w:pos="7799"/>
          <w:tab w:val="right" w:pos="9025"/>
        </w:tabs>
        <w:ind w:firstLine="0"/>
        <w:jc w:val="both"/>
      </w:pPr>
      <w:r w:rsidRPr="000F43C0">
        <w:rPr>
          <w:rFonts w:ascii="Symbol" w:hAnsi="Symbol"/>
        </w:rPr>
        <w:t></w:t>
      </w:r>
      <w:r w:rsidRPr="000F43C0">
        <w:t>L</w:t>
      </w:r>
      <w:r w:rsidRPr="000F43C0">
        <w:rPr>
          <w:vertAlign w:val="subscript"/>
        </w:rPr>
        <w:t>p</w:t>
      </w:r>
      <w:r w:rsidRPr="000F43C0">
        <w:tab/>
        <w:t>– poprawka uwzględniająca wpływ pochłaniania dźwięku przez powietrze.</w:t>
      </w:r>
      <w:r w:rsidR="00BF2B06" w:rsidRPr="000F43C0">
        <w:tab/>
      </w:r>
    </w:p>
    <w:p w14:paraId="470E1E98" w14:textId="77777777" w:rsidR="009E6427" w:rsidRDefault="009E6427" w:rsidP="00D504EB">
      <w:pPr>
        <w:ind w:firstLine="0"/>
        <w:jc w:val="both"/>
      </w:pPr>
    </w:p>
    <w:p w14:paraId="74EAA430" w14:textId="77777777" w:rsidR="001D083D" w:rsidRDefault="001D083D" w:rsidP="00D504EB">
      <w:pPr>
        <w:ind w:firstLine="0"/>
        <w:jc w:val="both"/>
      </w:pPr>
    </w:p>
    <w:p w14:paraId="68A9AC29" w14:textId="77777777" w:rsidR="001D083D" w:rsidRDefault="001D083D" w:rsidP="00D504EB">
      <w:pPr>
        <w:ind w:firstLine="0"/>
        <w:jc w:val="both"/>
      </w:pPr>
    </w:p>
    <w:p w14:paraId="503EA24C" w14:textId="77777777" w:rsidR="001D083D" w:rsidRDefault="001D083D" w:rsidP="00D504EB">
      <w:pPr>
        <w:ind w:firstLine="0"/>
        <w:jc w:val="both"/>
      </w:pPr>
    </w:p>
    <w:p w14:paraId="0DE50BB0" w14:textId="77777777" w:rsidR="001D083D" w:rsidRPr="000F43C0" w:rsidRDefault="001D083D" w:rsidP="00D504EB">
      <w:pPr>
        <w:ind w:firstLine="0"/>
        <w:jc w:val="both"/>
      </w:pPr>
    </w:p>
    <w:p w14:paraId="03B888C9" w14:textId="77777777" w:rsidR="00D504EB" w:rsidRPr="000F43C0" w:rsidRDefault="00D504EB" w:rsidP="00D504EB">
      <w:pPr>
        <w:ind w:firstLine="0"/>
        <w:jc w:val="both"/>
        <w:rPr>
          <w:b/>
          <w:i/>
          <w:u w:val="single"/>
        </w:rPr>
      </w:pPr>
      <w:r w:rsidRPr="000F43C0">
        <w:rPr>
          <w:b/>
          <w:i/>
          <w:u w:val="single"/>
        </w:rPr>
        <w:lastRenderedPageBreak/>
        <w:t>9.3.2.</w:t>
      </w:r>
      <w:r w:rsidR="00486160" w:rsidRPr="000F43C0">
        <w:rPr>
          <w:b/>
          <w:i/>
          <w:u w:val="single"/>
        </w:rPr>
        <w:t>5</w:t>
      </w:r>
      <w:r w:rsidRPr="000F43C0">
        <w:rPr>
          <w:b/>
          <w:i/>
          <w:u w:val="single"/>
        </w:rPr>
        <w:t>. Założenia obliczeniowe do programu komp</w:t>
      </w:r>
      <w:r w:rsidR="0075227D" w:rsidRPr="000F43C0">
        <w:rPr>
          <w:b/>
          <w:i/>
          <w:u w:val="single"/>
        </w:rPr>
        <w:t>uterowego oraz wydruki obliczeń</w:t>
      </w:r>
    </w:p>
    <w:p w14:paraId="59643925" w14:textId="77777777" w:rsidR="00D504EB" w:rsidRPr="000F43C0" w:rsidRDefault="00D504EB" w:rsidP="006C61D9">
      <w:pPr>
        <w:jc w:val="both"/>
      </w:pPr>
      <w:r w:rsidRPr="000F43C0">
        <w:t xml:space="preserve">Przyjęto parametry akustyczne </w:t>
      </w:r>
      <w:r w:rsidR="00486160" w:rsidRPr="000F43C0">
        <w:t xml:space="preserve">źródeł </w:t>
      </w:r>
      <w:r w:rsidRPr="000F43C0">
        <w:t xml:space="preserve">zgodnie z danymi zawartymi w podanych </w:t>
      </w:r>
      <w:r w:rsidR="00486160" w:rsidRPr="000F43C0">
        <w:t xml:space="preserve">wyżej </w:t>
      </w:r>
      <w:r w:rsidRPr="000F43C0">
        <w:t>tabelach.</w:t>
      </w:r>
    </w:p>
    <w:p w14:paraId="74F12E22" w14:textId="027296D9" w:rsidR="00D504EB" w:rsidRPr="000F43C0" w:rsidRDefault="00D504EB">
      <w:pPr>
        <w:numPr>
          <w:ilvl w:val="0"/>
          <w:numId w:val="32"/>
        </w:numPr>
        <w:tabs>
          <w:tab w:val="num" w:pos="284"/>
        </w:tabs>
        <w:ind w:left="0" w:firstLine="0"/>
        <w:jc w:val="both"/>
      </w:pPr>
      <w:r w:rsidRPr="000F43C0">
        <w:t>Przyjęto poziom odniesienia (poziom „0”) – jako poziom terenu (teren wokół jest płaski).</w:t>
      </w:r>
    </w:p>
    <w:p w14:paraId="6383CB8E" w14:textId="77777777" w:rsidR="00D504EB" w:rsidRPr="000F43C0" w:rsidRDefault="00D504EB">
      <w:pPr>
        <w:numPr>
          <w:ilvl w:val="0"/>
          <w:numId w:val="32"/>
        </w:numPr>
        <w:tabs>
          <w:tab w:val="num" w:pos="284"/>
        </w:tabs>
        <w:ind w:left="0" w:firstLine="0"/>
        <w:jc w:val="both"/>
      </w:pPr>
      <w:r w:rsidRPr="000F43C0">
        <w:t>Siatkę obliczeniową oraz punkty obserwacji przyjęto na wysokości 4,0 m względem poziomu odniesienia.</w:t>
      </w:r>
    </w:p>
    <w:p w14:paraId="5224F481" w14:textId="77777777" w:rsidR="009E6427" w:rsidRDefault="009E6427" w:rsidP="00D504EB">
      <w:pPr>
        <w:ind w:firstLine="0"/>
      </w:pPr>
    </w:p>
    <w:p w14:paraId="6EC4E49C" w14:textId="77777777" w:rsidR="00D504EB" w:rsidRPr="000F43C0" w:rsidRDefault="00D504EB" w:rsidP="00D504EB">
      <w:pPr>
        <w:ind w:firstLine="0"/>
      </w:pPr>
      <w:r w:rsidRPr="000F43C0">
        <w:t xml:space="preserve">Poniżej, a także </w:t>
      </w:r>
      <w:r w:rsidR="00A61828">
        <w:t xml:space="preserve">w rozdziale XXIV.2. „Raportu…” </w:t>
      </w:r>
      <w:r w:rsidRPr="000F43C0">
        <w:t>przedstawiono wydruki komputerowe:</w:t>
      </w:r>
    </w:p>
    <w:p w14:paraId="12831628" w14:textId="77777777" w:rsidR="00D504EB" w:rsidRPr="000F43C0" w:rsidRDefault="00D504EB">
      <w:pPr>
        <w:numPr>
          <w:ilvl w:val="0"/>
          <w:numId w:val="33"/>
        </w:numPr>
      </w:pPr>
      <w:r w:rsidRPr="000F43C0">
        <w:t>Wydruk danych do obliczeń,</w:t>
      </w:r>
    </w:p>
    <w:p w14:paraId="49F5BC25" w14:textId="77E2624F" w:rsidR="00D504EB" w:rsidRPr="000F43C0" w:rsidRDefault="00D504EB">
      <w:pPr>
        <w:numPr>
          <w:ilvl w:val="0"/>
          <w:numId w:val="33"/>
        </w:numPr>
        <w:jc w:val="both"/>
      </w:pPr>
      <w:r w:rsidRPr="000F43C0">
        <w:t>Wydruki obliczeń w punktach obliczeniow</w:t>
      </w:r>
      <w:r w:rsidR="00A61828">
        <w:t>ych na granicy terenu złoża</w:t>
      </w:r>
      <w:r w:rsidR="00EF0097">
        <w:t xml:space="preserve"> j</w:t>
      </w:r>
      <w:r w:rsidRPr="000F43C0">
        <w:t xml:space="preserve"> przy zabudowie mieszkaniowej (ze</w:t>
      </w:r>
      <w:r w:rsidR="000F43C0" w:rsidRPr="000F43C0">
        <w:t xml:space="preserve"> względu na obszerność wyników </w:t>
      </w:r>
      <w:r w:rsidRPr="000F43C0">
        <w:t>komplet wydruków w siatce receptorów zawarto w egzemplarzu archiwalnym),</w:t>
      </w:r>
    </w:p>
    <w:p w14:paraId="733FB972" w14:textId="77777777" w:rsidR="00D504EB" w:rsidRPr="000F43C0" w:rsidRDefault="00D504EB">
      <w:pPr>
        <w:numPr>
          <w:ilvl w:val="0"/>
          <w:numId w:val="33"/>
        </w:numPr>
      </w:pPr>
      <w:r w:rsidRPr="000F43C0">
        <w:t>Mapa akustyczna lokalizacji źródeł z wydrukami obliczeń w punktach obserwacji,</w:t>
      </w:r>
    </w:p>
    <w:p w14:paraId="6EBA3ABB" w14:textId="77777777" w:rsidR="00D504EB" w:rsidRPr="000F43C0" w:rsidRDefault="00D504EB">
      <w:pPr>
        <w:numPr>
          <w:ilvl w:val="0"/>
          <w:numId w:val="33"/>
        </w:numPr>
      </w:pPr>
      <w:r w:rsidRPr="000F43C0">
        <w:t xml:space="preserve">Mapa akustyczna lokalizacji źródeł z wydrukami izolinii. </w:t>
      </w:r>
    </w:p>
    <w:p w14:paraId="1FB5474F" w14:textId="77777777" w:rsidR="00AC2D96" w:rsidRDefault="00AC2D96" w:rsidP="00AC2D96">
      <w:pPr>
        <w:ind w:firstLine="0"/>
        <w:jc w:val="both"/>
        <w:rPr>
          <w:bCs/>
          <w:iCs/>
        </w:rPr>
      </w:pPr>
    </w:p>
    <w:p w14:paraId="786E3CAE" w14:textId="6152A3B5" w:rsidR="00AC2D96" w:rsidRDefault="00AC2D96" w:rsidP="00AC2D96">
      <w:pPr>
        <w:ind w:firstLine="360"/>
        <w:jc w:val="both"/>
        <w:rPr>
          <w:bCs/>
          <w:iCs/>
        </w:rPr>
      </w:pPr>
      <w:r w:rsidRPr="00AC2D96">
        <w:rPr>
          <w:bCs/>
          <w:iCs/>
        </w:rPr>
        <w:t>Na poniższych wydrukach z programu komputerowego LEQ Professional 6 zestawiono parametry źródeł emisji hałasu i punktów obs</w:t>
      </w:r>
      <w:r w:rsidR="00B66CB8">
        <w:rPr>
          <w:bCs/>
          <w:iCs/>
        </w:rPr>
        <w:t>erwacji na granicy złoża (O1-O32</w:t>
      </w:r>
      <w:r w:rsidRPr="00AC2D96">
        <w:rPr>
          <w:bCs/>
          <w:iCs/>
        </w:rPr>
        <w:t>-O1) oraz przy najbliższe</w:t>
      </w:r>
      <w:r w:rsidR="00B66CB8">
        <w:rPr>
          <w:bCs/>
          <w:iCs/>
        </w:rPr>
        <w:t>j zabudowie mieszkaniowej (B1-B15</w:t>
      </w:r>
      <w:r w:rsidRPr="00AC2D96">
        <w:rPr>
          <w:bCs/>
          <w:iCs/>
        </w:rPr>
        <w:t>).</w:t>
      </w:r>
    </w:p>
    <w:p w14:paraId="3A5F3610" w14:textId="77777777" w:rsidR="00B66CB8" w:rsidRDefault="00B66CB8" w:rsidP="00AC2D96">
      <w:pPr>
        <w:ind w:firstLine="360"/>
        <w:jc w:val="both"/>
        <w:rPr>
          <w:bCs/>
          <w:iCs/>
        </w:rPr>
      </w:pPr>
    </w:p>
    <w:p w14:paraId="71A9DF72" w14:textId="77777777" w:rsidR="00B66CB8" w:rsidRDefault="00B66CB8" w:rsidP="00AC2D96">
      <w:pPr>
        <w:ind w:firstLine="360"/>
        <w:jc w:val="both"/>
        <w:rPr>
          <w:bCs/>
          <w:iCs/>
        </w:rPr>
      </w:pPr>
    </w:p>
    <w:p w14:paraId="692B6AA4" w14:textId="77777777" w:rsidR="003F04C2" w:rsidRDefault="003F04C2" w:rsidP="003F04C2">
      <w:pPr>
        <w:ind w:firstLine="0"/>
        <w:jc w:val="center"/>
        <w:rPr>
          <w:bCs/>
          <w:iCs/>
        </w:rPr>
      </w:pPr>
    </w:p>
    <w:p w14:paraId="41A6F9C2" w14:textId="77777777" w:rsidR="003F04C2" w:rsidRDefault="003F04C2" w:rsidP="003F04C2">
      <w:pPr>
        <w:ind w:firstLine="0"/>
        <w:jc w:val="center"/>
        <w:rPr>
          <w:bCs/>
          <w:iCs/>
        </w:rPr>
      </w:pPr>
    </w:p>
    <w:p w14:paraId="3DC85BB2" w14:textId="77777777" w:rsidR="003F04C2" w:rsidRDefault="003F04C2" w:rsidP="003F04C2">
      <w:pPr>
        <w:ind w:firstLine="0"/>
        <w:jc w:val="center"/>
        <w:rPr>
          <w:bCs/>
          <w:iCs/>
        </w:rPr>
      </w:pPr>
      <w:r>
        <w:rPr>
          <w:noProof/>
        </w:rPr>
        <w:lastRenderedPageBreak/>
        <w:drawing>
          <wp:inline distT="0" distB="0" distL="0" distR="0" wp14:anchorId="208FBFC6" wp14:editId="45BCD3A4">
            <wp:extent cx="4880141" cy="8907780"/>
            <wp:effectExtent l="0" t="0" r="0" b="762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85877" cy="8918250"/>
                    </a:xfrm>
                    <a:prstGeom prst="rect">
                      <a:avLst/>
                    </a:prstGeom>
                    <a:noFill/>
                    <a:ln>
                      <a:noFill/>
                    </a:ln>
                  </pic:spPr>
                </pic:pic>
              </a:graphicData>
            </a:graphic>
          </wp:inline>
        </w:drawing>
      </w:r>
    </w:p>
    <w:p w14:paraId="4A729BCC" w14:textId="77777777" w:rsidR="003F04C2" w:rsidRDefault="003F04C2" w:rsidP="003F04C2">
      <w:pPr>
        <w:ind w:firstLine="0"/>
        <w:jc w:val="center"/>
        <w:rPr>
          <w:bCs/>
          <w:iCs/>
        </w:rPr>
      </w:pPr>
      <w:r>
        <w:rPr>
          <w:noProof/>
        </w:rPr>
        <w:lastRenderedPageBreak/>
        <w:drawing>
          <wp:inline distT="0" distB="0" distL="0" distR="0" wp14:anchorId="781003B4" wp14:editId="196B1B63">
            <wp:extent cx="5233251" cy="8770620"/>
            <wp:effectExtent l="0" t="0" r="5715"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37799" cy="8778242"/>
                    </a:xfrm>
                    <a:prstGeom prst="rect">
                      <a:avLst/>
                    </a:prstGeom>
                    <a:noFill/>
                    <a:ln>
                      <a:noFill/>
                    </a:ln>
                  </pic:spPr>
                </pic:pic>
              </a:graphicData>
            </a:graphic>
          </wp:inline>
        </w:drawing>
      </w:r>
    </w:p>
    <w:p w14:paraId="29CFBCAC" w14:textId="77777777" w:rsidR="003F04C2" w:rsidRDefault="003F04C2" w:rsidP="003F04C2">
      <w:pPr>
        <w:ind w:firstLine="0"/>
        <w:jc w:val="center"/>
        <w:rPr>
          <w:bCs/>
          <w:iCs/>
        </w:rPr>
      </w:pPr>
      <w:r>
        <w:rPr>
          <w:noProof/>
        </w:rPr>
        <w:lastRenderedPageBreak/>
        <w:drawing>
          <wp:inline distT="0" distB="0" distL="0" distR="0" wp14:anchorId="3D065658" wp14:editId="372B3C58">
            <wp:extent cx="4724735" cy="8877300"/>
            <wp:effectExtent l="0" t="0" r="0" b="0"/>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729855" cy="8886921"/>
                    </a:xfrm>
                    <a:prstGeom prst="rect">
                      <a:avLst/>
                    </a:prstGeom>
                    <a:noFill/>
                    <a:ln>
                      <a:noFill/>
                    </a:ln>
                  </pic:spPr>
                </pic:pic>
              </a:graphicData>
            </a:graphic>
          </wp:inline>
        </w:drawing>
      </w:r>
    </w:p>
    <w:p w14:paraId="2185EAFA" w14:textId="77777777" w:rsidR="003F04C2" w:rsidRDefault="003F04C2" w:rsidP="003F04C2">
      <w:pPr>
        <w:ind w:firstLine="0"/>
        <w:jc w:val="center"/>
        <w:rPr>
          <w:bCs/>
          <w:iCs/>
        </w:rPr>
      </w:pPr>
      <w:r>
        <w:rPr>
          <w:noProof/>
        </w:rPr>
        <w:lastRenderedPageBreak/>
        <w:drawing>
          <wp:inline distT="0" distB="0" distL="0" distR="0" wp14:anchorId="10B6D5A9" wp14:editId="512F7821">
            <wp:extent cx="5976268" cy="8214360"/>
            <wp:effectExtent l="0" t="0" r="5715" b="0"/>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78944" cy="8218038"/>
                    </a:xfrm>
                    <a:prstGeom prst="rect">
                      <a:avLst/>
                    </a:prstGeom>
                    <a:noFill/>
                    <a:ln>
                      <a:noFill/>
                    </a:ln>
                  </pic:spPr>
                </pic:pic>
              </a:graphicData>
            </a:graphic>
          </wp:inline>
        </w:drawing>
      </w:r>
    </w:p>
    <w:p w14:paraId="29944027" w14:textId="77777777" w:rsidR="003F04C2" w:rsidRDefault="003F04C2" w:rsidP="003F04C2">
      <w:pPr>
        <w:ind w:firstLine="0"/>
        <w:jc w:val="center"/>
        <w:rPr>
          <w:bCs/>
          <w:iCs/>
        </w:rPr>
      </w:pPr>
    </w:p>
    <w:p w14:paraId="376DEF03" w14:textId="77777777" w:rsidR="003F04C2" w:rsidRDefault="003F04C2" w:rsidP="003F04C2">
      <w:pPr>
        <w:ind w:firstLine="0"/>
        <w:jc w:val="center"/>
        <w:rPr>
          <w:bCs/>
          <w:iCs/>
        </w:rPr>
      </w:pPr>
    </w:p>
    <w:p w14:paraId="0F770D93" w14:textId="77777777" w:rsidR="003F04C2" w:rsidRDefault="003F04C2" w:rsidP="003F04C2">
      <w:pPr>
        <w:ind w:firstLine="0"/>
        <w:jc w:val="center"/>
        <w:rPr>
          <w:bCs/>
          <w:iCs/>
        </w:rPr>
      </w:pPr>
      <w:r>
        <w:rPr>
          <w:noProof/>
        </w:rPr>
        <w:lastRenderedPageBreak/>
        <w:drawing>
          <wp:inline distT="0" distB="0" distL="0" distR="0" wp14:anchorId="25206B9F" wp14:editId="67CD803C">
            <wp:extent cx="4864023" cy="8846820"/>
            <wp:effectExtent l="0" t="0" r="0" b="0"/>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68033" cy="8854114"/>
                    </a:xfrm>
                    <a:prstGeom prst="rect">
                      <a:avLst/>
                    </a:prstGeom>
                    <a:noFill/>
                    <a:ln>
                      <a:noFill/>
                    </a:ln>
                  </pic:spPr>
                </pic:pic>
              </a:graphicData>
            </a:graphic>
          </wp:inline>
        </w:drawing>
      </w:r>
    </w:p>
    <w:p w14:paraId="65507ED1" w14:textId="77777777" w:rsidR="003F04C2" w:rsidRDefault="003F04C2" w:rsidP="003F04C2">
      <w:pPr>
        <w:ind w:firstLine="0"/>
        <w:jc w:val="center"/>
        <w:rPr>
          <w:bCs/>
          <w:iCs/>
        </w:rPr>
      </w:pPr>
      <w:r>
        <w:rPr>
          <w:noProof/>
        </w:rPr>
        <w:lastRenderedPageBreak/>
        <w:drawing>
          <wp:inline distT="0" distB="0" distL="0" distR="0" wp14:anchorId="51BD76F5" wp14:editId="6C8963D3">
            <wp:extent cx="5837448" cy="8267700"/>
            <wp:effectExtent l="0" t="0" r="0" b="0"/>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43147" cy="8275771"/>
                    </a:xfrm>
                    <a:prstGeom prst="rect">
                      <a:avLst/>
                    </a:prstGeom>
                    <a:noFill/>
                    <a:ln>
                      <a:noFill/>
                    </a:ln>
                  </pic:spPr>
                </pic:pic>
              </a:graphicData>
            </a:graphic>
          </wp:inline>
        </w:drawing>
      </w:r>
    </w:p>
    <w:p w14:paraId="5C1DFD87" w14:textId="77777777" w:rsidR="003F04C2" w:rsidRDefault="003F04C2" w:rsidP="003F04C2">
      <w:pPr>
        <w:ind w:firstLine="0"/>
        <w:jc w:val="center"/>
        <w:rPr>
          <w:bCs/>
          <w:iCs/>
        </w:rPr>
      </w:pPr>
    </w:p>
    <w:p w14:paraId="05940993" w14:textId="77777777" w:rsidR="003F04C2" w:rsidRDefault="003F04C2" w:rsidP="003F04C2">
      <w:pPr>
        <w:ind w:firstLine="0"/>
        <w:jc w:val="center"/>
        <w:rPr>
          <w:bCs/>
          <w:iCs/>
        </w:rPr>
      </w:pPr>
    </w:p>
    <w:p w14:paraId="1B40049A" w14:textId="77777777" w:rsidR="003F04C2" w:rsidRDefault="003F04C2" w:rsidP="003F04C2">
      <w:pPr>
        <w:ind w:firstLine="0"/>
        <w:jc w:val="center"/>
        <w:rPr>
          <w:bCs/>
          <w:iCs/>
        </w:rPr>
      </w:pPr>
      <w:r>
        <w:rPr>
          <w:noProof/>
        </w:rPr>
        <w:lastRenderedPageBreak/>
        <w:drawing>
          <wp:inline distT="0" distB="0" distL="0" distR="0" wp14:anchorId="6DC79926" wp14:editId="1D4B3E9E">
            <wp:extent cx="4833283" cy="8869680"/>
            <wp:effectExtent l="0" t="0" r="5715" b="762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836470" cy="8875529"/>
                    </a:xfrm>
                    <a:prstGeom prst="rect">
                      <a:avLst/>
                    </a:prstGeom>
                    <a:noFill/>
                    <a:ln>
                      <a:noFill/>
                    </a:ln>
                  </pic:spPr>
                </pic:pic>
              </a:graphicData>
            </a:graphic>
          </wp:inline>
        </w:drawing>
      </w:r>
    </w:p>
    <w:p w14:paraId="01FD4444" w14:textId="77777777" w:rsidR="003F04C2" w:rsidRDefault="003F04C2" w:rsidP="003F04C2">
      <w:pPr>
        <w:ind w:firstLine="0"/>
        <w:jc w:val="center"/>
        <w:rPr>
          <w:bCs/>
          <w:iCs/>
        </w:rPr>
      </w:pPr>
      <w:r>
        <w:rPr>
          <w:noProof/>
        </w:rPr>
        <w:lastRenderedPageBreak/>
        <w:drawing>
          <wp:inline distT="0" distB="0" distL="0" distR="0" wp14:anchorId="6AADF7F5" wp14:editId="77B950E5">
            <wp:extent cx="5896719" cy="8564880"/>
            <wp:effectExtent l="0" t="0" r="8890" b="762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04309" cy="8575905"/>
                    </a:xfrm>
                    <a:prstGeom prst="rect">
                      <a:avLst/>
                    </a:prstGeom>
                    <a:noFill/>
                    <a:ln>
                      <a:noFill/>
                    </a:ln>
                  </pic:spPr>
                </pic:pic>
              </a:graphicData>
            </a:graphic>
          </wp:inline>
        </w:drawing>
      </w:r>
    </w:p>
    <w:p w14:paraId="12EA7198" w14:textId="77777777" w:rsidR="007F51FF" w:rsidRPr="007B4D67" w:rsidRDefault="007F51FF" w:rsidP="00A322CD">
      <w:pPr>
        <w:ind w:firstLine="0"/>
      </w:pPr>
    </w:p>
    <w:p w14:paraId="7DC98526" w14:textId="77777777" w:rsidR="003F04C2" w:rsidRPr="004738C2" w:rsidRDefault="003F04C2" w:rsidP="003F04C2">
      <w:pPr>
        <w:ind w:firstLine="0"/>
        <w:jc w:val="both"/>
        <w:rPr>
          <w:b/>
          <w:i/>
          <w:u w:val="single"/>
        </w:rPr>
      </w:pPr>
      <w:r w:rsidRPr="004738C2">
        <w:rPr>
          <w:b/>
          <w:i/>
          <w:u w:val="single"/>
        </w:rPr>
        <w:lastRenderedPageBreak/>
        <w:t>9.3.2.6.  Interpretacja wyników obliczeniowych emisji hałasu w okresie eksploatacji przedsięwzięcia</w:t>
      </w:r>
    </w:p>
    <w:p w14:paraId="370608DA" w14:textId="1CBB0FD2" w:rsidR="003F04C2" w:rsidRPr="004738C2" w:rsidRDefault="003F04C2" w:rsidP="003F04C2">
      <w:pPr>
        <w:pStyle w:val="NormalnyWeb"/>
        <w:spacing w:before="0" w:beforeAutospacing="0" w:after="0" w:afterAutospacing="0" w:line="360" w:lineRule="auto"/>
        <w:ind w:firstLine="567"/>
        <w:jc w:val="both"/>
        <w:rPr>
          <w:szCs w:val="20"/>
        </w:rPr>
      </w:pPr>
      <w:r w:rsidRPr="004738C2">
        <w:rPr>
          <w:szCs w:val="20"/>
        </w:rPr>
        <w:t>Jak wynika z przedstawionej analizy akustycznej, emisja hałasu pochodząca od źródeł związanych z eksploatacją zł</w:t>
      </w:r>
      <w:r>
        <w:rPr>
          <w:szCs w:val="20"/>
        </w:rPr>
        <w:t>oża</w:t>
      </w:r>
      <w:r w:rsidRPr="004738C2">
        <w:rPr>
          <w:szCs w:val="20"/>
        </w:rPr>
        <w:t xml:space="preserve"> „</w:t>
      </w:r>
      <w:r>
        <w:rPr>
          <w:szCs w:val="20"/>
        </w:rPr>
        <w:t>Kłodawa 10</w:t>
      </w:r>
      <w:r w:rsidRPr="004738C2">
        <w:rPr>
          <w:szCs w:val="20"/>
        </w:rPr>
        <w:t xml:space="preserve">”, </w:t>
      </w:r>
      <w:r>
        <w:rPr>
          <w:szCs w:val="20"/>
        </w:rPr>
        <w:t xml:space="preserve">wywozem humusu i nadkładu, </w:t>
      </w:r>
      <w:r w:rsidRPr="004738C2">
        <w:rPr>
          <w:szCs w:val="20"/>
        </w:rPr>
        <w:t xml:space="preserve">transportem samochodowym kopaliny z miejsca wydobycia do Zakładu Przeróbczego, oraz wywozem kruszywa do </w:t>
      </w:r>
      <w:r>
        <w:rPr>
          <w:szCs w:val="20"/>
        </w:rPr>
        <w:t>drogi powiatowej</w:t>
      </w:r>
      <w:r w:rsidRPr="004738C2">
        <w:rPr>
          <w:szCs w:val="20"/>
        </w:rPr>
        <w:t xml:space="preserve"> określona poprzez przebieg izolinii oraz wartości równoważnych poziomów dźwięku w punktach obserwacji, kształtuje się następująco:</w:t>
      </w:r>
    </w:p>
    <w:p w14:paraId="7D8E6B62" w14:textId="77777777" w:rsidR="003F04C2" w:rsidRPr="009056C2" w:rsidRDefault="003F04C2" w:rsidP="003F04C2">
      <w:pPr>
        <w:numPr>
          <w:ilvl w:val="0"/>
          <w:numId w:val="34"/>
        </w:numPr>
        <w:tabs>
          <w:tab w:val="num" w:pos="0"/>
        </w:tabs>
        <w:ind w:left="567" w:hanging="567"/>
        <w:jc w:val="both"/>
      </w:pPr>
      <w:r w:rsidRPr="009056C2">
        <w:rPr>
          <w:u w:val="single"/>
        </w:rPr>
        <w:t xml:space="preserve">Przy najbliższej zabudowie </w:t>
      </w:r>
      <w:r>
        <w:rPr>
          <w:u w:val="single"/>
        </w:rPr>
        <w:t>zagrodowej</w:t>
      </w:r>
      <w:r w:rsidRPr="009056C2">
        <w:rPr>
          <w:u w:val="single"/>
        </w:rPr>
        <w:t xml:space="preserve"> </w:t>
      </w:r>
      <w:r w:rsidRPr="009056C2">
        <w:t>– wartości równoważnego poziomu dźwięku w wyznaczonych punktach obserwacji przy najbliższych budynkach mieszkalnych (pkt. nr B1 – B</w:t>
      </w:r>
      <w:r>
        <w:t>3, B5 – B12, B14 – B15</w:t>
      </w:r>
      <w:r w:rsidRPr="009056C2">
        <w:t xml:space="preserve">) wynoszą </w:t>
      </w:r>
      <w:r w:rsidRPr="002C5AED">
        <w:t xml:space="preserve">od 31,9 do 43,5 dB(A) </w:t>
      </w:r>
      <w:r w:rsidRPr="009056C2">
        <w:t>przy wartości dopuszczalnej 5</w:t>
      </w:r>
      <w:r>
        <w:t>5</w:t>
      </w:r>
      <w:r w:rsidRPr="009056C2">
        <w:t> dB(A) w porze dziennej.</w:t>
      </w:r>
    </w:p>
    <w:p w14:paraId="5BBA86C9" w14:textId="77777777" w:rsidR="003F04C2" w:rsidRPr="009056C2" w:rsidRDefault="003F04C2" w:rsidP="003F04C2">
      <w:pPr>
        <w:numPr>
          <w:ilvl w:val="0"/>
          <w:numId w:val="34"/>
        </w:numPr>
        <w:tabs>
          <w:tab w:val="num" w:pos="0"/>
        </w:tabs>
        <w:ind w:left="567" w:hanging="567"/>
        <w:jc w:val="both"/>
      </w:pPr>
      <w:r w:rsidRPr="009056C2">
        <w:rPr>
          <w:u w:val="single"/>
        </w:rPr>
        <w:t xml:space="preserve">Przy najbliższej zabudowie mieszkalnej jednorodzinnej </w:t>
      </w:r>
      <w:r w:rsidRPr="009056C2">
        <w:t>– wartości równoważnego poziomu dźwięku w wyznaczonych punktach obserwacji przy najbliższych budynkach mieszkalnych (pkt. nr B</w:t>
      </w:r>
      <w:r>
        <w:t>4, B13</w:t>
      </w:r>
      <w:r w:rsidRPr="002C5AED">
        <w:t xml:space="preserve">) wynoszą od 35,9 do 37,1 dB(A) </w:t>
      </w:r>
      <w:r w:rsidRPr="009056C2">
        <w:t>przy wartości dopuszczalnej 50 dB(A) w porze dziennej.</w:t>
      </w:r>
    </w:p>
    <w:p w14:paraId="1DD1B459" w14:textId="17AE9473" w:rsidR="003F04C2" w:rsidRPr="009056C2" w:rsidRDefault="003F04C2" w:rsidP="003F04C2">
      <w:pPr>
        <w:numPr>
          <w:ilvl w:val="0"/>
          <w:numId w:val="34"/>
        </w:numPr>
        <w:tabs>
          <w:tab w:val="num" w:pos="0"/>
        </w:tabs>
        <w:ind w:left="567" w:hanging="567"/>
        <w:jc w:val="both"/>
        <w:rPr>
          <w:u w:val="single"/>
        </w:rPr>
      </w:pPr>
      <w:r w:rsidRPr="009056C2">
        <w:rPr>
          <w:u w:val="single"/>
        </w:rPr>
        <w:t xml:space="preserve">Na granicy działek lokalizacji złoża i trasy wywozu kruszywa </w:t>
      </w:r>
      <w:r w:rsidRPr="009056C2">
        <w:t>– wartości równoważnego poziomu dźwięku w wyznaczonych punktach obserwacji (pkt. O1-O3</w:t>
      </w:r>
      <w:r>
        <w:t>2</w:t>
      </w:r>
      <w:r w:rsidRPr="009056C2">
        <w:t xml:space="preserve">) </w:t>
      </w:r>
      <w:r w:rsidRPr="00AE66CB">
        <w:t xml:space="preserve">wynoszą od 33,7 do 47,4 dB(A) – </w:t>
      </w:r>
      <w:r w:rsidRPr="009056C2">
        <w:t>przy braku normy dopuszczalnej dla otaczających pól uprawnych</w:t>
      </w:r>
      <w:r>
        <w:t>, dróg,</w:t>
      </w:r>
      <w:r w:rsidRPr="009056C2">
        <w:t xml:space="preserve"> nieużytków</w:t>
      </w:r>
      <w:r>
        <w:t>, rzeki Wisłoki</w:t>
      </w:r>
      <w:r w:rsidRPr="009056C2">
        <w:t>.</w:t>
      </w:r>
    </w:p>
    <w:p w14:paraId="11008051" w14:textId="77777777" w:rsidR="003F04C2" w:rsidRPr="009056C2" w:rsidRDefault="003F04C2" w:rsidP="003F04C2">
      <w:pPr>
        <w:ind w:firstLine="0"/>
        <w:jc w:val="both"/>
      </w:pPr>
      <w:r w:rsidRPr="009056C2">
        <w:t>Zestawienie wyników obliczeń w punktach obserwacji zawarto w poniższej tabeli.</w:t>
      </w: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716"/>
        <w:gridCol w:w="2813"/>
        <w:gridCol w:w="1317"/>
        <w:gridCol w:w="1642"/>
        <w:gridCol w:w="1659"/>
      </w:tblGrid>
      <w:tr w:rsidR="003F04C2" w:rsidRPr="00AB52B7" w14:paraId="6FA6579C" w14:textId="77777777" w:rsidTr="003F04C2">
        <w:trPr>
          <w:jc w:val="center"/>
        </w:trPr>
        <w:tc>
          <w:tcPr>
            <w:tcW w:w="716" w:type="dxa"/>
            <w:tcBorders>
              <w:top w:val="double" w:sz="4" w:space="0" w:color="auto"/>
              <w:left w:val="double" w:sz="4" w:space="0" w:color="auto"/>
              <w:bottom w:val="single" w:sz="6" w:space="0" w:color="auto"/>
              <w:right w:val="single" w:sz="6" w:space="0" w:color="auto"/>
            </w:tcBorders>
            <w:shd w:val="clear" w:color="auto" w:fill="F2F2F2"/>
            <w:vAlign w:val="center"/>
            <w:hideMark/>
          </w:tcPr>
          <w:p w14:paraId="5B476FED" w14:textId="77777777" w:rsidR="003F04C2" w:rsidRPr="00AB52B7" w:rsidRDefault="003F04C2" w:rsidP="003F04C2">
            <w:pPr>
              <w:widowControl w:val="0"/>
              <w:spacing w:before="120" w:after="120" w:line="276" w:lineRule="auto"/>
              <w:ind w:right="80" w:firstLine="0"/>
              <w:jc w:val="center"/>
              <w:rPr>
                <w:sz w:val="20"/>
                <w:szCs w:val="24"/>
              </w:rPr>
            </w:pPr>
            <w:r w:rsidRPr="00AB52B7">
              <w:rPr>
                <w:sz w:val="20"/>
                <w:szCs w:val="24"/>
              </w:rPr>
              <w:t>Nr pkt-u</w:t>
            </w:r>
          </w:p>
        </w:tc>
        <w:tc>
          <w:tcPr>
            <w:tcW w:w="2813" w:type="dxa"/>
            <w:tcBorders>
              <w:top w:val="double" w:sz="4" w:space="0" w:color="auto"/>
              <w:left w:val="single" w:sz="6" w:space="0" w:color="auto"/>
              <w:bottom w:val="single" w:sz="6" w:space="0" w:color="auto"/>
              <w:right w:val="single" w:sz="6" w:space="0" w:color="auto"/>
            </w:tcBorders>
            <w:shd w:val="clear" w:color="auto" w:fill="F2F2F2"/>
            <w:vAlign w:val="center"/>
            <w:hideMark/>
          </w:tcPr>
          <w:p w14:paraId="5E9DC265" w14:textId="77777777" w:rsidR="003F04C2" w:rsidRPr="00AB52B7" w:rsidRDefault="003F04C2" w:rsidP="003F04C2">
            <w:pPr>
              <w:widowControl w:val="0"/>
              <w:spacing w:before="120" w:after="120" w:line="276" w:lineRule="auto"/>
              <w:ind w:right="80" w:firstLine="0"/>
              <w:jc w:val="center"/>
              <w:rPr>
                <w:sz w:val="20"/>
                <w:szCs w:val="24"/>
              </w:rPr>
            </w:pPr>
            <w:r w:rsidRPr="00AB52B7">
              <w:rPr>
                <w:sz w:val="20"/>
                <w:szCs w:val="24"/>
              </w:rPr>
              <w:t>Lokalizacja punktu obserwacji</w:t>
            </w:r>
          </w:p>
        </w:tc>
        <w:tc>
          <w:tcPr>
            <w:tcW w:w="1317" w:type="dxa"/>
            <w:tcBorders>
              <w:top w:val="double" w:sz="4" w:space="0" w:color="auto"/>
              <w:left w:val="single" w:sz="6" w:space="0" w:color="auto"/>
              <w:bottom w:val="single" w:sz="6" w:space="0" w:color="auto"/>
              <w:right w:val="single" w:sz="6" w:space="0" w:color="auto"/>
            </w:tcBorders>
            <w:shd w:val="clear" w:color="auto" w:fill="F2F2F2"/>
            <w:vAlign w:val="center"/>
            <w:hideMark/>
          </w:tcPr>
          <w:p w14:paraId="65377AB9" w14:textId="77777777" w:rsidR="003F04C2" w:rsidRPr="00AB52B7" w:rsidRDefault="003F04C2" w:rsidP="003F04C2">
            <w:pPr>
              <w:widowControl w:val="0"/>
              <w:spacing w:before="120" w:after="120" w:line="276" w:lineRule="auto"/>
              <w:ind w:right="80" w:firstLine="0"/>
              <w:jc w:val="center"/>
              <w:rPr>
                <w:sz w:val="20"/>
                <w:szCs w:val="24"/>
              </w:rPr>
            </w:pPr>
            <w:r w:rsidRPr="00AB52B7">
              <w:rPr>
                <w:sz w:val="20"/>
                <w:szCs w:val="24"/>
              </w:rPr>
              <w:t>Wysokość punktu obserwacji</w:t>
            </w:r>
          </w:p>
        </w:tc>
        <w:tc>
          <w:tcPr>
            <w:tcW w:w="1642" w:type="dxa"/>
            <w:tcBorders>
              <w:top w:val="double" w:sz="4" w:space="0" w:color="auto"/>
              <w:left w:val="single" w:sz="6" w:space="0" w:color="auto"/>
              <w:bottom w:val="single" w:sz="6" w:space="0" w:color="auto"/>
              <w:right w:val="single" w:sz="6" w:space="0" w:color="auto"/>
            </w:tcBorders>
            <w:shd w:val="clear" w:color="auto" w:fill="F2F2F2"/>
            <w:vAlign w:val="center"/>
            <w:hideMark/>
          </w:tcPr>
          <w:p w14:paraId="1C6C09D7" w14:textId="77777777" w:rsidR="003F04C2" w:rsidRPr="00AB52B7" w:rsidRDefault="003F04C2" w:rsidP="003F04C2">
            <w:pPr>
              <w:widowControl w:val="0"/>
              <w:spacing w:before="120" w:after="120" w:line="276" w:lineRule="auto"/>
              <w:ind w:right="80" w:firstLine="0"/>
              <w:jc w:val="center"/>
              <w:rPr>
                <w:sz w:val="20"/>
                <w:szCs w:val="24"/>
              </w:rPr>
            </w:pPr>
            <w:r w:rsidRPr="00AB52B7">
              <w:rPr>
                <w:sz w:val="20"/>
                <w:szCs w:val="24"/>
              </w:rPr>
              <w:t>Równoważny poziom dźwięku w dB(A)</w:t>
            </w:r>
          </w:p>
        </w:tc>
        <w:tc>
          <w:tcPr>
            <w:tcW w:w="1659" w:type="dxa"/>
            <w:tcBorders>
              <w:top w:val="double" w:sz="4" w:space="0" w:color="auto"/>
              <w:left w:val="single" w:sz="6" w:space="0" w:color="auto"/>
              <w:bottom w:val="single" w:sz="6" w:space="0" w:color="auto"/>
              <w:right w:val="double" w:sz="4" w:space="0" w:color="auto"/>
            </w:tcBorders>
            <w:shd w:val="clear" w:color="auto" w:fill="F2F2F2"/>
            <w:vAlign w:val="center"/>
            <w:hideMark/>
          </w:tcPr>
          <w:p w14:paraId="77C22F87" w14:textId="77777777" w:rsidR="003F04C2" w:rsidRPr="00AB52B7" w:rsidRDefault="003F04C2" w:rsidP="003F04C2">
            <w:pPr>
              <w:widowControl w:val="0"/>
              <w:spacing w:before="120" w:after="120" w:line="276" w:lineRule="auto"/>
              <w:ind w:right="80" w:firstLine="0"/>
              <w:jc w:val="center"/>
              <w:rPr>
                <w:sz w:val="20"/>
                <w:szCs w:val="24"/>
              </w:rPr>
            </w:pPr>
            <w:r w:rsidRPr="00AB52B7">
              <w:rPr>
                <w:sz w:val="20"/>
                <w:szCs w:val="24"/>
              </w:rPr>
              <w:t>Dopuszczalny poziom dźwięku w dB(A)</w:t>
            </w:r>
          </w:p>
        </w:tc>
      </w:tr>
      <w:tr w:rsidR="003F04C2" w:rsidRPr="00AB52B7" w14:paraId="075CCE27"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5B7BE864" w14:textId="77777777" w:rsidR="003F04C2" w:rsidRPr="00AB52B7" w:rsidRDefault="003F04C2" w:rsidP="003F04C2">
            <w:pPr>
              <w:ind w:firstLine="0"/>
              <w:jc w:val="center"/>
              <w:rPr>
                <w:sz w:val="22"/>
                <w:szCs w:val="22"/>
              </w:rPr>
            </w:pPr>
            <w:r w:rsidRPr="00AB52B7">
              <w:rPr>
                <w:sz w:val="22"/>
                <w:szCs w:val="22"/>
              </w:rPr>
              <w:t>O1</w:t>
            </w:r>
          </w:p>
        </w:tc>
        <w:tc>
          <w:tcPr>
            <w:tcW w:w="2813" w:type="dxa"/>
            <w:vMerge w:val="restart"/>
            <w:tcBorders>
              <w:top w:val="single" w:sz="6" w:space="0" w:color="auto"/>
              <w:left w:val="single" w:sz="6" w:space="0" w:color="auto"/>
              <w:right w:val="single" w:sz="6" w:space="0" w:color="auto"/>
            </w:tcBorders>
            <w:vAlign w:val="center"/>
            <w:hideMark/>
          </w:tcPr>
          <w:p w14:paraId="3B8F33BF" w14:textId="77777777" w:rsidR="003F04C2" w:rsidRPr="00AB52B7" w:rsidRDefault="003F04C2" w:rsidP="003F04C2">
            <w:pPr>
              <w:widowControl w:val="0"/>
              <w:spacing w:before="120" w:after="120"/>
              <w:ind w:right="80"/>
              <w:jc w:val="center"/>
              <w:rPr>
                <w:sz w:val="20"/>
              </w:rPr>
            </w:pPr>
          </w:p>
          <w:p w14:paraId="7FC1040B" w14:textId="77777777" w:rsidR="003F04C2" w:rsidRPr="00AB52B7" w:rsidRDefault="003F04C2" w:rsidP="003F04C2">
            <w:pPr>
              <w:widowControl w:val="0"/>
              <w:spacing w:before="120" w:after="120"/>
              <w:ind w:right="80" w:hanging="10"/>
              <w:jc w:val="center"/>
              <w:rPr>
                <w:sz w:val="20"/>
              </w:rPr>
            </w:pPr>
            <w:r w:rsidRPr="00AB52B7">
              <w:rPr>
                <w:sz w:val="20"/>
              </w:rPr>
              <w:t>Punkty O1-O32 tj. granica terenu lokalizacji przedsięwzięcia w Kłodawie</w:t>
            </w:r>
          </w:p>
          <w:p w14:paraId="2AC51C26" w14:textId="77777777" w:rsidR="003F04C2" w:rsidRPr="00AB52B7" w:rsidRDefault="003F04C2" w:rsidP="003F04C2">
            <w:pPr>
              <w:widowControl w:val="0"/>
              <w:spacing w:before="120" w:after="120"/>
              <w:ind w:right="80"/>
              <w:jc w:val="center"/>
              <w:rPr>
                <w:sz w:val="20"/>
              </w:rPr>
            </w:pPr>
          </w:p>
          <w:p w14:paraId="66D5A4E9" w14:textId="77777777" w:rsidR="003F04C2" w:rsidRPr="00AB52B7" w:rsidRDefault="003F04C2" w:rsidP="003F04C2">
            <w:pPr>
              <w:widowControl w:val="0"/>
              <w:spacing w:before="120" w:after="120"/>
              <w:ind w:right="80"/>
              <w:jc w:val="center"/>
              <w:rPr>
                <w:sz w:val="20"/>
              </w:rPr>
            </w:pPr>
          </w:p>
          <w:p w14:paraId="2D2466F2" w14:textId="77777777" w:rsidR="003F04C2" w:rsidRPr="00AB52B7" w:rsidRDefault="003F04C2" w:rsidP="003F04C2">
            <w:pPr>
              <w:widowControl w:val="0"/>
              <w:spacing w:before="120" w:after="120"/>
              <w:ind w:right="80"/>
              <w:jc w:val="center"/>
              <w:rPr>
                <w:szCs w:val="24"/>
              </w:rPr>
            </w:pPr>
          </w:p>
        </w:tc>
        <w:tc>
          <w:tcPr>
            <w:tcW w:w="1317" w:type="dxa"/>
            <w:vMerge w:val="restart"/>
            <w:tcBorders>
              <w:top w:val="single" w:sz="6" w:space="0" w:color="auto"/>
              <w:left w:val="single" w:sz="6" w:space="0" w:color="auto"/>
              <w:right w:val="single" w:sz="6" w:space="0" w:color="auto"/>
            </w:tcBorders>
            <w:vAlign w:val="center"/>
            <w:hideMark/>
          </w:tcPr>
          <w:p w14:paraId="688E25C2" w14:textId="77777777" w:rsidR="003F04C2" w:rsidRPr="00AB52B7" w:rsidRDefault="003F04C2" w:rsidP="003F04C2">
            <w:pPr>
              <w:spacing w:line="240" w:lineRule="auto"/>
              <w:ind w:firstLine="0"/>
              <w:jc w:val="center"/>
              <w:rPr>
                <w:szCs w:val="24"/>
              </w:rPr>
            </w:pPr>
            <w:r w:rsidRPr="00AB52B7">
              <w:rPr>
                <w:sz w:val="20"/>
              </w:rPr>
              <w:t>4,0 m</w:t>
            </w:r>
          </w:p>
        </w:tc>
        <w:tc>
          <w:tcPr>
            <w:tcW w:w="1642" w:type="dxa"/>
            <w:tcBorders>
              <w:top w:val="single" w:sz="6" w:space="0" w:color="auto"/>
              <w:left w:val="single" w:sz="6" w:space="0" w:color="auto"/>
              <w:bottom w:val="single" w:sz="6" w:space="0" w:color="auto"/>
              <w:right w:val="single" w:sz="6" w:space="0" w:color="auto"/>
            </w:tcBorders>
            <w:vAlign w:val="center"/>
          </w:tcPr>
          <w:p w14:paraId="304B6722" w14:textId="77777777" w:rsidR="003F04C2" w:rsidRPr="00AB52B7" w:rsidRDefault="003F04C2" w:rsidP="003F04C2">
            <w:pPr>
              <w:tabs>
                <w:tab w:val="left" w:pos="0"/>
              </w:tabs>
              <w:spacing w:line="240" w:lineRule="auto"/>
              <w:ind w:right="34" w:firstLine="0"/>
              <w:jc w:val="center"/>
              <w:rPr>
                <w:sz w:val="20"/>
              </w:rPr>
            </w:pPr>
            <w:r>
              <w:rPr>
                <w:sz w:val="20"/>
              </w:rPr>
              <w:t>34,2</w:t>
            </w:r>
          </w:p>
        </w:tc>
        <w:tc>
          <w:tcPr>
            <w:tcW w:w="1659" w:type="dxa"/>
            <w:tcBorders>
              <w:top w:val="single" w:sz="6" w:space="0" w:color="auto"/>
              <w:left w:val="single" w:sz="6" w:space="0" w:color="auto"/>
              <w:bottom w:val="single" w:sz="6" w:space="0" w:color="auto"/>
              <w:right w:val="double" w:sz="4" w:space="0" w:color="auto"/>
            </w:tcBorders>
            <w:vAlign w:val="center"/>
            <w:hideMark/>
          </w:tcPr>
          <w:p w14:paraId="57C04D28" w14:textId="77777777" w:rsidR="003F04C2" w:rsidRPr="00AB52B7" w:rsidRDefault="003F04C2" w:rsidP="003F04C2">
            <w:pPr>
              <w:tabs>
                <w:tab w:val="left" w:pos="0"/>
              </w:tabs>
              <w:spacing w:line="240" w:lineRule="auto"/>
              <w:ind w:right="34" w:firstLine="0"/>
              <w:jc w:val="center"/>
              <w:rPr>
                <w:sz w:val="20"/>
              </w:rPr>
            </w:pPr>
            <w:r w:rsidRPr="00AB52B7">
              <w:rPr>
                <w:sz w:val="20"/>
              </w:rPr>
              <w:t>-</w:t>
            </w:r>
          </w:p>
        </w:tc>
      </w:tr>
      <w:tr w:rsidR="003F04C2" w:rsidRPr="00AB52B7" w14:paraId="1BDF63E2"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0E5D60BF" w14:textId="77777777" w:rsidR="003F04C2" w:rsidRPr="00AB52B7" w:rsidRDefault="003F04C2" w:rsidP="003F04C2">
            <w:pPr>
              <w:ind w:firstLine="0"/>
              <w:jc w:val="center"/>
              <w:rPr>
                <w:sz w:val="22"/>
                <w:szCs w:val="22"/>
              </w:rPr>
            </w:pPr>
            <w:r w:rsidRPr="00AB52B7">
              <w:rPr>
                <w:sz w:val="22"/>
                <w:szCs w:val="22"/>
              </w:rPr>
              <w:t>O2</w:t>
            </w:r>
          </w:p>
        </w:tc>
        <w:tc>
          <w:tcPr>
            <w:tcW w:w="2813" w:type="dxa"/>
            <w:vMerge/>
            <w:tcBorders>
              <w:left w:val="single" w:sz="6" w:space="0" w:color="auto"/>
              <w:right w:val="single" w:sz="6" w:space="0" w:color="auto"/>
            </w:tcBorders>
            <w:vAlign w:val="center"/>
            <w:hideMark/>
          </w:tcPr>
          <w:p w14:paraId="2F554A2B"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760B11BC"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21B44964" w14:textId="77777777" w:rsidR="003F04C2" w:rsidRPr="00AB52B7" w:rsidRDefault="003F04C2" w:rsidP="003F04C2">
            <w:pPr>
              <w:spacing w:line="240" w:lineRule="auto"/>
              <w:ind w:firstLine="0"/>
              <w:jc w:val="center"/>
              <w:rPr>
                <w:sz w:val="20"/>
              </w:rPr>
            </w:pPr>
            <w:r>
              <w:rPr>
                <w:sz w:val="20"/>
              </w:rPr>
              <w:t>37,1</w:t>
            </w:r>
          </w:p>
        </w:tc>
        <w:tc>
          <w:tcPr>
            <w:tcW w:w="1659" w:type="dxa"/>
            <w:tcBorders>
              <w:top w:val="single" w:sz="6" w:space="0" w:color="auto"/>
              <w:left w:val="single" w:sz="6" w:space="0" w:color="auto"/>
              <w:bottom w:val="single" w:sz="6" w:space="0" w:color="auto"/>
              <w:right w:val="double" w:sz="4" w:space="0" w:color="auto"/>
            </w:tcBorders>
            <w:vAlign w:val="center"/>
            <w:hideMark/>
          </w:tcPr>
          <w:p w14:paraId="1C7050FB"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73760F63"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64079F81" w14:textId="77777777" w:rsidR="003F04C2" w:rsidRPr="00AB52B7" w:rsidRDefault="003F04C2" w:rsidP="003F04C2">
            <w:pPr>
              <w:ind w:firstLine="0"/>
              <w:jc w:val="center"/>
              <w:rPr>
                <w:sz w:val="22"/>
                <w:szCs w:val="22"/>
              </w:rPr>
            </w:pPr>
            <w:r w:rsidRPr="00AB52B7">
              <w:rPr>
                <w:sz w:val="22"/>
                <w:szCs w:val="22"/>
              </w:rPr>
              <w:t>O3</w:t>
            </w:r>
          </w:p>
        </w:tc>
        <w:tc>
          <w:tcPr>
            <w:tcW w:w="2813" w:type="dxa"/>
            <w:vMerge/>
            <w:tcBorders>
              <w:left w:val="single" w:sz="6" w:space="0" w:color="auto"/>
              <w:right w:val="single" w:sz="6" w:space="0" w:color="auto"/>
            </w:tcBorders>
            <w:vAlign w:val="center"/>
            <w:hideMark/>
          </w:tcPr>
          <w:p w14:paraId="137EFFDE"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0A2A9FA0"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203A648A" w14:textId="77777777" w:rsidR="003F04C2" w:rsidRPr="00AB52B7" w:rsidRDefault="003F04C2" w:rsidP="003F04C2">
            <w:pPr>
              <w:spacing w:line="240" w:lineRule="auto"/>
              <w:ind w:firstLine="0"/>
              <w:jc w:val="center"/>
              <w:rPr>
                <w:sz w:val="20"/>
              </w:rPr>
            </w:pPr>
            <w:r>
              <w:rPr>
                <w:sz w:val="20"/>
              </w:rPr>
              <w:t>35,6</w:t>
            </w:r>
          </w:p>
        </w:tc>
        <w:tc>
          <w:tcPr>
            <w:tcW w:w="1659" w:type="dxa"/>
            <w:tcBorders>
              <w:top w:val="single" w:sz="6" w:space="0" w:color="auto"/>
              <w:left w:val="single" w:sz="6" w:space="0" w:color="auto"/>
              <w:bottom w:val="single" w:sz="6" w:space="0" w:color="auto"/>
              <w:right w:val="double" w:sz="4" w:space="0" w:color="auto"/>
            </w:tcBorders>
            <w:vAlign w:val="center"/>
            <w:hideMark/>
          </w:tcPr>
          <w:p w14:paraId="7B2FCA6F"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018BD733"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13394DF7" w14:textId="77777777" w:rsidR="003F04C2" w:rsidRPr="00AB52B7" w:rsidRDefault="003F04C2" w:rsidP="003F04C2">
            <w:pPr>
              <w:ind w:firstLine="0"/>
              <w:jc w:val="center"/>
              <w:rPr>
                <w:sz w:val="22"/>
                <w:szCs w:val="22"/>
              </w:rPr>
            </w:pPr>
            <w:r w:rsidRPr="00AB52B7">
              <w:rPr>
                <w:sz w:val="22"/>
                <w:szCs w:val="22"/>
              </w:rPr>
              <w:t>O4</w:t>
            </w:r>
          </w:p>
        </w:tc>
        <w:tc>
          <w:tcPr>
            <w:tcW w:w="2813" w:type="dxa"/>
            <w:vMerge/>
            <w:tcBorders>
              <w:left w:val="single" w:sz="6" w:space="0" w:color="auto"/>
              <w:right w:val="single" w:sz="6" w:space="0" w:color="auto"/>
            </w:tcBorders>
            <w:vAlign w:val="center"/>
            <w:hideMark/>
          </w:tcPr>
          <w:p w14:paraId="1870C018"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38861782"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0B40B850" w14:textId="77777777" w:rsidR="003F04C2" w:rsidRPr="00AB52B7" w:rsidRDefault="003F04C2" w:rsidP="003F04C2">
            <w:pPr>
              <w:spacing w:line="240" w:lineRule="auto"/>
              <w:ind w:firstLine="0"/>
              <w:jc w:val="center"/>
              <w:rPr>
                <w:sz w:val="20"/>
              </w:rPr>
            </w:pPr>
            <w:r>
              <w:rPr>
                <w:sz w:val="20"/>
              </w:rPr>
              <w:t>35,1</w:t>
            </w:r>
          </w:p>
        </w:tc>
        <w:tc>
          <w:tcPr>
            <w:tcW w:w="1659" w:type="dxa"/>
            <w:tcBorders>
              <w:top w:val="single" w:sz="6" w:space="0" w:color="auto"/>
              <w:left w:val="single" w:sz="6" w:space="0" w:color="auto"/>
              <w:bottom w:val="single" w:sz="6" w:space="0" w:color="auto"/>
              <w:right w:val="double" w:sz="4" w:space="0" w:color="auto"/>
            </w:tcBorders>
            <w:vAlign w:val="center"/>
            <w:hideMark/>
          </w:tcPr>
          <w:p w14:paraId="4CEB7F9F"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4BB783E6"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6CCB6A3C" w14:textId="77777777" w:rsidR="003F04C2" w:rsidRPr="00AB52B7" w:rsidRDefault="003F04C2" w:rsidP="003F04C2">
            <w:pPr>
              <w:ind w:firstLine="0"/>
              <w:jc w:val="center"/>
              <w:rPr>
                <w:sz w:val="22"/>
                <w:szCs w:val="22"/>
              </w:rPr>
            </w:pPr>
            <w:r w:rsidRPr="00AB52B7">
              <w:rPr>
                <w:sz w:val="22"/>
                <w:szCs w:val="22"/>
              </w:rPr>
              <w:t>O5</w:t>
            </w:r>
          </w:p>
        </w:tc>
        <w:tc>
          <w:tcPr>
            <w:tcW w:w="2813" w:type="dxa"/>
            <w:vMerge/>
            <w:tcBorders>
              <w:left w:val="single" w:sz="6" w:space="0" w:color="auto"/>
              <w:right w:val="single" w:sz="6" w:space="0" w:color="auto"/>
            </w:tcBorders>
            <w:vAlign w:val="center"/>
            <w:hideMark/>
          </w:tcPr>
          <w:p w14:paraId="52B76E2B"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620A3BEA"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3DA9671C" w14:textId="77777777" w:rsidR="003F04C2" w:rsidRPr="00AB52B7" w:rsidRDefault="003F04C2" w:rsidP="003F04C2">
            <w:pPr>
              <w:spacing w:line="240" w:lineRule="auto"/>
              <w:ind w:firstLine="0"/>
              <w:jc w:val="center"/>
              <w:rPr>
                <w:sz w:val="20"/>
              </w:rPr>
            </w:pPr>
            <w:r>
              <w:rPr>
                <w:sz w:val="20"/>
              </w:rPr>
              <w:t>35,7</w:t>
            </w:r>
          </w:p>
        </w:tc>
        <w:tc>
          <w:tcPr>
            <w:tcW w:w="1659" w:type="dxa"/>
            <w:tcBorders>
              <w:top w:val="single" w:sz="6" w:space="0" w:color="auto"/>
              <w:left w:val="single" w:sz="6" w:space="0" w:color="auto"/>
              <w:bottom w:val="single" w:sz="6" w:space="0" w:color="auto"/>
              <w:right w:val="double" w:sz="4" w:space="0" w:color="auto"/>
            </w:tcBorders>
            <w:vAlign w:val="center"/>
            <w:hideMark/>
          </w:tcPr>
          <w:p w14:paraId="26E5749D"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7507402F"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5A4BF8BA" w14:textId="77777777" w:rsidR="003F04C2" w:rsidRPr="00AB52B7" w:rsidRDefault="003F04C2" w:rsidP="003F04C2">
            <w:pPr>
              <w:ind w:firstLine="0"/>
              <w:jc w:val="center"/>
              <w:rPr>
                <w:sz w:val="22"/>
                <w:szCs w:val="22"/>
              </w:rPr>
            </w:pPr>
            <w:r w:rsidRPr="00AB52B7">
              <w:rPr>
                <w:sz w:val="22"/>
                <w:szCs w:val="22"/>
              </w:rPr>
              <w:t>O6</w:t>
            </w:r>
          </w:p>
        </w:tc>
        <w:tc>
          <w:tcPr>
            <w:tcW w:w="2813" w:type="dxa"/>
            <w:vMerge/>
            <w:tcBorders>
              <w:left w:val="single" w:sz="6" w:space="0" w:color="auto"/>
              <w:right w:val="single" w:sz="6" w:space="0" w:color="auto"/>
            </w:tcBorders>
            <w:vAlign w:val="center"/>
            <w:hideMark/>
          </w:tcPr>
          <w:p w14:paraId="2F91E02C"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0A51C158"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7D72F9C6" w14:textId="77777777" w:rsidR="003F04C2" w:rsidRPr="00AB52B7" w:rsidRDefault="003F04C2" w:rsidP="003F04C2">
            <w:pPr>
              <w:spacing w:line="240" w:lineRule="auto"/>
              <w:ind w:firstLine="0"/>
              <w:jc w:val="center"/>
              <w:rPr>
                <w:sz w:val="20"/>
              </w:rPr>
            </w:pPr>
            <w:r>
              <w:rPr>
                <w:sz w:val="20"/>
              </w:rPr>
              <w:t>34,9</w:t>
            </w:r>
          </w:p>
        </w:tc>
        <w:tc>
          <w:tcPr>
            <w:tcW w:w="1659" w:type="dxa"/>
            <w:tcBorders>
              <w:top w:val="single" w:sz="6" w:space="0" w:color="auto"/>
              <w:left w:val="single" w:sz="6" w:space="0" w:color="auto"/>
              <w:bottom w:val="single" w:sz="6" w:space="0" w:color="auto"/>
              <w:right w:val="double" w:sz="4" w:space="0" w:color="auto"/>
            </w:tcBorders>
            <w:vAlign w:val="center"/>
            <w:hideMark/>
          </w:tcPr>
          <w:p w14:paraId="3EE51299"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54291844"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32364BA7" w14:textId="77777777" w:rsidR="003F04C2" w:rsidRPr="00AB52B7" w:rsidRDefault="003F04C2" w:rsidP="003F04C2">
            <w:pPr>
              <w:ind w:firstLine="0"/>
              <w:jc w:val="center"/>
              <w:rPr>
                <w:sz w:val="22"/>
                <w:szCs w:val="22"/>
              </w:rPr>
            </w:pPr>
            <w:r w:rsidRPr="00AB52B7">
              <w:rPr>
                <w:sz w:val="22"/>
                <w:szCs w:val="22"/>
              </w:rPr>
              <w:t>O7</w:t>
            </w:r>
          </w:p>
        </w:tc>
        <w:tc>
          <w:tcPr>
            <w:tcW w:w="2813" w:type="dxa"/>
            <w:vMerge/>
            <w:tcBorders>
              <w:left w:val="single" w:sz="6" w:space="0" w:color="auto"/>
              <w:right w:val="single" w:sz="6" w:space="0" w:color="auto"/>
            </w:tcBorders>
            <w:vAlign w:val="center"/>
            <w:hideMark/>
          </w:tcPr>
          <w:p w14:paraId="680113D1"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0C622414"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2C0EBD01" w14:textId="77777777" w:rsidR="003F04C2" w:rsidRPr="00AB52B7" w:rsidRDefault="003F04C2" w:rsidP="003F04C2">
            <w:pPr>
              <w:spacing w:line="240" w:lineRule="auto"/>
              <w:ind w:firstLine="0"/>
              <w:jc w:val="center"/>
              <w:rPr>
                <w:sz w:val="20"/>
              </w:rPr>
            </w:pPr>
            <w:r>
              <w:rPr>
                <w:sz w:val="20"/>
              </w:rPr>
              <w:t>34,4</w:t>
            </w:r>
          </w:p>
        </w:tc>
        <w:tc>
          <w:tcPr>
            <w:tcW w:w="1659" w:type="dxa"/>
            <w:tcBorders>
              <w:top w:val="single" w:sz="6" w:space="0" w:color="auto"/>
              <w:left w:val="single" w:sz="6" w:space="0" w:color="auto"/>
              <w:bottom w:val="single" w:sz="6" w:space="0" w:color="auto"/>
              <w:right w:val="double" w:sz="4" w:space="0" w:color="auto"/>
            </w:tcBorders>
            <w:vAlign w:val="center"/>
            <w:hideMark/>
          </w:tcPr>
          <w:p w14:paraId="4C758982"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55E76033"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4794D2F4" w14:textId="77777777" w:rsidR="003F04C2" w:rsidRPr="00AB52B7" w:rsidRDefault="003F04C2" w:rsidP="003F04C2">
            <w:pPr>
              <w:ind w:firstLine="0"/>
              <w:jc w:val="center"/>
              <w:rPr>
                <w:sz w:val="22"/>
                <w:szCs w:val="22"/>
              </w:rPr>
            </w:pPr>
            <w:r w:rsidRPr="00AB52B7">
              <w:rPr>
                <w:sz w:val="22"/>
                <w:szCs w:val="22"/>
              </w:rPr>
              <w:t>O8</w:t>
            </w:r>
          </w:p>
        </w:tc>
        <w:tc>
          <w:tcPr>
            <w:tcW w:w="2813" w:type="dxa"/>
            <w:vMerge/>
            <w:tcBorders>
              <w:left w:val="single" w:sz="6" w:space="0" w:color="auto"/>
              <w:right w:val="single" w:sz="6" w:space="0" w:color="auto"/>
            </w:tcBorders>
            <w:vAlign w:val="center"/>
            <w:hideMark/>
          </w:tcPr>
          <w:p w14:paraId="336DA3D9"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10338112"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22EB3CB9" w14:textId="77777777" w:rsidR="003F04C2" w:rsidRPr="00AB52B7" w:rsidRDefault="003F04C2" w:rsidP="003F04C2">
            <w:pPr>
              <w:spacing w:line="240" w:lineRule="auto"/>
              <w:ind w:firstLine="0"/>
              <w:jc w:val="center"/>
              <w:rPr>
                <w:sz w:val="20"/>
              </w:rPr>
            </w:pPr>
            <w:r>
              <w:rPr>
                <w:sz w:val="20"/>
              </w:rPr>
              <w:t>33,7</w:t>
            </w:r>
          </w:p>
        </w:tc>
        <w:tc>
          <w:tcPr>
            <w:tcW w:w="1659" w:type="dxa"/>
            <w:tcBorders>
              <w:top w:val="single" w:sz="6" w:space="0" w:color="auto"/>
              <w:left w:val="single" w:sz="6" w:space="0" w:color="auto"/>
              <w:bottom w:val="single" w:sz="6" w:space="0" w:color="auto"/>
              <w:right w:val="double" w:sz="4" w:space="0" w:color="auto"/>
            </w:tcBorders>
            <w:vAlign w:val="center"/>
            <w:hideMark/>
          </w:tcPr>
          <w:p w14:paraId="35854CFD"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2E73E2EC"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286259A6" w14:textId="77777777" w:rsidR="003F04C2" w:rsidRPr="00AB52B7" w:rsidRDefault="003F04C2" w:rsidP="003F04C2">
            <w:pPr>
              <w:ind w:firstLine="0"/>
              <w:jc w:val="center"/>
              <w:rPr>
                <w:sz w:val="22"/>
                <w:szCs w:val="22"/>
              </w:rPr>
            </w:pPr>
            <w:r w:rsidRPr="00AB52B7">
              <w:rPr>
                <w:sz w:val="22"/>
                <w:szCs w:val="22"/>
              </w:rPr>
              <w:t>O9</w:t>
            </w:r>
          </w:p>
        </w:tc>
        <w:tc>
          <w:tcPr>
            <w:tcW w:w="2813" w:type="dxa"/>
            <w:vMerge/>
            <w:tcBorders>
              <w:left w:val="single" w:sz="6" w:space="0" w:color="auto"/>
              <w:right w:val="single" w:sz="6" w:space="0" w:color="auto"/>
            </w:tcBorders>
            <w:vAlign w:val="center"/>
            <w:hideMark/>
          </w:tcPr>
          <w:p w14:paraId="6015F5F7"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4589FB91"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5984C6A9" w14:textId="77777777" w:rsidR="003F04C2" w:rsidRPr="00AB52B7" w:rsidRDefault="003F04C2" w:rsidP="003F04C2">
            <w:pPr>
              <w:spacing w:line="240" w:lineRule="auto"/>
              <w:ind w:firstLine="0"/>
              <w:jc w:val="center"/>
              <w:rPr>
                <w:sz w:val="20"/>
              </w:rPr>
            </w:pPr>
            <w:r>
              <w:rPr>
                <w:sz w:val="20"/>
              </w:rPr>
              <w:t>34,2</w:t>
            </w:r>
          </w:p>
        </w:tc>
        <w:tc>
          <w:tcPr>
            <w:tcW w:w="1659" w:type="dxa"/>
            <w:tcBorders>
              <w:top w:val="single" w:sz="6" w:space="0" w:color="auto"/>
              <w:left w:val="single" w:sz="6" w:space="0" w:color="auto"/>
              <w:bottom w:val="single" w:sz="6" w:space="0" w:color="auto"/>
              <w:right w:val="double" w:sz="4" w:space="0" w:color="auto"/>
            </w:tcBorders>
            <w:vAlign w:val="center"/>
            <w:hideMark/>
          </w:tcPr>
          <w:p w14:paraId="55C62B31"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33A2CDF3"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2ED555B2" w14:textId="77777777" w:rsidR="003F04C2" w:rsidRPr="00AB52B7" w:rsidRDefault="003F04C2" w:rsidP="003F04C2">
            <w:pPr>
              <w:ind w:firstLine="0"/>
              <w:jc w:val="center"/>
              <w:rPr>
                <w:sz w:val="22"/>
                <w:szCs w:val="22"/>
              </w:rPr>
            </w:pPr>
            <w:r w:rsidRPr="00AB52B7">
              <w:rPr>
                <w:sz w:val="22"/>
                <w:szCs w:val="22"/>
              </w:rPr>
              <w:t>O10</w:t>
            </w:r>
          </w:p>
        </w:tc>
        <w:tc>
          <w:tcPr>
            <w:tcW w:w="2813" w:type="dxa"/>
            <w:vMerge/>
            <w:tcBorders>
              <w:left w:val="single" w:sz="6" w:space="0" w:color="auto"/>
              <w:right w:val="single" w:sz="6" w:space="0" w:color="auto"/>
            </w:tcBorders>
            <w:vAlign w:val="center"/>
            <w:hideMark/>
          </w:tcPr>
          <w:p w14:paraId="49455EF6"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0558E048"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3DA0E6A0" w14:textId="77777777" w:rsidR="003F04C2" w:rsidRPr="00AB52B7" w:rsidRDefault="003F04C2" w:rsidP="003F04C2">
            <w:pPr>
              <w:spacing w:line="240" w:lineRule="auto"/>
              <w:ind w:firstLine="0"/>
              <w:jc w:val="center"/>
              <w:rPr>
                <w:sz w:val="20"/>
              </w:rPr>
            </w:pPr>
            <w:r>
              <w:rPr>
                <w:sz w:val="20"/>
              </w:rPr>
              <w:t>35,7</w:t>
            </w:r>
          </w:p>
        </w:tc>
        <w:tc>
          <w:tcPr>
            <w:tcW w:w="1659" w:type="dxa"/>
            <w:tcBorders>
              <w:top w:val="single" w:sz="6" w:space="0" w:color="auto"/>
              <w:left w:val="single" w:sz="6" w:space="0" w:color="auto"/>
              <w:bottom w:val="single" w:sz="6" w:space="0" w:color="auto"/>
              <w:right w:val="double" w:sz="4" w:space="0" w:color="auto"/>
            </w:tcBorders>
            <w:vAlign w:val="center"/>
            <w:hideMark/>
          </w:tcPr>
          <w:p w14:paraId="60BC5201"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02148F0D"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07C3B81A" w14:textId="77777777" w:rsidR="003F04C2" w:rsidRPr="00AB52B7" w:rsidRDefault="003F04C2" w:rsidP="003F04C2">
            <w:pPr>
              <w:ind w:firstLine="0"/>
              <w:jc w:val="center"/>
              <w:rPr>
                <w:sz w:val="22"/>
                <w:szCs w:val="22"/>
              </w:rPr>
            </w:pPr>
            <w:r w:rsidRPr="00AB52B7">
              <w:rPr>
                <w:sz w:val="22"/>
                <w:szCs w:val="22"/>
              </w:rPr>
              <w:t>O11</w:t>
            </w:r>
          </w:p>
        </w:tc>
        <w:tc>
          <w:tcPr>
            <w:tcW w:w="2813" w:type="dxa"/>
            <w:vMerge/>
            <w:tcBorders>
              <w:left w:val="single" w:sz="6" w:space="0" w:color="auto"/>
              <w:right w:val="single" w:sz="6" w:space="0" w:color="auto"/>
            </w:tcBorders>
            <w:vAlign w:val="center"/>
            <w:hideMark/>
          </w:tcPr>
          <w:p w14:paraId="7A7A623B"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441778C1"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53805F9A" w14:textId="77777777" w:rsidR="003F04C2" w:rsidRPr="00AB52B7" w:rsidRDefault="003F04C2" w:rsidP="003F04C2">
            <w:pPr>
              <w:spacing w:line="240" w:lineRule="auto"/>
              <w:ind w:firstLine="0"/>
              <w:jc w:val="center"/>
              <w:rPr>
                <w:sz w:val="20"/>
              </w:rPr>
            </w:pPr>
            <w:r>
              <w:rPr>
                <w:sz w:val="20"/>
              </w:rPr>
              <w:t>37,5</w:t>
            </w:r>
          </w:p>
        </w:tc>
        <w:tc>
          <w:tcPr>
            <w:tcW w:w="1659" w:type="dxa"/>
            <w:tcBorders>
              <w:top w:val="single" w:sz="6" w:space="0" w:color="auto"/>
              <w:left w:val="single" w:sz="6" w:space="0" w:color="auto"/>
              <w:bottom w:val="single" w:sz="6" w:space="0" w:color="auto"/>
              <w:right w:val="double" w:sz="4" w:space="0" w:color="auto"/>
            </w:tcBorders>
            <w:vAlign w:val="center"/>
            <w:hideMark/>
          </w:tcPr>
          <w:p w14:paraId="7EE06877"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4BC5EB96"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69C095E6" w14:textId="77777777" w:rsidR="003F04C2" w:rsidRPr="00AB52B7" w:rsidRDefault="003F04C2" w:rsidP="003F04C2">
            <w:pPr>
              <w:ind w:firstLine="0"/>
              <w:jc w:val="center"/>
              <w:rPr>
                <w:sz w:val="22"/>
                <w:szCs w:val="22"/>
              </w:rPr>
            </w:pPr>
            <w:r w:rsidRPr="00AB52B7">
              <w:rPr>
                <w:sz w:val="22"/>
                <w:szCs w:val="22"/>
              </w:rPr>
              <w:lastRenderedPageBreak/>
              <w:t>O12</w:t>
            </w:r>
          </w:p>
        </w:tc>
        <w:tc>
          <w:tcPr>
            <w:tcW w:w="2813" w:type="dxa"/>
            <w:vMerge/>
            <w:tcBorders>
              <w:left w:val="single" w:sz="6" w:space="0" w:color="auto"/>
              <w:right w:val="single" w:sz="6" w:space="0" w:color="auto"/>
            </w:tcBorders>
            <w:vAlign w:val="center"/>
            <w:hideMark/>
          </w:tcPr>
          <w:p w14:paraId="1C4390E5"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671A60BB"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79FDC0F8" w14:textId="77777777" w:rsidR="003F04C2" w:rsidRPr="00AB52B7" w:rsidRDefault="003F04C2" w:rsidP="003F04C2">
            <w:pPr>
              <w:spacing w:line="240" w:lineRule="auto"/>
              <w:ind w:firstLine="0"/>
              <w:jc w:val="center"/>
              <w:rPr>
                <w:sz w:val="20"/>
              </w:rPr>
            </w:pPr>
            <w:r>
              <w:rPr>
                <w:sz w:val="20"/>
              </w:rPr>
              <w:t>37,2</w:t>
            </w:r>
          </w:p>
        </w:tc>
        <w:tc>
          <w:tcPr>
            <w:tcW w:w="1659" w:type="dxa"/>
            <w:tcBorders>
              <w:top w:val="single" w:sz="6" w:space="0" w:color="auto"/>
              <w:left w:val="single" w:sz="6" w:space="0" w:color="auto"/>
              <w:bottom w:val="single" w:sz="6" w:space="0" w:color="auto"/>
              <w:right w:val="double" w:sz="4" w:space="0" w:color="auto"/>
            </w:tcBorders>
            <w:vAlign w:val="center"/>
            <w:hideMark/>
          </w:tcPr>
          <w:p w14:paraId="16E0DE89"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2A84C926"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02EBADB7" w14:textId="77777777" w:rsidR="003F04C2" w:rsidRPr="00AB52B7" w:rsidRDefault="003F04C2" w:rsidP="003F04C2">
            <w:pPr>
              <w:ind w:firstLine="0"/>
              <w:jc w:val="center"/>
              <w:rPr>
                <w:sz w:val="22"/>
                <w:szCs w:val="22"/>
              </w:rPr>
            </w:pPr>
            <w:r w:rsidRPr="00AB52B7">
              <w:rPr>
                <w:sz w:val="22"/>
                <w:szCs w:val="22"/>
              </w:rPr>
              <w:t>O13</w:t>
            </w:r>
          </w:p>
        </w:tc>
        <w:tc>
          <w:tcPr>
            <w:tcW w:w="2813" w:type="dxa"/>
            <w:vMerge/>
            <w:tcBorders>
              <w:left w:val="single" w:sz="6" w:space="0" w:color="auto"/>
              <w:right w:val="single" w:sz="6" w:space="0" w:color="auto"/>
            </w:tcBorders>
            <w:vAlign w:val="center"/>
            <w:hideMark/>
          </w:tcPr>
          <w:p w14:paraId="2673FF41"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4B1415D0"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5C95BC0E" w14:textId="77777777" w:rsidR="003F04C2" w:rsidRPr="00AB52B7" w:rsidRDefault="003F04C2" w:rsidP="003F04C2">
            <w:pPr>
              <w:spacing w:line="240" w:lineRule="auto"/>
              <w:ind w:firstLine="0"/>
              <w:jc w:val="center"/>
              <w:rPr>
                <w:sz w:val="20"/>
              </w:rPr>
            </w:pPr>
            <w:r>
              <w:rPr>
                <w:sz w:val="20"/>
              </w:rPr>
              <w:t>34,6</w:t>
            </w:r>
          </w:p>
        </w:tc>
        <w:tc>
          <w:tcPr>
            <w:tcW w:w="1659" w:type="dxa"/>
            <w:tcBorders>
              <w:top w:val="single" w:sz="6" w:space="0" w:color="auto"/>
              <w:left w:val="single" w:sz="6" w:space="0" w:color="auto"/>
              <w:bottom w:val="single" w:sz="6" w:space="0" w:color="auto"/>
              <w:right w:val="double" w:sz="4" w:space="0" w:color="auto"/>
            </w:tcBorders>
            <w:vAlign w:val="center"/>
            <w:hideMark/>
          </w:tcPr>
          <w:p w14:paraId="775C49B6"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403DBEC6"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43257E36" w14:textId="77777777" w:rsidR="003F04C2" w:rsidRPr="00AB52B7" w:rsidRDefault="003F04C2" w:rsidP="003F04C2">
            <w:pPr>
              <w:ind w:firstLine="0"/>
              <w:jc w:val="center"/>
              <w:rPr>
                <w:sz w:val="22"/>
                <w:szCs w:val="22"/>
              </w:rPr>
            </w:pPr>
            <w:r w:rsidRPr="00AB52B7">
              <w:rPr>
                <w:sz w:val="22"/>
                <w:szCs w:val="22"/>
              </w:rPr>
              <w:t>O14</w:t>
            </w:r>
          </w:p>
        </w:tc>
        <w:tc>
          <w:tcPr>
            <w:tcW w:w="2813" w:type="dxa"/>
            <w:vMerge/>
            <w:tcBorders>
              <w:left w:val="single" w:sz="6" w:space="0" w:color="auto"/>
              <w:right w:val="single" w:sz="6" w:space="0" w:color="auto"/>
            </w:tcBorders>
            <w:vAlign w:val="center"/>
          </w:tcPr>
          <w:p w14:paraId="1067BB6E"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768E2E52"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4793E4F1" w14:textId="77777777" w:rsidR="003F04C2" w:rsidRPr="00AB52B7" w:rsidRDefault="003F04C2" w:rsidP="003F04C2">
            <w:pPr>
              <w:spacing w:line="240" w:lineRule="auto"/>
              <w:ind w:firstLine="0"/>
              <w:jc w:val="center"/>
              <w:rPr>
                <w:sz w:val="20"/>
              </w:rPr>
            </w:pPr>
            <w:r>
              <w:rPr>
                <w:sz w:val="20"/>
              </w:rPr>
              <w:t>35,5</w:t>
            </w:r>
          </w:p>
        </w:tc>
        <w:tc>
          <w:tcPr>
            <w:tcW w:w="1659" w:type="dxa"/>
            <w:tcBorders>
              <w:top w:val="single" w:sz="6" w:space="0" w:color="auto"/>
              <w:left w:val="single" w:sz="6" w:space="0" w:color="auto"/>
              <w:bottom w:val="single" w:sz="6" w:space="0" w:color="auto"/>
              <w:right w:val="double" w:sz="4" w:space="0" w:color="auto"/>
            </w:tcBorders>
            <w:vAlign w:val="center"/>
          </w:tcPr>
          <w:p w14:paraId="0FC2D3A3"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386B0627"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1BCC925D" w14:textId="77777777" w:rsidR="003F04C2" w:rsidRPr="00AB52B7" w:rsidRDefault="003F04C2" w:rsidP="003F04C2">
            <w:pPr>
              <w:ind w:firstLine="0"/>
              <w:jc w:val="center"/>
              <w:rPr>
                <w:sz w:val="22"/>
                <w:szCs w:val="22"/>
              </w:rPr>
            </w:pPr>
            <w:r w:rsidRPr="00AB52B7">
              <w:rPr>
                <w:sz w:val="22"/>
                <w:szCs w:val="22"/>
              </w:rPr>
              <w:t>O15</w:t>
            </w:r>
          </w:p>
        </w:tc>
        <w:tc>
          <w:tcPr>
            <w:tcW w:w="2813" w:type="dxa"/>
            <w:vMerge/>
            <w:tcBorders>
              <w:left w:val="single" w:sz="6" w:space="0" w:color="auto"/>
              <w:right w:val="single" w:sz="6" w:space="0" w:color="auto"/>
            </w:tcBorders>
            <w:vAlign w:val="center"/>
          </w:tcPr>
          <w:p w14:paraId="1217CADC"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35CE21EE"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3FF8704B" w14:textId="77777777" w:rsidR="003F04C2" w:rsidRPr="00AB52B7" w:rsidRDefault="003F04C2" w:rsidP="003F04C2">
            <w:pPr>
              <w:spacing w:line="240" w:lineRule="auto"/>
              <w:ind w:firstLine="0"/>
              <w:jc w:val="center"/>
              <w:rPr>
                <w:sz w:val="20"/>
              </w:rPr>
            </w:pPr>
            <w:r>
              <w:rPr>
                <w:sz w:val="20"/>
              </w:rPr>
              <w:t>35,7</w:t>
            </w:r>
          </w:p>
        </w:tc>
        <w:tc>
          <w:tcPr>
            <w:tcW w:w="1659" w:type="dxa"/>
            <w:tcBorders>
              <w:top w:val="single" w:sz="6" w:space="0" w:color="auto"/>
              <w:left w:val="single" w:sz="6" w:space="0" w:color="auto"/>
              <w:bottom w:val="single" w:sz="6" w:space="0" w:color="auto"/>
              <w:right w:val="double" w:sz="4" w:space="0" w:color="auto"/>
            </w:tcBorders>
            <w:vAlign w:val="center"/>
          </w:tcPr>
          <w:p w14:paraId="38F8B601"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7118B3A2"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7CD7CC13" w14:textId="77777777" w:rsidR="003F04C2" w:rsidRPr="00AB52B7" w:rsidRDefault="003F04C2" w:rsidP="003F04C2">
            <w:pPr>
              <w:ind w:firstLine="0"/>
              <w:jc w:val="center"/>
              <w:rPr>
                <w:sz w:val="22"/>
                <w:szCs w:val="22"/>
              </w:rPr>
            </w:pPr>
            <w:r w:rsidRPr="00AB52B7">
              <w:rPr>
                <w:sz w:val="22"/>
                <w:szCs w:val="22"/>
              </w:rPr>
              <w:t>O16</w:t>
            </w:r>
          </w:p>
        </w:tc>
        <w:tc>
          <w:tcPr>
            <w:tcW w:w="2813" w:type="dxa"/>
            <w:vMerge/>
            <w:tcBorders>
              <w:left w:val="single" w:sz="6" w:space="0" w:color="auto"/>
              <w:right w:val="single" w:sz="6" w:space="0" w:color="auto"/>
            </w:tcBorders>
            <w:vAlign w:val="center"/>
          </w:tcPr>
          <w:p w14:paraId="7DBCE0CC"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5208E187"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39C0D5C7" w14:textId="77777777" w:rsidR="003F04C2" w:rsidRPr="00AB52B7" w:rsidRDefault="003F04C2" w:rsidP="003F04C2">
            <w:pPr>
              <w:spacing w:line="240" w:lineRule="auto"/>
              <w:ind w:firstLine="0"/>
              <w:jc w:val="center"/>
              <w:rPr>
                <w:sz w:val="20"/>
              </w:rPr>
            </w:pPr>
            <w:r>
              <w:rPr>
                <w:sz w:val="20"/>
              </w:rPr>
              <w:t>41,3</w:t>
            </w:r>
          </w:p>
        </w:tc>
        <w:tc>
          <w:tcPr>
            <w:tcW w:w="1659" w:type="dxa"/>
            <w:tcBorders>
              <w:top w:val="single" w:sz="6" w:space="0" w:color="auto"/>
              <w:left w:val="single" w:sz="6" w:space="0" w:color="auto"/>
              <w:bottom w:val="single" w:sz="6" w:space="0" w:color="auto"/>
              <w:right w:val="double" w:sz="4" w:space="0" w:color="auto"/>
            </w:tcBorders>
            <w:vAlign w:val="center"/>
          </w:tcPr>
          <w:p w14:paraId="35D6160D"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39D6210B"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5BB02F8F" w14:textId="77777777" w:rsidR="003F04C2" w:rsidRPr="00AB52B7" w:rsidRDefault="003F04C2" w:rsidP="003F04C2">
            <w:pPr>
              <w:ind w:firstLine="0"/>
              <w:jc w:val="center"/>
              <w:rPr>
                <w:sz w:val="22"/>
                <w:szCs w:val="22"/>
              </w:rPr>
            </w:pPr>
            <w:r w:rsidRPr="00AB52B7">
              <w:rPr>
                <w:sz w:val="22"/>
                <w:szCs w:val="22"/>
              </w:rPr>
              <w:t>O17</w:t>
            </w:r>
          </w:p>
        </w:tc>
        <w:tc>
          <w:tcPr>
            <w:tcW w:w="2813" w:type="dxa"/>
            <w:vMerge/>
            <w:tcBorders>
              <w:left w:val="single" w:sz="6" w:space="0" w:color="auto"/>
              <w:right w:val="single" w:sz="6" w:space="0" w:color="auto"/>
            </w:tcBorders>
            <w:vAlign w:val="center"/>
          </w:tcPr>
          <w:p w14:paraId="111D5566"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2D61D25E"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1CD02F5A" w14:textId="77777777" w:rsidR="003F04C2" w:rsidRPr="00AB52B7" w:rsidRDefault="003F04C2" w:rsidP="003F04C2">
            <w:pPr>
              <w:spacing w:line="240" w:lineRule="auto"/>
              <w:ind w:firstLine="0"/>
              <w:jc w:val="center"/>
              <w:rPr>
                <w:sz w:val="20"/>
              </w:rPr>
            </w:pPr>
            <w:r>
              <w:rPr>
                <w:sz w:val="20"/>
              </w:rPr>
              <w:t>40,5</w:t>
            </w:r>
          </w:p>
        </w:tc>
        <w:tc>
          <w:tcPr>
            <w:tcW w:w="1659" w:type="dxa"/>
            <w:tcBorders>
              <w:top w:val="single" w:sz="6" w:space="0" w:color="auto"/>
              <w:left w:val="single" w:sz="6" w:space="0" w:color="auto"/>
              <w:bottom w:val="single" w:sz="6" w:space="0" w:color="auto"/>
              <w:right w:val="double" w:sz="4" w:space="0" w:color="auto"/>
            </w:tcBorders>
            <w:vAlign w:val="center"/>
          </w:tcPr>
          <w:p w14:paraId="79B542F1"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4EC08027" w14:textId="77777777" w:rsidTr="003F04C2">
        <w:trPr>
          <w:trHeight w:val="284"/>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66BE88D2" w14:textId="77777777" w:rsidR="003F04C2" w:rsidRPr="00AB52B7" w:rsidRDefault="003F04C2" w:rsidP="003F04C2">
            <w:pPr>
              <w:ind w:firstLine="0"/>
              <w:jc w:val="center"/>
              <w:rPr>
                <w:sz w:val="22"/>
                <w:szCs w:val="22"/>
              </w:rPr>
            </w:pPr>
            <w:r w:rsidRPr="00AB52B7">
              <w:rPr>
                <w:sz w:val="22"/>
                <w:szCs w:val="22"/>
              </w:rPr>
              <w:t>O18</w:t>
            </w:r>
          </w:p>
        </w:tc>
        <w:tc>
          <w:tcPr>
            <w:tcW w:w="2813" w:type="dxa"/>
            <w:vMerge/>
            <w:tcBorders>
              <w:left w:val="single" w:sz="6" w:space="0" w:color="auto"/>
              <w:right w:val="single" w:sz="6" w:space="0" w:color="auto"/>
            </w:tcBorders>
            <w:vAlign w:val="center"/>
            <w:hideMark/>
          </w:tcPr>
          <w:p w14:paraId="3693DAB9" w14:textId="77777777" w:rsidR="003F04C2" w:rsidRPr="00AB52B7" w:rsidRDefault="003F04C2" w:rsidP="003F04C2">
            <w:pPr>
              <w:widowControl w:val="0"/>
              <w:spacing w:before="120" w:after="120"/>
              <w:ind w:right="80"/>
              <w:jc w:val="center"/>
              <w:rPr>
                <w:szCs w:val="24"/>
              </w:rPr>
            </w:pPr>
          </w:p>
        </w:tc>
        <w:tc>
          <w:tcPr>
            <w:tcW w:w="1317" w:type="dxa"/>
            <w:vMerge/>
            <w:tcBorders>
              <w:left w:val="single" w:sz="6" w:space="0" w:color="auto"/>
              <w:right w:val="single" w:sz="6" w:space="0" w:color="auto"/>
            </w:tcBorders>
            <w:vAlign w:val="center"/>
            <w:hideMark/>
          </w:tcPr>
          <w:p w14:paraId="613ABD67"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2580FC39" w14:textId="77777777" w:rsidR="003F04C2" w:rsidRPr="00AB52B7" w:rsidRDefault="003F04C2" w:rsidP="003F04C2">
            <w:pPr>
              <w:spacing w:line="240" w:lineRule="auto"/>
              <w:ind w:firstLine="0"/>
              <w:jc w:val="center"/>
              <w:rPr>
                <w:sz w:val="20"/>
              </w:rPr>
            </w:pPr>
            <w:r>
              <w:rPr>
                <w:sz w:val="20"/>
              </w:rPr>
              <w:t>37,8</w:t>
            </w:r>
          </w:p>
        </w:tc>
        <w:tc>
          <w:tcPr>
            <w:tcW w:w="1659" w:type="dxa"/>
            <w:tcBorders>
              <w:top w:val="single" w:sz="6" w:space="0" w:color="auto"/>
              <w:left w:val="single" w:sz="6" w:space="0" w:color="auto"/>
              <w:bottom w:val="single" w:sz="6" w:space="0" w:color="auto"/>
              <w:right w:val="double" w:sz="4" w:space="0" w:color="auto"/>
            </w:tcBorders>
            <w:vAlign w:val="center"/>
            <w:hideMark/>
          </w:tcPr>
          <w:p w14:paraId="6058EE72"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2FC0330C" w14:textId="77777777" w:rsidTr="003F04C2">
        <w:trPr>
          <w:trHeight w:val="303"/>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4A0131DB" w14:textId="77777777" w:rsidR="003F04C2" w:rsidRPr="00AB52B7" w:rsidRDefault="003F04C2" w:rsidP="003F04C2">
            <w:pPr>
              <w:ind w:firstLine="0"/>
              <w:jc w:val="center"/>
              <w:rPr>
                <w:sz w:val="22"/>
                <w:szCs w:val="22"/>
              </w:rPr>
            </w:pPr>
            <w:r w:rsidRPr="00AB52B7">
              <w:rPr>
                <w:sz w:val="22"/>
                <w:szCs w:val="22"/>
              </w:rPr>
              <w:t>O19</w:t>
            </w:r>
          </w:p>
        </w:tc>
        <w:tc>
          <w:tcPr>
            <w:tcW w:w="2813" w:type="dxa"/>
            <w:vMerge/>
            <w:tcBorders>
              <w:left w:val="single" w:sz="6" w:space="0" w:color="auto"/>
              <w:right w:val="single" w:sz="6" w:space="0" w:color="auto"/>
            </w:tcBorders>
            <w:vAlign w:val="center"/>
            <w:hideMark/>
          </w:tcPr>
          <w:p w14:paraId="2AE288A9"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4FA176AA"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0052253D" w14:textId="77777777" w:rsidR="003F04C2" w:rsidRPr="00AB52B7" w:rsidRDefault="003F04C2" w:rsidP="003F04C2">
            <w:pPr>
              <w:spacing w:line="240" w:lineRule="auto"/>
              <w:ind w:firstLine="0"/>
              <w:jc w:val="center"/>
              <w:rPr>
                <w:sz w:val="20"/>
              </w:rPr>
            </w:pPr>
            <w:r>
              <w:rPr>
                <w:sz w:val="20"/>
              </w:rPr>
              <w:t>41,4</w:t>
            </w:r>
          </w:p>
        </w:tc>
        <w:tc>
          <w:tcPr>
            <w:tcW w:w="1659" w:type="dxa"/>
            <w:tcBorders>
              <w:top w:val="single" w:sz="6" w:space="0" w:color="auto"/>
              <w:left w:val="single" w:sz="6" w:space="0" w:color="auto"/>
              <w:bottom w:val="single" w:sz="6" w:space="0" w:color="auto"/>
              <w:right w:val="double" w:sz="4" w:space="0" w:color="auto"/>
            </w:tcBorders>
            <w:vAlign w:val="center"/>
            <w:hideMark/>
          </w:tcPr>
          <w:p w14:paraId="6A6B4197"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59981F0A"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hideMark/>
          </w:tcPr>
          <w:p w14:paraId="7B731884" w14:textId="77777777" w:rsidR="003F04C2" w:rsidRPr="00AB52B7" w:rsidRDefault="003F04C2" w:rsidP="003F04C2">
            <w:pPr>
              <w:ind w:firstLine="0"/>
              <w:jc w:val="center"/>
              <w:rPr>
                <w:sz w:val="22"/>
                <w:szCs w:val="22"/>
              </w:rPr>
            </w:pPr>
            <w:r w:rsidRPr="00AB52B7">
              <w:rPr>
                <w:sz w:val="22"/>
                <w:szCs w:val="22"/>
              </w:rPr>
              <w:t>O20</w:t>
            </w:r>
          </w:p>
        </w:tc>
        <w:tc>
          <w:tcPr>
            <w:tcW w:w="2813" w:type="dxa"/>
            <w:vMerge/>
            <w:tcBorders>
              <w:left w:val="single" w:sz="6" w:space="0" w:color="auto"/>
              <w:right w:val="single" w:sz="6" w:space="0" w:color="auto"/>
            </w:tcBorders>
            <w:vAlign w:val="center"/>
            <w:hideMark/>
          </w:tcPr>
          <w:p w14:paraId="098072E6"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hideMark/>
          </w:tcPr>
          <w:p w14:paraId="1FC48719"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517F7DA2" w14:textId="77777777" w:rsidR="003F04C2" w:rsidRPr="00AB52B7" w:rsidRDefault="003F04C2" w:rsidP="003F04C2">
            <w:pPr>
              <w:spacing w:line="240" w:lineRule="auto"/>
              <w:ind w:firstLine="0"/>
              <w:jc w:val="center"/>
              <w:rPr>
                <w:sz w:val="20"/>
              </w:rPr>
            </w:pPr>
            <w:r>
              <w:rPr>
                <w:sz w:val="20"/>
              </w:rPr>
              <w:t>41,1</w:t>
            </w:r>
          </w:p>
        </w:tc>
        <w:tc>
          <w:tcPr>
            <w:tcW w:w="1659" w:type="dxa"/>
            <w:tcBorders>
              <w:top w:val="single" w:sz="6" w:space="0" w:color="auto"/>
              <w:left w:val="single" w:sz="6" w:space="0" w:color="auto"/>
              <w:bottom w:val="single" w:sz="6" w:space="0" w:color="auto"/>
              <w:right w:val="double" w:sz="4" w:space="0" w:color="auto"/>
            </w:tcBorders>
            <w:vAlign w:val="center"/>
            <w:hideMark/>
          </w:tcPr>
          <w:p w14:paraId="2303887E"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513D4928"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3BEBB799" w14:textId="77777777" w:rsidR="003F04C2" w:rsidRPr="00AB52B7" w:rsidRDefault="003F04C2" w:rsidP="003F04C2">
            <w:pPr>
              <w:ind w:firstLine="0"/>
              <w:jc w:val="center"/>
              <w:rPr>
                <w:sz w:val="22"/>
                <w:szCs w:val="22"/>
              </w:rPr>
            </w:pPr>
            <w:r w:rsidRPr="00AB52B7">
              <w:rPr>
                <w:sz w:val="22"/>
                <w:szCs w:val="22"/>
              </w:rPr>
              <w:t>O21</w:t>
            </w:r>
          </w:p>
        </w:tc>
        <w:tc>
          <w:tcPr>
            <w:tcW w:w="2813" w:type="dxa"/>
            <w:vMerge/>
            <w:tcBorders>
              <w:left w:val="single" w:sz="6" w:space="0" w:color="auto"/>
              <w:right w:val="single" w:sz="6" w:space="0" w:color="auto"/>
            </w:tcBorders>
            <w:vAlign w:val="center"/>
          </w:tcPr>
          <w:p w14:paraId="5CEF30D0"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5F30794C"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61AA3B5D" w14:textId="77777777" w:rsidR="003F04C2" w:rsidRPr="00AB52B7" w:rsidRDefault="003F04C2" w:rsidP="003F04C2">
            <w:pPr>
              <w:spacing w:line="240" w:lineRule="auto"/>
              <w:ind w:firstLine="0"/>
              <w:jc w:val="center"/>
              <w:rPr>
                <w:sz w:val="20"/>
              </w:rPr>
            </w:pPr>
            <w:r>
              <w:rPr>
                <w:sz w:val="20"/>
              </w:rPr>
              <w:t>40,8</w:t>
            </w:r>
          </w:p>
        </w:tc>
        <w:tc>
          <w:tcPr>
            <w:tcW w:w="1659" w:type="dxa"/>
            <w:tcBorders>
              <w:top w:val="single" w:sz="6" w:space="0" w:color="auto"/>
              <w:left w:val="single" w:sz="6" w:space="0" w:color="auto"/>
              <w:bottom w:val="single" w:sz="6" w:space="0" w:color="auto"/>
              <w:right w:val="double" w:sz="4" w:space="0" w:color="auto"/>
            </w:tcBorders>
            <w:vAlign w:val="center"/>
          </w:tcPr>
          <w:p w14:paraId="5AB4480F"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3ECF58B1"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372C57FA" w14:textId="77777777" w:rsidR="003F04C2" w:rsidRPr="00AB52B7" w:rsidRDefault="003F04C2" w:rsidP="003F04C2">
            <w:pPr>
              <w:ind w:firstLine="0"/>
              <w:jc w:val="center"/>
              <w:rPr>
                <w:sz w:val="22"/>
                <w:szCs w:val="22"/>
              </w:rPr>
            </w:pPr>
            <w:r w:rsidRPr="00AB52B7">
              <w:rPr>
                <w:sz w:val="22"/>
                <w:szCs w:val="22"/>
              </w:rPr>
              <w:t>O22</w:t>
            </w:r>
          </w:p>
        </w:tc>
        <w:tc>
          <w:tcPr>
            <w:tcW w:w="2813" w:type="dxa"/>
            <w:vMerge/>
            <w:tcBorders>
              <w:left w:val="single" w:sz="6" w:space="0" w:color="auto"/>
              <w:right w:val="single" w:sz="6" w:space="0" w:color="auto"/>
            </w:tcBorders>
            <w:vAlign w:val="center"/>
          </w:tcPr>
          <w:p w14:paraId="3B37E07F"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69AC3755" w14:textId="77777777" w:rsidR="003F04C2" w:rsidRPr="00AB52B7" w:rsidRDefault="003F04C2" w:rsidP="003F04C2">
            <w:pPr>
              <w:spacing w:line="240" w:lineRule="auto"/>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0ED3B7DC" w14:textId="77777777" w:rsidR="003F04C2" w:rsidRPr="00AB52B7" w:rsidRDefault="003F04C2" w:rsidP="003F04C2">
            <w:pPr>
              <w:spacing w:line="240" w:lineRule="auto"/>
              <w:ind w:firstLine="0"/>
              <w:jc w:val="center"/>
              <w:rPr>
                <w:sz w:val="20"/>
              </w:rPr>
            </w:pPr>
            <w:r>
              <w:rPr>
                <w:sz w:val="20"/>
              </w:rPr>
              <w:t>46,0</w:t>
            </w:r>
          </w:p>
        </w:tc>
        <w:tc>
          <w:tcPr>
            <w:tcW w:w="1659" w:type="dxa"/>
            <w:tcBorders>
              <w:top w:val="single" w:sz="6" w:space="0" w:color="auto"/>
              <w:left w:val="single" w:sz="6" w:space="0" w:color="auto"/>
              <w:bottom w:val="single" w:sz="6" w:space="0" w:color="auto"/>
              <w:right w:val="double" w:sz="4" w:space="0" w:color="auto"/>
            </w:tcBorders>
            <w:vAlign w:val="center"/>
          </w:tcPr>
          <w:p w14:paraId="6B412FB0"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25B9903D" w14:textId="77777777" w:rsidTr="003F04C2">
        <w:trPr>
          <w:trHeight w:val="258"/>
          <w:jc w:val="center"/>
        </w:trPr>
        <w:tc>
          <w:tcPr>
            <w:tcW w:w="716" w:type="dxa"/>
            <w:tcBorders>
              <w:top w:val="single" w:sz="6" w:space="0" w:color="auto"/>
              <w:left w:val="double" w:sz="4" w:space="0" w:color="auto"/>
              <w:bottom w:val="single" w:sz="6" w:space="0" w:color="auto"/>
              <w:right w:val="single" w:sz="6" w:space="0" w:color="auto"/>
            </w:tcBorders>
            <w:vAlign w:val="center"/>
          </w:tcPr>
          <w:p w14:paraId="338A4B67" w14:textId="77777777" w:rsidR="003F04C2" w:rsidRPr="00AB52B7" w:rsidRDefault="003F04C2" w:rsidP="003F04C2">
            <w:pPr>
              <w:ind w:firstLine="0"/>
              <w:jc w:val="center"/>
              <w:rPr>
                <w:sz w:val="22"/>
                <w:szCs w:val="22"/>
              </w:rPr>
            </w:pPr>
            <w:r w:rsidRPr="00AB52B7">
              <w:rPr>
                <w:sz w:val="22"/>
                <w:szCs w:val="22"/>
              </w:rPr>
              <w:t>O23</w:t>
            </w:r>
          </w:p>
        </w:tc>
        <w:tc>
          <w:tcPr>
            <w:tcW w:w="2813" w:type="dxa"/>
            <w:vMerge/>
            <w:tcBorders>
              <w:left w:val="single" w:sz="6" w:space="0" w:color="auto"/>
              <w:right w:val="single" w:sz="6" w:space="0" w:color="auto"/>
            </w:tcBorders>
            <w:vAlign w:val="center"/>
          </w:tcPr>
          <w:p w14:paraId="5B7B84BC" w14:textId="77777777" w:rsidR="003F04C2" w:rsidRPr="00AB52B7" w:rsidRDefault="003F04C2" w:rsidP="003F04C2">
            <w:pPr>
              <w:widowControl w:val="0"/>
              <w:spacing w:before="120" w:after="120"/>
              <w:ind w:right="80" w:firstLine="0"/>
              <w:jc w:val="center"/>
              <w:rPr>
                <w:szCs w:val="24"/>
              </w:rPr>
            </w:pPr>
          </w:p>
        </w:tc>
        <w:tc>
          <w:tcPr>
            <w:tcW w:w="0" w:type="auto"/>
            <w:vMerge/>
            <w:tcBorders>
              <w:left w:val="single" w:sz="6" w:space="0" w:color="auto"/>
              <w:right w:val="single" w:sz="6" w:space="0" w:color="auto"/>
            </w:tcBorders>
            <w:vAlign w:val="center"/>
          </w:tcPr>
          <w:p w14:paraId="2CA003BA" w14:textId="77777777" w:rsidR="003F04C2" w:rsidRPr="00AB52B7" w:rsidRDefault="003F04C2" w:rsidP="003F04C2">
            <w:pPr>
              <w:spacing w:line="240" w:lineRule="auto"/>
              <w:ind w:firstLine="0"/>
              <w:jc w:val="center"/>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11BBD1D6" w14:textId="77777777" w:rsidR="003F04C2" w:rsidRPr="00AB52B7" w:rsidRDefault="003F04C2" w:rsidP="003F04C2">
            <w:pPr>
              <w:spacing w:line="240" w:lineRule="auto"/>
              <w:ind w:firstLine="0"/>
              <w:jc w:val="center"/>
              <w:rPr>
                <w:sz w:val="20"/>
              </w:rPr>
            </w:pPr>
            <w:r>
              <w:rPr>
                <w:sz w:val="20"/>
              </w:rPr>
              <w:t>45,9</w:t>
            </w:r>
          </w:p>
        </w:tc>
        <w:tc>
          <w:tcPr>
            <w:tcW w:w="1659" w:type="dxa"/>
            <w:tcBorders>
              <w:top w:val="single" w:sz="6" w:space="0" w:color="auto"/>
              <w:left w:val="single" w:sz="6" w:space="0" w:color="auto"/>
              <w:bottom w:val="single" w:sz="6" w:space="0" w:color="auto"/>
              <w:right w:val="double" w:sz="4" w:space="0" w:color="auto"/>
            </w:tcBorders>
            <w:vAlign w:val="center"/>
          </w:tcPr>
          <w:p w14:paraId="6D6DBB5B"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07677C9F"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5ADF4981" w14:textId="77777777" w:rsidR="003F04C2" w:rsidRPr="00AB52B7" w:rsidRDefault="003F04C2" w:rsidP="003F04C2">
            <w:pPr>
              <w:ind w:firstLine="0"/>
              <w:jc w:val="center"/>
              <w:rPr>
                <w:sz w:val="22"/>
                <w:szCs w:val="22"/>
              </w:rPr>
            </w:pPr>
            <w:r w:rsidRPr="00AB52B7">
              <w:rPr>
                <w:sz w:val="22"/>
                <w:szCs w:val="22"/>
              </w:rPr>
              <w:t>O24</w:t>
            </w:r>
          </w:p>
        </w:tc>
        <w:tc>
          <w:tcPr>
            <w:tcW w:w="2813" w:type="dxa"/>
            <w:vMerge/>
            <w:tcBorders>
              <w:left w:val="single" w:sz="6" w:space="0" w:color="auto"/>
              <w:right w:val="single" w:sz="6" w:space="0" w:color="auto"/>
            </w:tcBorders>
            <w:vAlign w:val="center"/>
          </w:tcPr>
          <w:p w14:paraId="4313AF6E"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653DF96F" w14:textId="77777777" w:rsidR="003F04C2" w:rsidRPr="00AB52B7" w:rsidRDefault="003F04C2" w:rsidP="003F04C2">
            <w:pPr>
              <w:spacing w:line="240" w:lineRule="auto"/>
              <w:ind w:firstLine="0"/>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1596F570" w14:textId="77777777" w:rsidR="003F04C2" w:rsidRPr="00AB52B7" w:rsidRDefault="003F04C2" w:rsidP="003F04C2">
            <w:pPr>
              <w:spacing w:line="240" w:lineRule="auto"/>
              <w:ind w:firstLine="0"/>
              <w:jc w:val="center"/>
              <w:rPr>
                <w:sz w:val="20"/>
              </w:rPr>
            </w:pPr>
            <w:r>
              <w:rPr>
                <w:sz w:val="20"/>
              </w:rPr>
              <w:t>43,7</w:t>
            </w:r>
          </w:p>
        </w:tc>
        <w:tc>
          <w:tcPr>
            <w:tcW w:w="1659" w:type="dxa"/>
            <w:tcBorders>
              <w:top w:val="single" w:sz="6" w:space="0" w:color="auto"/>
              <w:left w:val="single" w:sz="6" w:space="0" w:color="auto"/>
              <w:bottom w:val="single" w:sz="6" w:space="0" w:color="auto"/>
              <w:right w:val="double" w:sz="4" w:space="0" w:color="auto"/>
            </w:tcBorders>
            <w:vAlign w:val="center"/>
          </w:tcPr>
          <w:p w14:paraId="5B52828F"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37BD0A51"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28249CFB" w14:textId="77777777" w:rsidR="003F04C2" w:rsidRPr="00AB52B7" w:rsidRDefault="003F04C2" w:rsidP="003F04C2">
            <w:pPr>
              <w:ind w:firstLine="0"/>
              <w:jc w:val="center"/>
              <w:rPr>
                <w:sz w:val="22"/>
                <w:szCs w:val="22"/>
              </w:rPr>
            </w:pPr>
            <w:r w:rsidRPr="00AB52B7">
              <w:rPr>
                <w:sz w:val="22"/>
                <w:szCs w:val="22"/>
              </w:rPr>
              <w:t>O25</w:t>
            </w:r>
          </w:p>
        </w:tc>
        <w:tc>
          <w:tcPr>
            <w:tcW w:w="2813" w:type="dxa"/>
            <w:vMerge/>
            <w:tcBorders>
              <w:left w:val="single" w:sz="6" w:space="0" w:color="auto"/>
              <w:right w:val="single" w:sz="6" w:space="0" w:color="auto"/>
            </w:tcBorders>
            <w:vAlign w:val="center"/>
          </w:tcPr>
          <w:p w14:paraId="1FA70C06"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6684F68D" w14:textId="77777777" w:rsidR="003F04C2" w:rsidRPr="00AB52B7" w:rsidRDefault="003F04C2" w:rsidP="003F04C2">
            <w:pPr>
              <w:spacing w:line="240" w:lineRule="auto"/>
              <w:ind w:firstLine="0"/>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15F37E27" w14:textId="77777777" w:rsidR="003F04C2" w:rsidRPr="00AB52B7" w:rsidRDefault="003F04C2" w:rsidP="003F04C2">
            <w:pPr>
              <w:spacing w:line="240" w:lineRule="auto"/>
              <w:ind w:firstLine="0"/>
              <w:jc w:val="center"/>
              <w:rPr>
                <w:sz w:val="20"/>
              </w:rPr>
            </w:pPr>
            <w:r>
              <w:rPr>
                <w:sz w:val="20"/>
              </w:rPr>
              <w:t>40,5</w:t>
            </w:r>
          </w:p>
        </w:tc>
        <w:tc>
          <w:tcPr>
            <w:tcW w:w="1659" w:type="dxa"/>
            <w:tcBorders>
              <w:top w:val="single" w:sz="6" w:space="0" w:color="auto"/>
              <w:left w:val="single" w:sz="6" w:space="0" w:color="auto"/>
              <w:bottom w:val="single" w:sz="6" w:space="0" w:color="auto"/>
              <w:right w:val="double" w:sz="4" w:space="0" w:color="auto"/>
            </w:tcBorders>
            <w:vAlign w:val="center"/>
          </w:tcPr>
          <w:p w14:paraId="393B6C78"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7FB4E72B"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6A418D48" w14:textId="77777777" w:rsidR="003F04C2" w:rsidRPr="00AB52B7" w:rsidRDefault="003F04C2" w:rsidP="003F04C2">
            <w:pPr>
              <w:ind w:firstLine="0"/>
              <w:jc w:val="center"/>
              <w:rPr>
                <w:sz w:val="22"/>
                <w:szCs w:val="22"/>
              </w:rPr>
            </w:pPr>
            <w:r w:rsidRPr="00AB52B7">
              <w:rPr>
                <w:sz w:val="22"/>
                <w:szCs w:val="22"/>
              </w:rPr>
              <w:t>O26</w:t>
            </w:r>
          </w:p>
        </w:tc>
        <w:tc>
          <w:tcPr>
            <w:tcW w:w="2813" w:type="dxa"/>
            <w:vMerge/>
            <w:tcBorders>
              <w:left w:val="single" w:sz="6" w:space="0" w:color="auto"/>
              <w:right w:val="single" w:sz="6" w:space="0" w:color="auto"/>
            </w:tcBorders>
            <w:vAlign w:val="center"/>
          </w:tcPr>
          <w:p w14:paraId="6FD5E469"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7BA88781" w14:textId="77777777" w:rsidR="003F04C2" w:rsidRPr="00AB52B7" w:rsidRDefault="003F04C2" w:rsidP="003F04C2">
            <w:pPr>
              <w:spacing w:line="240" w:lineRule="auto"/>
              <w:ind w:firstLine="0"/>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0B634758" w14:textId="77777777" w:rsidR="003F04C2" w:rsidRPr="00AB52B7" w:rsidRDefault="003F04C2" w:rsidP="003F04C2">
            <w:pPr>
              <w:spacing w:line="240" w:lineRule="auto"/>
              <w:ind w:firstLine="0"/>
              <w:jc w:val="center"/>
              <w:rPr>
                <w:sz w:val="20"/>
              </w:rPr>
            </w:pPr>
            <w:r>
              <w:rPr>
                <w:sz w:val="20"/>
              </w:rPr>
              <w:t>40,6</w:t>
            </w:r>
          </w:p>
        </w:tc>
        <w:tc>
          <w:tcPr>
            <w:tcW w:w="1659" w:type="dxa"/>
            <w:tcBorders>
              <w:top w:val="single" w:sz="6" w:space="0" w:color="auto"/>
              <w:left w:val="single" w:sz="6" w:space="0" w:color="auto"/>
              <w:bottom w:val="single" w:sz="6" w:space="0" w:color="auto"/>
              <w:right w:val="double" w:sz="4" w:space="0" w:color="auto"/>
            </w:tcBorders>
            <w:vAlign w:val="center"/>
          </w:tcPr>
          <w:p w14:paraId="7AB4A899"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52E44A6C"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5A156AE9" w14:textId="77777777" w:rsidR="003F04C2" w:rsidRPr="00AB52B7" w:rsidRDefault="003F04C2" w:rsidP="003F04C2">
            <w:pPr>
              <w:ind w:firstLine="0"/>
              <w:jc w:val="center"/>
              <w:rPr>
                <w:sz w:val="22"/>
                <w:szCs w:val="22"/>
              </w:rPr>
            </w:pPr>
            <w:r w:rsidRPr="00AB52B7">
              <w:rPr>
                <w:sz w:val="22"/>
                <w:szCs w:val="22"/>
              </w:rPr>
              <w:t>O27</w:t>
            </w:r>
          </w:p>
        </w:tc>
        <w:tc>
          <w:tcPr>
            <w:tcW w:w="2813" w:type="dxa"/>
            <w:vMerge/>
            <w:tcBorders>
              <w:left w:val="single" w:sz="6" w:space="0" w:color="auto"/>
              <w:right w:val="single" w:sz="6" w:space="0" w:color="auto"/>
            </w:tcBorders>
            <w:vAlign w:val="center"/>
          </w:tcPr>
          <w:p w14:paraId="02B34417"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3247D8DC" w14:textId="77777777" w:rsidR="003F04C2" w:rsidRPr="00AB52B7" w:rsidRDefault="003F04C2" w:rsidP="003F04C2">
            <w:pPr>
              <w:spacing w:line="240" w:lineRule="auto"/>
              <w:ind w:firstLine="0"/>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095733BD" w14:textId="77777777" w:rsidR="003F04C2" w:rsidRPr="00AB52B7" w:rsidRDefault="003F04C2" w:rsidP="003F04C2">
            <w:pPr>
              <w:spacing w:line="240" w:lineRule="auto"/>
              <w:ind w:firstLine="0"/>
              <w:jc w:val="center"/>
              <w:rPr>
                <w:sz w:val="20"/>
              </w:rPr>
            </w:pPr>
            <w:r>
              <w:rPr>
                <w:sz w:val="20"/>
              </w:rPr>
              <w:t>44,2</w:t>
            </w:r>
          </w:p>
        </w:tc>
        <w:tc>
          <w:tcPr>
            <w:tcW w:w="1659" w:type="dxa"/>
            <w:tcBorders>
              <w:top w:val="single" w:sz="6" w:space="0" w:color="auto"/>
              <w:left w:val="single" w:sz="6" w:space="0" w:color="auto"/>
              <w:bottom w:val="single" w:sz="6" w:space="0" w:color="auto"/>
              <w:right w:val="double" w:sz="4" w:space="0" w:color="auto"/>
            </w:tcBorders>
            <w:vAlign w:val="center"/>
          </w:tcPr>
          <w:p w14:paraId="71688C89"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3F1426E4"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1B07E53B" w14:textId="77777777" w:rsidR="003F04C2" w:rsidRPr="00AB52B7" w:rsidRDefault="003F04C2" w:rsidP="003F04C2">
            <w:pPr>
              <w:ind w:firstLine="0"/>
              <w:jc w:val="center"/>
              <w:rPr>
                <w:sz w:val="22"/>
                <w:szCs w:val="22"/>
              </w:rPr>
            </w:pPr>
            <w:r w:rsidRPr="00AB52B7">
              <w:rPr>
                <w:sz w:val="22"/>
                <w:szCs w:val="22"/>
              </w:rPr>
              <w:t>O28</w:t>
            </w:r>
          </w:p>
        </w:tc>
        <w:tc>
          <w:tcPr>
            <w:tcW w:w="2813" w:type="dxa"/>
            <w:vMerge/>
            <w:tcBorders>
              <w:left w:val="single" w:sz="6" w:space="0" w:color="auto"/>
              <w:right w:val="single" w:sz="6" w:space="0" w:color="auto"/>
            </w:tcBorders>
            <w:vAlign w:val="center"/>
          </w:tcPr>
          <w:p w14:paraId="18F1D3AA"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1051E253" w14:textId="77777777" w:rsidR="003F04C2" w:rsidRPr="00AB52B7" w:rsidRDefault="003F04C2" w:rsidP="003F04C2">
            <w:pPr>
              <w:spacing w:line="240" w:lineRule="auto"/>
              <w:ind w:firstLine="0"/>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30643B28" w14:textId="77777777" w:rsidR="003F04C2" w:rsidRPr="00AB52B7" w:rsidRDefault="003F04C2" w:rsidP="003F04C2">
            <w:pPr>
              <w:spacing w:line="240" w:lineRule="auto"/>
              <w:ind w:firstLine="0"/>
              <w:jc w:val="center"/>
              <w:rPr>
                <w:sz w:val="20"/>
              </w:rPr>
            </w:pPr>
            <w:r>
              <w:rPr>
                <w:sz w:val="20"/>
              </w:rPr>
              <w:t>40,8</w:t>
            </w:r>
          </w:p>
        </w:tc>
        <w:tc>
          <w:tcPr>
            <w:tcW w:w="1659" w:type="dxa"/>
            <w:tcBorders>
              <w:top w:val="single" w:sz="6" w:space="0" w:color="auto"/>
              <w:left w:val="single" w:sz="6" w:space="0" w:color="auto"/>
              <w:bottom w:val="single" w:sz="6" w:space="0" w:color="auto"/>
              <w:right w:val="double" w:sz="4" w:space="0" w:color="auto"/>
            </w:tcBorders>
            <w:vAlign w:val="center"/>
          </w:tcPr>
          <w:p w14:paraId="103E3F6E"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7785BBC8"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0324E10F" w14:textId="77777777" w:rsidR="003F04C2" w:rsidRPr="00AB52B7" w:rsidRDefault="003F04C2" w:rsidP="003F04C2">
            <w:pPr>
              <w:ind w:firstLine="0"/>
              <w:jc w:val="center"/>
              <w:rPr>
                <w:sz w:val="22"/>
                <w:szCs w:val="22"/>
              </w:rPr>
            </w:pPr>
            <w:r w:rsidRPr="00AB52B7">
              <w:rPr>
                <w:sz w:val="22"/>
                <w:szCs w:val="22"/>
              </w:rPr>
              <w:t>O29</w:t>
            </w:r>
          </w:p>
        </w:tc>
        <w:tc>
          <w:tcPr>
            <w:tcW w:w="2813" w:type="dxa"/>
            <w:vMerge/>
            <w:tcBorders>
              <w:left w:val="single" w:sz="6" w:space="0" w:color="auto"/>
              <w:right w:val="single" w:sz="6" w:space="0" w:color="auto"/>
            </w:tcBorders>
            <w:vAlign w:val="center"/>
          </w:tcPr>
          <w:p w14:paraId="38DAA2F7"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36AA9F25" w14:textId="77777777" w:rsidR="003F04C2" w:rsidRPr="00AB52B7" w:rsidRDefault="003F04C2" w:rsidP="003F04C2">
            <w:pPr>
              <w:spacing w:line="240" w:lineRule="auto"/>
              <w:ind w:firstLine="0"/>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4AA82EE0" w14:textId="77777777" w:rsidR="003F04C2" w:rsidRPr="00AB52B7" w:rsidRDefault="003F04C2" w:rsidP="003F04C2">
            <w:pPr>
              <w:spacing w:line="240" w:lineRule="auto"/>
              <w:ind w:firstLine="0"/>
              <w:jc w:val="center"/>
              <w:rPr>
                <w:sz w:val="20"/>
              </w:rPr>
            </w:pPr>
            <w:r>
              <w:rPr>
                <w:sz w:val="20"/>
              </w:rPr>
              <w:t>47,4</w:t>
            </w:r>
          </w:p>
        </w:tc>
        <w:tc>
          <w:tcPr>
            <w:tcW w:w="1659" w:type="dxa"/>
            <w:tcBorders>
              <w:top w:val="single" w:sz="6" w:space="0" w:color="auto"/>
              <w:left w:val="single" w:sz="6" w:space="0" w:color="auto"/>
              <w:bottom w:val="single" w:sz="6" w:space="0" w:color="auto"/>
              <w:right w:val="double" w:sz="4" w:space="0" w:color="auto"/>
            </w:tcBorders>
            <w:vAlign w:val="center"/>
          </w:tcPr>
          <w:p w14:paraId="311B1873"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5CBFD7EA"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6081D6D9" w14:textId="77777777" w:rsidR="003F04C2" w:rsidRPr="00AB52B7" w:rsidRDefault="003F04C2" w:rsidP="003F04C2">
            <w:pPr>
              <w:ind w:firstLine="0"/>
              <w:jc w:val="center"/>
              <w:rPr>
                <w:sz w:val="22"/>
                <w:szCs w:val="22"/>
              </w:rPr>
            </w:pPr>
            <w:r w:rsidRPr="00AB52B7">
              <w:rPr>
                <w:sz w:val="22"/>
                <w:szCs w:val="22"/>
              </w:rPr>
              <w:t>O30</w:t>
            </w:r>
          </w:p>
        </w:tc>
        <w:tc>
          <w:tcPr>
            <w:tcW w:w="2813" w:type="dxa"/>
            <w:vMerge/>
            <w:tcBorders>
              <w:left w:val="single" w:sz="6" w:space="0" w:color="auto"/>
              <w:right w:val="single" w:sz="6" w:space="0" w:color="auto"/>
            </w:tcBorders>
            <w:vAlign w:val="center"/>
          </w:tcPr>
          <w:p w14:paraId="701C31F3"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04B51F6E" w14:textId="77777777" w:rsidR="003F04C2" w:rsidRPr="00AB52B7" w:rsidRDefault="003F04C2" w:rsidP="003F04C2">
            <w:pPr>
              <w:spacing w:line="240" w:lineRule="auto"/>
              <w:ind w:firstLine="0"/>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338384DF" w14:textId="77777777" w:rsidR="003F04C2" w:rsidRPr="00AB52B7" w:rsidRDefault="003F04C2" w:rsidP="003F04C2">
            <w:pPr>
              <w:spacing w:line="240" w:lineRule="auto"/>
              <w:ind w:firstLine="0"/>
              <w:jc w:val="center"/>
              <w:rPr>
                <w:sz w:val="20"/>
              </w:rPr>
            </w:pPr>
            <w:r>
              <w:rPr>
                <w:sz w:val="20"/>
              </w:rPr>
              <w:t>44,7</w:t>
            </w:r>
          </w:p>
        </w:tc>
        <w:tc>
          <w:tcPr>
            <w:tcW w:w="1659" w:type="dxa"/>
            <w:tcBorders>
              <w:top w:val="single" w:sz="6" w:space="0" w:color="auto"/>
              <w:left w:val="single" w:sz="6" w:space="0" w:color="auto"/>
              <w:bottom w:val="single" w:sz="6" w:space="0" w:color="auto"/>
              <w:right w:val="double" w:sz="4" w:space="0" w:color="auto"/>
            </w:tcBorders>
            <w:vAlign w:val="center"/>
          </w:tcPr>
          <w:p w14:paraId="578D248B"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7E790F20" w14:textId="77777777" w:rsidTr="003F04C2">
        <w:trPr>
          <w:jc w:val="center"/>
        </w:trPr>
        <w:tc>
          <w:tcPr>
            <w:tcW w:w="716" w:type="dxa"/>
            <w:tcBorders>
              <w:top w:val="single" w:sz="6" w:space="0" w:color="auto"/>
              <w:left w:val="double" w:sz="4" w:space="0" w:color="auto"/>
              <w:bottom w:val="single" w:sz="6" w:space="0" w:color="auto"/>
              <w:right w:val="single" w:sz="6" w:space="0" w:color="auto"/>
            </w:tcBorders>
            <w:vAlign w:val="center"/>
          </w:tcPr>
          <w:p w14:paraId="46CB09AB" w14:textId="77777777" w:rsidR="003F04C2" w:rsidRPr="00AB52B7" w:rsidRDefault="003F04C2" w:rsidP="003F04C2">
            <w:pPr>
              <w:ind w:firstLine="0"/>
              <w:jc w:val="center"/>
              <w:rPr>
                <w:sz w:val="22"/>
                <w:szCs w:val="22"/>
              </w:rPr>
            </w:pPr>
            <w:r w:rsidRPr="00AB52B7">
              <w:rPr>
                <w:sz w:val="22"/>
                <w:szCs w:val="22"/>
              </w:rPr>
              <w:t>O31</w:t>
            </w:r>
          </w:p>
        </w:tc>
        <w:tc>
          <w:tcPr>
            <w:tcW w:w="2813" w:type="dxa"/>
            <w:vMerge/>
            <w:tcBorders>
              <w:left w:val="single" w:sz="6" w:space="0" w:color="auto"/>
              <w:right w:val="single" w:sz="6" w:space="0" w:color="auto"/>
            </w:tcBorders>
            <w:vAlign w:val="center"/>
          </w:tcPr>
          <w:p w14:paraId="763EC0E8" w14:textId="77777777" w:rsidR="003F04C2" w:rsidRPr="00AB52B7" w:rsidRDefault="003F04C2" w:rsidP="003F04C2">
            <w:pPr>
              <w:widowControl w:val="0"/>
              <w:spacing w:before="120" w:after="120"/>
              <w:ind w:right="80"/>
              <w:jc w:val="center"/>
              <w:rPr>
                <w:szCs w:val="24"/>
              </w:rPr>
            </w:pPr>
          </w:p>
        </w:tc>
        <w:tc>
          <w:tcPr>
            <w:tcW w:w="0" w:type="auto"/>
            <w:vMerge/>
            <w:tcBorders>
              <w:left w:val="single" w:sz="6" w:space="0" w:color="auto"/>
              <w:right w:val="single" w:sz="6" w:space="0" w:color="auto"/>
            </w:tcBorders>
            <w:vAlign w:val="center"/>
          </w:tcPr>
          <w:p w14:paraId="607B71AD" w14:textId="77777777" w:rsidR="003F04C2" w:rsidRPr="00AB52B7" w:rsidRDefault="003F04C2" w:rsidP="003F04C2">
            <w:pPr>
              <w:spacing w:line="240" w:lineRule="auto"/>
              <w:ind w:firstLine="0"/>
              <w:rPr>
                <w:szCs w:val="24"/>
              </w:rPr>
            </w:pPr>
          </w:p>
        </w:tc>
        <w:tc>
          <w:tcPr>
            <w:tcW w:w="1642" w:type="dxa"/>
            <w:tcBorders>
              <w:top w:val="single" w:sz="6" w:space="0" w:color="auto"/>
              <w:left w:val="single" w:sz="6" w:space="0" w:color="auto"/>
              <w:bottom w:val="single" w:sz="6" w:space="0" w:color="auto"/>
              <w:right w:val="single" w:sz="6" w:space="0" w:color="auto"/>
            </w:tcBorders>
            <w:vAlign w:val="center"/>
          </w:tcPr>
          <w:p w14:paraId="7AC4DB2D" w14:textId="77777777" w:rsidR="003F04C2" w:rsidRPr="00AB52B7" w:rsidRDefault="003F04C2" w:rsidP="003F04C2">
            <w:pPr>
              <w:spacing w:line="240" w:lineRule="auto"/>
              <w:ind w:firstLine="0"/>
              <w:jc w:val="center"/>
              <w:rPr>
                <w:sz w:val="20"/>
              </w:rPr>
            </w:pPr>
            <w:r>
              <w:rPr>
                <w:sz w:val="20"/>
              </w:rPr>
              <w:t>37,0</w:t>
            </w:r>
          </w:p>
        </w:tc>
        <w:tc>
          <w:tcPr>
            <w:tcW w:w="1659" w:type="dxa"/>
            <w:tcBorders>
              <w:top w:val="single" w:sz="6" w:space="0" w:color="auto"/>
              <w:left w:val="single" w:sz="6" w:space="0" w:color="auto"/>
              <w:bottom w:val="single" w:sz="6" w:space="0" w:color="auto"/>
              <w:right w:val="double" w:sz="4" w:space="0" w:color="auto"/>
            </w:tcBorders>
            <w:vAlign w:val="center"/>
          </w:tcPr>
          <w:p w14:paraId="6D194BAD" w14:textId="77777777" w:rsidR="003F04C2" w:rsidRPr="00AB52B7" w:rsidRDefault="003F04C2" w:rsidP="003F04C2">
            <w:pPr>
              <w:tabs>
                <w:tab w:val="left" w:pos="0"/>
              </w:tabs>
              <w:spacing w:line="240" w:lineRule="auto"/>
              <w:ind w:right="34" w:firstLine="32"/>
              <w:jc w:val="center"/>
              <w:rPr>
                <w:sz w:val="20"/>
              </w:rPr>
            </w:pPr>
            <w:r w:rsidRPr="00AB52B7">
              <w:rPr>
                <w:sz w:val="20"/>
              </w:rPr>
              <w:t>-</w:t>
            </w:r>
          </w:p>
        </w:tc>
      </w:tr>
      <w:tr w:rsidR="003F04C2" w:rsidRPr="00AB52B7" w14:paraId="71F1442B"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05463265" w14:textId="77777777" w:rsidR="003F04C2" w:rsidRPr="00AB52B7" w:rsidRDefault="003F04C2" w:rsidP="003F04C2">
            <w:pPr>
              <w:ind w:firstLine="0"/>
              <w:jc w:val="center"/>
              <w:rPr>
                <w:sz w:val="22"/>
                <w:szCs w:val="22"/>
              </w:rPr>
            </w:pPr>
            <w:r w:rsidRPr="00AB52B7">
              <w:rPr>
                <w:sz w:val="22"/>
                <w:szCs w:val="22"/>
              </w:rPr>
              <w:t>O32</w:t>
            </w:r>
          </w:p>
        </w:tc>
        <w:tc>
          <w:tcPr>
            <w:tcW w:w="2813" w:type="dxa"/>
            <w:vMerge/>
            <w:tcBorders>
              <w:left w:val="single" w:sz="6" w:space="0" w:color="auto"/>
              <w:bottom w:val="single" w:sz="4" w:space="0" w:color="auto"/>
              <w:right w:val="single" w:sz="6" w:space="0" w:color="auto"/>
            </w:tcBorders>
            <w:vAlign w:val="center"/>
          </w:tcPr>
          <w:p w14:paraId="7107F23A" w14:textId="77777777" w:rsidR="003F04C2" w:rsidRPr="00AB52B7" w:rsidRDefault="003F04C2" w:rsidP="003F04C2">
            <w:pPr>
              <w:ind w:firstLine="0"/>
              <w:jc w:val="center"/>
              <w:rPr>
                <w:sz w:val="20"/>
              </w:rPr>
            </w:pPr>
          </w:p>
        </w:tc>
        <w:tc>
          <w:tcPr>
            <w:tcW w:w="0" w:type="auto"/>
            <w:vMerge/>
            <w:tcBorders>
              <w:left w:val="single" w:sz="6" w:space="0" w:color="auto"/>
              <w:bottom w:val="single" w:sz="4" w:space="0" w:color="auto"/>
              <w:right w:val="single" w:sz="6" w:space="0" w:color="auto"/>
            </w:tcBorders>
            <w:vAlign w:val="center"/>
          </w:tcPr>
          <w:p w14:paraId="58E49B59" w14:textId="77777777" w:rsidR="003F04C2" w:rsidRPr="00AB52B7" w:rsidRDefault="003F04C2" w:rsidP="003F04C2">
            <w:pPr>
              <w:spacing w:line="240" w:lineRule="auto"/>
              <w:ind w:firstLine="0"/>
              <w:jc w:val="center"/>
              <w:rPr>
                <w:sz w:val="20"/>
              </w:rPr>
            </w:pPr>
          </w:p>
        </w:tc>
        <w:tc>
          <w:tcPr>
            <w:tcW w:w="1642" w:type="dxa"/>
            <w:tcBorders>
              <w:top w:val="single" w:sz="4" w:space="0" w:color="auto"/>
              <w:left w:val="single" w:sz="6" w:space="0" w:color="auto"/>
              <w:bottom w:val="single" w:sz="4" w:space="0" w:color="auto"/>
              <w:right w:val="single" w:sz="6" w:space="0" w:color="auto"/>
            </w:tcBorders>
            <w:vAlign w:val="center"/>
          </w:tcPr>
          <w:p w14:paraId="55287DF9" w14:textId="77777777" w:rsidR="003F04C2" w:rsidRPr="00AB52B7" w:rsidRDefault="003F04C2" w:rsidP="003F04C2">
            <w:pPr>
              <w:spacing w:line="240" w:lineRule="auto"/>
              <w:ind w:firstLine="0"/>
              <w:jc w:val="center"/>
              <w:rPr>
                <w:sz w:val="20"/>
              </w:rPr>
            </w:pPr>
            <w:r>
              <w:rPr>
                <w:sz w:val="20"/>
              </w:rPr>
              <w:t>34,9</w:t>
            </w:r>
          </w:p>
        </w:tc>
        <w:tc>
          <w:tcPr>
            <w:tcW w:w="1659" w:type="dxa"/>
            <w:tcBorders>
              <w:top w:val="single" w:sz="4" w:space="0" w:color="auto"/>
              <w:left w:val="single" w:sz="6" w:space="0" w:color="auto"/>
              <w:bottom w:val="single" w:sz="4" w:space="0" w:color="auto"/>
              <w:right w:val="double" w:sz="4" w:space="0" w:color="auto"/>
            </w:tcBorders>
            <w:vAlign w:val="center"/>
          </w:tcPr>
          <w:p w14:paraId="0D758EBB" w14:textId="77777777" w:rsidR="003F04C2" w:rsidRPr="00AB52B7" w:rsidRDefault="003F04C2" w:rsidP="003F04C2">
            <w:pPr>
              <w:tabs>
                <w:tab w:val="left" w:pos="0"/>
              </w:tabs>
              <w:spacing w:line="240" w:lineRule="auto"/>
              <w:ind w:right="34" w:firstLine="32"/>
              <w:jc w:val="center"/>
              <w:rPr>
                <w:sz w:val="20"/>
              </w:rPr>
            </w:pPr>
          </w:p>
        </w:tc>
      </w:tr>
      <w:tr w:rsidR="003F04C2" w:rsidRPr="00AB52B7" w14:paraId="2C4D8255"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4FD11437" w14:textId="77777777" w:rsidR="003F04C2" w:rsidRPr="00AB52B7" w:rsidRDefault="003F04C2" w:rsidP="003F04C2">
            <w:pPr>
              <w:ind w:firstLine="0"/>
              <w:jc w:val="center"/>
              <w:rPr>
                <w:sz w:val="22"/>
                <w:szCs w:val="22"/>
              </w:rPr>
            </w:pPr>
            <w:r w:rsidRPr="00AB52B7">
              <w:rPr>
                <w:sz w:val="22"/>
                <w:szCs w:val="22"/>
              </w:rPr>
              <w:t>B1</w:t>
            </w:r>
          </w:p>
        </w:tc>
        <w:tc>
          <w:tcPr>
            <w:tcW w:w="2813" w:type="dxa"/>
            <w:vMerge w:val="restart"/>
            <w:tcBorders>
              <w:left w:val="single" w:sz="6" w:space="0" w:color="auto"/>
              <w:right w:val="single" w:sz="6" w:space="0" w:color="auto"/>
            </w:tcBorders>
            <w:vAlign w:val="center"/>
          </w:tcPr>
          <w:p w14:paraId="23015FB8" w14:textId="77777777" w:rsidR="003F04C2" w:rsidRPr="00AB52B7" w:rsidRDefault="003F04C2" w:rsidP="003F04C2">
            <w:pPr>
              <w:ind w:firstLine="0"/>
              <w:jc w:val="center"/>
              <w:rPr>
                <w:sz w:val="20"/>
              </w:rPr>
            </w:pPr>
            <w:r w:rsidRPr="00AB52B7">
              <w:rPr>
                <w:sz w:val="20"/>
              </w:rPr>
              <w:t>Punkty B1 – B</w:t>
            </w:r>
            <w:r>
              <w:rPr>
                <w:sz w:val="20"/>
              </w:rPr>
              <w:t>3</w:t>
            </w:r>
            <w:r w:rsidRPr="00AB52B7">
              <w:rPr>
                <w:sz w:val="20"/>
              </w:rPr>
              <w:t xml:space="preserve"> to najbliższa zabudowa </w:t>
            </w:r>
            <w:r>
              <w:rPr>
                <w:sz w:val="20"/>
              </w:rPr>
              <w:t>zagrodowa</w:t>
            </w:r>
          </w:p>
        </w:tc>
        <w:tc>
          <w:tcPr>
            <w:tcW w:w="0" w:type="auto"/>
            <w:vMerge w:val="restart"/>
            <w:tcBorders>
              <w:left w:val="single" w:sz="6" w:space="0" w:color="auto"/>
              <w:right w:val="single" w:sz="6" w:space="0" w:color="auto"/>
            </w:tcBorders>
            <w:vAlign w:val="center"/>
          </w:tcPr>
          <w:p w14:paraId="06C1D23D" w14:textId="77777777" w:rsidR="003F04C2" w:rsidRPr="00AB52B7" w:rsidRDefault="003F04C2" w:rsidP="003F04C2">
            <w:pPr>
              <w:spacing w:line="240" w:lineRule="auto"/>
              <w:ind w:firstLine="0"/>
              <w:jc w:val="center"/>
              <w:rPr>
                <w:szCs w:val="24"/>
              </w:rPr>
            </w:pPr>
            <w:r w:rsidRPr="00AB52B7">
              <w:rPr>
                <w:sz w:val="20"/>
              </w:rPr>
              <w:t>4,0 m</w:t>
            </w:r>
          </w:p>
        </w:tc>
        <w:tc>
          <w:tcPr>
            <w:tcW w:w="1642" w:type="dxa"/>
            <w:tcBorders>
              <w:top w:val="single" w:sz="4" w:space="0" w:color="auto"/>
              <w:left w:val="single" w:sz="6" w:space="0" w:color="auto"/>
              <w:bottom w:val="single" w:sz="4" w:space="0" w:color="auto"/>
              <w:right w:val="single" w:sz="6" w:space="0" w:color="auto"/>
            </w:tcBorders>
            <w:vAlign w:val="center"/>
          </w:tcPr>
          <w:p w14:paraId="54AB3112" w14:textId="77777777" w:rsidR="003F04C2" w:rsidRPr="00AB52B7" w:rsidRDefault="003F04C2" w:rsidP="003F04C2">
            <w:pPr>
              <w:spacing w:line="240" w:lineRule="auto"/>
              <w:ind w:firstLine="0"/>
              <w:jc w:val="center"/>
              <w:rPr>
                <w:sz w:val="20"/>
              </w:rPr>
            </w:pPr>
            <w:r>
              <w:rPr>
                <w:sz w:val="20"/>
              </w:rPr>
              <w:t>34,1</w:t>
            </w:r>
          </w:p>
        </w:tc>
        <w:tc>
          <w:tcPr>
            <w:tcW w:w="1659" w:type="dxa"/>
            <w:tcBorders>
              <w:top w:val="single" w:sz="4" w:space="0" w:color="auto"/>
              <w:left w:val="single" w:sz="6" w:space="0" w:color="auto"/>
              <w:bottom w:val="single" w:sz="4" w:space="0" w:color="auto"/>
              <w:right w:val="double" w:sz="4" w:space="0" w:color="auto"/>
            </w:tcBorders>
            <w:vAlign w:val="center"/>
          </w:tcPr>
          <w:p w14:paraId="4686613F"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1B7B3E29"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348DC58E" w14:textId="77777777" w:rsidR="003F04C2" w:rsidRPr="00AB52B7" w:rsidRDefault="003F04C2" w:rsidP="003F04C2">
            <w:pPr>
              <w:ind w:firstLine="0"/>
              <w:jc w:val="center"/>
              <w:rPr>
                <w:sz w:val="22"/>
                <w:szCs w:val="22"/>
              </w:rPr>
            </w:pPr>
            <w:r w:rsidRPr="00AB52B7">
              <w:rPr>
                <w:sz w:val="22"/>
                <w:szCs w:val="22"/>
              </w:rPr>
              <w:t>B2</w:t>
            </w:r>
          </w:p>
        </w:tc>
        <w:tc>
          <w:tcPr>
            <w:tcW w:w="2813" w:type="dxa"/>
            <w:vMerge/>
            <w:tcBorders>
              <w:left w:val="single" w:sz="6" w:space="0" w:color="auto"/>
              <w:right w:val="single" w:sz="6" w:space="0" w:color="auto"/>
            </w:tcBorders>
            <w:vAlign w:val="center"/>
          </w:tcPr>
          <w:p w14:paraId="3DE0A7C9" w14:textId="77777777" w:rsidR="003F04C2" w:rsidRPr="00AB52B7" w:rsidRDefault="003F04C2" w:rsidP="003F04C2">
            <w:pPr>
              <w:spacing w:line="240" w:lineRule="auto"/>
              <w:ind w:firstLine="0"/>
              <w:jc w:val="center"/>
              <w:rPr>
                <w:szCs w:val="24"/>
              </w:rPr>
            </w:pPr>
          </w:p>
        </w:tc>
        <w:tc>
          <w:tcPr>
            <w:tcW w:w="0" w:type="auto"/>
            <w:vMerge/>
            <w:tcBorders>
              <w:left w:val="single" w:sz="6" w:space="0" w:color="auto"/>
              <w:right w:val="single" w:sz="6" w:space="0" w:color="auto"/>
            </w:tcBorders>
            <w:vAlign w:val="center"/>
          </w:tcPr>
          <w:p w14:paraId="6E91A3A2" w14:textId="77777777" w:rsidR="003F04C2" w:rsidRPr="00AB52B7" w:rsidRDefault="003F04C2" w:rsidP="003F04C2">
            <w:pPr>
              <w:spacing w:line="240" w:lineRule="auto"/>
              <w:ind w:firstLine="0"/>
              <w:rPr>
                <w:szCs w:val="24"/>
              </w:rPr>
            </w:pPr>
          </w:p>
        </w:tc>
        <w:tc>
          <w:tcPr>
            <w:tcW w:w="1642" w:type="dxa"/>
            <w:tcBorders>
              <w:top w:val="single" w:sz="4" w:space="0" w:color="auto"/>
              <w:left w:val="single" w:sz="6" w:space="0" w:color="auto"/>
              <w:bottom w:val="single" w:sz="4" w:space="0" w:color="auto"/>
              <w:right w:val="single" w:sz="6" w:space="0" w:color="auto"/>
            </w:tcBorders>
            <w:vAlign w:val="center"/>
          </w:tcPr>
          <w:p w14:paraId="643F60FB" w14:textId="77777777" w:rsidR="003F04C2" w:rsidRPr="00AB52B7" w:rsidRDefault="003F04C2" w:rsidP="003F04C2">
            <w:pPr>
              <w:spacing w:line="240" w:lineRule="auto"/>
              <w:ind w:firstLine="0"/>
              <w:jc w:val="center"/>
              <w:rPr>
                <w:sz w:val="20"/>
              </w:rPr>
            </w:pPr>
            <w:r>
              <w:rPr>
                <w:sz w:val="20"/>
              </w:rPr>
              <w:t>36,6</w:t>
            </w:r>
          </w:p>
        </w:tc>
        <w:tc>
          <w:tcPr>
            <w:tcW w:w="1659" w:type="dxa"/>
            <w:tcBorders>
              <w:top w:val="single" w:sz="4" w:space="0" w:color="auto"/>
              <w:left w:val="single" w:sz="6" w:space="0" w:color="auto"/>
              <w:bottom w:val="single" w:sz="4" w:space="0" w:color="auto"/>
              <w:right w:val="double" w:sz="4" w:space="0" w:color="auto"/>
            </w:tcBorders>
            <w:vAlign w:val="center"/>
          </w:tcPr>
          <w:p w14:paraId="6E786302"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6F763EAB"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620C7D17" w14:textId="77777777" w:rsidR="003F04C2" w:rsidRPr="00AB52B7" w:rsidRDefault="003F04C2" w:rsidP="003F04C2">
            <w:pPr>
              <w:ind w:firstLine="0"/>
              <w:jc w:val="center"/>
              <w:rPr>
                <w:sz w:val="22"/>
                <w:szCs w:val="22"/>
              </w:rPr>
            </w:pPr>
            <w:r w:rsidRPr="00AB52B7">
              <w:rPr>
                <w:sz w:val="22"/>
                <w:szCs w:val="22"/>
              </w:rPr>
              <w:t>B3</w:t>
            </w:r>
          </w:p>
        </w:tc>
        <w:tc>
          <w:tcPr>
            <w:tcW w:w="2813" w:type="dxa"/>
            <w:vMerge/>
            <w:tcBorders>
              <w:left w:val="single" w:sz="6" w:space="0" w:color="auto"/>
              <w:bottom w:val="single" w:sz="4" w:space="0" w:color="auto"/>
              <w:right w:val="single" w:sz="6" w:space="0" w:color="auto"/>
            </w:tcBorders>
            <w:vAlign w:val="center"/>
          </w:tcPr>
          <w:p w14:paraId="1427BF2A" w14:textId="77777777" w:rsidR="003F04C2" w:rsidRPr="00AB52B7" w:rsidRDefault="003F04C2" w:rsidP="003F04C2">
            <w:pPr>
              <w:spacing w:line="240" w:lineRule="auto"/>
              <w:ind w:firstLine="0"/>
              <w:jc w:val="center"/>
              <w:rPr>
                <w:szCs w:val="24"/>
              </w:rPr>
            </w:pPr>
          </w:p>
        </w:tc>
        <w:tc>
          <w:tcPr>
            <w:tcW w:w="0" w:type="auto"/>
            <w:vMerge/>
            <w:tcBorders>
              <w:left w:val="single" w:sz="6" w:space="0" w:color="auto"/>
              <w:bottom w:val="single" w:sz="4" w:space="0" w:color="auto"/>
              <w:right w:val="single" w:sz="6" w:space="0" w:color="auto"/>
            </w:tcBorders>
            <w:vAlign w:val="center"/>
          </w:tcPr>
          <w:p w14:paraId="53DD5FA2" w14:textId="77777777" w:rsidR="003F04C2" w:rsidRPr="00AB52B7" w:rsidRDefault="003F04C2" w:rsidP="003F04C2">
            <w:pPr>
              <w:spacing w:line="240" w:lineRule="auto"/>
              <w:ind w:firstLine="0"/>
              <w:rPr>
                <w:szCs w:val="24"/>
              </w:rPr>
            </w:pPr>
          </w:p>
        </w:tc>
        <w:tc>
          <w:tcPr>
            <w:tcW w:w="1642" w:type="dxa"/>
            <w:tcBorders>
              <w:top w:val="single" w:sz="4" w:space="0" w:color="auto"/>
              <w:left w:val="single" w:sz="6" w:space="0" w:color="auto"/>
              <w:bottom w:val="single" w:sz="4" w:space="0" w:color="auto"/>
              <w:right w:val="single" w:sz="6" w:space="0" w:color="auto"/>
            </w:tcBorders>
            <w:vAlign w:val="center"/>
          </w:tcPr>
          <w:p w14:paraId="6EAABE96" w14:textId="77777777" w:rsidR="003F04C2" w:rsidRPr="00AB52B7" w:rsidRDefault="003F04C2" w:rsidP="003F04C2">
            <w:pPr>
              <w:spacing w:line="240" w:lineRule="auto"/>
              <w:ind w:firstLine="0"/>
              <w:jc w:val="center"/>
              <w:rPr>
                <w:sz w:val="20"/>
              </w:rPr>
            </w:pPr>
            <w:r>
              <w:rPr>
                <w:sz w:val="20"/>
              </w:rPr>
              <w:t>42,4</w:t>
            </w:r>
          </w:p>
        </w:tc>
        <w:tc>
          <w:tcPr>
            <w:tcW w:w="1659" w:type="dxa"/>
            <w:tcBorders>
              <w:top w:val="single" w:sz="4" w:space="0" w:color="auto"/>
              <w:left w:val="single" w:sz="6" w:space="0" w:color="auto"/>
              <w:bottom w:val="single" w:sz="4" w:space="0" w:color="auto"/>
              <w:right w:val="double" w:sz="4" w:space="0" w:color="auto"/>
            </w:tcBorders>
            <w:vAlign w:val="center"/>
          </w:tcPr>
          <w:p w14:paraId="275E808C"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7E5D1050" w14:textId="77777777" w:rsidTr="003F04C2">
        <w:trPr>
          <w:trHeight w:val="612"/>
          <w:jc w:val="center"/>
        </w:trPr>
        <w:tc>
          <w:tcPr>
            <w:tcW w:w="716" w:type="dxa"/>
            <w:tcBorders>
              <w:top w:val="single" w:sz="4" w:space="0" w:color="auto"/>
              <w:left w:val="double" w:sz="4" w:space="0" w:color="auto"/>
              <w:right w:val="single" w:sz="6" w:space="0" w:color="auto"/>
            </w:tcBorders>
            <w:vAlign w:val="center"/>
          </w:tcPr>
          <w:p w14:paraId="264F0EB9" w14:textId="77777777" w:rsidR="003F04C2" w:rsidRPr="00AB52B7" w:rsidRDefault="003F04C2" w:rsidP="003F04C2">
            <w:pPr>
              <w:ind w:firstLine="0"/>
              <w:jc w:val="center"/>
              <w:rPr>
                <w:sz w:val="22"/>
                <w:szCs w:val="22"/>
              </w:rPr>
            </w:pPr>
            <w:r w:rsidRPr="00AB52B7">
              <w:rPr>
                <w:sz w:val="22"/>
                <w:szCs w:val="22"/>
              </w:rPr>
              <w:t>B4</w:t>
            </w:r>
          </w:p>
        </w:tc>
        <w:tc>
          <w:tcPr>
            <w:tcW w:w="2813" w:type="dxa"/>
            <w:tcBorders>
              <w:top w:val="single" w:sz="4" w:space="0" w:color="auto"/>
              <w:left w:val="single" w:sz="6" w:space="0" w:color="auto"/>
              <w:right w:val="single" w:sz="6" w:space="0" w:color="auto"/>
            </w:tcBorders>
            <w:vAlign w:val="center"/>
          </w:tcPr>
          <w:p w14:paraId="1B615EEC" w14:textId="77777777" w:rsidR="003F04C2" w:rsidRDefault="003F04C2" w:rsidP="003F04C2">
            <w:pPr>
              <w:spacing w:line="276" w:lineRule="auto"/>
              <w:ind w:firstLine="0"/>
              <w:jc w:val="center"/>
              <w:rPr>
                <w:sz w:val="20"/>
              </w:rPr>
            </w:pPr>
            <w:r w:rsidRPr="00AB52B7">
              <w:rPr>
                <w:sz w:val="20"/>
              </w:rPr>
              <w:t>Punkt B</w:t>
            </w:r>
            <w:r>
              <w:rPr>
                <w:sz w:val="20"/>
              </w:rPr>
              <w:t>4</w:t>
            </w:r>
            <w:r w:rsidRPr="00AB52B7">
              <w:rPr>
                <w:sz w:val="20"/>
              </w:rPr>
              <w:t xml:space="preserve"> to najbliższa zabudowa </w:t>
            </w:r>
            <w:r>
              <w:rPr>
                <w:sz w:val="20"/>
              </w:rPr>
              <w:t>mieszkaniowa jednorodzinna</w:t>
            </w:r>
          </w:p>
          <w:p w14:paraId="41F49890" w14:textId="77777777" w:rsidR="001D083D" w:rsidRPr="00AB52B7" w:rsidRDefault="001D083D" w:rsidP="003F04C2">
            <w:pPr>
              <w:spacing w:line="276" w:lineRule="auto"/>
              <w:ind w:firstLine="0"/>
              <w:jc w:val="center"/>
              <w:rPr>
                <w:szCs w:val="24"/>
              </w:rPr>
            </w:pPr>
          </w:p>
        </w:tc>
        <w:tc>
          <w:tcPr>
            <w:tcW w:w="0" w:type="auto"/>
            <w:tcBorders>
              <w:top w:val="single" w:sz="4" w:space="0" w:color="auto"/>
              <w:left w:val="single" w:sz="6" w:space="0" w:color="auto"/>
              <w:right w:val="single" w:sz="6" w:space="0" w:color="auto"/>
            </w:tcBorders>
            <w:vAlign w:val="center"/>
          </w:tcPr>
          <w:p w14:paraId="5F8D9F7B" w14:textId="77777777" w:rsidR="003F04C2" w:rsidRPr="00AB52B7" w:rsidRDefault="003F04C2" w:rsidP="003F04C2">
            <w:pPr>
              <w:spacing w:line="240" w:lineRule="auto"/>
              <w:ind w:firstLine="0"/>
              <w:jc w:val="center"/>
              <w:rPr>
                <w:szCs w:val="24"/>
              </w:rPr>
            </w:pPr>
            <w:r w:rsidRPr="00AB52B7">
              <w:rPr>
                <w:sz w:val="20"/>
              </w:rPr>
              <w:t>4,0 m</w:t>
            </w:r>
          </w:p>
        </w:tc>
        <w:tc>
          <w:tcPr>
            <w:tcW w:w="1642" w:type="dxa"/>
            <w:tcBorders>
              <w:top w:val="single" w:sz="4" w:space="0" w:color="auto"/>
              <w:left w:val="single" w:sz="6" w:space="0" w:color="auto"/>
              <w:right w:val="single" w:sz="6" w:space="0" w:color="auto"/>
            </w:tcBorders>
            <w:vAlign w:val="center"/>
          </w:tcPr>
          <w:p w14:paraId="572C2359" w14:textId="77777777" w:rsidR="003F04C2" w:rsidRPr="00AB52B7" w:rsidRDefault="003F04C2" w:rsidP="003F04C2">
            <w:pPr>
              <w:spacing w:line="240" w:lineRule="auto"/>
              <w:ind w:firstLine="0"/>
              <w:jc w:val="center"/>
              <w:rPr>
                <w:sz w:val="20"/>
              </w:rPr>
            </w:pPr>
            <w:r>
              <w:rPr>
                <w:sz w:val="20"/>
              </w:rPr>
              <w:t>37,1</w:t>
            </w:r>
          </w:p>
        </w:tc>
        <w:tc>
          <w:tcPr>
            <w:tcW w:w="1659" w:type="dxa"/>
            <w:tcBorders>
              <w:top w:val="single" w:sz="4" w:space="0" w:color="auto"/>
              <w:left w:val="single" w:sz="6" w:space="0" w:color="auto"/>
              <w:right w:val="double" w:sz="4" w:space="0" w:color="auto"/>
            </w:tcBorders>
            <w:vAlign w:val="center"/>
          </w:tcPr>
          <w:p w14:paraId="5354FC3A" w14:textId="77777777" w:rsidR="003F04C2" w:rsidRPr="00AB52B7" w:rsidRDefault="003F04C2" w:rsidP="003F04C2">
            <w:pPr>
              <w:tabs>
                <w:tab w:val="left" w:pos="0"/>
              </w:tabs>
              <w:spacing w:line="240" w:lineRule="auto"/>
              <w:ind w:right="34" w:firstLine="32"/>
              <w:jc w:val="center"/>
              <w:rPr>
                <w:sz w:val="20"/>
              </w:rPr>
            </w:pPr>
            <w:r w:rsidRPr="00AB52B7">
              <w:rPr>
                <w:sz w:val="20"/>
              </w:rPr>
              <w:t>50</w:t>
            </w:r>
          </w:p>
        </w:tc>
      </w:tr>
      <w:tr w:rsidR="003F04C2" w:rsidRPr="00AB52B7" w14:paraId="69728768"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5347C5B2" w14:textId="77777777" w:rsidR="003F04C2" w:rsidRPr="00AB52B7" w:rsidRDefault="003F04C2" w:rsidP="003F04C2">
            <w:pPr>
              <w:ind w:firstLine="0"/>
              <w:jc w:val="center"/>
              <w:rPr>
                <w:sz w:val="22"/>
                <w:szCs w:val="22"/>
              </w:rPr>
            </w:pPr>
            <w:r w:rsidRPr="00AB52B7">
              <w:rPr>
                <w:sz w:val="22"/>
                <w:szCs w:val="22"/>
              </w:rPr>
              <w:t>B5</w:t>
            </w:r>
          </w:p>
        </w:tc>
        <w:tc>
          <w:tcPr>
            <w:tcW w:w="2813" w:type="dxa"/>
            <w:vMerge w:val="restart"/>
            <w:tcBorders>
              <w:top w:val="single" w:sz="4" w:space="0" w:color="auto"/>
              <w:left w:val="single" w:sz="6" w:space="0" w:color="auto"/>
              <w:right w:val="single" w:sz="6" w:space="0" w:color="auto"/>
            </w:tcBorders>
            <w:vAlign w:val="center"/>
          </w:tcPr>
          <w:p w14:paraId="03782871" w14:textId="77777777" w:rsidR="003F04C2" w:rsidRPr="00AB52B7" w:rsidRDefault="003F04C2" w:rsidP="003F04C2">
            <w:pPr>
              <w:ind w:firstLine="0"/>
              <w:jc w:val="center"/>
              <w:rPr>
                <w:szCs w:val="24"/>
              </w:rPr>
            </w:pPr>
            <w:r w:rsidRPr="00AB52B7">
              <w:rPr>
                <w:sz w:val="20"/>
              </w:rPr>
              <w:t>Punkty B</w:t>
            </w:r>
            <w:r>
              <w:rPr>
                <w:sz w:val="20"/>
              </w:rPr>
              <w:t>5</w:t>
            </w:r>
            <w:r w:rsidRPr="00AB52B7">
              <w:rPr>
                <w:sz w:val="20"/>
              </w:rPr>
              <w:t xml:space="preserve"> – B</w:t>
            </w:r>
            <w:r>
              <w:rPr>
                <w:sz w:val="20"/>
              </w:rPr>
              <w:t>12</w:t>
            </w:r>
            <w:r w:rsidRPr="00AB52B7">
              <w:rPr>
                <w:sz w:val="20"/>
              </w:rPr>
              <w:t xml:space="preserve"> to najbliższa zabudowa </w:t>
            </w:r>
            <w:r>
              <w:rPr>
                <w:sz w:val="20"/>
              </w:rPr>
              <w:t>zagrodowa</w:t>
            </w:r>
          </w:p>
        </w:tc>
        <w:tc>
          <w:tcPr>
            <w:tcW w:w="0" w:type="auto"/>
            <w:vMerge w:val="restart"/>
            <w:tcBorders>
              <w:top w:val="single" w:sz="4" w:space="0" w:color="auto"/>
              <w:left w:val="single" w:sz="6" w:space="0" w:color="auto"/>
              <w:right w:val="single" w:sz="6" w:space="0" w:color="auto"/>
            </w:tcBorders>
            <w:vAlign w:val="center"/>
          </w:tcPr>
          <w:p w14:paraId="33B4244F" w14:textId="77777777" w:rsidR="003F04C2" w:rsidRPr="00AB52B7" w:rsidRDefault="003F04C2" w:rsidP="003F04C2">
            <w:pPr>
              <w:spacing w:line="240" w:lineRule="auto"/>
              <w:ind w:firstLine="0"/>
              <w:jc w:val="center"/>
              <w:rPr>
                <w:szCs w:val="24"/>
              </w:rPr>
            </w:pPr>
            <w:r w:rsidRPr="00AB52B7">
              <w:rPr>
                <w:sz w:val="20"/>
              </w:rPr>
              <w:t>4,0 m</w:t>
            </w:r>
          </w:p>
        </w:tc>
        <w:tc>
          <w:tcPr>
            <w:tcW w:w="1642" w:type="dxa"/>
            <w:tcBorders>
              <w:top w:val="single" w:sz="4" w:space="0" w:color="auto"/>
              <w:left w:val="single" w:sz="6" w:space="0" w:color="auto"/>
              <w:bottom w:val="single" w:sz="4" w:space="0" w:color="auto"/>
              <w:right w:val="single" w:sz="6" w:space="0" w:color="auto"/>
            </w:tcBorders>
            <w:vAlign w:val="center"/>
          </w:tcPr>
          <w:p w14:paraId="20E1B973" w14:textId="77777777" w:rsidR="003F04C2" w:rsidRPr="00AB52B7" w:rsidRDefault="003F04C2" w:rsidP="003F04C2">
            <w:pPr>
              <w:spacing w:line="240" w:lineRule="auto"/>
              <w:ind w:firstLine="0"/>
              <w:jc w:val="center"/>
              <w:rPr>
                <w:sz w:val="20"/>
              </w:rPr>
            </w:pPr>
            <w:r>
              <w:rPr>
                <w:sz w:val="20"/>
              </w:rPr>
              <w:t>39,0</w:t>
            </w:r>
          </w:p>
        </w:tc>
        <w:tc>
          <w:tcPr>
            <w:tcW w:w="1659" w:type="dxa"/>
            <w:tcBorders>
              <w:top w:val="single" w:sz="4" w:space="0" w:color="auto"/>
              <w:left w:val="single" w:sz="6" w:space="0" w:color="auto"/>
              <w:bottom w:val="single" w:sz="4" w:space="0" w:color="auto"/>
              <w:right w:val="double" w:sz="4" w:space="0" w:color="auto"/>
            </w:tcBorders>
            <w:vAlign w:val="center"/>
          </w:tcPr>
          <w:p w14:paraId="0E9446F3"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0E20F523"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69C18449" w14:textId="77777777" w:rsidR="003F04C2" w:rsidRPr="00AB52B7" w:rsidRDefault="003F04C2" w:rsidP="003F04C2">
            <w:pPr>
              <w:ind w:firstLine="0"/>
              <w:jc w:val="center"/>
              <w:rPr>
                <w:sz w:val="22"/>
                <w:szCs w:val="22"/>
              </w:rPr>
            </w:pPr>
            <w:r w:rsidRPr="00AB52B7">
              <w:rPr>
                <w:sz w:val="22"/>
                <w:szCs w:val="22"/>
              </w:rPr>
              <w:t>B6</w:t>
            </w:r>
          </w:p>
        </w:tc>
        <w:tc>
          <w:tcPr>
            <w:tcW w:w="2813" w:type="dxa"/>
            <w:vMerge/>
            <w:tcBorders>
              <w:left w:val="single" w:sz="6" w:space="0" w:color="auto"/>
              <w:right w:val="single" w:sz="6" w:space="0" w:color="auto"/>
            </w:tcBorders>
            <w:vAlign w:val="center"/>
          </w:tcPr>
          <w:p w14:paraId="3FFCC6C0" w14:textId="77777777" w:rsidR="003F04C2" w:rsidRPr="00AB52B7" w:rsidRDefault="003F04C2" w:rsidP="003F04C2">
            <w:pPr>
              <w:spacing w:line="240" w:lineRule="auto"/>
              <w:ind w:firstLine="0"/>
              <w:rPr>
                <w:szCs w:val="24"/>
              </w:rPr>
            </w:pPr>
          </w:p>
        </w:tc>
        <w:tc>
          <w:tcPr>
            <w:tcW w:w="0" w:type="auto"/>
            <w:vMerge/>
            <w:tcBorders>
              <w:left w:val="single" w:sz="6" w:space="0" w:color="auto"/>
              <w:right w:val="single" w:sz="6" w:space="0" w:color="auto"/>
            </w:tcBorders>
            <w:vAlign w:val="center"/>
          </w:tcPr>
          <w:p w14:paraId="5F61929C" w14:textId="77777777" w:rsidR="003F04C2" w:rsidRPr="00AB52B7" w:rsidRDefault="003F04C2" w:rsidP="003F04C2">
            <w:pPr>
              <w:spacing w:line="240" w:lineRule="auto"/>
              <w:ind w:firstLine="0"/>
              <w:rPr>
                <w:szCs w:val="24"/>
              </w:rPr>
            </w:pPr>
          </w:p>
        </w:tc>
        <w:tc>
          <w:tcPr>
            <w:tcW w:w="1642" w:type="dxa"/>
            <w:tcBorders>
              <w:top w:val="single" w:sz="4" w:space="0" w:color="auto"/>
              <w:left w:val="single" w:sz="6" w:space="0" w:color="auto"/>
              <w:bottom w:val="single" w:sz="4" w:space="0" w:color="auto"/>
              <w:right w:val="single" w:sz="6" w:space="0" w:color="auto"/>
            </w:tcBorders>
            <w:vAlign w:val="center"/>
          </w:tcPr>
          <w:p w14:paraId="3D4242DD" w14:textId="77777777" w:rsidR="003F04C2" w:rsidRPr="00AB52B7" w:rsidRDefault="003F04C2" w:rsidP="003F04C2">
            <w:pPr>
              <w:spacing w:line="240" w:lineRule="auto"/>
              <w:ind w:firstLine="0"/>
              <w:jc w:val="center"/>
              <w:rPr>
                <w:sz w:val="20"/>
              </w:rPr>
            </w:pPr>
            <w:r>
              <w:rPr>
                <w:sz w:val="20"/>
              </w:rPr>
              <w:t>38,9</w:t>
            </w:r>
          </w:p>
        </w:tc>
        <w:tc>
          <w:tcPr>
            <w:tcW w:w="1659" w:type="dxa"/>
            <w:tcBorders>
              <w:top w:val="single" w:sz="4" w:space="0" w:color="auto"/>
              <w:left w:val="single" w:sz="6" w:space="0" w:color="auto"/>
              <w:bottom w:val="single" w:sz="4" w:space="0" w:color="auto"/>
              <w:right w:val="double" w:sz="4" w:space="0" w:color="auto"/>
            </w:tcBorders>
            <w:vAlign w:val="center"/>
          </w:tcPr>
          <w:p w14:paraId="320BEA1C"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7515A342"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216905B3" w14:textId="77777777" w:rsidR="003F04C2" w:rsidRPr="00AB52B7" w:rsidRDefault="003F04C2" w:rsidP="003F04C2">
            <w:pPr>
              <w:ind w:firstLine="0"/>
              <w:jc w:val="center"/>
              <w:rPr>
                <w:sz w:val="22"/>
                <w:szCs w:val="22"/>
              </w:rPr>
            </w:pPr>
            <w:r w:rsidRPr="00AB52B7">
              <w:rPr>
                <w:sz w:val="22"/>
                <w:szCs w:val="22"/>
              </w:rPr>
              <w:t>B7</w:t>
            </w:r>
          </w:p>
        </w:tc>
        <w:tc>
          <w:tcPr>
            <w:tcW w:w="2813" w:type="dxa"/>
            <w:vMerge/>
            <w:tcBorders>
              <w:left w:val="single" w:sz="6" w:space="0" w:color="auto"/>
              <w:right w:val="single" w:sz="6" w:space="0" w:color="auto"/>
            </w:tcBorders>
            <w:vAlign w:val="center"/>
          </w:tcPr>
          <w:p w14:paraId="550C7087" w14:textId="77777777" w:rsidR="003F04C2" w:rsidRPr="00AB52B7" w:rsidRDefault="003F04C2" w:rsidP="003F04C2">
            <w:pPr>
              <w:spacing w:line="240" w:lineRule="auto"/>
              <w:ind w:firstLine="0"/>
              <w:rPr>
                <w:szCs w:val="24"/>
              </w:rPr>
            </w:pPr>
          </w:p>
        </w:tc>
        <w:tc>
          <w:tcPr>
            <w:tcW w:w="0" w:type="auto"/>
            <w:vMerge/>
            <w:tcBorders>
              <w:left w:val="single" w:sz="6" w:space="0" w:color="auto"/>
              <w:right w:val="single" w:sz="6" w:space="0" w:color="auto"/>
            </w:tcBorders>
            <w:vAlign w:val="center"/>
          </w:tcPr>
          <w:p w14:paraId="5945D657" w14:textId="77777777" w:rsidR="003F04C2" w:rsidRPr="00AB52B7" w:rsidRDefault="003F04C2" w:rsidP="003F04C2">
            <w:pPr>
              <w:spacing w:line="240" w:lineRule="auto"/>
              <w:ind w:firstLine="0"/>
              <w:rPr>
                <w:szCs w:val="24"/>
              </w:rPr>
            </w:pPr>
          </w:p>
        </w:tc>
        <w:tc>
          <w:tcPr>
            <w:tcW w:w="1642" w:type="dxa"/>
            <w:tcBorders>
              <w:top w:val="single" w:sz="4" w:space="0" w:color="auto"/>
              <w:left w:val="single" w:sz="6" w:space="0" w:color="auto"/>
              <w:bottom w:val="single" w:sz="4" w:space="0" w:color="auto"/>
              <w:right w:val="single" w:sz="6" w:space="0" w:color="auto"/>
            </w:tcBorders>
            <w:vAlign w:val="center"/>
          </w:tcPr>
          <w:p w14:paraId="673CA5A3" w14:textId="77777777" w:rsidR="003F04C2" w:rsidRPr="00AB52B7" w:rsidRDefault="003F04C2" w:rsidP="003F04C2">
            <w:pPr>
              <w:spacing w:line="240" w:lineRule="auto"/>
              <w:ind w:firstLine="0"/>
              <w:jc w:val="center"/>
              <w:rPr>
                <w:sz w:val="20"/>
              </w:rPr>
            </w:pPr>
            <w:r>
              <w:rPr>
                <w:sz w:val="20"/>
              </w:rPr>
              <w:t>37,6</w:t>
            </w:r>
          </w:p>
        </w:tc>
        <w:tc>
          <w:tcPr>
            <w:tcW w:w="1659" w:type="dxa"/>
            <w:tcBorders>
              <w:top w:val="single" w:sz="4" w:space="0" w:color="auto"/>
              <w:left w:val="single" w:sz="6" w:space="0" w:color="auto"/>
              <w:bottom w:val="single" w:sz="4" w:space="0" w:color="auto"/>
              <w:right w:val="double" w:sz="4" w:space="0" w:color="auto"/>
            </w:tcBorders>
            <w:vAlign w:val="center"/>
          </w:tcPr>
          <w:p w14:paraId="1CAB5CD9"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465BA1AB"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5A24FE2E" w14:textId="77777777" w:rsidR="003F04C2" w:rsidRPr="00AB52B7" w:rsidRDefault="003F04C2" w:rsidP="003F04C2">
            <w:pPr>
              <w:ind w:firstLine="0"/>
              <w:jc w:val="center"/>
              <w:rPr>
                <w:sz w:val="22"/>
                <w:szCs w:val="22"/>
              </w:rPr>
            </w:pPr>
            <w:r w:rsidRPr="00AB52B7">
              <w:rPr>
                <w:sz w:val="22"/>
                <w:szCs w:val="22"/>
              </w:rPr>
              <w:t>B8</w:t>
            </w:r>
          </w:p>
        </w:tc>
        <w:tc>
          <w:tcPr>
            <w:tcW w:w="2813" w:type="dxa"/>
            <w:vMerge/>
            <w:tcBorders>
              <w:left w:val="single" w:sz="6" w:space="0" w:color="auto"/>
              <w:right w:val="single" w:sz="6" w:space="0" w:color="auto"/>
            </w:tcBorders>
            <w:vAlign w:val="center"/>
          </w:tcPr>
          <w:p w14:paraId="5838176E" w14:textId="77777777" w:rsidR="003F04C2" w:rsidRPr="00AB52B7" w:rsidRDefault="003F04C2" w:rsidP="003F04C2">
            <w:pPr>
              <w:spacing w:line="240" w:lineRule="auto"/>
              <w:ind w:firstLine="0"/>
              <w:rPr>
                <w:szCs w:val="24"/>
              </w:rPr>
            </w:pPr>
          </w:p>
        </w:tc>
        <w:tc>
          <w:tcPr>
            <w:tcW w:w="0" w:type="auto"/>
            <w:vMerge/>
            <w:tcBorders>
              <w:left w:val="single" w:sz="6" w:space="0" w:color="auto"/>
              <w:right w:val="single" w:sz="6" w:space="0" w:color="auto"/>
            </w:tcBorders>
            <w:vAlign w:val="center"/>
          </w:tcPr>
          <w:p w14:paraId="7AE7C64D" w14:textId="77777777" w:rsidR="003F04C2" w:rsidRPr="00AB52B7" w:rsidRDefault="003F04C2" w:rsidP="003F04C2">
            <w:pPr>
              <w:spacing w:line="240" w:lineRule="auto"/>
              <w:ind w:firstLine="0"/>
              <w:rPr>
                <w:szCs w:val="24"/>
              </w:rPr>
            </w:pPr>
          </w:p>
        </w:tc>
        <w:tc>
          <w:tcPr>
            <w:tcW w:w="1642" w:type="dxa"/>
            <w:tcBorders>
              <w:top w:val="single" w:sz="4" w:space="0" w:color="auto"/>
              <w:left w:val="single" w:sz="6" w:space="0" w:color="auto"/>
              <w:bottom w:val="single" w:sz="4" w:space="0" w:color="auto"/>
              <w:right w:val="single" w:sz="6" w:space="0" w:color="auto"/>
            </w:tcBorders>
            <w:vAlign w:val="center"/>
          </w:tcPr>
          <w:p w14:paraId="28AF7508" w14:textId="77777777" w:rsidR="003F04C2" w:rsidRPr="00AB52B7" w:rsidRDefault="003F04C2" w:rsidP="003F04C2">
            <w:pPr>
              <w:spacing w:line="240" w:lineRule="auto"/>
              <w:ind w:firstLine="0"/>
              <w:jc w:val="center"/>
              <w:rPr>
                <w:sz w:val="20"/>
              </w:rPr>
            </w:pPr>
            <w:r>
              <w:rPr>
                <w:sz w:val="20"/>
              </w:rPr>
              <w:t>43,5</w:t>
            </w:r>
          </w:p>
        </w:tc>
        <w:tc>
          <w:tcPr>
            <w:tcW w:w="1659" w:type="dxa"/>
            <w:tcBorders>
              <w:top w:val="single" w:sz="4" w:space="0" w:color="auto"/>
              <w:left w:val="single" w:sz="6" w:space="0" w:color="auto"/>
              <w:bottom w:val="single" w:sz="4" w:space="0" w:color="auto"/>
              <w:right w:val="double" w:sz="4" w:space="0" w:color="auto"/>
            </w:tcBorders>
            <w:vAlign w:val="center"/>
          </w:tcPr>
          <w:p w14:paraId="6E296D86"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18424A24"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4455FDDB" w14:textId="77777777" w:rsidR="003F04C2" w:rsidRPr="00AB52B7" w:rsidRDefault="003F04C2" w:rsidP="003F04C2">
            <w:pPr>
              <w:ind w:firstLine="0"/>
              <w:jc w:val="center"/>
              <w:rPr>
                <w:sz w:val="22"/>
                <w:szCs w:val="22"/>
              </w:rPr>
            </w:pPr>
            <w:r w:rsidRPr="00AB52B7">
              <w:rPr>
                <w:sz w:val="22"/>
                <w:szCs w:val="22"/>
              </w:rPr>
              <w:t>B9</w:t>
            </w:r>
          </w:p>
        </w:tc>
        <w:tc>
          <w:tcPr>
            <w:tcW w:w="2813" w:type="dxa"/>
            <w:vMerge/>
            <w:tcBorders>
              <w:left w:val="single" w:sz="6" w:space="0" w:color="auto"/>
              <w:right w:val="single" w:sz="6" w:space="0" w:color="auto"/>
            </w:tcBorders>
            <w:vAlign w:val="center"/>
          </w:tcPr>
          <w:p w14:paraId="31F88124" w14:textId="77777777" w:rsidR="003F04C2" w:rsidRPr="00AB52B7" w:rsidRDefault="003F04C2" w:rsidP="003F04C2">
            <w:pPr>
              <w:spacing w:line="240" w:lineRule="auto"/>
              <w:ind w:firstLine="0"/>
              <w:rPr>
                <w:szCs w:val="24"/>
              </w:rPr>
            </w:pPr>
          </w:p>
        </w:tc>
        <w:tc>
          <w:tcPr>
            <w:tcW w:w="0" w:type="auto"/>
            <w:vMerge/>
            <w:tcBorders>
              <w:left w:val="single" w:sz="6" w:space="0" w:color="auto"/>
              <w:right w:val="single" w:sz="6" w:space="0" w:color="auto"/>
            </w:tcBorders>
            <w:vAlign w:val="center"/>
          </w:tcPr>
          <w:p w14:paraId="257F1FF7" w14:textId="77777777" w:rsidR="003F04C2" w:rsidRPr="00AB52B7" w:rsidRDefault="003F04C2" w:rsidP="003F04C2">
            <w:pPr>
              <w:spacing w:line="240" w:lineRule="auto"/>
              <w:ind w:firstLine="0"/>
              <w:rPr>
                <w:szCs w:val="24"/>
              </w:rPr>
            </w:pPr>
          </w:p>
        </w:tc>
        <w:tc>
          <w:tcPr>
            <w:tcW w:w="1642" w:type="dxa"/>
            <w:tcBorders>
              <w:top w:val="single" w:sz="4" w:space="0" w:color="auto"/>
              <w:left w:val="single" w:sz="6" w:space="0" w:color="auto"/>
              <w:bottom w:val="single" w:sz="4" w:space="0" w:color="auto"/>
              <w:right w:val="single" w:sz="6" w:space="0" w:color="auto"/>
            </w:tcBorders>
            <w:vAlign w:val="center"/>
          </w:tcPr>
          <w:p w14:paraId="18FA1110" w14:textId="77777777" w:rsidR="003F04C2" w:rsidRPr="00AB52B7" w:rsidRDefault="003F04C2" w:rsidP="003F04C2">
            <w:pPr>
              <w:spacing w:line="240" w:lineRule="auto"/>
              <w:ind w:firstLine="0"/>
              <w:jc w:val="center"/>
              <w:rPr>
                <w:sz w:val="20"/>
              </w:rPr>
            </w:pPr>
            <w:r>
              <w:rPr>
                <w:sz w:val="20"/>
              </w:rPr>
              <w:t>39,8</w:t>
            </w:r>
          </w:p>
        </w:tc>
        <w:tc>
          <w:tcPr>
            <w:tcW w:w="1659" w:type="dxa"/>
            <w:tcBorders>
              <w:top w:val="single" w:sz="4" w:space="0" w:color="auto"/>
              <w:left w:val="single" w:sz="6" w:space="0" w:color="auto"/>
              <w:bottom w:val="single" w:sz="4" w:space="0" w:color="auto"/>
              <w:right w:val="double" w:sz="4" w:space="0" w:color="auto"/>
            </w:tcBorders>
            <w:vAlign w:val="center"/>
          </w:tcPr>
          <w:p w14:paraId="4C6D4D7B"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7C78A017"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4223147B" w14:textId="77777777" w:rsidR="003F04C2" w:rsidRPr="00AB52B7" w:rsidRDefault="003F04C2" w:rsidP="003F04C2">
            <w:pPr>
              <w:ind w:firstLine="0"/>
              <w:jc w:val="center"/>
              <w:rPr>
                <w:sz w:val="22"/>
                <w:szCs w:val="22"/>
              </w:rPr>
            </w:pPr>
            <w:r w:rsidRPr="00AB52B7">
              <w:rPr>
                <w:sz w:val="22"/>
                <w:szCs w:val="22"/>
              </w:rPr>
              <w:t>B10</w:t>
            </w:r>
          </w:p>
        </w:tc>
        <w:tc>
          <w:tcPr>
            <w:tcW w:w="2813" w:type="dxa"/>
            <w:vMerge/>
            <w:tcBorders>
              <w:left w:val="single" w:sz="6" w:space="0" w:color="auto"/>
              <w:right w:val="single" w:sz="6" w:space="0" w:color="auto"/>
            </w:tcBorders>
            <w:vAlign w:val="center"/>
          </w:tcPr>
          <w:p w14:paraId="56D57E83" w14:textId="77777777" w:rsidR="003F04C2" w:rsidRPr="00AB52B7" w:rsidRDefault="003F04C2" w:rsidP="003F04C2">
            <w:pPr>
              <w:spacing w:line="240" w:lineRule="auto"/>
              <w:ind w:firstLine="0"/>
              <w:rPr>
                <w:szCs w:val="24"/>
              </w:rPr>
            </w:pPr>
          </w:p>
        </w:tc>
        <w:tc>
          <w:tcPr>
            <w:tcW w:w="0" w:type="auto"/>
            <w:vMerge/>
            <w:tcBorders>
              <w:left w:val="single" w:sz="6" w:space="0" w:color="auto"/>
              <w:right w:val="single" w:sz="6" w:space="0" w:color="auto"/>
            </w:tcBorders>
            <w:vAlign w:val="center"/>
          </w:tcPr>
          <w:p w14:paraId="57633A89" w14:textId="77777777" w:rsidR="003F04C2" w:rsidRPr="00AB52B7" w:rsidRDefault="003F04C2" w:rsidP="003F04C2">
            <w:pPr>
              <w:spacing w:line="240" w:lineRule="auto"/>
              <w:ind w:firstLine="0"/>
              <w:rPr>
                <w:szCs w:val="24"/>
              </w:rPr>
            </w:pPr>
          </w:p>
        </w:tc>
        <w:tc>
          <w:tcPr>
            <w:tcW w:w="1642" w:type="dxa"/>
            <w:tcBorders>
              <w:top w:val="single" w:sz="4" w:space="0" w:color="auto"/>
              <w:left w:val="single" w:sz="6" w:space="0" w:color="auto"/>
              <w:bottom w:val="single" w:sz="4" w:space="0" w:color="auto"/>
              <w:right w:val="single" w:sz="6" w:space="0" w:color="auto"/>
            </w:tcBorders>
            <w:vAlign w:val="center"/>
          </w:tcPr>
          <w:p w14:paraId="14C97689" w14:textId="77777777" w:rsidR="003F04C2" w:rsidRPr="00AB52B7" w:rsidRDefault="003F04C2" w:rsidP="003F04C2">
            <w:pPr>
              <w:spacing w:line="240" w:lineRule="auto"/>
              <w:ind w:firstLine="0"/>
              <w:jc w:val="center"/>
              <w:rPr>
                <w:sz w:val="20"/>
              </w:rPr>
            </w:pPr>
            <w:r>
              <w:rPr>
                <w:sz w:val="20"/>
              </w:rPr>
              <w:t>38,9</w:t>
            </w:r>
          </w:p>
        </w:tc>
        <w:tc>
          <w:tcPr>
            <w:tcW w:w="1659" w:type="dxa"/>
            <w:tcBorders>
              <w:top w:val="single" w:sz="4" w:space="0" w:color="auto"/>
              <w:left w:val="single" w:sz="6" w:space="0" w:color="auto"/>
              <w:bottom w:val="single" w:sz="4" w:space="0" w:color="auto"/>
              <w:right w:val="double" w:sz="4" w:space="0" w:color="auto"/>
            </w:tcBorders>
            <w:vAlign w:val="center"/>
          </w:tcPr>
          <w:p w14:paraId="0FD5144E"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4C4BF304"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3AA2958E" w14:textId="77777777" w:rsidR="003F04C2" w:rsidRPr="00AB52B7" w:rsidRDefault="003F04C2" w:rsidP="003F04C2">
            <w:pPr>
              <w:ind w:firstLine="0"/>
              <w:jc w:val="center"/>
              <w:rPr>
                <w:sz w:val="22"/>
                <w:szCs w:val="22"/>
              </w:rPr>
            </w:pPr>
            <w:r w:rsidRPr="00AB52B7">
              <w:rPr>
                <w:sz w:val="22"/>
                <w:szCs w:val="22"/>
              </w:rPr>
              <w:t>B11</w:t>
            </w:r>
          </w:p>
        </w:tc>
        <w:tc>
          <w:tcPr>
            <w:tcW w:w="2813" w:type="dxa"/>
            <w:vMerge/>
            <w:tcBorders>
              <w:left w:val="single" w:sz="6" w:space="0" w:color="auto"/>
              <w:right w:val="single" w:sz="6" w:space="0" w:color="auto"/>
            </w:tcBorders>
            <w:vAlign w:val="center"/>
          </w:tcPr>
          <w:p w14:paraId="0A504487" w14:textId="77777777" w:rsidR="003F04C2" w:rsidRPr="00AB52B7" w:rsidRDefault="003F04C2" w:rsidP="003F04C2">
            <w:pPr>
              <w:spacing w:line="240" w:lineRule="auto"/>
              <w:ind w:firstLine="0"/>
              <w:rPr>
                <w:szCs w:val="24"/>
              </w:rPr>
            </w:pPr>
          </w:p>
        </w:tc>
        <w:tc>
          <w:tcPr>
            <w:tcW w:w="0" w:type="auto"/>
            <w:vMerge/>
            <w:tcBorders>
              <w:left w:val="single" w:sz="6" w:space="0" w:color="auto"/>
              <w:right w:val="single" w:sz="6" w:space="0" w:color="auto"/>
            </w:tcBorders>
            <w:vAlign w:val="center"/>
          </w:tcPr>
          <w:p w14:paraId="44619DA6" w14:textId="77777777" w:rsidR="003F04C2" w:rsidRPr="00AB52B7" w:rsidRDefault="003F04C2" w:rsidP="003F04C2">
            <w:pPr>
              <w:spacing w:line="240" w:lineRule="auto"/>
              <w:ind w:firstLine="0"/>
              <w:rPr>
                <w:szCs w:val="24"/>
              </w:rPr>
            </w:pPr>
          </w:p>
        </w:tc>
        <w:tc>
          <w:tcPr>
            <w:tcW w:w="1642" w:type="dxa"/>
            <w:tcBorders>
              <w:top w:val="single" w:sz="4" w:space="0" w:color="auto"/>
              <w:left w:val="single" w:sz="6" w:space="0" w:color="auto"/>
              <w:bottom w:val="single" w:sz="4" w:space="0" w:color="auto"/>
              <w:right w:val="single" w:sz="6" w:space="0" w:color="auto"/>
            </w:tcBorders>
            <w:vAlign w:val="center"/>
          </w:tcPr>
          <w:p w14:paraId="6FE9C264" w14:textId="77777777" w:rsidR="003F04C2" w:rsidRPr="00AB52B7" w:rsidRDefault="003F04C2" w:rsidP="003F04C2">
            <w:pPr>
              <w:spacing w:line="240" w:lineRule="auto"/>
              <w:ind w:firstLine="0"/>
              <w:jc w:val="center"/>
              <w:rPr>
                <w:sz w:val="20"/>
              </w:rPr>
            </w:pPr>
            <w:r>
              <w:rPr>
                <w:sz w:val="20"/>
              </w:rPr>
              <w:t>37,2</w:t>
            </w:r>
          </w:p>
        </w:tc>
        <w:tc>
          <w:tcPr>
            <w:tcW w:w="1659" w:type="dxa"/>
            <w:tcBorders>
              <w:top w:val="single" w:sz="4" w:space="0" w:color="auto"/>
              <w:left w:val="single" w:sz="6" w:space="0" w:color="auto"/>
              <w:bottom w:val="single" w:sz="4" w:space="0" w:color="auto"/>
              <w:right w:val="double" w:sz="4" w:space="0" w:color="auto"/>
            </w:tcBorders>
            <w:vAlign w:val="center"/>
          </w:tcPr>
          <w:p w14:paraId="75D37567"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3457FF9F"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18B6D15F" w14:textId="77777777" w:rsidR="003F04C2" w:rsidRPr="00AB52B7" w:rsidRDefault="003F04C2" w:rsidP="003F04C2">
            <w:pPr>
              <w:ind w:firstLine="0"/>
              <w:jc w:val="center"/>
              <w:rPr>
                <w:sz w:val="22"/>
                <w:szCs w:val="22"/>
              </w:rPr>
            </w:pPr>
            <w:r w:rsidRPr="00AB52B7">
              <w:rPr>
                <w:sz w:val="22"/>
                <w:szCs w:val="22"/>
              </w:rPr>
              <w:t>B12</w:t>
            </w:r>
          </w:p>
        </w:tc>
        <w:tc>
          <w:tcPr>
            <w:tcW w:w="2813" w:type="dxa"/>
            <w:vMerge/>
            <w:tcBorders>
              <w:left w:val="single" w:sz="6" w:space="0" w:color="auto"/>
              <w:bottom w:val="single" w:sz="4" w:space="0" w:color="auto"/>
              <w:right w:val="single" w:sz="6" w:space="0" w:color="auto"/>
            </w:tcBorders>
            <w:vAlign w:val="center"/>
          </w:tcPr>
          <w:p w14:paraId="388AF916" w14:textId="77777777" w:rsidR="003F04C2" w:rsidRPr="00AB52B7" w:rsidRDefault="003F04C2" w:rsidP="003F04C2">
            <w:pPr>
              <w:spacing w:line="240" w:lineRule="auto"/>
              <w:ind w:firstLine="0"/>
              <w:rPr>
                <w:szCs w:val="24"/>
              </w:rPr>
            </w:pPr>
          </w:p>
        </w:tc>
        <w:tc>
          <w:tcPr>
            <w:tcW w:w="0" w:type="auto"/>
            <w:vMerge/>
            <w:tcBorders>
              <w:left w:val="single" w:sz="6" w:space="0" w:color="auto"/>
              <w:bottom w:val="single" w:sz="4" w:space="0" w:color="auto"/>
              <w:right w:val="single" w:sz="6" w:space="0" w:color="auto"/>
            </w:tcBorders>
            <w:vAlign w:val="center"/>
          </w:tcPr>
          <w:p w14:paraId="46829716" w14:textId="77777777" w:rsidR="003F04C2" w:rsidRPr="00AB52B7" w:rsidRDefault="003F04C2" w:rsidP="003F04C2">
            <w:pPr>
              <w:spacing w:line="240" w:lineRule="auto"/>
              <w:ind w:firstLine="0"/>
              <w:rPr>
                <w:szCs w:val="24"/>
              </w:rPr>
            </w:pPr>
          </w:p>
        </w:tc>
        <w:tc>
          <w:tcPr>
            <w:tcW w:w="1642" w:type="dxa"/>
            <w:tcBorders>
              <w:top w:val="single" w:sz="4" w:space="0" w:color="auto"/>
              <w:left w:val="single" w:sz="6" w:space="0" w:color="auto"/>
              <w:bottom w:val="single" w:sz="4" w:space="0" w:color="auto"/>
              <w:right w:val="single" w:sz="6" w:space="0" w:color="auto"/>
            </w:tcBorders>
            <w:vAlign w:val="center"/>
          </w:tcPr>
          <w:p w14:paraId="1AEAF585" w14:textId="77777777" w:rsidR="003F04C2" w:rsidRPr="00AB52B7" w:rsidRDefault="003F04C2" w:rsidP="003F04C2">
            <w:pPr>
              <w:spacing w:line="240" w:lineRule="auto"/>
              <w:ind w:firstLine="0"/>
              <w:jc w:val="center"/>
              <w:rPr>
                <w:sz w:val="20"/>
              </w:rPr>
            </w:pPr>
            <w:r>
              <w:rPr>
                <w:sz w:val="20"/>
              </w:rPr>
              <w:t>36,4</w:t>
            </w:r>
          </w:p>
        </w:tc>
        <w:tc>
          <w:tcPr>
            <w:tcW w:w="1659" w:type="dxa"/>
            <w:tcBorders>
              <w:top w:val="single" w:sz="4" w:space="0" w:color="auto"/>
              <w:left w:val="single" w:sz="6" w:space="0" w:color="auto"/>
              <w:bottom w:val="single" w:sz="4" w:space="0" w:color="auto"/>
              <w:right w:val="double" w:sz="4" w:space="0" w:color="auto"/>
            </w:tcBorders>
            <w:vAlign w:val="center"/>
          </w:tcPr>
          <w:p w14:paraId="42D9B094"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5ACB76E8"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2EF65925" w14:textId="77777777" w:rsidR="003F04C2" w:rsidRPr="00AB52B7" w:rsidRDefault="003F04C2" w:rsidP="003F04C2">
            <w:pPr>
              <w:ind w:firstLine="0"/>
              <w:jc w:val="center"/>
              <w:rPr>
                <w:sz w:val="22"/>
                <w:szCs w:val="22"/>
              </w:rPr>
            </w:pPr>
            <w:r w:rsidRPr="00AB52B7">
              <w:rPr>
                <w:sz w:val="22"/>
                <w:szCs w:val="22"/>
              </w:rPr>
              <w:lastRenderedPageBreak/>
              <w:t xml:space="preserve">B13 </w:t>
            </w:r>
          </w:p>
        </w:tc>
        <w:tc>
          <w:tcPr>
            <w:tcW w:w="2813" w:type="dxa"/>
            <w:tcBorders>
              <w:top w:val="single" w:sz="4" w:space="0" w:color="auto"/>
              <w:left w:val="single" w:sz="6" w:space="0" w:color="auto"/>
              <w:bottom w:val="single" w:sz="4" w:space="0" w:color="auto"/>
              <w:right w:val="single" w:sz="6" w:space="0" w:color="auto"/>
            </w:tcBorders>
            <w:vAlign w:val="center"/>
          </w:tcPr>
          <w:p w14:paraId="3BC6A6E0" w14:textId="77777777" w:rsidR="003F04C2" w:rsidRPr="00AB52B7" w:rsidRDefault="003F04C2" w:rsidP="003F04C2">
            <w:pPr>
              <w:spacing w:line="240" w:lineRule="auto"/>
              <w:ind w:firstLine="0"/>
              <w:jc w:val="center"/>
              <w:rPr>
                <w:szCs w:val="24"/>
              </w:rPr>
            </w:pPr>
            <w:r w:rsidRPr="00AB52B7">
              <w:rPr>
                <w:sz w:val="20"/>
              </w:rPr>
              <w:t>Punkt B</w:t>
            </w:r>
            <w:r>
              <w:rPr>
                <w:sz w:val="20"/>
              </w:rPr>
              <w:t>13</w:t>
            </w:r>
            <w:r w:rsidRPr="00AB52B7">
              <w:rPr>
                <w:sz w:val="20"/>
              </w:rPr>
              <w:t xml:space="preserve"> to najbliższa zabudowa </w:t>
            </w:r>
            <w:r>
              <w:rPr>
                <w:sz w:val="20"/>
              </w:rPr>
              <w:t>mieszkaniowa jednorodzinna</w:t>
            </w:r>
          </w:p>
        </w:tc>
        <w:tc>
          <w:tcPr>
            <w:tcW w:w="0" w:type="auto"/>
            <w:tcBorders>
              <w:top w:val="single" w:sz="4" w:space="0" w:color="auto"/>
              <w:left w:val="single" w:sz="6" w:space="0" w:color="auto"/>
              <w:bottom w:val="single" w:sz="4" w:space="0" w:color="auto"/>
              <w:right w:val="single" w:sz="6" w:space="0" w:color="auto"/>
            </w:tcBorders>
            <w:vAlign w:val="center"/>
          </w:tcPr>
          <w:p w14:paraId="4EFCAF53" w14:textId="77777777" w:rsidR="003F04C2" w:rsidRPr="00AB52B7" w:rsidRDefault="003F04C2" w:rsidP="003F04C2">
            <w:pPr>
              <w:spacing w:line="240" w:lineRule="auto"/>
              <w:ind w:firstLine="0"/>
              <w:jc w:val="center"/>
              <w:rPr>
                <w:szCs w:val="24"/>
              </w:rPr>
            </w:pPr>
            <w:r w:rsidRPr="00AB52B7">
              <w:rPr>
                <w:sz w:val="20"/>
              </w:rPr>
              <w:t>4,0 m</w:t>
            </w:r>
          </w:p>
        </w:tc>
        <w:tc>
          <w:tcPr>
            <w:tcW w:w="1642" w:type="dxa"/>
            <w:tcBorders>
              <w:top w:val="single" w:sz="4" w:space="0" w:color="auto"/>
              <w:left w:val="single" w:sz="6" w:space="0" w:color="auto"/>
              <w:bottom w:val="single" w:sz="4" w:space="0" w:color="auto"/>
              <w:right w:val="single" w:sz="6" w:space="0" w:color="auto"/>
            </w:tcBorders>
            <w:vAlign w:val="center"/>
          </w:tcPr>
          <w:p w14:paraId="4EDED5B9" w14:textId="77777777" w:rsidR="003F04C2" w:rsidRPr="00AB52B7" w:rsidRDefault="003F04C2" w:rsidP="003F04C2">
            <w:pPr>
              <w:spacing w:line="240" w:lineRule="auto"/>
              <w:ind w:firstLine="0"/>
              <w:jc w:val="center"/>
              <w:rPr>
                <w:sz w:val="20"/>
              </w:rPr>
            </w:pPr>
            <w:r>
              <w:rPr>
                <w:sz w:val="20"/>
              </w:rPr>
              <w:t>35,9</w:t>
            </w:r>
          </w:p>
        </w:tc>
        <w:tc>
          <w:tcPr>
            <w:tcW w:w="1659" w:type="dxa"/>
            <w:tcBorders>
              <w:top w:val="single" w:sz="4" w:space="0" w:color="auto"/>
              <w:left w:val="single" w:sz="6" w:space="0" w:color="auto"/>
              <w:bottom w:val="single" w:sz="4" w:space="0" w:color="auto"/>
              <w:right w:val="double" w:sz="4" w:space="0" w:color="auto"/>
            </w:tcBorders>
            <w:vAlign w:val="center"/>
          </w:tcPr>
          <w:p w14:paraId="55B9FA7D" w14:textId="77777777" w:rsidR="003F04C2" w:rsidRPr="00AB52B7" w:rsidRDefault="003F04C2" w:rsidP="003F04C2">
            <w:pPr>
              <w:tabs>
                <w:tab w:val="left" w:pos="0"/>
              </w:tabs>
              <w:spacing w:line="240" w:lineRule="auto"/>
              <w:ind w:right="34" w:firstLine="32"/>
              <w:jc w:val="center"/>
              <w:rPr>
                <w:sz w:val="20"/>
              </w:rPr>
            </w:pPr>
            <w:r w:rsidRPr="00AB52B7">
              <w:rPr>
                <w:sz w:val="20"/>
              </w:rPr>
              <w:t>50</w:t>
            </w:r>
          </w:p>
        </w:tc>
      </w:tr>
      <w:tr w:rsidR="003F04C2" w:rsidRPr="00AB52B7" w14:paraId="6DC4FDC6"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4A9D98E4" w14:textId="77777777" w:rsidR="003F04C2" w:rsidRPr="00AB52B7" w:rsidRDefault="003F04C2" w:rsidP="003F04C2">
            <w:pPr>
              <w:ind w:firstLine="0"/>
              <w:jc w:val="center"/>
              <w:rPr>
                <w:sz w:val="22"/>
                <w:szCs w:val="22"/>
              </w:rPr>
            </w:pPr>
            <w:r w:rsidRPr="00AB52B7">
              <w:rPr>
                <w:sz w:val="22"/>
                <w:szCs w:val="22"/>
              </w:rPr>
              <w:t>B14</w:t>
            </w:r>
          </w:p>
        </w:tc>
        <w:tc>
          <w:tcPr>
            <w:tcW w:w="2813" w:type="dxa"/>
            <w:vMerge w:val="restart"/>
            <w:tcBorders>
              <w:top w:val="single" w:sz="4" w:space="0" w:color="auto"/>
              <w:left w:val="single" w:sz="6" w:space="0" w:color="auto"/>
              <w:right w:val="single" w:sz="6" w:space="0" w:color="auto"/>
            </w:tcBorders>
            <w:vAlign w:val="center"/>
          </w:tcPr>
          <w:p w14:paraId="1AFF5146" w14:textId="77777777" w:rsidR="003F04C2" w:rsidRPr="00AB52B7" w:rsidRDefault="003F04C2" w:rsidP="003F04C2">
            <w:pPr>
              <w:ind w:firstLine="0"/>
              <w:jc w:val="center"/>
              <w:rPr>
                <w:szCs w:val="24"/>
              </w:rPr>
            </w:pPr>
            <w:r w:rsidRPr="00AB52B7">
              <w:rPr>
                <w:sz w:val="20"/>
              </w:rPr>
              <w:t>Punkty B</w:t>
            </w:r>
            <w:r>
              <w:rPr>
                <w:sz w:val="20"/>
              </w:rPr>
              <w:t>14</w:t>
            </w:r>
            <w:r w:rsidRPr="00AB52B7">
              <w:rPr>
                <w:sz w:val="20"/>
              </w:rPr>
              <w:t xml:space="preserve"> – B</w:t>
            </w:r>
            <w:r>
              <w:rPr>
                <w:sz w:val="20"/>
              </w:rPr>
              <w:t>15</w:t>
            </w:r>
            <w:r w:rsidRPr="00AB52B7">
              <w:rPr>
                <w:sz w:val="20"/>
              </w:rPr>
              <w:t xml:space="preserve"> to najbliższa zabudowa </w:t>
            </w:r>
            <w:r>
              <w:rPr>
                <w:sz w:val="20"/>
              </w:rPr>
              <w:t>zagrodowa</w:t>
            </w:r>
          </w:p>
        </w:tc>
        <w:tc>
          <w:tcPr>
            <w:tcW w:w="0" w:type="auto"/>
            <w:vMerge w:val="restart"/>
            <w:tcBorders>
              <w:top w:val="single" w:sz="4" w:space="0" w:color="auto"/>
              <w:left w:val="single" w:sz="6" w:space="0" w:color="auto"/>
              <w:right w:val="single" w:sz="6" w:space="0" w:color="auto"/>
            </w:tcBorders>
            <w:vAlign w:val="center"/>
          </w:tcPr>
          <w:p w14:paraId="4FDDBA3A" w14:textId="77777777" w:rsidR="003F04C2" w:rsidRPr="00AB52B7" w:rsidRDefault="003F04C2" w:rsidP="003F04C2">
            <w:pPr>
              <w:spacing w:line="240" w:lineRule="auto"/>
              <w:ind w:firstLine="0"/>
              <w:jc w:val="center"/>
              <w:rPr>
                <w:szCs w:val="24"/>
              </w:rPr>
            </w:pPr>
            <w:r w:rsidRPr="00AB52B7">
              <w:rPr>
                <w:sz w:val="20"/>
              </w:rPr>
              <w:t>4,0 m</w:t>
            </w:r>
          </w:p>
        </w:tc>
        <w:tc>
          <w:tcPr>
            <w:tcW w:w="1642" w:type="dxa"/>
            <w:tcBorders>
              <w:top w:val="single" w:sz="4" w:space="0" w:color="auto"/>
              <w:left w:val="single" w:sz="6" w:space="0" w:color="auto"/>
              <w:bottom w:val="single" w:sz="4" w:space="0" w:color="auto"/>
              <w:right w:val="single" w:sz="6" w:space="0" w:color="auto"/>
            </w:tcBorders>
            <w:vAlign w:val="center"/>
          </w:tcPr>
          <w:p w14:paraId="083E2E12" w14:textId="77777777" w:rsidR="003F04C2" w:rsidRPr="00AB52B7" w:rsidRDefault="003F04C2" w:rsidP="003F04C2">
            <w:pPr>
              <w:spacing w:line="240" w:lineRule="auto"/>
              <w:ind w:firstLine="0"/>
              <w:jc w:val="center"/>
              <w:rPr>
                <w:sz w:val="20"/>
              </w:rPr>
            </w:pPr>
            <w:r>
              <w:rPr>
                <w:sz w:val="20"/>
              </w:rPr>
              <w:t>38,2</w:t>
            </w:r>
          </w:p>
        </w:tc>
        <w:tc>
          <w:tcPr>
            <w:tcW w:w="1659" w:type="dxa"/>
            <w:tcBorders>
              <w:top w:val="single" w:sz="4" w:space="0" w:color="auto"/>
              <w:left w:val="single" w:sz="6" w:space="0" w:color="auto"/>
              <w:bottom w:val="single" w:sz="4" w:space="0" w:color="auto"/>
              <w:right w:val="double" w:sz="4" w:space="0" w:color="auto"/>
            </w:tcBorders>
            <w:vAlign w:val="center"/>
          </w:tcPr>
          <w:p w14:paraId="547A2AB3"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r w:rsidR="003F04C2" w:rsidRPr="00AB52B7" w14:paraId="1B3AF209" w14:textId="77777777" w:rsidTr="003F04C2">
        <w:trPr>
          <w:trHeight w:val="375"/>
          <w:jc w:val="center"/>
        </w:trPr>
        <w:tc>
          <w:tcPr>
            <w:tcW w:w="716" w:type="dxa"/>
            <w:tcBorders>
              <w:top w:val="single" w:sz="4" w:space="0" w:color="auto"/>
              <w:left w:val="double" w:sz="4" w:space="0" w:color="auto"/>
              <w:bottom w:val="single" w:sz="4" w:space="0" w:color="auto"/>
              <w:right w:val="single" w:sz="6" w:space="0" w:color="auto"/>
            </w:tcBorders>
            <w:vAlign w:val="center"/>
          </w:tcPr>
          <w:p w14:paraId="39489296" w14:textId="77777777" w:rsidR="003F04C2" w:rsidRPr="00AB52B7" w:rsidRDefault="003F04C2" w:rsidP="003F04C2">
            <w:pPr>
              <w:ind w:firstLine="0"/>
              <w:jc w:val="center"/>
              <w:rPr>
                <w:sz w:val="22"/>
                <w:szCs w:val="22"/>
              </w:rPr>
            </w:pPr>
            <w:r w:rsidRPr="00AB52B7">
              <w:rPr>
                <w:sz w:val="22"/>
                <w:szCs w:val="22"/>
              </w:rPr>
              <w:t>B15</w:t>
            </w:r>
          </w:p>
        </w:tc>
        <w:tc>
          <w:tcPr>
            <w:tcW w:w="2813" w:type="dxa"/>
            <w:vMerge/>
            <w:tcBorders>
              <w:left w:val="single" w:sz="6" w:space="0" w:color="auto"/>
              <w:right w:val="single" w:sz="6" w:space="0" w:color="auto"/>
            </w:tcBorders>
            <w:vAlign w:val="center"/>
          </w:tcPr>
          <w:p w14:paraId="302C4F7F" w14:textId="77777777" w:rsidR="003F04C2" w:rsidRPr="00AB52B7" w:rsidRDefault="003F04C2" w:rsidP="003F04C2">
            <w:pPr>
              <w:spacing w:line="240" w:lineRule="auto"/>
              <w:ind w:firstLine="0"/>
              <w:rPr>
                <w:szCs w:val="24"/>
              </w:rPr>
            </w:pPr>
          </w:p>
        </w:tc>
        <w:tc>
          <w:tcPr>
            <w:tcW w:w="0" w:type="auto"/>
            <w:vMerge/>
            <w:tcBorders>
              <w:left w:val="single" w:sz="6" w:space="0" w:color="auto"/>
              <w:right w:val="single" w:sz="6" w:space="0" w:color="auto"/>
            </w:tcBorders>
            <w:vAlign w:val="center"/>
          </w:tcPr>
          <w:p w14:paraId="2EF28E29" w14:textId="77777777" w:rsidR="003F04C2" w:rsidRPr="00AB52B7" w:rsidRDefault="003F04C2" w:rsidP="003F04C2">
            <w:pPr>
              <w:spacing w:line="240" w:lineRule="auto"/>
              <w:ind w:firstLine="0"/>
              <w:rPr>
                <w:szCs w:val="24"/>
              </w:rPr>
            </w:pPr>
          </w:p>
        </w:tc>
        <w:tc>
          <w:tcPr>
            <w:tcW w:w="1642" w:type="dxa"/>
            <w:tcBorders>
              <w:top w:val="single" w:sz="4" w:space="0" w:color="auto"/>
              <w:left w:val="single" w:sz="6" w:space="0" w:color="auto"/>
              <w:bottom w:val="single" w:sz="4" w:space="0" w:color="auto"/>
              <w:right w:val="single" w:sz="6" w:space="0" w:color="auto"/>
            </w:tcBorders>
            <w:vAlign w:val="center"/>
          </w:tcPr>
          <w:p w14:paraId="2A447843" w14:textId="77777777" w:rsidR="003F04C2" w:rsidRPr="00AB52B7" w:rsidRDefault="003F04C2" w:rsidP="003F04C2">
            <w:pPr>
              <w:spacing w:line="240" w:lineRule="auto"/>
              <w:ind w:firstLine="0"/>
              <w:jc w:val="center"/>
              <w:rPr>
                <w:sz w:val="20"/>
              </w:rPr>
            </w:pPr>
            <w:r>
              <w:rPr>
                <w:sz w:val="20"/>
              </w:rPr>
              <w:t>31,9</w:t>
            </w:r>
          </w:p>
        </w:tc>
        <w:tc>
          <w:tcPr>
            <w:tcW w:w="1659" w:type="dxa"/>
            <w:tcBorders>
              <w:top w:val="single" w:sz="4" w:space="0" w:color="auto"/>
              <w:left w:val="single" w:sz="6" w:space="0" w:color="auto"/>
              <w:bottom w:val="single" w:sz="4" w:space="0" w:color="auto"/>
              <w:right w:val="double" w:sz="4" w:space="0" w:color="auto"/>
            </w:tcBorders>
            <w:vAlign w:val="center"/>
          </w:tcPr>
          <w:p w14:paraId="1FC6731D" w14:textId="77777777" w:rsidR="003F04C2" w:rsidRPr="00AB52B7" w:rsidRDefault="003F04C2" w:rsidP="003F04C2">
            <w:pPr>
              <w:tabs>
                <w:tab w:val="left" w:pos="0"/>
              </w:tabs>
              <w:spacing w:line="240" w:lineRule="auto"/>
              <w:ind w:right="34" w:firstLine="32"/>
              <w:jc w:val="center"/>
              <w:rPr>
                <w:sz w:val="20"/>
              </w:rPr>
            </w:pPr>
            <w:r w:rsidRPr="00AB52B7">
              <w:rPr>
                <w:sz w:val="20"/>
              </w:rPr>
              <w:t>55</w:t>
            </w:r>
          </w:p>
        </w:tc>
      </w:tr>
    </w:tbl>
    <w:p w14:paraId="3F63F639" w14:textId="77777777" w:rsidR="003F04C2" w:rsidRPr="00B66CB8" w:rsidRDefault="003F04C2" w:rsidP="003F04C2">
      <w:pPr>
        <w:ind w:firstLine="0"/>
        <w:jc w:val="both"/>
        <w:rPr>
          <w:color w:val="FF0000"/>
        </w:rPr>
      </w:pPr>
    </w:p>
    <w:p w14:paraId="78E9AFF6" w14:textId="77777777" w:rsidR="003F04C2" w:rsidRPr="00AE66CB" w:rsidRDefault="003F04C2" w:rsidP="003F04C2">
      <w:pPr>
        <w:jc w:val="both"/>
      </w:pPr>
      <w:r w:rsidRPr="00AE66CB">
        <w:t>Wartości równoważnego poziomu dźwięku w punktach obserwacji zlokalizowanych na granicy terenów chronionych akustycznie przy najbliższej zabudowie mieszkalnej jednorodzinnej oraz zagrodowej położonego w stosunku do lokalizacji przedsięwzięcia są mniejsze od wartości normatywnych dla pory dziennej wynoszących 55 dB(A) i 50 dB(A).</w:t>
      </w:r>
    </w:p>
    <w:p w14:paraId="3810669B" w14:textId="4C8ADDA7" w:rsidR="003F04C2" w:rsidRPr="00AE66CB" w:rsidRDefault="003F04C2" w:rsidP="003F04C2">
      <w:pPr>
        <w:numPr>
          <w:ilvl w:val="0"/>
          <w:numId w:val="34"/>
        </w:numPr>
        <w:tabs>
          <w:tab w:val="num" w:pos="0"/>
        </w:tabs>
        <w:ind w:left="426" w:hanging="426"/>
        <w:jc w:val="both"/>
      </w:pPr>
      <w:r w:rsidRPr="00AE66CB">
        <w:rPr>
          <w:u w:val="single"/>
        </w:rPr>
        <w:t>Izolinie 55 dB-A i 50 dB-A</w:t>
      </w:r>
      <w:r w:rsidRPr="00AE66CB">
        <w:t xml:space="preserve"> (określające normatyw dla zabudowy mieszkaniowej jednorodzinnej oraz zagrodowej w porze dziennej) – nie wychodzą swoją wartością na tereny z istniejącą zabudową mieszkalną zagrodową oraz jednorodzinną – zawiera się w granicach działek lokalizacji projektowanego przedsięwzięcia lub n</w:t>
      </w:r>
      <w:r w:rsidR="009B09E5">
        <w:t>a terenie upraw rolnych, drogi,</w:t>
      </w:r>
      <w:r w:rsidRPr="00AE66CB">
        <w:t> nieużytków</w:t>
      </w:r>
      <w:r w:rsidR="009B09E5">
        <w:t>, rzeki Wisłoki</w:t>
      </w:r>
      <w:r w:rsidRPr="00AE66CB">
        <w:t>.</w:t>
      </w:r>
    </w:p>
    <w:p w14:paraId="683D13E9" w14:textId="19CCD588" w:rsidR="003F04C2" w:rsidRPr="00AE66CB" w:rsidRDefault="003F04C2" w:rsidP="003F04C2">
      <w:pPr>
        <w:ind w:firstLine="708"/>
        <w:jc w:val="both"/>
      </w:pPr>
      <w:r w:rsidRPr="00AE66CB">
        <w:t xml:space="preserve">Podsumowując - emisja hałasu pochodząca od źródeł związanych z eksploatacją złoża „Kłodawa 10”, wywozem humusu i nadkładu, transportem samochodowym kopaliny z miejsca wydobycia do Zakładu Przeróbczego, pracą urządzeń Zakładu Przeróbczego oraz wywozem kruszywa </w:t>
      </w:r>
      <w:r w:rsidR="009B09E5">
        <w:t xml:space="preserve">z ZPK </w:t>
      </w:r>
      <w:r w:rsidRPr="00AE66CB">
        <w:t>w kierunku drogi powiatowej, nie osiąga wartości ponadnormatywnych na terenach chronionych akustycznie, spełniając tym samym wymagania ochrony środowiska w zakresie akustycznym (dla stanu w czasie eksploatacji – łącznie według skumulowanych obliczeń z wydobycia, przeróbki i transportu kruszywa oraz rekultywacji prowadzonych</w:t>
      </w:r>
      <w:r w:rsidR="009B09E5" w:rsidRPr="009B09E5">
        <w:t xml:space="preserve"> </w:t>
      </w:r>
      <w:r w:rsidR="009B09E5" w:rsidRPr="00AE66CB">
        <w:t>jednocześnie</w:t>
      </w:r>
      <w:r w:rsidRPr="00AE66CB">
        <w:t>).</w:t>
      </w:r>
    </w:p>
    <w:p w14:paraId="0BC207A5" w14:textId="77777777" w:rsidR="00284B22" w:rsidRPr="00125B37" w:rsidRDefault="00284B22" w:rsidP="00D504EB">
      <w:pPr>
        <w:ind w:firstLine="0"/>
        <w:jc w:val="both"/>
        <w:rPr>
          <w:szCs w:val="24"/>
        </w:rPr>
      </w:pPr>
    </w:p>
    <w:p w14:paraId="2DABE9A8" w14:textId="77777777" w:rsidR="00D504EB" w:rsidRPr="0049424D" w:rsidRDefault="00FE7230" w:rsidP="00D504EB">
      <w:pPr>
        <w:ind w:firstLine="0"/>
        <w:rPr>
          <w:b/>
          <w:i/>
          <w:u w:val="single"/>
        </w:rPr>
      </w:pPr>
      <w:r w:rsidRPr="0049424D">
        <w:rPr>
          <w:b/>
          <w:i/>
          <w:u w:val="single"/>
        </w:rPr>
        <w:t>9.3.2.7</w:t>
      </w:r>
      <w:r w:rsidR="00D504EB" w:rsidRPr="0049424D">
        <w:rPr>
          <w:b/>
          <w:i/>
          <w:u w:val="single"/>
        </w:rPr>
        <w:t>.  Wnioski końcowe w zakresie akustycznym</w:t>
      </w:r>
    </w:p>
    <w:p w14:paraId="372FAC05" w14:textId="2A58598A" w:rsidR="00D504EB" w:rsidRPr="0049424D" w:rsidRDefault="00D504EB" w:rsidP="006C61D9">
      <w:pPr>
        <w:jc w:val="both"/>
      </w:pPr>
      <w:r w:rsidRPr="0049424D">
        <w:t xml:space="preserve">Z przeprowadzonej analizy oddziaływania akustycznego na środowisko projektowanego przedsięwzięcia </w:t>
      </w:r>
      <w:r w:rsidR="009B2D1C">
        <w:t>PPKiUG „Kruszgeo” S.A.</w:t>
      </w:r>
      <w:r w:rsidR="0049424D" w:rsidRPr="0049424D">
        <w:t xml:space="preserve"> wynika</w:t>
      </w:r>
      <w:r w:rsidR="00833EF3">
        <w:t>,</w:t>
      </w:r>
      <w:r w:rsidR="0049424D" w:rsidRPr="0049424D">
        <w:t xml:space="preserve"> że</w:t>
      </w:r>
      <w:r w:rsidR="003C1CB8" w:rsidRPr="0049424D">
        <w:t>:</w:t>
      </w:r>
    </w:p>
    <w:p w14:paraId="3AE71B6D" w14:textId="463DD448" w:rsidR="00D504EB" w:rsidRPr="0049424D" w:rsidRDefault="00D504EB">
      <w:pPr>
        <w:numPr>
          <w:ilvl w:val="2"/>
          <w:numId w:val="35"/>
        </w:numPr>
        <w:tabs>
          <w:tab w:val="num" w:pos="284"/>
        </w:tabs>
        <w:ind w:left="284" w:hanging="284"/>
        <w:jc w:val="both"/>
      </w:pPr>
      <w:r w:rsidRPr="0049424D">
        <w:t xml:space="preserve">Realizacja inwestycji (przygotowanie </w:t>
      </w:r>
      <w:r w:rsidR="00833EF3">
        <w:t>złoża „Kłodawa 10”</w:t>
      </w:r>
      <w:r w:rsidR="003C1CB8" w:rsidRPr="0049424D">
        <w:t xml:space="preserve"> do eksploatacji) lub też </w:t>
      </w:r>
      <w:r w:rsidRPr="0049424D">
        <w:t>jego ewentualna likwidacja (rekultywacja) wymag</w:t>
      </w:r>
      <w:r w:rsidR="003C1CB8" w:rsidRPr="0049424D">
        <w:t>a pracy sprzętu budowlanego, co </w:t>
      </w:r>
      <w:r w:rsidRPr="0049424D">
        <w:t>spowoduje krótki czasowy negatywny wpływ na klimat akustyczny. Uciążliwości akustyczne związane z okresem budowy i ewentualnej</w:t>
      </w:r>
      <w:r w:rsidR="0049424D" w:rsidRPr="0049424D">
        <w:t xml:space="preserve"> likwidacji będą krótkotrwałe i </w:t>
      </w:r>
      <w:r w:rsidR="00F55141">
        <w:t>odwracalne. W </w:t>
      </w:r>
      <w:r w:rsidRPr="0049424D">
        <w:t>związku z powyższym inwestycja na tych eta</w:t>
      </w:r>
      <w:r w:rsidR="0049424D" w:rsidRPr="0049424D">
        <w:t>pach</w:t>
      </w:r>
      <w:r w:rsidRPr="0049424D">
        <w:t xml:space="preserve"> nie wpłynie znacząco na klimat akustyczny. Prace przy udostępnianiu złoża należy prowadzić wyłącznie w okresie pory dziennej.</w:t>
      </w:r>
    </w:p>
    <w:p w14:paraId="4F13F5BF" w14:textId="56486473" w:rsidR="00D504EB" w:rsidRPr="0049424D" w:rsidRDefault="00D504EB" w:rsidP="006C61D9">
      <w:pPr>
        <w:tabs>
          <w:tab w:val="num" w:pos="284"/>
        </w:tabs>
        <w:ind w:left="284" w:hanging="284"/>
        <w:jc w:val="both"/>
        <w:rPr>
          <w:color w:val="FF0000"/>
        </w:rPr>
      </w:pPr>
      <w:r w:rsidRPr="001D4857">
        <w:rPr>
          <w:bCs/>
        </w:rPr>
        <w:lastRenderedPageBreak/>
        <w:t>2. Sposób korzystania ze środowiska w fazie eksploatacji</w:t>
      </w:r>
      <w:r w:rsidRPr="001D4857">
        <w:t xml:space="preserve"> szczegółowo omówiono w niniejszym „Raporcie…” – określono natężenie hałasu </w:t>
      </w:r>
      <w:r w:rsidR="0049424D" w:rsidRPr="001D4857">
        <w:t>w środowisku oraz jego zasięg i </w:t>
      </w:r>
      <w:r w:rsidRPr="001D4857">
        <w:t>przedstawiono w formie graficznej w postaci i</w:t>
      </w:r>
      <w:r w:rsidR="0049424D" w:rsidRPr="001D4857">
        <w:t>zolinii na mapie akustycznej. W </w:t>
      </w:r>
      <w:r w:rsidRPr="001D4857">
        <w:t xml:space="preserve">„Raporcie…” udokumentowano, że projektowane przedsięwzięcie polegające na </w:t>
      </w:r>
      <w:r w:rsidR="009B2D1C">
        <w:t>eksploatacji kruszywa</w:t>
      </w:r>
      <w:r w:rsidR="0049424D" w:rsidRPr="001D4857">
        <w:t xml:space="preserve"> </w:t>
      </w:r>
      <w:r w:rsidRPr="001D4857">
        <w:t xml:space="preserve">naturalnego </w:t>
      </w:r>
      <w:r w:rsidR="00FE7230" w:rsidRPr="001D4857">
        <w:t>z</w:t>
      </w:r>
      <w:r w:rsidR="00A43D0C" w:rsidRPr="001D4857">
        <w:t xml:space="preserve">e </w:t>
      </w:r>
      <w:r w:rsidR="00833EF3">
        <w:t>złoża „Kłodawa 10”</w:t>
      </w:r>
      <w:r w:rsidR="00A43D0C" w:rsidRPr="001D4857">
        <w:t xml:space="preserve"> po </w:t>
      </w:r>
      <w:r w:rsidRPr="001D4857">
        <w:t>zrealizowaniu zgodnie z przedstawioną konce</w:t>
      </w:r>
      <w:r w:rsidR="0049424D" w:rsidRPr="001D4857">
        <w:t xml:space="preserve">pcją </w:t>
      </w:r>
      <w:r w:rsidR="009E6427">
        <w:t>geologiczno</w:t>
      </w:r>
      <w:r w:rsidR="0049424D" w:rsidRPr="001D4857">
        <w:t>-techn</w:t>
      </w:r>
      <w:r w:rsidR="0049424D" w:rsidRPr="009E6427">
        <w:t xml:space="preserve">ologiczną </w:t>
      </w:r>
      <w:r w:rsidR="00F55141">
        <w:t>nie </w:t>
      </w:r>
      <w:r w:rsidRPr="009E6427">
        <w:t xml:space="preserve">będzie powodowało przekroczeń dopuszczalnych norm akustycznych. </w:t>
      </w:r>
    </w:p>
    <w:p w14:paraId="4BC76F5C" w14:textId="77777777" w:rsidR="00FE7230" w:rsidRPr="00125B37" w:rsidRDefault="00FE7230" w:rsidP="00F8173F">
      <w:pPr>
        <w:tabs>
          <w:tab w:val="left" w:pos="1035"/>
        </w:tabs>
        <w:ind w:firstLine="0"/>
        <w:jc w:val="both"/>
        <w:rPr>
          <w:szCs w:val="24"/>
        </w:rPr>
      </w:pPr>
    </w:p>
    <w:p w14:paraId="3D08077F" w14:textId="77777777" w:rsidR="00D504EB" w:rsidRPr="001D4857" w:rsidRDefault="00D504EB" w:rsidP="00D504EB">
      <w:pPr>
        <w:pStyle w:val="NormalnyWeb"/>
        <w:spacing w:before="0" w:beforeAutospacing="0" w:after="0" w:afterAutospacing="0" w:line="360" w:lineRule="auto"/>
        <w:jc w:val="both"/>
        <w:rPr>
          <w:b/>
          <w:i/>
          <w:szCs w:val="20"/>
          <w:u w:val="single"/>
        </w:rPr>
      </w:pPr>
      <w:r w:rsidRPr="001D4857">
        <w:rPr>
          <w:b/>
          <w:i/>
          <w:szCs w:val="20"/>
          <w:u w:val="single"/>
        </w:rPr>
        <w:t>9.3.3. Opis oddziaływania ze względu na wibracje</w:t>
      </w:r>
    </w:p>
    <w:p w14:paraId="3EEFF210" w14:textId="77777777" w:rsidR="00833EF3" w:rsidRPr="00AC679B" w:rsidRDefault="00833EF3" w:rsidP="00833EF3">
      <w:pPr>
        <w:jc w:val="both"/>
        <w:rPr>
          <w:szCs w:val="24"/>
        </w:rPr>
      </w:pPr>
      <w:r w:rsidRPr="00AC679B">
        <w:rPr>
          <w:szCs w:val="24"/>
        </w:rPr>
        <w:t>Celem tego rozdziału jest ocena wpływu drgań powodowanych ruchem ciężkich samochodów przewożących kopaliny (od 10 do 15 m</w:t>
      </w:r>
      <w:r w:rsidRPr="00AC679B">
        <w:rPr>
          <w:szCs w:val="24"/>
          <w:vertAlign w:val="superscript"/>
        </w:rPr>
        <w:t>3</w:t>
      </w:r>
      <w:r w:rsidRPr="00AC679B">
        <w:rPr>
          <w:szCs w:val="24"/>
        </w:rPr>
        <w:t xml:space="preserve"> jednym kursem) na najbliżej zlokalizowane budynki mieszkalne </w:t>
      </w:r>
      <w:r>
        <w:rPr>
          <w:szCs w:val="24"/>
        </w:rPr>
        <w:t>w sąsiedztwie złoża</w:t>
      </w:r>
      <w:r w:rsidRPr="00AC679B">
        <w:rPr>
          <w:szCs w:val="24"/>
        </w:rPr>
        <w:t xml:space="preserve"> „</w:t>
      </w:r>
      <w:r>
        <w:rPr>
          <w:szCs w:val="24"/>
        </w:rPr>
        <w:t xml:space="preserve">Kłodawa 10” </w:t>
      </w:r>
      <w:r w:rsidRPr="00AC679B">
        <w:rPr>
          <w:szCs w:val="24"/>
        </w:rPr>
        <w:t xml:space="preserve">(oddalone o minimum </w:t>
      </w:r>
      <w:r>
        <w:rPr>
          <w:szCs w:val="24"/>
        </w:rPr>
        <w:t xml:space="preserve">10 </w:t>
      </w:r>
      <w:r w:rsidRPr="00AC679B">
        <w:rPr>
          <w:szCs w:val="24"/>
        </w:rPr>
        <w:t xml:space="preserve">metrów od </w:t>
      </w:r>
      <w:r>
        <w:rPr>
          <w:szCs w:val="24"/>
        </w:rPr>
        <w:t xml:space="preserve">granic tego złoża). </w:t>
      </w:r>
      <w:r w:rsidRPr="00AC679B">
        <w:rPr>
          <w:szCs w:val="24"/>
        </w:rPr>
        <w:t xml:space="preserve"> Podczas jazdy samochodu po drodze występuje zmiana sił kontaktowych między kołami samochodu, a powierzchnią drogi. Prowadzi to do powstawania w drodze oscylacyjnych fal naprężeniowych. Fale te rozprzestrzeniają się w podłożu we wszystkich kierunkach. O ile jezdnia ma równą powierzchnię i pojazd jedzie ze stałą prędkością, siły kontaktu koła – jezdnia są prawie stałe i generowane drgania są małe. Natomiast, gdy jezdnia posiada nierówności, siły kontaktu koła – jezdnia są zmienne i wzbudzają drgania kilka razy większe od drgań przy jeździe po równej nawierzchni. Poza stanem nawierzchni istotne znaczenie ma konstrukcja drogi. Przejazd pojazdów po drodze o sztywniejszej podbudowie nawierzchni powoduje tym mniejsze drgania im podbudowa jest bardziej wytrzymała. Także ciężar pojazdów ma znaczący wpływ na poziom generowanych drgań w czasie ich przejazdu. </w:t>
      </w:r>
    </w:p>
    <w:p w14:paraId="162628FB" w14:textId="77777777" w:rsidR="00833EF3" w:rsidRPr="00AC679B" w:rsidRDefault="00833EF3" w:rsidP="00833EF3">
      <w:pPr>
        <w:jc w:val="both"/>
        <w:rPr>
          <w:szCs w:val="24"/>
        </w:rPr>
      </w:pPr>
      <w:r w:rsidRPr="00AC679B">
        <w:rPr>
          <w:szCs w:val="24"/>
        </w:rPr>
        <w:t xml:space="preserve">Prędkość przejazdu, stan techniczny pojazdu oraz stabilność przewożonego ładunku też wpływa na poziom generowanych drgań. Amplituda drgań generowanych w gruncie w otoczeniu drogi zmniejsza się wraz ze wzrostem odległości od drogi następująco: </w:t>
      </w:r>
    </w:p>
    <w:p w14:paraId="50FEDE81" w14:textId="77777777" w:rsidR="00833EF3" w:rsidRPr="00AC679B" w:rsidRDefault="00833EF3" w:rsidP="006B2622">
      <w:pPr>
        <w:pStyle w:val="NormalnyWeb"/>
        <w:numPr>
          <w:ilvl w:val="0"/>
          <w:numId w:val="122"/>
        </w:numPr>
        <w:tabs>
          <w:tab w:val="clear" w:pos="720"/>
        </w:tabs>
        <w:spacing w:before="0" w:beforeAutospacing="0" w:after="0" w:afterAutospacing="0" w:line="360" w:lineRule="auto"/>
        <w:ind w:left="426" w:hanging="426"/>
        <w:contextualSpacing/>
        <w:jc w:val="both"/>
      </w:pPr>
      <w:r w:rsidRPr="00AC679B">
        <w:t>Spadek amplitudy drgań spowodowany jest tarciem między cząsteczkami gruntu, co prowadzi do zmniejszenia się energii drgań wraz z odległością, czyli tłumienia drgań. Największe tłumienie tego typu występuje w piaskach ilastych.</w:t>
      </w:r>
    </w:p>
    <w:p w14:paraId="5CAAD2FA" w14:textId="77777777" w:rsidR="00833EF3" w:rsidRPr="00AC679B" w:rsidRDefault="00833EF3" w:rsidP="006B2622">
      <w:pPr>
        <w:pStyle w:val="NormalnyWeb"/>
        <w:numPr>
          <w:ilvl w:val="0"/>
          <w:numId w:val="122"/>
        </w:numPr>
        <w:spacing w:before="0" w:beforeAutospacing="0" w:after="0" w:afterAutospacing="0" w:line="360" w:lineRule="auto"/>
        <w:ind w:left="426" w:hanging="426"/>
        <w:contextualSpacing/>
        <w:jc w:val="both"/>
      </w:pPr>
      <w:r w:rsidRPr="00AC679B">
        <w:t>Druga przyczyna spadku amplitudy z odległością to tzw. tłumienie geometryczne, czyli pobudzania do drgań coraz większego obszaru o tym samym spadku gęstości energii, w wyniku czego maleje amplituda drgań z odległością.</w:t>
      </w:r>
    </w:p>
    <w:p w14:paraId="018355C9" w14:textId="77777777" w:rsidR="001D083D" w:rsidRDefault="00833EF3" w:rsidP="006B2622">
      <w:pPr>
        <w:pStyle w:val="NormalnyWeb"/>
        <w:numPr>
          <w:ilvl w:val="0"/>
          <w:numId w:val="122"/>
        </w:numPr>
        <w:spacing w:before="0" w:beforeAutospacing="0" w:after="0" w:afterAutospacing="0" w:line="360" w:lineRule="auto"/>
        <w:ind w:left="426" w:hanging="426"/>
        <w:contextualSpacing/>
        <w:jc w:val="both"/>
      </w:pPr>
      <w:r w:rsidRPr="00AC679B">
        <w:t xml:space="preserve">Następna przyczyna spadku amplitudy to absorpcja spowodowana niesprężystymi ruchami gruntu (lepkość, pełzanie). </w:t>
      </w:r>
    </w:p>
    <w:p w14:paraId="206CB20A" w14:textId="267EAF87" w:rsidR="00833EF3" w:rsidRPr="00AC679B" w:rsidRDefault="00833EF3" w:rsidP="001D083D">
      <w:pPr>
        <w:pStyle w:val="NormalnyWeb"/>
        <w:spacing w:before="0" w:beforeAutospacing="0" w:after="0" w:afterAutospacing="0" w:line="360" w:lineRule="auto"/>
        <w:ind w:left="426"/>
        <w:contextualSpacing/>
        <w:jc w:val="both"/>
      </w:pPr>
      <w:r w:rsidRPr="00AC679B">
        <w:lastRenderedPageBreak/>
        <w:t>W wyniku tego procesu wraz ze wzrostem odległości od źródła maleje amplituda drgań wyższych częstotliwości bardziej niż częstotliwości niskich. Największy współczynnik absorpcji mają gliny piaszczyste i iły mało wilgotne i suche.</w:t>
      </w:r>
    </w:p>
    <w:p w14:paraId="04F6EEB8" w14:textId="77777777" w:rsidR="00833EF3" w:rsidRPr="00483E83" w:rsidRDefault="00833EF3" w:rsidP="00833EF3">
      <w:pPr>
        <w:jc w:val="both"/>
        <w:rPr>
          <w:szCs w:val="24"/>
        </w:rPr>
      </w:pPr>
      <w:r w:rsidRPr="00AC679B">
        <w:rPr>
          <w:szCs w:val="24"/>
        </w:rPr>
        <w:t xml:space="preserve">Drgania generowane w gruncie mogą zachodzić w płaszczyźnie pionowej (drgania pionowe) i w </w:t>
      </w:r>
      <w:r w:rsidRPr="00483E83">
        <w:rPr>
          <w:szCs w:val="24"/>
        </w:rPr>
        <w:t xml:space="preserve">płaszczyźnie poziomej (drgania poziome). Grunt sprzyja propagacji pewnych częstotliwości, a pewnych nie. Te częstotliwości, którym grunt sprzyja w propagacji nazywa się częstotliwościami drgań własnych gruntu. </w:t>
      </w:r>
    </w:p>
    <w:p w14:paraId="1030CE75" w14:textId="77777777" w:rsidR="00833EF3" w:rsidRPr="00483E83" w:rsidRDefault="00833EF3" w:rsidP="00833EF3">
      <w:pPr>
        <w:ind w:firstLine="708"/>
        <w:jc w:val="both"/>
        <w:rPr>
          <w:szCs w:val="24"/>
        </w:rPr>
      </w:pPr>
      <w:r w:rsidRPr="00483E83">
        <w:rPr>
          <w:szCs w:val="24"/>
        </w:rPr>
        <w:t>Okazuje się, że dla tego samego gruntu inne są częstotliwości drgań własnych dla drgań pionowych, a inne dla drgań poziomych. Dla drgań pionowych częstotliwości te są wyższe niż dla drgań poziomych. Przykładowo dla podłoża: ił, glina i grunty gliniaste częstotliwość ta (zwana rezonansową) dla drgań pionowych zawiera się w granicach 15-28 Hz, a dla drgań poziomych 5-18 Hz. W przypadku analizowan</w:t>
      </w:r>
      <w:r>
        <w:rPr>
          <w:szCs w:val="24"/>
        </w:rPr>
        <w:t>ych</w:t>
      </w:r>
      <w:r w:rsidRPr="00483E83">
        <w:rPr>
          <w:szCs w:val="24"/>
        </w:rPr>
        <w:t xml:space="preserve"> dr</w:t>
      </w:r>
      <w:r>
        <w:rPr>
          <w:szCs w:val="24"/>
        </w:rPr>
        <w:t>óg</w:t>
      </w:r>
      <w:r w:rsidRPr="00483E83">
        <w:rPr>
          <w:szCs w:val="24"/>
        </w:rPr>
        <w:t xml:space="preserve"> zakładow</w:t>
      </w:r>
      <w:r>
        <w:rPr>
          <w:szCs w:val="24"/>
        </w:rPr>
        <w:t>ych</w:t>
      </w:r>
      <w:r w:rsidRPr="00483E83">
        <w:rPr>
          <w:szCs w:val="24"/>
        </w:rPr>
        <w:t xml:space="preserve"> </w:t>
      </w:r>
      <w:r>
        <w:rPr>
          <w:szCs w:val="24"/>
        </w:rPr>
        <w:t xml:space="preserve">na terenie złoża „Kłodawa 10” </w:t>
      </w:r>
      <w:r w:rsidRPr="00483E83">
        <w:rPr>
          <w:szCs w:val="24"/>
        </w:rPr>
        <w:t>generowane są drgania poziome równoległe do drogi oraz prostopadłe do drogi i drgania pionowe. Amplituda tych drgań i jej zanikanie z odległością jest uzależnione od podłoża, w którym zachodzi propagacja. Na podłożu dotychczasowej wiedzy wiadomo, że droga generuje drgania poziome o większej amplitudzie niż drgania pionowe. Dalej większą amplitudę mają drgania poziome równoległe do drogi niż drgania poziome prostopadłe do drogi.</w:t>
      </w:r>
      <w:r>
        <w:rPr>
          <w:szCs w:val="24"/>
        </w:rPr>
        <w:t xml:space="preserve"> </w:t>
      </w:r>
      <w:r w:rsidRPr="00483E83">
        <w:rPr>
          <w:szCs w:val="24"/>
        </w:rPr>
        <w:t>Zanikanie amplitudy drgań wraz z odległością od drogi szybciej następuje dla drgań poziomych niż pionowych. Drgania rozprzestrzeniające się w gruncie prowadzą do deformacji podłoża pod obiektami budowlanymi, a tym samym wpływają na stan techniczny tych obiektów. Na stan obiektów budowlanych w okolicy drogi ma istotny wpływ</w:t>
      </w:r>
      <w:r>
        <w:rPr>
          <w:szCs w:val="24"/>
        </w:rPr>
        <w:t xml:space="preserve"> zagęszczanie gruntu spowodowan</w:t>
      </w:r>
      <w:r w:rsidRPr="00483E83">
        <w:rPr>
          <w:szCs w:val="24"/>
        </w:rPr>
        <w:t>e drganiami. Proces ten jest trudny do oszacowania ze względu na jego długotrwałość. Drgania drogowe docierające do podłoża, na którym stoi budynek pobudzają budynek do drgań. Według badań współczynnik przejmowania drgań poziomych jest mniejszy, a drgań pionowych większy. Okazuje się też, że budynki mają własne częstotliwości drgań, co prowadzi niekiedy do dużego współczynnika przejmowania drgań dla pewnych częstotliwości. Na ogół drgania przekazywane przez drogi na budynki zawierają się w granicach częstotliwości od kilku Hz do kilkunastu Hz.</w:t>
      </w:r>
    </w:p>
    <w:p w14:paraId="3B6D082A" w14:textId="77777777" w:rsidR="00833EF3" w:rsidRPr="00483E83" w:rsidRDefault="00833EF3" w:rsidP="00833EF3">
      <w:pPr>
        <w:ind w:firstLine="708"/>
        <w:jc w:val="both"/>
        <w:rPr>
          <w:szCs w:val="24"/>
        </w:rPr>
      </w:pPr>
      <w:r w:rsidRPr="00483E83">
        <w:rPr>
          <w:szCs w:val="24"/>
        </w:rPr>
        <w:t>Na podstawie dotychczasowej wiedzy amplitudę drgań pionowych budynków spowodowanych drganiami (przejazdy pojazdów ciężkich) można obliczyć z zależności:</w:t>
      </w:r>
    </w:p>
    <w:p w14:paraId="60DF0CCC" w14:textId="77777777" w:rsidR="00833EF3" w:rsidRPr="00483E83" w:rsidRDefault="00833EF3" w:rsidP="00833EF3">
      <w:pPr>
        <w:jc w:val="both"/>
        <w:rPr>
          <w:sz w:val="28"/>
          <w:szCs w:val="28"/>
        </w:rPr>
      </w:pPr>
      <w:r w:rsidRPr="00483E83">
        <w:rPr>
          <w:position w:val="-16"/>
          <w:sz w:val="28"/>
          <w:szCs w:val="28"/>
        </w:rPr>
        <w:object w:dxaOrig="2580" w:dyaOrig="405" w14:anchorId="65BA80E6">
          <v:shape id="_x0000_i1026" type="#_x0000_t75" style="width:129.45pt;height:21.85pt" o:ole="">
            <v:imagedata r:id="rId163" o:title=""/>
          </v:shape>
          <o:OLEObject Type="Embed" ProgID="Equation.3" ShapeID="_x0000_i1026" DrawAspect="Content" ObjectID="_1725310495" r:id="rId221"/>
        </w:object>
      </w:r>
      <w:r w:rsidRPr="00483E83">
        <w:rPr>
          <w:sz w:val="28"/>
          <w:szCs w:val="28"/>
        </w:rPr>
        <w:t xml:space="preserve">   , </w:t>
      </w:r>
      <w:r w:rsidRPr="00483E83">
        <w:rPr>
          <w:szCs w:val="24"/>
        </w:rPr>
        <w:t>gdzie:</w:t>
      </w:r>
    </w:p>
    <w:p w14:paraId="67FACA45" w14:textId="77777777" w:rsidR="00833EF3" w:rsidRPr="00483E83" w:rsidRDefault="00833EF3" w:rsidP="00833EF3">
      <w:pPr>
        <w:jc w:val="both"/>
        <w:rPr>
          <w:szCs w:val="24"/>
        </w:rPr>
      </w:pPr>
      <w:r w:rsidRPr="00483E83">
        <w:rPr>
          <w:szCs w:val="24"/>
        </w:rPr>
        <w:t>A – amplituda drgań [mm]</w:t>
      </w:r>
    </w:p>
    <w:p w14:paraId="1B2EA2F1" w14:textId="77777777" w:rsidR="00833EF3" w:rsidRPr="00483E83" w:rsidRDefault="00833EF3" w:rsidP="00833EF3">
      <w:pPr>
        <w:jc w:val="both"/>
        <w:rPr>
          <w:szCs w:val="24"/>
        </w:rPr>
      </w:pPr>
      <w:r w:rsidRPr="00483E83">
        <w:rPr>
          <w:szCs w:val="24"/>
        </w:rPr>
        <w:lastRenderedPageBreak/>
        <w:t>f – częstotliwość drgań [Hz]</w:t>
      </w:r>
    </w:p>
    <w:p w14:paraId="672DC446" w14:textId="77777777" w:rsidR="00833EF3" w:rsidRPr="00483E83" w:rsidRDefault="00833EF3" w:rsidP="00833EF3">
      <w:pPr>
        <w:jc w:val="both"/>
        <w:rPr>
          <w:szCs w:val="24"/>
        </w:rPr>
      </w:pPr>
      <w:r w:rsidRPr="00483E83">
        <w:rPr>
          <w:szCs w:val="24"/>
        </w:rPr>
        <w:t>v – prędkość przejazdu samochodów [km/h]</w:t>
      </w:r>
    </w:p>
    <w:p w14:paraId="61CFB1A1" w14:textId="77777777" w:rsidR="00833EF3" w:rsidRPr="00483E83" w:rsidRDefault="00833EF3" w:rsidP="00833EF3">
      <w:pPr>
        <w:jc w:val="both"/>
        <w:rPr>
          <w:szCs w:val="24"/>
        </w:rPr>
      </w:pPr>
      <w:r w:rsidRPr="00483E83">
        <w:rPr>
          <w:szCs w:val="24"/>
        </w:rPr>
        <w:t>t – współczynnik gruntowy</w:t>
      </w:r>
    </w:p>
    <w:p w14:paraId="77DE6585" w14:textId="77777777" w:rsidR="00833EF3" w:rsidRPr="00483E83" w:rsidRDefault="00833EF3" w:rsidP="00833EF3">
      <w:pPr>
        <w:ind w:left="1134" w:hanging="425"/>
        <w:jc w:val="both"/>
        <w:rPr>
          <w:szCs w:val="24"/>
        </w:rPr>
      </w:pPr>
      <w:r w:rsidRPr="00483E83">
        <w:rPr>
          <w:szCs w:val="24"/>
        </w:rPr>
        <w:t>p – współczynnik wynoszący 0,75 gdy koła jednego boku samochodu jadą po nierówności, a 1, gdy obydwa boki samochodu jadą po nierównościach</w:t>
      </w:r>
    </w:p>
    <w:p w14:paraId="29E99F12" w14:textId="77777777" w:rsidR="00833EF3" w:rsidRPr="00483E83" w:rsidRDefault="00833EF3" w:rsidP="00833EF3">
      <w:pPr>
        <w:jc w:val="both"/>
        <w:rPr>
          <w:szCs w:val="24"/>
        </w:rPr>
      </w:pPr>
      <w:r w:rsidRPr="00483E83">
        <w:rPr>
          <w:szCs w:val="24"/>
        </w:rPr>
        <w:t>r – odległość budynku od drogi [m]</w:t>
      </w:r>
    </w:p>
    <w:p w14:paraId="028843D8" w14:textId="77777777" w:rsidR="00833EF3" w:rsidRDefault="00833EF3" w:rsidP="00833EF3">
      <w:pPr>
        <w:jc w:val="both"/>
        <w:rPr>
          <w:szCs w:val="24"/>
        </w:rPr>
      </w:pPr>
      <w:r w:rsidRPr="00483E83">
        <w:rPr>
          <w:szCs w:val="24"/>
        </w:rPr>
        <w:t>a – maksymalne wgłębienie nierówności jezdni [mm]</w:t>
      </w:r>
    </w:p>
    <w:p w14:paraId="1F0F2F2F" w14:textId="2491DF7D" w:rsidR="00833EF3" w:rsidRDefault="00833EF3" w:rsidP="00FE7230">
      <w:pPr>
        <w:ind w:firstLine="0"/>
        <w:jc w:val="both"/>
        <w:rPr>
          <w:szCs w:val="24"/>
        </w:rPr>
      </w:pPr>
      <w:r>
        <w:rPr>
          <w:szCs w:val="24"/>
        </w:rPr>
        <w:t xml:space="preserve">  </w:t>
      </w:r>
      <w:r w:rsidRPr="00483E83">
        <w:rPr>
          <w:szCs w:val="24"/>
        </w:rPr>
        <w:t xml:space="preserve"> </w:t>
      </w:r>
      <w:r>
        <w:rPr>
          <w:szCs w:val="24"/>
        </w:rPr>
        <w:tab/>
      </w:r>
      <w:r w:rsidRPr="00483E83">
        <w:rPr>
          <w:szCs w:val="24"/>
        </w:rPr>
        <w:t xml:space="preserve">Ze względu na odległość około </w:t>
      </w:r>
      <w:r>
        <w:rPr>
          <w:szCs w:val="24"/>
        </w:rPr>
        <w:t>10</w:t>
      </w:r>
      <w:r w:rsidRPr="00483E83">
        <w:rPr>
          <w:szCs w:val="24"/>
        </w:rPr>
        <w:t xml:space="preserve"> m istnie</w:t>
      </w:r>
      <w:r>
        <w:rPr>
          <w:szCs w:val="24"/>
        </w:rPr>
        <w:t xml:space="preserve">jących budynków mieszkalnych typu zagrodowego (w najbliższym </w:t>
      </w:r>
      <w:r w:rsidRPr="006413E0">
        <w:rPr>
          <w:szCs w:val="24"/>
        </w:rPr>
        <w:t xml:space="preserve">miejscu) od lokalizacji granicy terenu złoża „Kłodawa 10”, minimum 50 metrów od miejsc ukopu kruszywa i min. 125 metrów od trasy wywozu kruszywa do odbiorców (od najbliższego budynku) -  to </w:t>
      </w:r>
      <w:r>
        <w:rPr>
          <w:szCs w:val="24"/>
        </w:rPr>
        <w:t>oczywiste jest</w:t>
      </w:r>
      <w:r w:rsidRPr="006413E0">
        <w:rPr>
          <w:szCs w:val="24"/>
        </w:rPr>
        <w:t xml:space="preserve">, że przy małym ruchu pojazdów (maksymalnie </w:t>
      </w:r>
      <w:r>
        <w:rPr>
          <w:szCs w:val="24"/>
        </w:rPr>
        <w:t xml:space="preserve">2 </w:t>
      </w:r>
      <w:r w:rsidRPr="006413E0">
        <w:rPr>
          <w:szCs w:val="24"/>
        </w:rPr>
        <w:t xml:space="preserve">- 5 szt./h) nie będzie </w:t>
      </w:r>
      <w:r w:rsidRPr="00483E83">
        <w:rPr>
          <w:szCs w:val="24"/>
        </w:rPr>
        <w:t>występowało znaczące oddziaływanie analizowanego</w:t>
      </w:r>
      <w:r>
        <w:rPr>
          <w:szCs w:val="24"/>
        </w:rPr>
        <w:t xml:space="preserve"> złoża i transportu kruszywa na </w:t>
      </w:r>
      <w:r w:rsidRPr="00483E83">
        <w:rPr>
          <w:szCs w:val="24"/>
        </w:rPr>
        <w:t xml:space="preserve">najbliższe budynki mieszkalne </w:t>
      </w:r>
      <w:r>
        <w:rPr>
          <w:szCs w:val="24"/>
        </w:rPr>
        <w:t xml:space="preserve">typu zagrodowego  oraz budynki zabudowy jednorodzinnej </w:t>
      </w:r>
      <w:r w:rsidRPr="00483E83">
        <w:rPr>
          <w:szCs w:val="24"/>
        </w:rPr>
        <w:t xml:space="preserve">położone w oddaleniu od granic złoża w kierunku </w:t>
      </w:r>
      <w:r>
        <w:rPr>
          <w:szCs w:val="24"/>
        </w:rPr>
        <w:t>zachodnim i południowym</w:t>
      </w:r>
      <w:r w:rsidR="00A3719C">
        <w:rPr>
          <w:szCs w:val="24"/>
        </w:rPr>
        <w:t>.</w:t>
      </w:r>
    </w:p>
    <w:p w14:paraId="0A31B60D" w14:textId="77777777" w:rsidR="003F04C2" w:rsidRDefault="003F04C2" w:rsidP="00FE7230">
      <w:pPr>
        <w:ind w:firstLine="0"/>
        <w:jc w:val="both"/>
        <w:rPr>
          <w:szCs w:val="24"/>
        </w:rPr>
      </w:pPr>
    </w:p>
    <w:p w14:paraId="3021D37C" w14:textId="77777777" w:rsidR="003F04C2" w:rsidRPr="00833EF3" w:rsidRDefault="003F04C2" w:rsidP="00FE7230">
      <w:pPr>
        <w:ind w:firstLine="0"/>
        <w:jc w:val="both"/>
        <w:rPr>
          <w:szCs w:val="24"/>
        </w:rPr>
      </w:pPr>
    </w:p>
    <w:p w14:paraId="69582AC1" w14:textId="77777777" w:rsidR="00FB4D27" w:rsidRPr="00813293" w:rsidRDefault="00FB4D27" w:rsidP="007B2148">
      <w:pPr>
        <w:pStyle w:val="Nagwek2"/>
        <w:rPr>
          <w:rFonts w:cs="Arial"/>
        </w:rPr>
      </w:pPr>
      <w:bookmarkStart w:id="54" w:name="_Toc84368311"/>
      <w:r w:rsidRPr="00813293">
        <w:t>9.4. OPIS ODDZIAŁYWANIA NA WODY POWIERZCHNIOWE</w:t>
      </w:r>
      <w:bookmarkEnd w:id="54"/>
    </w:p>
    <w:p w14:paraId="766D1A15" w14:textId="77777777" w:rsidR="00813293" w:rsidRDefault="00813293" w:rsidP="00813293">
      <w:pPr>
        <w:pStyle w:val="NormalnyWeb"/>
        <w:spacing w:before="0" w:beforeAutospacing="0" w:after="0" w:afterAutospacing="0" w:line="360" w:lineRule="auto"/>
        <w:jc w:val="both"/>
        <w:rPr>
          <w:b/>
          <w:i/>
          <w:szCs w:val="20"/>
          <w:u w:val="single"/>
        </w:rPr>
      </w:pPr>
      <w:r>
        <w:rPr>
          <w:b/>
          <w:i/>
          <w:szCs w:val="20"/>
          <w:u w:val="single"/>
        </w:rPr>
        <w:t>9.4.1. Opis stanu istniejącego w zakresie najbliższych wód powierzchniowych</w:t>
      </w:r>
    </w:p>
    <w:p w14:paraId="528E8E04" w14:textId="23611D24" w:rsidR="00C27E26" w:rsidRPr="00C27E26" w:rsidRDefault="00813293" w:rsidP="00833EF3">
      <w:pPr>
        <w:pStyle w:val="NormalnyWeb"/>
        <w:tabs>
          <w:tab w:val="left" w:pos="3465"/>
        </w:tabs>
        <w:spacing w:before="0" w:beforeAutospacing="0" w:after="0" w:afterAutospacing="0" w:line="360" w:lineRule="auto"/>
        <w:jc w:val="both"/>
        <w:rPr>
          <w:b/>
          <w:i/>
          <w:szCs w:val="20"/>
          <w:u w:val="single"/>
        </w:rPr>
      </w:pPr>
      <w:r>
        <w:rPr>
          <w:b/>
          <w:i/>
          <w:szCs w:val="20"/>
          <w:u w:val="single"/>
        </w:rPr>
        <w:t>9.4.1.1. Opis ogólny</w:t>
      </w:r>
    </w:p>
    <w:p w14:paraId="3B3EEEF3" w14:textId="77777777" w:rsidR="00833EF3" w:rsidRDefault="00833EF3" w:rsidP="00833EF3">
      <w:pPr>
        <w:jc w:val="both"/>
      </w:pPr>
      <w:r>
        <w:t xml:space="preserve">Teren realizacji przedsięwzięcia zlokalizowany jest w pobliżu rzeki Wisłoki od strony wschodniej. </w:t>
      </w:r>
      <w:r w:rsidRPr="005C4F0F">
        <w:t>Wisłoka </w:t>
      </w:r>
      <w:r>
        <w:t>to</w:t>
      </w:r>
      <w:r w:rsidRPr="005C4F0F">
        <w:t> </w:t>
      </w:r>
      <w:hyperlink r:id="rId222" w:tooltip="Rzeka" w:history="1">
        <w:r w:rsidRPr="005C4F0F">
          <w:t>rzeka</w:t>
        </w:r>
      </w:hyperlink>
      <w:r w:rsidRPr="005C4F0F">
        <w:t> w południowo-wschodniej </w:t>
      </w:r>
      <w:hyperlink r:id="rId223" w:tooltip="Polska" w:history="1">
        <w:r w:rsidRPr="005C4F0F">
          <w:t>Polsce</w:t>
        </w:r>
      </w:hyperlink>
      <w:r w:rsidRPr="005C4F0F">
        <w:t>, prawy dopływ górnej </w:t>
      </w:r>
      <w:hyperlink r:id="rId224" w:tooltip="Wisła" w:history="1">
        <w:r w:rsidRPr="005C4F0F">
          <w:t>Wisły</w:t>
        </w:r>
      </w:hyperlink>
      <w:r w:rsidRPr="005C4F0F">
        <w:t>. Długość rzeki wynosi 164 km, a powierzchnia </w:t>
      </w:r>
      <w:hyperlink r:id="rId225" w:tooltip="Dorzecze" w:history="1">
        <w:r w:rsidRPr="005C4F0F">
          <w:t>dorzecza</w:t>
        </w:r>
      </w:hyperlink>
      <w:r w:rsidRPr="005C4F0F">
        <w:t> 4110 km².</w:t>
      </w:r>
      <w:r>
        <w:t xml:space="preserve"> </w:t>
      </w:r>
      <w:r w:rsidRPr="005C4F0F">
        <w:t>Wisłoka ma </w:t>
      </w:r>
      <w:hyperlink r:id="rId226" w:tooltip="Źródło" w:history="1">
        <w:r w:rsidRPr="005C4F0F">
          <w:t>źródła</w:t>
        </w:r>
      </w:hyperlink>
      <w:r w:rsidRPr="005C4F0F">
        <w:t> w środkowej części </w:t>
      </w:r>
      <w:hyperlink r:id="rId227" w:tooltip="Beskid Niski" w:history="1">
        <w:r w:rsidRPr="005C4F0F">
          <w:t>Beskidu Niskiego</w:t>
        </w:r>
      </w:hyperlink>
      <w:r w:rsidRPr="005C4F0F">
        <w:t> na wysokości 575 m n.p.m., na zboczach góry </w:t>
      </w:r>
      <w:hyperlink r:id="rId228" w:tooltip="Dębi Wierch" w:history="1">
        <w:r w:rsidRPr="005C4F0F">
          <w:t>Dębi Wierch</w:t>
        </w:r>
      </w:hyperlink>
      <w:r w:rsidRPr="005C4F0F">
        <w:t> (664 m n.p.m.) w miejscowości </w:t>
      </w:r>
      <w:hyperlink r:id="rId229" w:tooltip="Radocyna" w:history="1">
        <w:r w:rsidRPr="005C4F0F">
          <w:t>Radocyna</w:t>
        </w:r>
      </w:hyperlink>
      <w:r w:rsidRPr="005C4F0F">
        <w:t>. Po opuszczeniu Beskidu Niskiego płynie przez </w:t>
      </w:r>
      <w:hyperlink r:id="rId230" w:tooltip="Pogórze Jasielskie" w:history="1">
        <w:r w:rsidRPr="005C4F0F">
          <w:t>Pogórze Jasielskie</w:t>
        </w:r>
      </w:hyperlink>
      <w:r w:rsidRPr="005C4F0F">
        <w:t>, wyznacza granicę między </w:t>
      </w:r>
      <w:hyperlink r:id="rId231" w:tooltip="Pogórze Ciężkowickie" w:history="1">
        <w:r>
          <w:t xml:space="preserve">Pogórzem </w:t>
        </w:r>
        <w:r w:rsidRPr="005C4F0F">
          <w:t>Ciężkowickim</w:t>
        </w:r>
      </w:hyperlink>
      <w:r w:rsidRPr="005C4F0F">
        <w:t> a </w:t>
      </w:r>
      <w:hyperlink r:id="rId232" w:tooltip="Pogórze Strzyżowskie" w:history="1">
        <w:r w:rsidRPr="005C4F0F">
          <w:t>Pogórzem Strzyżowskim</w:t>
        </w:r>
      </w:hyperlink>
      <w:r w:rsidRPr="005C4F0F">
        <w:t>. W dolnym biegu płynie przez </w:t>
      </w:r>
      <w:hyperlink r:id="rId233" w:tooltip="Kotlina Sandomierska" w:history="1">
        <w:r w:rsidRPr="005C4F0F">
          <w:t>Kotlinę Sandomierską</w:t>
        </w:r>
      </w:hyperlink>
      <w:r w:rsidRPr="005C4F0F">
        <w:t>. W górnym biegu płynie głęboką </w:t>
      </w:r>
      <w:hyperlink r:id="rId234" w:tooltip="Dolina" w:history="1">
        <w:r w:rsidRPr="005C4F0F">
          <w:t>doliną</w:t>
        </w:r>
      </w:hyperlink>
      <w:r w:rsidRPr="005C4F0F">
        <w:t>, gdzie ma charakter </w:t>
      </w:r>
      <w:hyperlink r:id="rId235" w:tooltip="Przełom rzeki" w:history="1">
        <w:r w:rsidRPr="005C4F0F">
          <w:t>przełomu</w:t>
        </w:r>
      </w:hyperlink>
      <w:r w:rsidRPr="005C4F0F">
        <w:t>, a od </w:t>
      </w:r>
      <w:hyperlink r:id="rId236" w:tooltip="Doły Jasielsko-Sanockie" w:history="1">
        <w:r w:rsidRPr="005C4F0F">
          <w:t>Dołów Jasielsko-Sanockich</w:t>
        </w:r>
      </w:hyperlink>
      <w:r w:rsidRPr="005C4F0F">
        <w:t> dolina rozszerza się. Uchodzi do Wisły w okolicy wsi </w:t>
      </w:r>
      <w:hyperlink r:id="rId237" w:tooltip="Ostrówek (powiat mielecki)" w:history="1">
        <w:r w:rsidRPr="005C4F0F">
          <w:t>Ostrówek</w:t>
        </w:r>
      </w:hyperlink>
      <w:r w:rsidRPr="005C4F0F">
        <w:t> na wysokości 154 m n.p.m.</w:t>
      </w:r>
    </w:p>
    <w:p w14:paraId="7861BFCF" w14:textId="34138F91" w:rsidR="00833EF3" w:rsidRDefault="00833EF3" w:rsidP="00833EF3">
      <w:pPr>
        <w:jc w:val="both"/>
      </w:pPr>
      <w:r>
        <w:t xml:space="preserve">Na poniższych zdjęciach </w:t>
      </w:r>
      <w:r w:rsidR="00DC0DE0">
        <w:t>z</w:t>
      </w:r>
      <w:r>
        <w:t xml:space="preserve"> 202</w:t>
      </w:r>
      <w:r w:rsidR="00DC0DE0">
        <w:t>2</w:t>
      </w:r>
      <w:r>
        <w:t xml:space="preserve"> roku przedstawiono koryto rzeki Wisłoki w sąsiedztwie terenu realizacji przedsięwzięcia.</w:t>
      </w:r>
    </w:p>
    <w:p w14:paraId="4699A891" w14:textId="7EE8961A" w:rsidR="00A003EF" w:rsidRDefault="00945274" w:rsidP="00A003EF">
      <w:pPr>
        <w:ind w:firstLine="0"/>
        <w:jc w:val="both"/>
      </w:pPr>
      <w:r>
        <w:rPr>
          <w:noProof/>
        </w:rPr>
        <w:lastRenderedPageBreak/>
        <w:drawing>
          <wp:inline distT="0" distB="0" distL="0" distR="0" wp14:anchorId="2874F0B6" wp14:editId="7531BBC5">
            <wp:extent cx="2808000" cy="2106078"/>
            <wp:effectExtent l="0" t="0" r="0" b="8890"/>
            <wp:docPr id="974" name="Obraz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808000" cy="2106078"/>
                    </a:xfrm>
                    <a:prstGeom prst="rect">
                      <a:avLst/>
                    </a:prstGeom>
                    <a:noFill/>
                    <a:ln>
                      <a:noFill/>
                    </a:ln>
                  </pic:spPr>
                </pic:pic>
              </a:graphicData>
            </a:graphic>
          </wp:inline>
        </w:drawing>
      </w:r>
      <w:r w:rsidR="00A003EF">
        <w:t xml:space="preserve">  </w:t>
      </w:r>
      <w:r>
        <w:rPr>
          <w:noProof/>
        </w:rPr>
        <w:drawing>
          <wp:inline distT="0" distB="0" distL="0" distR="0" wp14:anchorId="552A3540" wp14:editId="5597ADE1">
            <wp:extent cx="2808000" cy="2106078"/>
            <wp:effectExtent l="0" t="0" r="0" b="889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08000" cy="2106078"/>
                    </a:xfrm>
                    <a:prstGeom prst="rect">
                      <a:avLst/>
                    </a:prstGeom>
                    <a:noFill/>
                    <a:ln>
                      <a:noFill/>
                    </a:ln>
                  </pic:spPr>
                </pic:pic>
              </a:graphicData>
            </a:graphic>
          </wp:inline>
        </w:drawing>
      </w:r>
    </w:p>
    <w:p w14:paraId="70334A76" w14:textId="62D9B5AB" w:rsidR="00A003EF" w:rsidRDefault="00A3120B" w:rsidP="00A003EF">
      <w:pPr>
        <w:ind w:firstLine="0"/>
        <w:jc w:val="both"/>
      </w:pPr>
      <w:r>
        <w:rPr>
          <w:noProof/>
        </w:rPr>
        <w:drawing>
          <wp:inline distT="0" distB="0" distL="0" distR="0" wp14:anchorId="4A7B9D80" wp14:editId="0B2455DD">
            <wp:extent cx="2808000" cy="2106078"/>
            <wp:effectExtent l="0" t="0" r="0" b="889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808000" cy="2106078"/>
                    </a:xfrm>
                    <a:prstGeom prst="rect">
                      <a:avLst/>
                    </a:prstGeom>
                    <a:noFill/>
                    <a:ln>
                      <a:noFill/>
                    </a:ln>
                  </pic:spPr>
                </pic:pic>
              </a:graphicData>
            </a:graphic>
          </wp:inline>
        </w:drawing>
      </w:r>
      <w:r w:rsidR="00A003EF">
        <w:t xml:space="preserve">  </w:t>
      </w:r>
      <w:r>
        <w:rPr>
          <w:noProof/>
        </w:rPr>
        <w:drawing>
          <wp:inline distT="0" distB="0" distL="0" distR="0" wp14:anchorId="03573FFC" wp14:editId="3705E5E6">
            <wp:extent cx="2808000" cy="2106078"/>
            <wp:effectExtent l="0" t="0" r="0" b="889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08000" cy="2106078"/>
                    </a:xfrm>
                    <a:prstGeom prst="rect">
                      <a:avLst/>
                    </a:prstGeom>
                    <a:noFill/>
                    <a:ln>
                      <a:noFill/>
                    </a:ln>
                  </pic:spPr>
                </pic:pic>
              </a:graphicData>
            </a:graphic>
          </wp:inline>
        </w:drawing>
      </w:r>
    </w:p>
    <w:p w14:paraId="2C056F1F" w14:textId="3A413C36" w:rsidR="00A003EF" w:rsidRDefault="00D265FA" w:rsidP="00A003EF">
      <w:pPr>
        <w:ind w:firstLine="0"/>
        <w:jc w:val="both"/>
        <w:rPr>
          <w:sz w:val="20"/>
        </w:rPr>
      </w:pPr>
      <w:r>
        <w:rPr>
          <w:b/>
          <w:sz w:val="20"/>
        </w:rPr>
        <w:t xml:space="preserve">Fot. </w:t>
      </w:r>
      <w:r w:rsidR="006C37FF">
        <w:rPr>
          <w:b/>
          <w:sz w:val="20"/>
        </w:rPr>
        <w:t xml:space="preserve">nr </w:t>
      </w:r>
      <w:r>
        <w:rPr>
          <w:b/>
          <w:sz w:val="20"/>
        </w:rPr>
        <w:t>4</w:t>
      </w:r>
      <w:r w:rsidR="006C37FF">
        <w:rPr>
          <w:b/>
          <w:sz w:val="20"/>
        </w:rPr>
        <w:t>5</w:t>
      </w:r>
      <w:r w:rsidR="00A003EF">
        <w:rPr>
          <w:b/>
          <w:sz w:val="20"/>
        </w:rPr>
        <w:t>.</w:t>
      </w:r>
      <w:r w:rsidR="00A003EF">
        <w:rPr>
          <w:sz w:val="20"/>
        </w:rPr>
        <w:t xml:space="preserve"> Rzeka </w:t>
      </w:r>
      <w:r w:rsidR="00945274">
        <w:rPr>
          <w:sz w:val="20"/>
        </w:rPr>
        <w:t>Wisłoka</w:t>
      </w:r>
      <w:r w:rsidR="00A003EF">
        <w:rPr>
          <w:sz w:val="20"/>
        </w:rPr>
        <w:t xml:space="preserve"> w </w:t>
      </w:r>
      <w:r w:rsidR="00DC0DE0">
        <w:rPr>
          <w:sz w:val="20"/>
        </w:rPr>
        <w:t>sąsiedztwie terenu</w:t>
      </w:r>
      <w:r w:rsidR="00A003EF">
        <w:rPr>
          <w:sz w:val="20"/>
        </w:rPr>
        <w:t xml:space="preserve"> zł</w:t>
      </w:r>
      <w:r w:rsidR="00945274">
        <w:rPr>
          <w:sz w:val="20"/>
        </w:rPr>
        <w:t>oża</w:t>
      </w:r>
      <w:r w:rsidR="00A003EF">
        <w:rPr>
          <w:sz w:val="20"/>
        </w:rPr>
        <w:t xml:space="preserve"> „</w:t>
      </w:r>
      <w:r w:rsidR="00945274">
        <w:rPr>
          <w:sz w:val="20"/>
        </w:rPr>
        <w:t>Kłodawa 10”.</w:t>
      </w:r>
    </w:p>
    <w:p w14:paraId="20AE7307" w14:textId="77777777" w:rsidR="00172370" w:rsidRDefault="00172370" w:rsidP="00A003EF">
      <w:pPr>
        <w:ind w:firstLine="0"/>
        <w:jc w:val="both"/>
        <w:rPr>
          <w:sz w:val="20"/>
        </w:rPr>
      </w:pPr>
    </w:p>
    <w:p w14:paraId="2ADA3844" w14:textId="77777777" w:rsidR="00DC0DE0" w:rsidRPr="00A003EF" w:rsidRDefault="00DC0DE0" w:rsidP="00A003EF">
      <w:pPr>
        <w:ind w:firstLine="0"/>
        <w:jc w:val="both"/>
        <w:rPr>
          <w:sz w:val="20"/>
        </w:rPr>
      </w:pPr>
    </w:p>
    <w:p w14:paraId="5EA6C154" w14:textId="77777777" w:rsidR="00813293" w:rsidRDefault="00813293" w:rsidP="00813293">
      <w:pPr>
        <w:pStyle w:val="NormalnyWeb"/>
        <w:spacing w:before="0" w:beforeAutospacing="0" w:after="0" w:afterAutospacing="0" w:line="360" w:lineRule="auto"/>
        <w:jc w:val="both"/>
        <w:rPr>
          <w:b/>
          <w:i/>
          <w:szCs w:val="20"/>
          <w:u w:val="single"/>
        </w:rPr>
      </w:pPr>
      <w:r>
        <w:rPr>
          <w:b/>
          <w:i/>
          <w:szCs w:val="20"/>
          <w:u w:val="single"/>
        </w:rPr>
        <w:t>9.4.2. Oddziaływanie na wody powierzchniowe ze względu na pobór wody</w:t>
      </w:r>
    </w:p>
    <w:p w14:paraId="4DA99DBE" w14:textId="77777777" w:rsidR="00DC0DE0" w:rsidRPr="00B10B97" w:rsidRDefault="00DC0DE0" w:rsidP="00DC0DE0">
      <w:pPr>
        <w:jc w:val="both"/>
      </w:pPr>
      <w:r>
        <w:rPr>
          <w:snapToGrid w:val="0"/>
        </w:rPr>
        <w:t xml:space="preserve">Zatrudnienie w czasie eksploatacji wraz z osobami korzystającymi z projektowanej części </w:t>
      </w:r>
      <w:r>
        <w:t>socjalno – administracyjno – biurowej</w:t>
      </w:r>
      <w:r>
        <w:rPr>
          <w:snapToGrid w:val="0"/>
        </w:rPr>
        <w:t xml:space="preserve"> na terenie </w:t>
      </w:r>
      <w:r>
        <w:t xml:space="preserve">Zakładu Przeróbczego </w:t>
      </w:r>
      <w:r>
        <w:rPr>
          <w:snapToGrid w:val="0"/>
        </w:rPr>
        <w:t xml:space="preserve">wynosi do 20 osób (łącznie pracownicy nadzoru, operatorzy maszyn i okresowo kierowcy samochodów transportujących kopalinę z miejsca wydobycia do ZPK i z kruszywo z ZKP do odbiorców). </w:t>
      </w:r>
    </w:p>
    <w:p w14:paraId="01004CCF" w14:textId="6DCFA467" w:rsidR="00DC0DE0" w:rsidRDefault="00DC0DE0" w:rsidP="00DC0DE0">
      <w:pPr>
        <w:jc w:val="both"/>
      </w:pPr>
      <w:r>
        <w:rPr>
          <w:snapToGrid w:val="0"/>
        </w:rPr>
        <w:t>Woda dla potrzeb socjalnych w ilości około 0,5 do 1,0 m</w:t>
      </w:r>
      <w:r>
        <w:rPr>
          <w:snapToGrid w:val="0"/>
          <w:vertAlign w:val="superscript"/>
        </w:rPr>
        <w:t>3</w:t>
      </w:r>
      <w:r>
        <w:rPr>
          <w:snapToGrid w:val="0"/>
        </w:rPr>
        <w:t>/dobę będzie dostarczana w pojemnikach 1 m</w:t>
      </w:r>
      <w:r w:rsidRPr="00057296">
        <w:rPr>
          <w:snapToGrid w:val="0"/>
          <w:vertAlign w:val="superscript"/>
        </w:rPr>
        <w:t>3</w:t>
      </w:r>
      <w:r>
        <w:rPr>
          <w:snapToGrid w:val="0"/>
        </w:rPr>
        <w:t xml:space="preserve"> (okresowo – w miarę potrzeb)</w:t>
      </w:r>
      <w:r>
        <w:t>. Docelowo wykonana będzie studnia kopana lub wiercona na potrzeby socjalne na terenie Zakładu Przeróbczego zapewniająca pobór wody min. 0,5 m</w:t>
      </w:r>
      <w:r>
        <w:rPr>
          <w:vertAlign w:val="superscript"/>
        </w:rPr>
        <w:t>3</w:t>
      </w:r>
      <w:r>
        <w:t>/h, do około 1 m</w:t>
      </w:r>
      <w:r>
        <w:rPr>
          <w:vertAlign w:val="superscript"/>
        </w:rPr>
        <w:t>3</w:t>
      </w:r>
      <w:r>
        <w:t xml:space="preserve">/dobę. </w:t>
      </w:r>
      <w:r>
        <w:rPr>
          <w:snapToGrid w:val="0"/>
        </w:rPr>
        <w:t>Wstępną lokalizację studni kopanej lub wierconej przedstawiono na załącznikach 8a i 8b w rozdziale XXII „Raportu...”.</w:t>
      </w:r>
    </w:p>
    <w:p w14:paraId="23DA92EC" w14:textId="77777777" w:rsidR="00DC0DE0" w:rsidRDefault="00DC0DE0" w:rsidP="00DC0DE0">
      <w:pPr>
        <w:jc w:val="both"/>
      </w:pPr>
      <w:r>
        <w:rPr>
          <w:iCs/>
        </w:rPr>
        <w:t xml:space="preserve">Projektowane przedsięwzięcie </w:t>
      </w:r>
      <w:r>
        <w:t>nie będzie pobierało bezpośrednio wód powierzchniowych (z rzeki Wisłoka lub basenów poeksploatacyjnych kruszywa dla potrzeb socjalnych).</w:t>
      </w:r>
    </w:p>
    <w:p w14:paraId="6DE9F6E6" w14:textId="77777777" w:rsidR="00232CD3" w:rsidRDefault="00232CD3" w:rsidP="004623B5">
      <w:pPr>
        <w:jc w:val="both"/>
        <w:rPr>
          <w:snapToGrid w:val="0"/>
        </w:rPr>
      </w:pPr>
    </w:p>
    <w:p w14:paraId="652087A9" w14:textId="77777777" w:rsidR="001D083D" w:rsidRPr="004623B5" w:rsidRDefault="001D083D" w:rsidP="004623B5">
      <w:pPr>
        <w:jc w:val="both"/>
        <w:rPr>
          <w:snapToGrid w:val="0"/>
        </w:rPr>
      </w:pPr>
    </w:p>
    <w:p w14:paraId="233DEDDB" w14:textId="77777777" w:rsidR="007B2148" w:rsidRPr="00003E63" w:rsidRDefault="00B96372" w:rsidP="008C6F49">
      <w:pPr>
        <w:pStyle w:val="NormalnyWeb"/>
        <w:spacing w:before="0" w:beforeAutospacing="0" w:after="0" w:afterAutospacing="0" w:line="360" w:lineRule="auto"/>
        <w:jc w:val="both"/>
        <w:rPr>
          <w:b/>
          <w:i/>
          <w:color w:val="FF0000"/>
          <w:szCs w:val="20"/>
          <w:u w:val="single"/>
        </w:rPr>
      </w:pPr>
      <w:r>
        <w:rPr>
          <w:b/>
          <w:i/>
          <w:szCs w:val="20"/>
          <w:u w:val="single"/>
        </w:rPr>
        <w:lastRenderedPageBreak/>
        <w:t>9.4.3. Oddziaływanie poprzez odprowadzanie ścieków sanitarnych (bytowo-gospodarczych)</w:t>
      </w:r>
    </w:p>
    <w:p w14:paraId="271CB3D1" w14:textId="5884DB83" w:rsidR="00DC0DE0" w:rsidRDefault="00DC0DE0" w:rsidP="00DC0DE0">
      <w:pPr>
        <w:jc w:val="both"/>
      </w:pPr>
      <w:r>
        <w:t xml:space="preserve">Ze względu </w:t>
      </w:r>
      <w:r w:rsidRPr="00342B1C">
        <w:t>na oddalenie terenu eksploatacji złoża „</w:t>
      </w:r>
      <w:r>
        <w:t>Kłodawa 10</w:t>
      </w:r>
      <w:r w:rsidRPr="00342B1C">
        <w:t>”</w:t>
      </w:r>
      <w:r>
        <w:t xml:space="preserve"> od zaplecza socjalno – administarcyjno – magazynowego</w:t>
      </w:r>
      <w:r w:rsidRPr="00342B1C">
        <w:t xml:space="preserve"> na terenie eksploatacji zapewniona będzie toaleta systemu TOY-TOY, która okresowo będzie opróżniana przez firmę zewnętrzną z wywozem ścieków do najbliższej oczyszczalni ścieków</w:t>
      </w:r>
      <w:r>
        <w:t xml:space="preserve"> </w:t>
      </w:r>
      <w:r w:rsidRPr="00C855F1">
        <w:t>(co nie stan</w:t>
      </w:r>
      <w:r>
        <w:t>owi zagrożenia dla środowiska i </w:t>
      </w:r>
      <w:r w:rsidRPr="00C855F1">
        <w:t>pracy oczyszczalni)</w:t>
      </w:r>
      <w:r w:rsidRPr="00342B1C">
        <w:t xml:space="preserve">. </w:t>
      </w:r>
      <w:r>
        <w:t>Ścieki bytowo – gospodarcze na terenie zaplecza socjalno – administarcyjno – magazynowego gromadzone będą w projektowanym zbiorniku bezodpływowym o pojemności 8 m</w:t>
      </w:r>
      <w:r w:rsidRPr="000104C4">
        <w:rPr>
          <w:vertAlign w:val="superscript"/>
        </w:rPr>
        <w:t>3</w:t>
      </w:r>
      <w:r>
        <w:t>, z którego okresowo będą wywożone przez uprawnioną firmę zewnętrzną do oczyszczalni ścieków</w:t>
      </w:r>
    </w:p>
    <w:p w14:paraId="24E8A35F" w14:textId="77777777" w:rsidR="00DC0DE0" w:rsidRPr="00FF4A38" w:rsidRDefault="00DC0DE0" w:rsidP="00DC0DE0">
      <w:pPr>
        <w:jc w:val="both"/>
        <w:rPr>
          <w:snapToGrid w:val="0"/>
        </w:rPr>
      </w:pPr>
      <w:r w:rsidRPr="005059A0">
        <w:t>Ilość ścieków bytowo – gospodarczych przyjęto w wysokości zapotrzebowania na wodę</w:t>
      </w:r>
      <w:r>
        <w:t xml:space="preserve"> na podstawie doświadczeń eksploatacyjnych PPKiUG”Kruszgeo” S.A. z innych kilkunastu Zakładów Eksploatacji Kruszyw w województwie podkarpackim i małopolskim na poziomie od 5</w:t>
      </w:r>
      <w:r w:rsidRPr="005059A0">
        <w:t xml:space="preserve"> do </w:t>
      </w:r>
      <w:r>
        <w:t>10</w:t>
      </w:r>
      <w:r w:rsidRPr="005059A0">
        <w:t xml:space="preserve"> m</w:t>
      </w:r>
      <w:r w:rsidRPr="005059A0">
        <w:rPr>
          <w:vertAlign w:val="superscript"/>
        </w:rPr>
        <w:t>3</w:t>
      </w:r>
      <w:r>
        <w:t xml:space="preserve"> na miesiąc i od 60 do 120</w:t>
      </w:r>
      <w:r w:rsidRPr="005059A0">
        <w:t xml:space="preserve"> m</w:t>
      </w:r>
      <w:r w:rsidRPr="005059A0">
        <w:rPr>
          <w:vertAlign w:val="superscript"/>
        </w:rPr>
        <w:t>3</w:t>
      </w:r>
      <w:r w:rsidRPr="005059A0">
        <w:t>/rok</w:t>
      </w:r>
      <w:r w:rsidRPr="005059A0">
        <w:rPr>
          <w:snapToGrid w:val="0"/>
        </w:rPr>
        <w:t>.</w:t>
      </w:r>
      <w:r>
        <w:rPr>
          <w:snapToGrid w:val="0"/>
        </w:rPr>
        <w:t xml:space="preserve"> </w:t>
      </w:r>
      <w:r w:rsidRPr="00C855F1">
        <w:t>Jakość ścieków bytowo - gospodarczych określono poniżej (na podstawie analogii z podobnymi obiektami) – są to typowe ścieki sanitarne:</w:t>
      </w:r>
    </w:p>
    <w:p w14:paraId="0BD048B5" w14:textId="77777777" w:rsidR="00DC0DE0" w:rsidRPr="00C855F1" w:rsidRDefault="00DC0DE0" w:rsidP="00DC0DE0">
      <w:pPr>
        <w:ind w:firstLine="0"/>
        <w:jc w:val="both"/>
      </w:pPr>
      <w:r w:rsidRPr="00C855F1">
        <w:t>- pH</w:t>
      </w:r>
      <w:r w:rsidRPr="00C855F1">
        <w:tab/>
      </w:r>
      <w:r w:rsidRPr="00C855F1">
        <w:tab/>
      </w:r>
      <w:r w:rsidRPr="00C855F1">
        <w:tab/>
      </w:r>
      <w:r>
        <w:tab/>
      </w:r>
      <w:r w:rsidRPr="00C855F1">
        <w:t>6,5-8,5</w:t>
      </w:r>
    </w:p>
    <w:p w14:paraId="50820F62" w14:textId="77777777" w:rsidR="00DC0DE0" w:rsidRPr="00C855F1" w:rsidRDefault="00DC0DE0" w:rsidP="00DC0DE0">
      <w:pPr>
        <w:ind w:firstLine="0"/>
        <w:jc w:val="both"/>
      </w:pPr>
      <w:r w:rsidRPr="00C855F1">
        <w:t>- BZT</w:t>
      </w:r>
      <w:r w:rsidRPr="00C855F1">
        <w:rPr>
          <w:vertAlign w:val="subscript"/>
        </w:rPr>
        <w:t>5</w:t>
      </w:r>
      <w:r w:rsidRPr="00C855F1">
        <w:tab/>
      </w:r>
      <w:r w:rsidRPr="00C855F1">
        <w:tab/>
      </w:r>
      <w:r w:rsidRPr="00C855F1">
        <w:tab/>
      </w:r>
      <w:r>
        <w:tab/>
      </w:r>
      <w:r w:rsidRPr="00C855F1">
        <w:t>do 200 mg/l,</w:t>
      </w:r>
    </w:p>
    <w:p w14:paraId="28951552" w14:textId="77777777" w:rsidR="00DC0DE0" w:rsidRPr="00C855F1" w:rsidRDefault="00DC0DE0" w:rsidP="00DC0DE0">
      <w:pPr>
        <w:ind w:firstLine="0"/>
        <w:jc w:val="both"/>
      </w:pPr>
      <w:r>
        <w:t>- ChZT</w:t>
      </w:r>
      <w:r>
        <w:tab/>
      </w:r>
      <w:r>
        <w:tab/>
      </w:r>
      <w:r>
        <w:tab/>
      </w:r>
      <w:r w:rsidRPr="00C855F1">
        <w:t>do 500 mg/l,</w:t>
      </w:r>
    </w:p>
    <w:p w14:paraId="7A5FA1C8" w14:textId="77777777" w:rsidR="00DC0DE0" w:rsidRPr="00C855F1" w:rsidRDefault="00DC0DE0" w:rsidP="00DC0DE0">
      <w:pPr>
        <w:ind w:firstLine="0"/>
        <w:jc w:val="both"/>
      </w:pPr>
      <w:r>
        <w:t xml:space="preserve">- zawiesina og. </w:t>
      </w:r>
      <w:r>
        <w:tab/>
      </w:r>
      <w:r>
        <w:tab/>
      </w:r>
      <w:r w:rsidRPr="00C855F1">
        <w:t>do 100 mg/l,</w:t>
      </w:r>
    </w:p>
    <w:p w14:paraId="41CE824C" w14:textId="77777777" w:rsidR="00DC0DE0" w:rsidRPr="00C855F1" w:rsidRDefault="00DC0DE0" w:rsidP="00DC0DE0">
      <w:pPr>
        <w:ind w:firstLine="0"/>
        <w:jc w:val="both"/>
      </w:pPr>
      <w:r>
        <w:t>- azot ogólny</w:t>
      </w:r>
      <w:r>
        <w:tab/>
      </w:r>
      <w:r>
        <w:tab/>
      </w:r>
      <w:r>
        <w:tab/>
      </w:r>
      <w:r w:rsidRPr="00C855F1">
        <w:t>do 30 mg/l,</w:t>
      </w:r>
    </w:p>
    <w:p w14:paraId="2A697534" w14:textId="77777777" w:rsidR="00DC0DE0" w:rsidRPr="00C855F1" w:rsidRDefault="00DC0DE0" w:rsidP="00DC0DE0">
      <w:pPr>
        <w:ind w:firstLine="0"/>
        <w:jc w:val="both"/>
      </w:pPr>
      <w:r>
        <w:t>- fosfor ogólny</w:t>
      </w:r>
      <w:r>
        <w:tab/>
      </w:r>
      <w:r>
        <w:tab/>
      </w:r>
      <w:r w:rsidRPr="00C855F1">
        <w:t>do 5 mg/l</w:t>
      </w:r>
    </w:p>
    <w:p w14:paraId="2AC20C55" w14:textId="77777777" w:rsidR="00DC0DE0" w:rsidRPr="00C855F1" w:rsidRDefault="00DC0DE0" w:rsidP="00DC0DE0">
      <w:pPr>
        <w:ind w:firstLine="0"/>
        <w:jc w:val="both"/>
      </w:pPr>
      <w:r w:rsidRPr="00C855F1">
        <w:t xml:space="preserve">- substancje ropopochodne </w:t>
      </w:r>
      <w:r w:rsidRPr="00C855F1">
        <w:tab/>
        <w:t>do 10 mg/l</w:t>
      </w:r>
    </w:p>
    <w:p w14:paraId="715FD472" w14:textId="77777777" w:rsidR="00DC0DE0" w:rsidRDefault="00DC0DE0" w:rsidP="00DC0DE0">
      <w:pPr>
        <w:jc w:val="both"/>
      </w:pPr>
      <w:r w:rsidRPr="00C855F1">
        <w:t xml:space="preserve">Ścieki o w/w jakości będą okresowo wywożone przez serwis obsługujący </w:t>
      </w:r>
      <w:r>
        <w:t>toalety systemu TOY-TOY lub szczelny bezodpływowy zbiornik o pojemności do 8 m</w:t>
      </w:r>
      <w:r w:rsidRPr="000104C4">
        <w:rPr>
          <w:vertAlign w:val="superscript"/>
        </w:rPr>
        <w:t>3</w:t>
      </w:r>
      <w:r>
        <w:t xml:space="preserve"> opróżniany raz lub 2 razy w miesiącu z wywozem ścieków do </w:t>
      </w:r>
      <w:r w:rsidRPr="00C855F1">
        <w:t xml:space="preserve">oczyszczalni ścieków </w:t>
      </w:r>
      <w:r>
        <w:t xml:space="preserve">komunalnych np. w Jaśle </w:t>
      </w:r>
      <w:r w:rsidRPr="00C855F1">
        <w:t>(co nie stanowi zagrożenia dla środowiska i pracy w/w oczyszczalni).</w:t>
      </w:r>
    </w:p>
    <w:p w14:paraId="6AD75405" w14:textId="61BF3FD2" w:rsidR="00DC0DE0" w:rsidRDefault="00DC0DE0" w:rsidP="00DC0DE0">
      <w:pPr>
        <w:jc w:val="both"/>
      </w:pPr>
      <w:r>
        <w:rPr>
          <w:snapToGrid w:val="0"/>
        </w:rPr>
        <w:t>Wstępną lokalizację zbiornika bezodpływowego przedstawiono na załącznikach 8a i 8b w rozdziale XXII „Raportu...”.</w:t>
      </w:r>
    </w:p>
    <w:p w14:paraId="3042DDB0" w14:textId="77777777" w:rsidR="00DC0DE0" w:rsidRPr="007351BF" w:rsidRDefault="00DC0DE0" w:rsidP="00DC0DE0">
      <w:pPr>
        <w:ind w:firstLine="0"/>
        <w:jc w:val="both"/>
      </w:pPr>
    </w:p>
    <w:p w14:paraId="5D6F676C" w14:textId="77777777" w:rsidR="00DB7F2E" w:rsidRPr="00B96372" w:rsidRDefault="00DB7F2E" w:rsidP="00DB7F2E">
      <w:pPr>
        <w:pStyle w:val="NormalnyWeb"/>
        <w:spacing w:before="0" w:beforeAutospacing="0" w:after="0" w:afterAutospacing="0" w:line="360" w:lineRule="auto"/>
        <w:jc w:val="both"/>
        <w:rPr>
          <w:b/>
          <w:i/>
          <w:szCs w:val="20"/>
          <w:u w:val="single"/>
        </w:rPr>
      </w:pPr>
      <w:r w:rsidRPr="00B96372">
        <w:rPr>
          <w:b/>
          <w:i/>
          <w:szCs w:val="20"/>
          <w:u w:val="single"/>
        </w:rPr>
        <w:t>9.4.4. Oddziaływanie ze względu na odprowadzanie wód deszczowych</w:t>
      </w:r>
    </w:p>
    <w:p w14:paraId="2C015DE3" w14:textId="77777777" w:rsidR="001D083D" w:rsidRDefault="00DC0DE0" w:rsidP="00DC0DE0">
      <w:pPr>
        <w:pStyle w:val="Tekstpodstawowywcity2"/>
        <w:tabs>
          <w:tab w:val="right" w:pos="8694"/>
        </w:tabs>
        <w:ind w:firstLine="728"/>
        <w:rPr>
          <w:szCs w:val="24"/>
          <w:lang w:eastAsia="ar-SA"/>
        </w:rPr>
      </w:pPr>
      <w:bookmarkStart w:id="55" w:name="_Hlk112155593"/>
      <w:r>
        <w:rPr>
          <w:szCs w:val="24"/>
          <w:lang w:eastAsia="ar-SA"/>
        </w:rPr>
        <w:t xml:space="preserve">Dla analizowanego przedsięwzięcia </w:t>
      </w:r>
      <w:r>
        <w:t>w Kłodawie</w:t>
      </w:r>
      <w:r>
        <w:rPr>
          <w:szCs w:val="24"/>
          <w:lang w:eastAsia="ar-SA"/>
        </w:rPr>
        <w:t xml:space="preserve"> (podobnie jak dla innych tego przedsięwzięć – np. eksploatacji innych złóż ZEK PPKiUG Kruszgeo S.A. w Pilźnie, Kłaju, Rudce czy Niwce) nie projektuje się zewnętrznych sieci kanalizacji deszczowej czy urządzeń do podczyszczania wód deszczowych. </w:t>
      </w:r>
    </w:p>
    <w:p w14:paraId="78D74382" w14:textId="4B7B9672" w:rsidR="00DC0DE0" w:rsidRPr="00223769" w:rsidRDefault="00DC0DE0" w:rsidP="00DC0DE0">
      <w:pPr>
        <w:pStyle w:val="Tekstpodstawowywcity2"/>
        <w:tabs>
          <w:tab w:val="right" w:pos="8694"/>
        </w:tabs>
        <w:ind w:firstLine="728"/>
        <w:rPr>
          <w:szCs w:val="24"/>
          <w:lang w:eastAsia="ar-SA"/>
        </w:rPr>
      </w:pPr>
      <w:r>
        <w:rPr>
          <w:szCs w:val="24"/>
          <w:lang w:eastAsia="ar-SA"/>
        </w:rPr>
        <w:lastRenderedPageBreak/>
        <w:t xml:space="preserve">Droga wywozu urobku z terenu złoża do ZPK </w:t>
      </w:r>
      <w:r>
        <w:rPr>
          <w:snapToGrid w:val="0"/>
        </w:rPr>
        <w:t>będzie utwardzona częściowo np. pospółką, żwirem – wody deszczowe będą wsiąkać w drogę zakładową (bez potrzeby budowy kanalizacji deszczowej).</w:t>
      </w:r>
    </w:p>
    <w:p w14:paraId="7545CBC2" w14:textId="77777777" w:rsidR="00DC0DE0" w:rsidRPr="00C855F1" w:rsidRDefault="00DC0DE0" w:rsidP="00DC0DE0">
      <w:pPr>
        <w:jc w:val="both"/>
      </w:pPr>
      <w:r>
        <w:t xml:space="preserve"> Ilości wód deszczowych z terenu </w:t>
      </w:r>
      <w:r>
        <w:rPr>
          <w:szCs w:val="24"/>
        </w:rPr>
        <w:t>eksploatacji złoża „Kłodawa 10”</w:t>
      </w:r>
      <w:r w:rsidRPr="00C855F1">
        <w:t xml:space="preserve"> odprowadzanych do niecki złoża</w:t>
      </w:r>
      <w:r>
        <w:t xml:space="preserve"> (przy współczynniku spływu 0,1</w:t>
      </w:r>
      <w:r w:rsidRPr="00C855F1">
        <w:t xml:space="preserve">, współczynniku retencji 0,2 i powierzchni zlewni ok. </w:t>
      </w:r>
      <w:r>
        <w:t>39,08</w:t>
      </w:r>
      <w:r w:rsidRPr="00C855F1">
        <w:t xml:space="preserve"> ha) wynosi:</w:t>
      </w:r>
    </w:p>
    <w:p w14:paraId="11A6C325" w14:textId="77777777" w:rsidR="00DC0DE0" w:rsidRPr="00C855F1" w:rsidRDefault="00DC0DE0" w:rsidP="00DC0DE0">
      <w:pPr>
        <w:jc w:val="both"/>
      </w:pPr>
      <w:r w:rsidRPr="00C855F1">
        <w:t xml:space="preserve">Q </w:t>
      </w:r>
      <w:r w:rsidRPr="00C855F1">
        <w:rPr>
          <w:vertAlign w:val="subscript"/>
        </w:rPr>
        <w:t xml:space="preserve">roczna </w:t>
      </w:r>
      <w:r w:rsidRPr="00C855F1">
        <w:t xml:space="preserve">= 660 x 0,2 x 0,1 x </w:t>
      </w:r>
      <w:r>
        <w:t xml:space="preserve">39,08 x 10 = 5158,56 </w:t>
      </w:r>
      <w:r w:rsidRPr="00C855F1">
        <w:t>m</w:t>
      </w:r>
      <w:r w:rsidRPr="00C855F1">
        <w:rPr>
          <w:vertAlign w:val="superscript"/>
        </w:rPr>
        <w:t>3</w:t>
      </w:r>
      <w:r w:rsidRPr="00C855F1">
        <w:t>/rok.</w:t>
      </w:r>
    </w:p>
    <w:p w14:paraId="45992B0C" w14:textId="77777777" w:rsidR="00DC0DE0" w:rsidRPr="00C855F1" w:rsidRDefault="00DC0DE0" w:rsidP="00DC0DE0">
      <w:pPr>
        <w:jc w:val="both"/>
      </w:pPr>
      <w:r w:rsidRPr="00C855F1">
        <w:t xml:space="preserve">Q </w:t>
      </w:r>
      <w:r w:rsidRPr="00C855F1">
        <w:rPr>
          <w:vertAlign w:val="subscript"/>
        </w:rPr>
        <w:t xml:space="preserve">dobowe </w:t>
      </w:r>
      <w:r>
        <w:t>= ok. 43,0</w:t>
      </w:r>
      <w:r w:rsidRPr="00C855F1">
        <w:t xml:space="preserve"> m</w:t>
      </w:r>
      <w:r w:rsidRPr="00C855F1">
        <w:rPr>
          <w:vertAlign w:val="superscript"/>
        </w:rPr>
        <w:t>3</w:t>
      </w:r>
      <w:r w:rsidRPr="00C855F1">
        <w:t>/dobę.</w:t>
      </w:r>
    </w:p>
    <w:p w14:paraId="20154593" w14:textId="77777777" w:rsidR="00DC0DE0" w:rsidRPr="00C855F1" w:rsidRDefault="00DC0DE0" w:rsidP="00DC0DE0">
      <w:pPr>
        <w:ind w:firstLine="0"/>
        <w:jc w:val="both"/>
      </w:pPr>
      <w:r w:rsidRPr="00C855F1">
        <w:t>Jest to ilość mała bio</w:t>
      </w:r>
      <w:r>
        <w:t>rąc pod uwagę powierzchnię złoża</w:t>
      </w:r>
      <w:r w:rsidRPr="00C855F1">
        <w:t>, któ</w:t>
      </w:r>
      <w:r>
        <w:t xml:space="preserve">ra w sposób naturalny odparuje </w:t>
      </w:r>
      <w:r w:rsidRPr="00C855F1">
        <w:t>z niecki zł</w:t>
      </w:r>
      <w:r>
        <w:t>oża</w:t>
      </w:r>
      <w:r w:rsidRPr="00C855F1">
        <w:t xml:space="preserve"> kruszywa do atmosfery w okresie suchym i o wysokich temperaturach.</w:t>
      </w:r>
      <w:r>
        <w:t xml:space="preserve"> </w:t>
      </w:r>
      <w:r w:rsidRPr="00C855F1">
        <w:t>Parametry wód deszczowych (ze względu na ruch pojazdów i charakter przedsięwzięcia) będą następujące:</w:t>
      </w:r>
    </w:p>
    <w:p w14:paraId="6B1AE68D" w14:textId="77777777" w:rsidR="00DC0DE0" w:rsidRPr="00C855F1" w:rsidRDefault="00DC0DE0" w:rsidP="006B2622">
      <w:pPr>
        <w:numPr>
          <w:ilvl w:val="0"/>
          <w:numId w:val="110"/>
        </w:numPr>
        <w:jc w:val="both"/>
      </w:pPr>
      <w:r w:rsidRPr="00C855F1">
        <w:t xml:space="preserve">zawiesina ogólna </w:t>
      </w:r>
      <w:r w:rsidRPr="00C855F1">
        <w:tab/>
      </w:r>
      <w:r w:rsidRPr="00C855F1">
        <w:tab/>
        <w:t>– do 100 mg/l,</w:t>
      </w:r>
    </w:p>
    <w:p w14:paraId="020B9A60" w14:textId="77777777" w:rsidR="00DC0DE0" w:rsidRPr="00C855F1" w:rsidRDefault="00DC0DE0" w:rsidP="006B2622">
      <w:pPr>
        <w:numPr>
          <w:ilvl w:val="0"/>
          <w:numId w:val="110"/>
        </w:numPr>
        <w:jc w:val="both"/>
      </w:pPr>
      <w:r w:rsidRPr="00C855F1">
        <w:t>substancje ropopochodne</w:t>
      </w:r>
      <w:r w:rsidRPr="00C855F1">
        <w:tab/>
        <w:t>– do 15 mg/l.</w:t>
      </w:r>
    </w:p>
    <w:p w14:paraId="122DFE9D" w14:textId="77777777" w:rsidR="00DC0DE0" w:rsidRPr="00C855F1" w:rsidRDefault="00DC0DE0" w:rsidP="00DC0DE0">
      <w:pPr>
        <w:jc w:val="both"/>
      </w:pPr>
      <w:r w:rsidRPr="00C855F1">
        <w:t>Parametry wód deszczowo - roztopowych będą zgodne z wymaganiami przepisów ochrony środowiska, a ich gromadzenie w n</w:t>
      </w:r>
      <w:r>
        <w:t xml:space="preserve">iecce wyrobiska złoża kruszywa </w:t>
      </w:r>
      <w:r w:rsidRPr="00C855F1">
        <w:t>bez sieci kanalizacji jest rozwiązaniem powszechnie stosowanym p</w:t>
      </w:r>
      <w:r>
        <w:t>rzy wydobyciu kruszywa (np. dla </w:t>
      </w:r>
      <w:r w:rsidRPr="00C855F1">
        <w:t>wszystkich obiektów PPKiUG „</w:t>
      </w:r>
      <w:r>
        <w:t>Kruszgeo</w:t>
      </w:r>
      <w:r w:rsidRPr="00C855F1">
        <w:t>” S.A.).</w:t>
      </w:r>
    </w:p>
    <w:p w14:paraId="3575C082" w14:textId="098D872F" w:rsidR="00F94578" w:rsidRPr="00B864B9" w:rsidRDefault="00DC0DE0" w:rsidP="00DC0DE0">
      <w:pPr>
        <w:jc w:val="both"/>
      </w:pPr>
      <w:r w:rsidRPr="00C855F1">
        <w:t xml:space="preserve">Podsumowując – eksploatacja </w:t>
      </w:r>
      <w:r>
        <w:rPr>
          <w:szCs w:val="24"/>
        </w:rPr>
        <w:t>złoża „Kłodawa 10”</w:t>
      </w:r>
      <w:r>
        <w:t xml:space="preserve"> nie </w:t>
      </w:r>
      <w:r w:rsidRPr="00C855F1">
        <w:t xml:space="preserve">spowoduje znaczącego zagrożenia dla środowiska w zakresie odprowadzania wód deszczowych. Wyżej opisany sposób odprowadzania </w:t>
      </w:r>
      <w:r>
        <w:t>wód</w:t>
      </w:r>
      <w:r w:rsidRPr="00C855F1">
        <w:t xml:space="preserve"> deszczowych zapewnia zachowanie aktualnego stanu stosunków wodnych (tj. nie pogorszenie) w granicach lokalizacji i w bezpośrednim sąsiedztwie. Projektowany obiekt nie spowoduje znaczącego i ponadnormatywnego wzrostu zagrożenia dla środowiska w zakresie gospodarki wodno – ściekowej oraz zachowane będą przepisy ochrony środowiska w zakresie odprowadzania wód deszczowych.</w:t>
      </w:r>
      <w:r>
        <w:t xml:space="preserve"> </w:t>
      </w:r>
      <w:r w:rsidRPr="00C855F1">
        <w:t xml:space="preserve">Parametry </w:t>
      </w:r>
      <w:r>
        <w:t>wód</w:t>
      </w:r>
      <w:r w:rsidRPr="00C855F1">
        <w:t xml:space="preserve"> deszczowych będą zgodne z wymaganiami przepisów ochrony środowiska - </w:t>
      </w:r>
      <w:r>
        <w:t>wody</w:t>
      </w:r>
      <w:r w:rsidRPr="00C855F1">
        <w:t xml:space="preserve"> deszczowe nie będą więc zagrożeniem dla środowiska</w:t>
      </w:r>
      <w:r w:rsidR="00F94578" w:rsidRPr="00C855F1">
        <w:t>.</w:t>
      </w:r>
    </w:p>
    <w:bookmarkEnd w:id="55"/>
    <w:p w14:paraId="7C10B0DA" w14:textId="77777777" w:rsidR="00B96372" w:rsidRDefault="00B96372" w:rsidP="00B96372">
      <w:pPr>
        <w:tabs>
          <w:tab w:val="left" w:pos="720"/>
        </w:tabs>
        <w:suppressAutoHyphens/>
        <w:spacing w:line="336" w:lineRule="auto"/>
        <w:ind w:firstLine="0"/>
        <w:jc w:val="both"/>
      </w:pPr>
    </w:p>
    <w:p w14:paraId="275D8BAA" w14:textId="77777777" w:rsidR="00DB7F2E" w:rsidRPr="00B96372" w:rsidRDefault="00DB7F2E" w:rsidP="00B96372">
      <w:pPr>
        <w:tabs>
          <w:tab w:val="left" w:pos="720"/>
        </w:tabs>
        <w:suppressAutoHyphens/>
        <w:spacing w:line="336" w:lineRule="auto"/>
        <w:ind w:firstLine="0"/>
        <w:jc w:val="both"/>
        <w:rPr>
          <w:b/>
          <w:i/>
          <w:szCs w:val="24"/>
          <w:u w:val="single"/>
          <w:lang w:eastAsia="ar-SA"/>
        </w:rPr>
      </w:pPr>
      <w:r w:rsidRPr="00B96372">
        <w:rPr>
          <w:b/>
          <w:i/>
          <w:u w:val="single"/>
        </w:rPr>
        <w:t xml:space="preserve">9.4.5. </w:t>
      </w:r>
      <w:r w:rsidRPr="00B96372">
        <w:rPr>
          <w:b/>
          <w:i/>
          <w:szCs w:val="24"/>
          <w:u w:val="single"/>
          <w:lang w:eastAsia="ar-SA"/>
        </w:rPr>
        <w:t>Oddziaływanie ze względu na odprowa</w:t>
      </w:r>
      <w:r w:rsidR="00B96372">
        <w:rPr>
          <w:b/>
          <w:i/>
          <w:szCs w:val="24"/>
          <w:u w:val="single"/>
          <w:lang w:eastAsia="ar-SA"/>
        </w:rPr>
        <w:t>dzanie ścieków technologicznych</w:t>
      </w:r>
    </w:p>
    <w:p w14:paraId="5F476A1B" w14:textId="77777777" w:rsidR="001D083D" w:rsidRDefault="00DC0DE0" w:rsidP="00DC0DE0">
      <w:pPr>
        <w:jc w:val="both"/>
      </w:pPr>
      <w:r w:rsidRPr="00DC0DE0">
        <w:t xml:space="preserve">W związku z eksploatacją </w:t>
      </w:r>
      <w:r w:rsidRPr="00DC0DE0">
        <w:rPr>
          <w:szCs w:val="24"/>
        </w:rPr>
        <w:t xml:space="preserve">złoża „Kłodawa 10” </w:t>
      </w:r>
      <w:r w:rsidRPr="00DC0DE0">
        <w:t xml:space="preserve">nie będą powstawały ścieki technologiczne. Woda wykorzystywana w Zakładzie Przerobu Kruszywa jak we wszystkich tego typu obiektach np. PPKiUG „Kruszgeo” S.A. jest w obiegu zamkniętym - nie występuje jej odprowadzanie do rzeki Wisłoki. </w:t>
      </w:r>
    </w:p>
    <w:p w14:paraId="06EF0AF2" w14:textId="0DFAFD5B" w:rsidR="00E05655" w:rsidRPr="00DC0DE0" w:rsidRDefault="00DC0DE0" w:rsidP="001D083D">
      <w:pPr>
        <w:jc w:val="both"/>
      </w:pPr>
      <w:r w:rsidRPr="00DC0DE0">
        <w:lastRenderedPageBreak/>
        <w:t>Woda wraz z pyłami mineralnymi i drobnym piaskiem po płukaniu kruszywa w ZPK kierowana jest do wydzielonej części wyrobiska (osadnika wód popłucznych), skąd po sedymentacji części stałych jest powtórnie wykorzystywana w obiegu zamkniętym do płukania kruszywa w ZPK. Odprowadzenie wód popłucznych, jako czynność niezmieniająca składu chemicznego wody pobranej z wyrobiska i na powrót do niego zrzucanej, jest standardową procedurą przeróbki nisko zapylonych kopalin piaskowo-żwirowych. Do płukania kruszywa pobierana jest woda będąca wodą kopalnianą, która na mocy przepisów art. 20 Pgig przedsiębiorca ma prawo wykorzystywać bezpłatnie na potrzeby zakładu górniczego. Zrzut wody wykorzystywanej do płukania kruszywa na powrót do wyrobiska jest powszechną praktyką górnictwa odkrywkowego, gdyż gwarantuje wykorzystanie drobnej frakcji w procesie rekultywacji wyrobiska (zalądowanie) oraz niezmienność warunków wodnych poprzez pozostawienie wody kopalnianej w obiegu zamkniętym</w:t>
      </w:r>
      <w:r w:rsidR="00F94578" w:rsidRPr="00DC0DE0">
        <w:t>.</w:t>
      </w:r>
    </w:p>
    <w:p w14:paraId="17F798D5" w14:textId="77777777" w:rsidR="00C6240B" w:rsidRPr="00232CD3" w:rsidRDefault="00C6240B" w:rsidP="00232CD3">
      <w:pPr>
        <w:widowControl w:val="0"/>
        <w:tabs>
          <w:tab w:val="num" w:pos="567"/>
          <w:tab w:val="right" w:pos="8953"/>
        </w:tabs>
        <w:autoSpaceDE w:val="0"/>
        <w:autoSpaceDN w:val="0"/>
        <w:adjustRightInd w:val="0"/>
        <w:ind w:firstLine="0"/>
        <w:jc w:val="both"/>
        <w:rPr>
          <w:bCs/>
        </w:rPr>
      </w:pPr>
    </w:p>
    <w:p w14:paraId="3061DBB0" w14:textId="77777777" w:rsidR="00522F60" w:rsidRPr="0073072C" w:rsidRDefault="00522F60" w:rsidP="00522F60">
      <w:pPr>
        <w:pStyle w:val="Tekstpodstawowy21"/>
        <w:widowControl w:val="0"/>
        <w:tabs>
          <w:tab w:val="clear" w:pos="284"/>
          <w:tab w:val="left" w:pos="708"/>
        </w:tabs>
        <w:overflowPunct/>
        <w:ind w:left="0"/>
        <w:rPr>
          <w:b/>
          <w:i/>
          <w:u w:val="single"/>
        </w:rPr>
      </w:pPr>
      <w:r w:rsidRPr="0073072C">
        <w:rPr>
          <w:b/>
          <w:i/>
          <w:u w:val="single"/>
        </w:rPr>
        <w:t>9.4.</w:t>
      </w:r>
      <w:r w:rsidR="00BC2925" w:rsidRPr="0073072C">
        <w:rPr>
          <w:b/>
          <w:i/>
          <w:u w:val="single"/>
        </w:rPr>
        <w:t>6</w:t>
      </w:r>
      <w:r w:rsidRPr="0073072C">
        <w:rPr>
          <w:b/>
          <w:i/>
          <w:u w:val="single"/>
        </w:rPr>
        <w:t>. Oddziaływanie przedsięwzię</w:t>
      </w:r>
      <w:r w:rsidR="0075227D" w:rsidRPr="0073072C">
        <w:rPr>
          <w:b/>
          <w:i/>
          <w:u w:val="single"/>
        </w:rPr>
        <w:t>cia w zakresie wód powodziowych</w:t>
      </w:r>
    </w:p>
    <w:p w14:paraId="3535AF74" w14:textId="7D937539" w:rsidR="00522F60" w:rsidRPr="0073072C" w:rsidRDefault="003737A2" w:rsidP="00522F60">
      <w:pPr>
        <w:ind w:firstLine="0"/>
        <w:jc w:val="both"/>
        <w:rPr>
          <w:b/>
          <w:i/>
          <w:u w:val="single"/>
        </w:rPr>
      </w:pPr>
      <w:r>
        <w:rPr>
          <w:b/>
          <w:i/>
          <w:u w:val="single"/>
        </w:rPr>
        <w:t>A</w:t>
      </w:r>
      <w:r w:rsidR="00522F60" w:rsidRPr="0073072C">
        <w:rPr>
          <w:b/>
          <w:i/>
          <w:u w:val="single"/>
        </w:rPr>
        <w:t>. Op</w:t>
      </w:r>
      <w:r w:rsidR="0075227D" w:rsidRPr="0073072C">
        <w:rPr>
          <w:b/>
          <w:i/>
          <w:u w:val="single"/>
        </w:rPr>
        <w:t>is ogólny zagrożeń powodziowych</w:t>
      </w:r>
    </w:p>
    <w:p w14:paraId="6565A74E" w14:textId="1183F281" w:rsidR="00210376" w:rsidRPr="001D083D" w:rsidRDefault="00210376" w:rsidP="001D083D">
      <w:pPr>
        <w:jc w:val="both"/>
      </w:pPr>
      <w:r w:rsidRPr="0073072C">
        <w:t>Analizę hydrauliczną zagrożenia powodziowego przeprowadzono w rejonie planow</w:t>
      </w:r>
      <w:r>
        <w:t xml:space="preserve">anego wydobycia </w:t>
      </w:r>
      <w:r>
        <w:rPr>
          <w:bCs/>
        </w:rPr>
        <w:t>metodą odkrywkową kruszywa naturalnego ze złoża „Kłodawa 10” w miejscowości Kłodawa.</w:t>
      </w:r>
      <w:r>
        <w:t xml:space="preserve"> W sąsiedztwie terenu realizacji przedsięwzięcia występuje rzeka Wisłoka (w kierunku wschodnim od miejsca eksploatacji), która może </w:t>
      </w:r>
      <w:r w:rsidRPr="0073072C">
        <w:t>stan</w:t>
      </w:r>
      <w:r>
        <w:t>owić zagrożenie powodziowe dla </w:t>
      </w:r>
      <w:r w:rsidRPr="0073072C">
        <w:t>terenu realizacj</w:t>
      </w:r>
      <w:r>
        <w:t xml:space="preserve">i przedsięwzięcia w miejscowości Kłodawa, dlatego też przedstawiono poniżej informacje dotyczące warunków hydrogeologicznych w tym rejonie. </w:t>
      </w:r>
    </w:p>
    <w:p w14:paraId="5F532BC7" w14:textId="5FEEFD1B" w:rsidR="00210376" w:rsidRPr="001D083D" w:rsidRDefault="00210376" w:rsidP="001D083D">
      <w:pPr>
        <w:jc w:val="both"/>
        <w:rPr>
          <w:bCs/>
        </w:rPr>
      </w:pPr>
      <w:r w:rsidRPr="0093693F">
        <w:rPr>
          <w:bCs/>
        </w:rPr>
        <w:t>W obrębie złoża występuje generalnie jeden poziom wodonośny, który związany jest z utworami czwartorzędowymi. Zasilany jest głównie przez infiltrację opadów atmosferycznych i wód roztopowych. Zwierciadło wód gruntowych ma charakter swobodny. Poziom wody gruntowej występuje na głębokości od około 1,5 m p.p.t. do około 5,3 m p.p.t. Kierunek spływu wód podziemnych z tego rejonu odbywa się na wschód do rzeki Wisłoki. Rzędne zwierciadła nawierconej i jednocześnie ustabilizowanej wody podziemnej wahają się od 208,35 m n.p.m. do 213,72 m n.p.m. Podstawę nieprzepuszczalną stanowią utwory trzeciorzędowe wykształcone jako oligoceńskie zwietrzeliny skał piaskowcowo – łupkowych warstw krośnieńskich.</w:t>
      </w:r>
      <w:r w:rsidR="001D083D">
        <w:rPr>
          <w:bCs/>
        </w:rPr>
        <w:t xml:space="preserve"> </w:t>
      </w:r>
      <w:r w:rsidRPr="0093693F">
        <w:rPr>
          <w:bCs/>
        </w:rPr>
        <w:t>Seria złożowa jest zawodniona w około 50,3 %, co powoduje konieczność eksploatacji połowy złoża spod wody. Utwory nadkładu w całości znajdują się powyżej ustabilizowanego zwierciadła wód podziemnych.</w:t>
      </w:r>
      <w:r>
        <w:rPr>
          <w:bCs/>
        </w:rPr>
        <w:t xml:space="preserve"> </w:t>
      </w:r>
      <w:r w:rsidRPr="0093693F">
        <w:rPr>
          <w:bCs/>
        </w:rPr>
        <w:t>Obszar złoża żwiru z piaskiem „Kłodawa 10” znajduje się w obrębie granicy najwyższej ochrony Głównego Zbiornika Wód Podziemnych nr 433 Dolina rzeki Wisłoka</w:t>
      </w:r>
      <w:r>
        <w:rPr>
          <w:bCs/>
        </w:rPr>
        <w:t>.</w:t>
      </w:r>
    </w:p>
    <w:p w14:paraId="7A38E057" w14:textId="77777777" w:rsidR="00210376" w:rsidRPr="00882946" w:rsidRDefault="00210376" w:rsidP="00210376">
      <w:pPr>
        <w:jc w:val="both"/>
        <w:rPr>
          <w:bCs/>
        </w:rPr>
      </w:pPr>
      <w:r w:rsidRPr="00882946">
        <w:rPr>
          <w:bCs/>
        </w:rPr>
        <w:lastRenderedPageBreak/>
        <w:t>Największe zagrożenie dla środowiska stanowić będzie możliwość skażenia substancjami ropopochodnymi wód podziemnych, a tym samym możliwość migracji tych zanieczyszczeń do wód rzeki Wisłoki z uwagi na istniejący związek hydrauliczny, poprzez niewłaściwe chronienie otwartego zbiornika wodnego w czasie eksploatacji i po jej zakończeniu. Przeciwdziałanie tego typu zagrożeniom polegać będzie na utrzymaniu maszyn urabiających i zwałujących oraz urządzeń, szczególnie tych napędzanych silnikami spalinowymi w pełnej sprawności technicznej oraz systematycznych ich przeglądach i remontach.</w:t>
      </w:r>
    </w:p>
    <w:p w14:paraId="310326C3" w14:textId="6E70D3F7" w:rsidR="00210376" w:rsidRPr="00FA20CA" w:rsidRDefault="00210376" w:rsidP="001D083D">
      <w:pPr>
        <w:jc w:val="both"/>
        <w:rPr>
          <w:color w:val="000000"/>
          <w:szCs w:val="24"/>
        </w:rPr>
      </w:pPr>
      <w:r w:rsidRPr="00DA6CCC">
        <w:rPr>
          <w:lang w:bidi="pl-PL"/>
        </w:rPr>
        <w:t xml:space="preserve">Eksploatacja </w:t>
      </w:r>
      <w:r>
        <w:rPr>
          <w:lang w:bidi="pl-PL"/>
        </w:rPr>
        <w:t>złoża „Kłodawa 10”, po zastosowaniu wyżej wymienionych działań ograniczających negatywny wpływ na stan wód rzeki Wisłoki</w:t>
      </w:r>
      <w:r w:rsidRPr="00DA6CCC">
        <w:rPr>
          <w:lang w:bidi="pl-PL"/>
        </w:rPr>
        <w:t xml:space="preserve"> nie będzie zagrażała stosunkom wodnym dla pobliskich terenów</w:t>
      </w:r>
      <w:r>
        <w:rPr>
          <w:lang w:bidi="pl-PL"/>
        </w:rPr>
        <w:t>,</w:t>
      </w:r>
      <w:r w:rsidRPr="00DA6CCC">
        <w:rPr>
          <w:lang w:bidi="pl-PL"/>
        </w:rPr>
        <w:t xml:space="preserve"> jak również </w:t>
      </w:r>
      <w:r w:rsidR="004F4D61">
        <w:rPr>
          <w:lang w:bidi="pl-PL"/>
        </w:rPr>
        <w:t>dla znacznie oddalonych</w:t>
      </w:r>
      <w:r w:rsidR="004F4D61" w:rsidRPr="00DA6CCC">
        <w:rPr>
          <w:lang w:bidi="pl-PL"/>
        </w:rPr>
        <w:t xml:space="preserve"> </w:t>
      </w:r>
      <w:r w:rsidR="004F4D61">
        <w:rPr>
          <w:lang w:bidi="pl-PL"/>
        </w:rPr>
        <w:t xml:space="preserve">wierconych </w:t>
      </w:r>
      <w:r w:rsidR="004F4D61" w:rsidRPr="00DA6CCC">
        <w:rPr>
          <w:lang w:bidi="pl-PL"/>
        </w:rPr>
        <w:t>ujęć wód podziemnych</w:t>
      </w:r>
      <w:r w:rsidR="004F4D61">
        <w:rPr>
          <w:lang w:bidi="pl-PL"/>
        </w:rPr>
        <w:t>.</w:t>
      </w:r>
    </w:p>
    <w:p w14:paraId="1908EF72" w14:textId="42146BBC" w:rsidR="00E06997" w:rsidRPr="00234671" w:rsidRDefault="00B96372" w:rsidP="00234671">
      <w:pPr>
        <w:jc w:val="both"/>
        <w:rPr>
          <w:szCs w:val="24"/>
        </w:rPr>
      </w:pPr>
      <w:r>
        <w:rPr>
          <w:szCs w:val="24"/>
        </w:rPr>
        <w:t xml:space="preserve"> </w:t>
      </w:r>
      <w:r>
        <w:rPr>
          <w:color w:val="000000"/>
          <w:lang w:bidi="pl-PL"/>
        </w:rPr>
        <w:t xml:space="preserve"> </w:t>
      </w:r>
    </w:p>
    <w:p w14:paraId="06D6A2DD" w14:textId="625101E0" w:rsidR="00E06997" w:rsidRPr="0073072C" w:rsidRDefault="003737A2" w:rsidP="00E06997">
      <w:pPr>
        <w:autoSpaceDE w:val="0"/>
        <w:autoSpaceDN w:val="0"/>
        <w:adjustRightInd w:val="0"/>
        <w:ind w:firstLine="0"/>
        <w:jc w:val="both"/>
        <w:rPr>
          <w:szCs w:val="24"/>
        </w:rPr>
      </w:pPr>
      <w:r>
        <w:rPr>
          <w:b/>
          <w:i/>
          <w:u w:val="single"/>
        </w:rPr>
        <w:t>B</w:t>
      </w:r>
      <w:r w:rsidR="00E06997" w:rsidRPr="0073072C">
        <w:rPr>
          <w:b/>
          <w:i/>
          <w:u w:val="single"/>
        </w:rPr>
        <w:t>. Mapy zagrożeń powodziowych</w:t>
      </w:r>
    </w:p>
    <w:p w14:paraId="48787F4A" w14:textId="26E4F5F9" w:rsidR="004F4D61" w:rsidRDefault="004F4D61" w:rsidP="004F4D61">
      <w:pPr>
        <w:autoSpaceDE w:val="0"/>
        <w:autoSpaceDN w:val="0"/>
        <w:adjustRightInd w:val="0"/>
        <w:ind w:firstLine="0"/>
        <w:jc w:val="both"/>
        <w:rPr>
          <w:color w:val="000000"/>
          <w:szCs w:val="24"/>
        </w:rPr>
      </w:pPr>
      <w:r>
        <w:rPr>
          <w:color w:val="000000"/>
          <w:szCs w:val="24"/>
        </w:rPr>
        <w:t xml:space="preserve">            Teren planowanego przedsięwzięcia wydobycia kruszywa naturalnego </w:t>
      </w:r>
      <w:r>
        <w:rPr>
          <w:szCs w:val="24"/>
        </w:rPr>
        <w:t xml:space="preserve">ze </w:t>
      </w:r>
      <w:r>
        <w:t xml:space="preserve">złoża </w:t>
      </w:r>
      <w:r>
        <w:rPr>
          <w:szCs w:val="24"/>
        </w:rPr>
        <w:t>„Kłodawa 10”</w:t>
      </w:r>
      <w:r>
        <w:rPr>
          <w:color w:val="000000"/>
          <w:szCs w:val="24"/>
        </w:rPr>
        <w:t xml:space="preserve"> znajduje się w strefie zagrożeń powodziowych dla Q1% (raz na 100 lat) oraz Q0,2% (raz na 500 lat), a dla Q10% (raz na 10 lat) zagrożenie powodziowe występuje na niewielkim obszarze terenu realizacji przedsięwzięcia. </w:t>
      </w:r>
    </w:p>
    <w:p w14:paraId="51B82002" w14:textId="77777777" w:rsidR="004F4D61" w:rsidRPr="00D004B2" w:rsidRDefault="004F4D61" w:rsidP="004F4D61">
      <w:pPr>
        <w:autoSpaceDE w:val="0"/>
        <w:autoSpaceDN w:val="0"/>
        <w:adjustRightInd w:val="0"/>
        <w:ind w:firstLine="0"/>
        <w:jc w:val="both"/>
        <w:rPr>
          <w:color w:val="000000"/>
          <w:szCs w:val="24"/>
        </w:rPr>
      </w:pPr>
      <w:r>
        <w:rPr>
          <w:color w:val="000000"/>
          <w:szCs w:val="24"/>
        </w:rPr>
        <w:t xml:space="preserve">         Według aktualnie zamieszczonych map zawartych na stronach Wód Polskich (Informatyczny System Osłony Kraju) zasięgi wód powodziowych dla terenu lokalizacji</w:t>
      </w:r>
      <w:r>
        <w:rPr>
          <w:szCs w:val="24"/>
        </w:rPr>
        <w:t xml:space="preserve"> </w:t>
      </w:r>
      <w:r>
        <w:t xml:space="preserve">złoża </w:t>
      </w:r>
      <w:r>
        <w:rPr>
          <w:szCs w:val="24"/>
        </w:rPr>
        <w:t>„Kłodawa 10”</w:t>
      </w:r>
      <w:r>
        <w:rPr>
          <w:color w:val="000000"/>
          <w:szCs w:val="24"/>
        </w:rPr>
        <w:t xml:space="preserve"> przedstawiono poniżej (mapy te w większym formacie stanowią załącznik nr 15a, 15b i 15c w rozdziale XXII „Raportu...”). </w:t>
      </w:r>
      <w:r>
        <w:t xml:space="preserve">Na mapach zagrożenia powodziowego wraz z głębokością wody jest przedstawione usytuowanie terenu realizacji przedsięwzięcia oraz: </w:t>
      </w:r>
    </w:p>
    <w:p w14:paraId="1FB0DCAC" w14:textId="77777777" w:rsidR="004F4D61" w:rsidRDefault="004F4D61" w:rsidP="004F4D61">
      <w:pPr>
        <w:pStyle w:val="NormalnyWeb"/>
        <w:spacing w:before="0" w:beforeAutospacing="0" w:after="0" w:afterAutospacing="0" w:line="360" w:lineRule="auto"/>
        <w:jc w:val="both"/>
        <w:rPr>
          <w:szCs w:val="20"/>
        </w:rPr>
      </w:pPr>
      <w:r>
        <w:rPr>
          <w:szCs w:val="20"/>
        </w:rPr>
        <w:t>- obszary, w których prawdopodobieństwo występowania powodzi jest wysokie i wynosi raz na 10 lat (Q</w:t>
      </w:r>
      <w:r>
        <w:rPr>
          <w:szCs w:val="20"/>
          <w:vertAlign w:val="subscript"/>
        </w:rPr>
        <w:t>10%</w:t>
      </w:r>
      <w:r>
        <w:rPr>
          <w:szCs w:val="20"/>
        </w:rPr>
        <w:t>),</w:t>
      </w:r>
    </w:p>
    <w:p w14:paraId="5F0E7432" w14:textId="77777777" w:rsidR="004F4D61" w:rsidRDefault="004F4D61" w:rsidP="004F4D61">
      <w:pPr>
        <w:pStyle w:val="NormalnyWeb"/>
        <w:spacing w:before="0" w:beforeAutospacing="0" w:after="0" w:afterAutospacing="0" w:line="360" w:lineRule="auto"/>
        <w:jc w:val="both"/>
        <w:rPr>
          <w:szCs w:val="20"/>
        </w:rPr>
      </w:pPr>
      <w:r>
        <w:rPr>
          <w:szCs w:val="20"/>
        </w:rPr>
        <w:t>- obszary, w których prawdopodobieństwo występowania powodzi jest średnie i wynosi raz na 100 lat (Q</w:t>
      </w:r>
      <w:r>
        <w:rPr>
          <w:szCs w:val="20"/>
          <w:vertAlign w:val="subscript"/>
        </w:rPr>
        <w:t>1%</w:t>
      </w:r>
      <w:r>
        <w:rPr>
          <w:szCs w:val="20"/>
        </w:rPr>
        <w:t>),</w:t>
      </w:r>
    </w:p>
    <w:p w14:paraId="488C8778" w14:textId="77777777" w:rsidR="004F4D61" w:rsidRDefault="004F4D61" w:rsidP="004F4D61">
      <w:pPr>
        <w:pStyle w:val="NormalnyWeb"/>
        <w:spacing w:before="0" w:beforeAutospacing="0" w:after="0" w:afterAutospacing="0" w:line="360" w:lineRule="auto"/>
        <w:jc w:val="both"/>
        <w:rPr>
          <w:szCs w:val="20"/>
        </w:rPr>
      </w:pPr>
      <w:r>
        <w:rPr>
          <w:szCs w:val="20"/>
        </w:rPr>
        <w:t>- obszary, w których prawdopodobieństwo występowania powodzi jest niska i wynosi raz  na 500 lat (Q</w:t>
      </w:r>
      <w:r>
        <w:rPr>
          <w:szCs w:val="20"/>
          <w:vertAlign w:val="subscript"/>
        </w:rPr>
        <w:t>0,2%</w:t>
      </w:r>
      <w:r>
        <w:rPr>
          <w:szCs w:val="20"/>
        </w:rPr>
        <w:t>).</w:t>
      </w:r>
    </w:p>
    <w:p w14:paraId="5235D03F" w14:textId="77777777" w:rsidR="004F4D61" w:rsidRPr="008D30F7" w:rsidRDefault="004F4D61" w:rsidP="004F4D61">
      <w:pPr>
        <w:spacing w:line="276" w:lineRule="auto"/>
        <w:ind w:firstLine="0"/>
        <w:jc w:val="center"/>
      </w:pPr>
      <w:r>
        <w:rPr>
          <w:noProof/>
        </w:rPr>
        <w:lastRenderedPageBreak/>
        <w:drawing>
          <wp:inline distT="0" distB="0" distL="0" distR="0" wp14:anchorId="30E551EE" wp14:editId="6884D2FD">
            <wp:extent cx="5040000" cy="4184457"/>
            <wp:effectExtent l="0" t="0" r="8255" b="698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40000" cy="4184457"/>
                    </a:xfrm>
                    <a:prstGeom prst="rect">
                      <a:avLst/>
                    </a:prstGeom>
                    <a:noFill/>
                    <a:ln>
                      <a:noFill/>
                    </a:ln>
                  </pic:spPr>
                </pic:pic>
              </a:graphicData>
            </a:graphic>
          </wp:inline>
        </w:drawing>
      </w:r>
    </w:p>
    <w:p w14:paraId="7582EFED" w14:textId="6E9C5DD1" w:rsidR="004F4D61" w:rsidRDefault="006C37FF" w:rsidP="004F4D61">
      <w:pPr>
        <w:spacing w:line="276" w:lineRule="auto"/>
        <w:ind w:firstLine="0"/>
        <w:jc w:val="both"/>
        <w:rPr>
          <w:sz w:val="20"/>
        </w:rPr>
      </w:pPr>
      <w:r>
        <w:rPr>
          <w:b/>
          <w:sz w:val="20"/>
        </w:rPr>
        <w:t>Mapa nr 57</w:t>
      </w:r>
      <w:r w:rsidR="004F4D61">
        <w:rPr>
          <w:b/>
          <w:sz w:val="20"/>
        </w:rPr>
        <w:t xml:space="preserve">. </w:t>
      </w:r>
      <w:r w:rsidR="004F4D61">
        <w:rPr>
          <w:sz w:val="20"/>
        </w:rPr>
        <w:t>Mapa zagrożeń powodziowych Q 10 %.</w:t>
      </w:r>
    </w:p>
    <w:p w14:paraId="3B3B5EA5" w14:textId="77777777" w:rsidR="004F4D61" w:rsidRPr="0047487B" w:rsidRDefault="004F4D61" w:rsidP="004F4D61">
      <w:pPr>
        <w:spacing w:line="276" w:lineRule="auto"/>
        <w:ind w:firstLine="0"/>
        <w:jc w:val="center"/>
      </w:pPr>
      <w:r>
        <w:rPr>
          <w:noProof/>
        </w:rPr>
        <w:drawing>
          <wp:inline distT="0" distB="0" distL="0" distR="0" wp14:anchorId="4A9F2CF5" wp14:editId="578C8A98">
            <wp:extent cx="5040000" cy="4198418"/>
            <wp:effectExtent l="0" t="0" r="825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040000" cy="4198418"/>
                    </a:xfrm>
                    <a:prstGeom prst="rect">
                      <a:avLst/>
                    </a:prstGeom>
                    <a:noFill/>
                    <a:ln>
                      <a:noFill/>
                    </a:ln>
                  </pic:spPr>
                </pic:pic>
              </a:graphicData>
            </a:graphic>
          </wp:inline>
        </w:drawing>
      </w:r>
    </w:p>
    <w:p w14:paraId="6FAAAA0B" w14:textId="2E16C6D2" w:rsidR="004F4D61" w:rsidRDefault="006C37FF" w:rsidP="004F4D61">
      <w:pPr>
        <w:spacing w:line="276" w:lineRule="auto"/>
        <w:ind w:firstLine="0"/>
        <w:jc w:val="both"/>
        <w:rPr>
          <w:sz w:val="20"/>
        </w:rPr>
      </w:pPr>
      <w:r>
        <w:rPr>
          <w:b/>
          <w:sz w:val="20"/>
        </w:rPr>
        <w:t>Mapa nr 58</w:t>
      </w:r>
      <w:r w:rsidR="004F4D61">
        <w:rPr>
          <w:b/>
          <w:sz w:val="20"/>
        </w:rPr>
        <w:t xml:space="preserve">. </w:t>
      </w:r>
      <w:r w:rsidR="004F4D61">
        <w:rPr>
          <w:sz w:val="20"/>
        </w:rPr>
        <w:t>Mapa zagrożeń powodziowych Q 1 %.</w:t>
      </w:r>
    </w:p>
    <w:p w14:paraId="014A5A7E" w14:textId="77777777" w:rsidR="004F4D61" w:rsidRPr="0047487B" w:rsidRDefault="004F4D61" w:rsidP="004F4D61">
      <w:pPr>
        <w:ind w:firstLine="0"/>
        <w:jc w:val="center"/>
      </w:pPr>
      <w:r>
        <w:rPr>
          <w:noProof/>
        </w:rPr>
        <w:lastRenderedPageBreak/>
        <w:drawing>
          <wp:inline distT="0" distB="0" distL="0" distR="0" wp14:anchorId="45ADD005" wp14:editId="7AE8AE25">
            <wp:extent cx="5643822" cy="4756935"/>
            <wp:effectExtent l="0" t="0" r="0" b="5715"/>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55523" cy="4766797"/>
                    </a:xfrm>
                    <a:prstGeom prst="rect">
                      <a:avLst/>
                    </a:prstGeom>
                    <a:noFill/>
                    <a:ln>
                      <a:noFill/>
                    </a:ln>
                  </pic:spPr>
                </pic:pic>
              </a:graphicData>
            </a:graphic>
          </wp:inline>
        </w:drawing>
      </w:r>
    </w:p>
    <w:p w14:paraId="2D0B55BD" w14:textId="61E6E46C" w:rsidR="004F4D61" w:rsidRPr="004F4D61" w:rsidRDefault="006C37FF" w:rsidP="004F4D61">
      <w:pPr>
        <w:ind w:firstLine="0"/>
        <w:jc w:val="both"/>
      </w:pPr>
      <w:r>
        <w:rPr>
          <w:b/>
          <w:sz w:val="20"/>
        </w:rPr>
        <w:t>Mapa nr 59</w:t>
      </w:r>
      <w:r w:rsidR="004F4D61">
        <w:rPr>
          <w:b/>
          <w:sz w:val="20"/>
        </w:rPr>
        <w:t xml:space="preserve">. </w:t>
      </w:r>
      <w:r w:rsidR="004F4D61">
        <w:rPr>
          <w:sz w:val="20"/>
        </w:rPr>
        <w:t>Mapa zagrożeń powodziowych Q 0,2 %.</w:t>
      </w:r>
    </w:p>
    <w:p w14:paraId="79809ECB" w14:textId="77777777" w:rsidR="001D083D" w:rsidRDefault="001D083D" w:rsidP="0087791C">
      <w:pPr>
        <w:autoSpaceDE w:val="0"/>
        <w:autoSpaceDN w:val="0"/>
        <w:adjustRightInd w:val="0"/>
        <w:ind w:firstLine="0"/>
        <w:jc w:val="both"/>
        <w:rPr>
          <w:b/>
          <w:i/>
          <w:u w:val="single"/>
        </w:rPr>
      </w:pPr>
    </w:p>
    <w:p w14:paraId="60056613" w14:textId="1EA346B7" w:rsidR="00E06997" w:rsidRPr="0073072C" w:rsidRDefault="003737A2" w:rsidP="0087791C">
      <w:pPr>
        <w:autoSpaceDE w:val="0"/>
        <w:autoSpaceDN w:val="0"/>
        <w:adjustRightInd w:val="0"/>
        <w:ind w:firstLine="0"/>
        <w:jc w:val="both"/>
      </w:pPr>
      <w:r>
        <w:rPr>
          <w:b/>
          <w:i/>
          <w:u w:val="single"/>
        </w:rPr>
        <w:t>C</w:t>
      </w:r>
      <w:r w:rsidR="00E06997" w:rsidRPr="0073072C">
        <w:rPr>
          <w:b/>
          <w:i/>
          <w:u w:val="single"/>
        </w:rPr>
        <w:t>. Podsumowanie zagrożeń powodziowych</w:t>
      </w:r>
    </w:p>
    <w:p w14:paraId="392613DE" w14:textId="71AC79FA" w:rsidR="00C527BC" w:rsidRDefault="00C527BC" w:rsidP="00C527BC">
      <w:pPr>
        <w:ind w:firstLine="0"/>
        <w:jc w:val="both"/>
      </w:pPr>
      <w:r>
        <w:t xml:space="preserve">          </w:t>
      </w:r>
      <w:r w:rsidRPr="004619C8">
        <w:t xml:space="preserve">Przeprowadzona analiza wstępna wykazała, że teren przeznaczony pod eksploatację kruszywa </w:t>
      </w:r>
      <w:r>
        <w:rPr>
          <w:szCs w:val="24"/>
        </w:rPr>
        <w:t>ze</w:t>
      </w:r>
      <w:r w:rsidRPr="004619C8">
        <w:rPr>
          <w:szCs w:val="24"/>
        </w:rPr>
        <w:t xml:space="preserve"> złoża „</w:t>
      </w:r>
      <w:r>
        <w:rPr>
          <w:szCs w:val="24"/>
        </w:rPr>
        <w:t>Kłodawa 10</w:t>
      </w:r>
      <w:r w:rsidRPr="004619C8">
        <w:rPr>
          <w:szCs w:val="24"/>
        </w:rPr>
        <w:t>”</w:t>
      </w:r>
      <w:r w:rsidRPr="004619C8">
        <w:t xml:space="preserve"> będzie zalewany wodami o prawdopodobieństwie wystąpienia powodzi 0,2%, 1%. oraz 10%. </w:t>
      </w:r>
    </w:p>
    <w:p w14:paraId="7C1B29F8" w14:textId="77777777" w:rsidR="00C527BC" w:rsidRDefault="00C527BC" w:rsidP="003737A2">
      <w:pPr>
        <w:jc w:val="both"/>
      </w:pPr>
    </w:p>
    <w:p w14:paraId="4B6DAA31" w14:textId="77777777" w:rsidR="001D083D" w:rsidRDefault="00C527BC" w:rsidP="004B16A3">
      <w:pPr>
        <w:jc w:val="both"/>
      </w:pPr>
      <w:r w:rsidRPr="008C01EE">
        <w:t xml:space="preserve">Planowane przedsięwzięcie nie stwarza zagrożenia dla koryta rzeki </w:t>
      </w:r>
      <w:r>
        <w:t>Wisłoki</w:t>
      </w:r>
      <w:r w:rsidRPr="008C01EE">
        <w:t xml:space="preserve"> i spełnia warunek normowy odnośnie pasa ochronnego (</w:t>
      </w:r>
      <w:r w:rsidRPr="008C01EE">
        <w:rPr>
          <w:i/>
        </w:rPr>
        <w:t xml:space="preserve">Polska Norma PN-G-02100 Szerokość pasów ochronnych wyrobisk </w:t>
      </w:r>
      <w:r w:rsidRPr="00F66237">
        <w:rPr>
          <w:i/>
        </w:rPr>
        <w:t xml:space="preserve">odkrywkowych) </w:t>
      </w:r>
      <w:r w:rsidRPr="00F66237">
        <w:t xml:space="preserve">– przewidziano eksploatację </w:t>
      </w:r>
      <w:r>
        <w:t>na złożu „Kłodawa 10</w:t>
      </w:r>
      <w:r w:rsidRPr="00F66237">
        <w:t xml:space="preserve">” z pozostawieniem filara ochronnego 50 m od rzeki Wisłoki. W wyniku rekultywacji pas ochronny zostanie poszerzony do szerokości co najmniej </w:t>
      </w:r>
      <w:r>
        <w:t>75</w:t>
      </w:r>
      <w:r w:rsidRPr="00F66237">
        <w:t xml:space="preserve"> m co </w:t>
      </w:r>
      <w:r>
        <w:t xml:space="preserve">jest </w:t>
      </w:r>
      <w:r w:rsidRPr="00F66237">
        <w:t>wystarczające dla ochrony koryta rzeki</w:t>
      </w:r>
      <w:r>
        <w:t xml:space="preserve">. </w:t>
      </w:r>
      <w:r w:rsidRPr="00F66237">
        <w:t xml:space="preserve">Należy zwrócić uwagę, że zmiany morfologiczne w korycie rzeki Wisłoka są procesem złożonym i trwającym od wielu lat, ale wywołanym głównie poprzez płynącą w korycie rzeki wodę. </w:t>
      </w:r>
    </w:p>
    <w:p w14:paraId="47609056" w14:textId="4926F13E" w:rsidR="00C527BC" w:rsidRPr="008C01EE" w:rsidRDefault="00C527BC" w:rsidP="004B16A3">
      <w:pPr>
        <w:jc w:val="both"/>
      </w:pPr>
      <w:r w:rsidRPr="00F66237">
        <w:lastRenderedPageBreak/>
        <w:t xml:space="preserve">Można powiedzieć, że procesy erozyjne w rzece Wisłoce zachodzą nieustannie i będą zachodziły niezależnie od tego czy w sąsiedztwie będzie zlokalizowane wydobycie kruszywa bądź nie. Zbiorniki wodne powstałe po eksploatacji kruszywa </w:t>
      </w:r>
      <w:r>
        <w:t>ze</w:t>
      </w:r>
      <w:r w:rsidRPr="00F66237">
        <w:t xml:space="preserve"> złoża „</w:t>
      </w:r>
      <w:r>
        <w:t>Kłodawa 10</w:t>
      </w:r>
      <w:r w:rsidRPr="00F66237">
        <w:t xml:space="preserve">” nie będą w żaden sposób oddziaływały negatywnie na koryto rzeki (potwierdza to dotychczasowa eksploatacja Inwestora </w:t>
      </w:r>
      <w:r>
        <w:t>na innych złożach jak np. </w:t>
      </w:r>
      <w:r w:rsidRPr="00F66237">
        <w:t>„Wróblowa”).</w:t>
      </w:r>
    </w:p>
    <w:p w14:paraId="1442BA1B" w14:textId="77777777" w:rsidR="003737A2" w:rsidRPr="008C01EE" w:rsidRDefault="003737A2" w:rsidP="003737A2">
      <w:pPr>
        <w:ind w:firstLine="0"/>
        <w:jc w:val="both"/>
      </w:pPr>
      <w:r w:rsidRPr="008C01EE">
        <w:tab/>
        <w:t>Na podstawie wieloletnich doświadczeń eksploatacyjnych Inwestora wdrożone będą odpowiednie procedury na wypadek zagrożenia powodzią – co będzie miało odzwierciedlenie w obowiązujących w przyszłości dla terenu eksploatacji dokumentach:</w:t>
      </w:r>
    </w:p>
    <w:p w14:paraId="5EEA4B70" w14:textId="77777777" w:rsidR="003737A2" w:rsidRPr="008C01EE" w:rsidRDefault="003737A2" w:rsidP="003737A2">
      <w:pPr>
        <w:ind w:firstLine="0"/>
        <w:jc w:val="both"/>
      </w:pPr>
      <w:r w:rsidRPr="008C01EE">
        <w:t>a. Instrukcja bezpiecznego prowadzenia robót górniczych w warunkach występowania zagrożenia wodnego.</w:t>
      </w:r>
    </w:p>
    <w:p w14:paraId="5D5CF947" w14:textId="77777777" w:rsidR="003737A2" w:rsidRPr="008C01EE" w:rsidRDefault="003737A2" w:rsidP="003737A2">
      <w:pPr>
        <w:widowControl w:val="0"/>
        <w:tabs>
          <w:tab w:val="left" w:pos="708"/>
        </w:tabs>
        <w:autoSpaceDE w:val="0"/>
        <w:autoSpaceDN w:val="0"/>
        <w:adjustRightInd w:val="0"/>
        <w:ind w:firstLine="0"/>
        <w:jc w:val="both"/>
        <w:textAlignment w:val="baseline"/>
      </w:pPr>
      <w:r w:rsidRPr="008C01EE">
        <w:t>b. Plan ratownictwa na wypadek zagrożenia powodziowego.</w:t>
      </w:r>
    </w:p>
    <w:p w14:paraId="1849E591" w14:textId="6D5E105F" w:rsidR="004B0310" w:rsidRPr="008C01EE" w:rsidRDefault="004B0310" w:rsidP="004B0310">
      <w:pPr>
        <w:widowControl w:val="0"/>
        <w:tabs>
          <w:tab w:val="left" w:pos="708"/>
        </w:tabs>
        <w:autoSpaceDE w:val="0"/>
        <w:autoSpaceDN w:val="0"/>
        <w:adjustRightInd w:val="0"/>
        <w:ind w:firstLine="0"/>
        <w:jc w:val="both"/>
        <w:textAlignment w:val="baseline"/>
        <w:rPr>
          <w:b/>
          <w:u w:val="single"/>
        </w:rPr>
      </w:pPr>
      <w:r>
        <w:rPr>
          <w:szCs w:val="24"/>
        </w:rPr>
        <w:tab/>
      </w:r>
      <w:r w:rsidRPr="008C01EE">
        <w:rPr>
          <w:szCs w:val="24"/>
        </w:rPr>
        <w:t xml:space="preserve">Dla </w:t>
      </w:r>
      <w:r>
        <w:rPr>
          <w:szCs w:val="24"/>
        </w:rPr>
        <w:t>prowadzonych</w:t>
      </w:r>
      <w:r w:rsidRPr="008C01EE">
        <w:rPr>
          <w:szCs w:val="24"/>
        </w:rPr>
        <w:t xml:space="preserve"> obecnie na </w:t>
      </w:r>
      <w:r>
        <w:rPr>
          <w:szCs w:val="24"/>
        </w:rPr>
        <w:t xml:space="preserve">innych </w:t>
      </w:r>
      <w:r w:rsidRPr="008C01EE">
        <w:rPr>
          <w:szCs w:val="24"/>
        </w:rPr>
        <w:t xml:space="preserve">terenie Inwestora </w:t>
      </w:r>
      <w:r>
        <w:rPr>
          <w:szCs w:val="24"/>
        </w:rPr>
        <w:t xml:space="preserve">wydobyć kruszywa </w:t>
      </w:r>
      <w:r w:rsidRPr="008C01EE">
        <w:rPr>
          <w:szCs w:val="24"/>
        </w:rPr>
        <w:t xml:space="preserve">ustalone są procedury postępowania na wypadek zagrożenia powodziowego i będą one obowiązywały również dla </w:t>
      </w:r>
      <w:r>
        <w:rPr>
          <w:szCs w:val="24"/>
        </w:rPr>
        <w:t>złoża</w:t>
      </w:r>
      <w:r w:rsidRPr="008C01EE">
        <w:rPr>
          <w:szCs w:val="24"/>
        </w:rPr>
        <w:t xml:space="preserve"> „</w:t>
      </w:r>
      <w:r>
        <w:rPr>
          <w:szCs w:val="24"/>
        </w:rPr>
        <w:t>Kłodawa 10”</w:t>
      </w:r>
      <w:r w:rsidRPr="008C01EE">
        <w:rPr>
          <w:szCs w:val="24"/>
        </w:rPr>
        <w:t>.</w:t>
      </w:r>
      <w:r w:rsidRPr="008C01EE">
        <w:t xml:space="preserve"> </w:t>
      </w:r>
      <w:r w:rsidRPr="008C01EE">
        <w:rPr>
          <w:szCs w:val="24"/>
        </w:rPr>
        <w:t xml:space="preserve">Podstawowymi zasadami stosowanymi w trakcie </w:t>
      </w:r>
      <w:r>
        <w:rPr>
          <w:szCs w:val="24"/>
        </w:rPr>
        <w:t xml:space="preserve">udostępniania, </w:t>
      </w:r>
      <w:r w:rsidRPr="008C01EE">
        <w:rPr>
          <w:szCs w:val="24"/>
        </w:rPr>
        <w:t>eksploatacji i po rekultywacji wyrobiska poeksploatacyjnego w celu ograniczenia zagrożenia powodzią są:</w:t>
      </w:r>
    </w:p>
    <w:p w14:paraId="65F897BB" w14:textId="77777777" w:rsidR="004B0310" w:rsidRDefault="004B0310" w:rsidP="006B2622">
      <w:pPr>
        <w:numPr>
          <w:ilvl w:val="0"/>
          <w:numId w:val="92"/>
        </w:numPr>
        <w:ind w:left="426" w:hanging="426"/>
        <w:jc w:val="both"/>
        <w:rPr>
          <w:szCs w:val="24"/>
        </w:rPr>
      </w:pPr>
      <w:r w:rsidRPr="008C01EE">
        <w:rPr>
          <w:szCs w:val="24"/>
        </w:rPr>
        <w:t>przestrzeganie „Instrukcji bezpiecznego prowadzenia robót górniczych w warunkach zagrożenia wodnego” i „Planu ratownictwa na wypadek zagrożenia powodziowego”,</w:t>
      </w:r>
    </w:p>
    <w:p w14:paraId="3FCC19E5" w14:textId="650EF800" w:rsidR="004B0310" w:rsidRPr="008C01EE" w:rsidRDefault="004B0310" w:rsidP="006B2622">
      <w:pPr>
        <w:numPr>
          <w:ilvl w:val="0"/>
          <w:numId w:val="92"/>
        </w:numPr>
        <w:ind w:left="426" w:hanging="426"/>
        <w:jc w:val="both"/>
        <w:rPr>
          <w:szCs w:val="24"/>
        </w:rPr>
      </w:pPr>
      <w:r>
        <w:t>uzyskane będzie pozwolenie wodno – prawne</w:t>
      </w:r>
      <w:r w:rsidRPr="004B0310">
        <w:t xml:space="preserve"> </w:t>
      </w:r>
      <w:r>
        <w:t xml:space="preserve">na lokalizację obiektów Zakładu Przerobu Kruszywa na terenie zalewowym (na dalszym etapie projektowania), </w:t>
      </w:r>
    </w:p>
    <w:p w14:paraId="0CE1D9A6" w14:textId="1E8C6BFA" w:rsidR="004B0310" w:rsidRPr="004B0310" w:rsidRDefault="004B0310" w:rsidP="006B2622">
      <w:pPr>
        <w:numPr>
          <w:ilvl w:val="0"/>
          <w:numId w:val="94"/>
        </w:numPr>
        <w:ind w:left="426" w:hanging="426"/>
        <w:jc w:val="both"/>
        <w:rPr>
          <w:szCs w:val="24"/>
        </w:rPr>
      </w:pPr>
      <w:r w:rsidRPr="004B0310">
        <w:rPr>
          <w:szCs w:val="24"/>
        </w:rPr>
        <w:t xml:space="preserve">lokalizacja terenu Zakładu Przerobu Kruszywa poza terenem zalewowym poprzez podniesienie </w:t>
      </w:r>
      <w:r>
        <w:rPr>
          <w:szCs w:val="24"/>
        </w:rPr>
        <w:t>poziomu</w:t>
      </w:r>
      <w:r w:rsidRPr="004B0310">
        <w:rPr>
          <w:szCs w:val="24"/>
        </w:rPr>
        <w:t xml:space="preserve"> terenu projektowanego Zakładu Przeróbczego ponad wysokość rzędnych wód powodziowych Q</w:t>
      </w:r>
      <w:r w:rsidRPr="004B0310">
        <w:t xml:space="preserve">0,2%, Q1%. oraz Q10% wyznaczonych wg map zagrożenia powodziowego aktualnych w chwili prowadzenia prac związanych z zagospodarowaniem terenu Zakładu Przeróbczego. </w:t>
      </w:r>
    </w:p>
    <w:p w14:paraId="02BDCBBA" w14:textId="4B8B731E" w:rsidR="004B0310" w:rsidRPr="004B0310" w:rsidRDefault="004B0310" w:rsidP="006B2622">
      <w:pPr>
        <w:numPr>
          <w:ilvl w:val="0"/>
          <w:numId w:val="94"/>
        </w:numPr>
        <w:ind w:left="426" w:hanging="426"/>
        <w:jc w:val="both"/>
        <w:rPr>
          <w:szCs w:val="24"/>
        </w:rPr>
      </w:pPr>
      <w:r>
        <w:t xml:space="preserve">lokalizacja wszystkich technicznych elementów zagospodarowania Zakładu Przeróbczego czyli zbiornika bezodpływowego, zaplecza socjalno – administracyjno – magazynowego, wagi, zbiornika paliwa i urządzeń przeróbczych poza terenem narażonym na wystąpienie powodzi ponad </w:t>
      </w:r>
      <w:r w:rsidRPr="004B0310">
        <w:rPr>
          <w:szCs w:val="24"/>
        </w:rPr>
        <w:t>Q</w:t>
      </w:r>
      <w:r w:rsidRPr="004B0310">
        <w:t>0,2%, Q1%. oraz Q10%</w:t>
      </w:r>
      <w:r>
        <w:t xml:space="preserve"> (po podwyższeniu rzędnych terenu Zakładu Przeróbczego </w:t>
      </w:r>
      <w:r w:rsidRPr="004B0310">
        <w:rPr>
          <w:szCs w:val="24"/>
        </w:rPr>
        <w:t>ponad wysokość rzędnych wód powodziowych</w:t>
      </w:r>
      <w:r>
        <w:t>),</w:t>
      </w:r>
    </w:p>
    <w:p w14:paraId="4F675A52" w14:textId="77777777" w:rsidR="004B0310" w:rsidRPr="008C01EE" w:rsidRDefault="004B0310" w:rsidP="006B2622">
      <w:pPr>
        <w:numPr>
          <w:ilvl w:val="0"/>
          <w:numId w:val="93"/>
        </w:numPr>
        <w:ind w:left="426" w:hanging="426"/>
        <w:jc w:val="both"/>
        <w:rPr>
          <w:szCs w:val="24"/>
        </w:rPr>
      </w:pPr>
      <w:r w:rsidRPr="008C01EE">
        <w:rPr>
          <w:szCs w:val="24"/>
        </w:rPr>
        <w:t>parkowanie maszyn do wydobycia kruszywa i transportu kruszywa na terenach nie narażonych na zalewanie wodami powodziowymi,</w:t>
      </w:r>
    </w:p>
    <w:p w14:paraId="4B00CB4A" w14:textId="77777777" w:rsidR="004B0310" w:rsidRPr="008C01EE" w:rsidRDefault="004B0310" w:rsidP="004B0310">
      <w:pPr>
        <w:numPr>
          <w:ilvl w:val="0"/>
          <w:numId w:val="36"/>
        </w:numPr>
        <w:ind w:left="426" w:hanging="426"/>
        <w:jc w:val="both"/>
        <w:rPr>
          <w:szCs w:val="24"/>
        </w:rPr>
      </w:pPr>
      <w:r w:rsidRPr="008C01EE">
        <w:rPr>
          <w:szCs w:val="24"/>
        </w:rPr>
        <w:t>formowanie skarp zbiorników wodnych z łagodnym nachyleniem oraz obsianie ich trawą,</w:t>
      </w:r>
    </w:p>
    <w:p w14:paraId="7883A501" w14:textId="77777777" w:rsidR="004B0310" w:rsidRPr="008C01EE" w:rsidRDefault="004B0310" w:rsidP="004B0310">
      <w:pPr>
        <w:numPr>
          <w:ilvl w:val="0"/>
          <w:numId w:val="36"/>
        </w:numPr>
        <w:ind w:left="426" w:hanging="426"/>
        <w:jc w:val="both"/>
        <w:rPr>
          <w:szCs w:val="24"/>
        </w:rPr>
      </w:pPr>
      <w:r w:rsidRPr="008C01EE">
        <w:rPr>
          <w:szCs w:val="24"/>
        </w:rPr>
        <w:lastRenderedPageBreak/>
        <w:t>ukształtowanie rzędnych terenów zielonych wokół nowych zbiorników bez zmian w stosunku do stanu przed rozpoczęciem eksploatacji, co nie zmieni dotychczasowego ukształtowania terenu i przepływu ewentualnych wód powodziowych wokół zbiorników.</w:t>
      </w:r>
    </w:p>
    <w:p w14:paraId="0110771C" w14:textId="77777777" w:rsidR="003737A2" w:rsidRDefault="003737A2" w:rsidP="003737A2">
      <w:pPr>
        <w:jc w:val="both"/>
        <w:rPr>
          <w:szCs w:val="24"/>
        </w:rPr>
      </w:pPr>
    </w:p>
    <w:p w14:paraId="53BB1B41" w14:textId="44EF6165" w:rsidR="004B16A3" w:rsidRDefault="004B16A3" w:rsidP="004B16A3">
      <w:pPr>
        <w:autoSpaceDE w:val="0"/>
        <w:autoSpaceDN w:val="0"/>
        <w:adjustRightInd w:val="0"/>
        <w:ind w:firstLine="0"/>
        <w:jc w:val="both"/>
      </w:pPr>
      <w:r>
        <w:t xml:space="preserve">          W przypadku wystąpienia zagrożenia powodzią na tym terenie (Kierownictwo Zakładu będzie w trakcie eksploatacji w okresie zagrożeń powodziowych na rzece Wisłoce w ścisłym kontakcie ze służbami meteorologicznymi), samochody oraz maszyny robocze (spycharka, koparki, ładowarka)  będą ewakuowane na teren Zakładu Przeróbczego na  podwyższony ponad rzędne zagrożeń powodziowych teren. </w:t>
      </w:r>
    </w:p>
    <w:p w14:paraId="64349C53" w14:textId="77777777" w:rsidR="004B16A3" w:rsidRDefault="004B16A3" w:rsidP="004B16A3">
      <w:pPr>
        <w:autoSpaceDE w:val="0"/>
        <w:autoSpaceDN w:val="0"/>
        <w:adjustRightInd w:val="0"/>
        <w:ind w:firstLine="0"/>
        <w:jc w:val="both"/>
      </w:pPr>
    </w:p>
    <w:p w14:paraId="3822F9FD" w14:textId="77777777" w:rsidR="004B16A3" w:rsidRDefault="004B16A3" w:rsidP="004B16A3">
      <w:pPr>
        <w:autoSpaceDE w:val="0"/>
        <w:autoSpaceDN w:val="0"/>
        <w:adjustRightInd w:val="0"/>
        <w:jc w:val="both"/>
      </w:pPr>
      <w:r>
        <w:t>Zastosowane zostaną następujące zabezpieczenia środowiskowe zabezpieczające przed powodzią w miejscu lokalizacji Zakładu Przerobu Kruszywa:</w:t>
      </w:r>
    </w:p>
    <w:p w14:paraId="30DD3C6C" w14:textId="77777777" w:rsidR="004B16A3" w:rsidRDefault="004B16A3" w:rsidP="004B16A3">
      <w:pPr>
        <w:autoSpaceDE w:val="0"/>
        <w:autoSpaceDN w:val="0"/>
        <w:adjustRightInd w:val="0"/>
        <w:ind w:firstLine="0"/>
        <w:jc w:val="both"/>
      </w:pPr>
      <w:r>
        <w:t>- utwardzenie całego terenu żwirem o grubości 30 cm i pospółką,</w:t>
      </w:r>
    </w:p>
    <w:p w14:paraId="3263C916" w14:textId="1E992E64" w:rsidR="004B16A3" w:rsidRDefault="004B16A3" w:rsidP="004B16A3">
      <w:pPr>
        <w:autoSpaceDE w:val="0"/>
        <w:autoSpaceDN w:val="0"/>
        <w:adjustRightInd w:val="0"/>
        <w:ind w:firstLine="0"/>
        <w:jc w:val="both"/>
      </w:pPr>
      <w:r>
        <w:t xml:space="preserve">- podwyższenie terenu ponad rzędne </w:t>
      </w:r>
      <w:r w:rsidRPr="004B0310">
        <w:rPr>
          <w:szCs w:val="24"/>
        </w:rPr>
        <w:t>Q</w:t>
      </w:r>
      <w:r w:rsidRPr="004B0310">
        <w:t>0,2%, Q1%. oraz Q10%</w:t>
      </w:r>
      <w:r>
        <w:t>,</w:t>
      </w:r>
    </w:p>
    <w:p w14:paraId="39262044" w14:textId="77777777" w:rsidR="004B16A3" w:rsidRDefault="004B16A3" w:rsidP="004B16A3">
      <w:pPr>
        <w:autoSpaceDE w:val="0"/>
        <w:autoSpaceDN w:val="0"/>
        <w:adjustRightInd w:val="0"/>
        <w:ind w:firstLine="0"/>
        <w:jc w:val="both"/>
      </w:pPr>
      <w:r>
        <w:t>- przestrzeganie „Instrukcji bezpiecznego prowadzenia robót górniczych w warunkach zagrożenia wodnego” i „Planu ratownictwa na wypadek zagrożenia powodziowego”,</w:t>
      </w:r>
    </w:p>
    <w:p w14:paraId="06B0B14A" w14:textId="77777777" w:rsidR="004B16A3" w:rsidRDefault="004B16A3" w:rsidP="004B16A3">
      <w:pPr>
        <w:autoSpaceDE w:val="0"/>
        <w:autoSpaceDN w:val="0"/>
        <w:adjustRightInd w:val="0"/>
        <w:ind w:firstLine="0"/>
        <w:jc w:val="both"/>
      </w:pPr>
      <w:r>
        <w:t>- wyposażenie Zakładu Przerobu Kruszywa w sorbenty,</w:t>
      </w:r>
    </w:p>
    <w:p w14:paraId="438E1C87" w14:textId="10697AB1" w:rsidR="004B16A3" w:rsidRDefault="004B16A3" w:rsidP="004B16A3">
      <w:pPr>
        <w:autoSpaceDE w:val="0"/>
        <w:autoSpaceDN w:val="0"/>
        <w:adjustRightInd w:val="0"/>
        <w:ind w:firstLine="0"/>
        <w:jc w:val="both"/>
      </w:pPr>
      <w:r>
        <w:t>- łączność ze służbami meteorologicznymi w okresie zagrożeń powodziowych dla rzeki Wisłoki i szybka ewakuacja.</w:t>
      </w:r>
    </w:p>
    <w:p w14:paraId="373645DD" w14:textId="77777777" w:rsidR="004B16A3" w:rsidRPr="004B16A3" w:rsidRDefault="004B16A3" w:rsidP="004B16A3">
      <w:pPr>
        <w:autoSpaceDE w:val="0"/>
        <w:autoSpaceDN w:val="0"/>
        <w:adjustRightInd w:val="0"/>
        <w:ind w:firstLine="0"/>
        <w:jc w:val="both"/>
      </w:pPr>
    </w:p>
    <w:p w14:paraId="5CE7961E" w14:textId="77777777" w:rsidR="004B16A3" w:rsidRPr="008C01EE" w:rsidRDefault="004B16A3" w:rsidP="004B16A3">
      <w:pPr>
        <w:jc w:val="both"/>
        <w:rPr>
          <w:szCs w:val="24"/>
        </w:rPr>
      </w:pPr>
      <w:r w:rsidRPr="008C01EE">
        <w:rPr>
          <w:szCs w:val="24"/>
        </w:rPr>
        <w:t>Dotychczasowe kilkudziesięcioletnie doświadczenie eksploatacyjne innych firm np. PPKiUG „Kruszgeo” S.A. z okresowo zalewanymi Zakładami Eksploatacji Kruszywa nad Sanem, Dunajcem, Wisłoką czy Wisłokiem potwierdzają, że nawet całkowite zalanie terenów eksploatacji (przy oczywiście przestrzeganiu zakładowych procedur oraz instrukcji) nie stanowią znaczącego zagrożenia dla środowiska. Miało to miejsce w niektórych obiektach np. w 2010 roku dla ZEK Wróblowa, ZEK Bobrowniki i ZEK Kłaj. Nie stwierdzono tam po przejściu wód powodziowych uszkodzeń filarów i pasów ochronnych w zalanych Zakładach Eksploatacji Kruszywa oraz szkód w wodach podziemnych – co potwierdzają systematyczne kontrole laboratoryjne wód ze zbiorników kilku Zakładów Eksploatacji Kruszywa po zalaniu wodami powodziowymi przeprowadzone w Laboratorium WIOŚ Rzeszów i RLOŚ Rzeszów.</w:t>
      </w:r>
    </w:p>
    <w:p w14:paraId="18C559C8" w14:textId="7601B063" w:rsidR="004B16A3" w:rsidRPr="008C01EE" w:rsidRDefault="004B16A3" w:rsidP="003737A2">
      <w:pPr>
        <w:ind w:firstLine="0"/>
        <w:jc w:val="both"/>
      </w:pPr>
      <w:r w:rsidRPr="008C01EE">
        <w:t xml:space="preserve">           Podsumowując - na podstawie wieloletnich doświadczeń eksploatacyjnych Inwestora w kilkunastu Zakładach Eksploatacji Kruszywa wdrożone zostały odpowiednie procedury na wypadek zagrożenia powodzią – co gwarantuje minimalizację zagrożeń dla majątku Zakładu i dla środowiska  w  czasie planowanej eksploatacji </w:t>
      </w:r>
      <w:r>
        <w:t>złoża „Kłodawa 10”</w:t>
      </w:r>
      <w:r w:rsidR="0057516A">
        <w:t>.</w:t>
      </w:r>
    </w:p>
    <w:p w14:paraId="4DD90911" w14:textId="6FC191E7" w:rsidR="003F4591" w:rsidRPr="003F4591" w:rsidRDefault="003F4591" w:rsidP="003F4591">
      <w:pPr>
        <w:autoSpaceDN w:val="0"/>
        <w:ind w:firstLine="0"/>
        <w:jc w:val="both"/>
        <w:textAlignment w:val="baseline"/>
        <w:rPr>
          <w:b/>
          <w:i/>
          <w:u w:val="single"/>
        </w:rPr>
      </w:pPr>
      <w:r>
        <w:rPr>
          <w:b/>
          <w:i/>
          <w:u w:val="single"/>
        </w:rPr>
        <w:lastRenderedPageBreak/>
        <w:t>9.4.7</w:t>
      </w:r>
      <w:r w:rsidRPr="003F4591">
        <w:rPr>
          <w:b/>
          <w:i/>
          <w:u w:val="single"/>
        </w:rPr>
        <w:t xml:space="preserve">. Analiza wpływu planowanego przedsięwzięcia na morfologię rzeki </w:t>
      </w:r>
      <w:r w:rsidR="0057516A">
        <w:rPr>
          <w:b/>
          <w:i/>
          <w:u w:val="single"/>
        </w:rPr>
        <w:t>Wisłoka</w:t>
      </w:r>
      <w:r w:rsidRPr="003F4591">
        <w:rPr>
          <w:b/>
          <w:i/>
          <w:u w:val="single"/>
        </w:rPr>
        <w:t xml:space="preserve"> w przypadku ewentualnego przerwania filara ochronnego wyrobiska od rzeki oraz ocena wpływu wód z wyrobiska, uwzględniająca sposób jego zagospodarowania po zakończeniu eksploatacji, na wody rzeki </w:t>
      </w:r>
      <w:r w:rsidR="0057516A">
        <w:rPr>
          <w:b/>
          <w:i/>
          <w:u w:val="single"/>
        </w:rPr>
        <w:t>Wisłoka</w:t>
      </w:r>
      <w:r w:rsidRPr="003F4591">
        <w:rPr>
          <w:b/>
          <w:i/>
          <w:u w:val="single"/>
        </w:rPr>
        <w:t xml:space="preserve"> w przypadku przerwania filara ochronnego, tj. na stan fizykochemiczny oraz ekologiczny tych wód płynących</w:t>
      </w:r>
    </w:p>
    <w:p w14:paraId="1A3DA852" w14:textId="3663B05B" w:rsidR="003F4591" w:rsidRPr="003F4591" w:rsidRDefault="003F4591" w:rsidP="003F4591">
      <w:pPr>
        <w:jc w:val="both"/>
      </w:pPr>
      <w:r w:rsidRPr="003F4591">
        <w:t xml:space="preserve">Nie występuje zagrożenie przerwania ciągłości filara ochronnego i zmiany hydromorfologii rzeki </w:t>
      </w:r>
      <w:r w:rsidR="006D7A71">
        <w:t>Wisłoka</w:t>
      </w:r>
      <w:r>
        <w:t xml:space="preserve"> w rejonie analizowan</w:t>
      </w:r>
      <w:r w:rsidR="006D7A71">
        <w:t>ego</w:t>
      </w:r>
      <w:r w:rsidRPr="003F4591">
        <w:t xml:space="preserve"> </w:t>
      </w:r>
      <w:r>
        <w:t>zł</w:t>
      </w:r>
      <w:r w:rsidR="006D7A71">
        <w:t>oża</w:t>
      </w:r>
      <w:r w:rsidRPr="003F4591">
        <w:t xml:space="preserve"> „</w:t>
      </w:r>
      <w:r w:rsidR="006D7A71">
        <w:t xml:space="preserve">Kłodawa 10” </w:t>
      </w:r>
      <w:r w:rsidRPr="003F4591">
        <w:t xml:space="preserve">poza celowym działaniem osób trzecich. W związku z tym, że występuje łączność hydrauliczna wód podziemnych i wód powierzchniowych stan fizykochemiczny i ekologiczny wód rzeki </w:t>
      </w:r>
      <w:r w:rsidR="006D7A71">
        <w:t>Wisłoka</w:t>
      </w:r>
      <w:r w:rsidRPr="003F4591">
        <w:t xml:space="preserve"> jest odzwierciedleniem stanu jakości wód podziemnych w zakresie oznaczeń podstawowych takich jak odczyn, mineralizacja, przewodnictwo właściwe, żelazo ogólne, mangan. W związku z antropopresją na wody powierzchniowe, ich jakość może nieznacznie odbiegać od jakości wód podziemnych w zakresie barwy, mętności, zawiesiny ogólnej, azotanów azotynów, azotu amonowego, fosforu a także bakteriologii.</w:t>
      </w:r>
    </w:p>
    <w:p w14:paraId="22827D1B" w14:textId="3BA93292" w:rsidR="00172370" w:rsidRDefault="003F4591" w:rsidP="003F4591">
      <w:pPr>
        <w:jc w:val="both"/>
        <w:rPr>
          <w:szCs w:val="24"/>
        </w:rPr>
      </w:pPr>
      <w:r w:rsidRPr="003F4591">
        <w:rPr>
          <w:szCs w:val="24"/>
        </w:rPr>
        <w:t xml:space="preserve">Występujące </w:t>
      </w:r>
      <w:r>
        <w:rPr>
          <w:szCs w:val="24"/>
        </w:rPr>
        <w:t>w analizowan</w:t>
      </w:r>
      <w:r w:rsidR="006D7A71">
        <w:rPr>
          <w:szCs w:val="24"/>
        </w:rPr>
        <w:t>ym</w:t>
      </w:r>
      <w:r w:rsidRPr="003F4591">
        <w:rPr>
          <w:szCs w:val="24"/>
        </w:rPr>
        <w:t xml:space="preserve"> złoż</w:t>
      </w:r>
      <w:r w:rsidR="006D7A71">
        <w:rPr>
          <w:szCs w:val="24"/>
        </w:rPr>
        <w:t>u</w:t>
      </w:r>
      <w:r w:rsidRPr="003F4591">
        <w:rPr>
          <w:szCs w:val="24"/>
        </w:rPr>
        <w:t xml:space="preserve"> „</w:t>
      </w:r>
      <w:r w:rsidR="006D7A71">
        <w:rPr>
          <w:szCs w:val="24"/>
        </w:rPr>
        <w:t>Kłodawa</w:t>
      </w:r>
      <w:r w:rsidR="00867EF5">
        <w:rPr>
          <w:szCs w:val="24"/>
        </w:rPr>
        <w:t xml:space="preserve"> 10</w:t>
      </w:r>
      <w:r>
        <w:rPr>
          <w:szCs w:val="24"/>
        </w:rPr>
        <w:t>”</w:t>
      </w:r>
      <w:r w:rsidRPr="003F4591">
        <w:rPr>
          <w:szCs w:val="24"/>
        </w:rPr>
        <w:t xml:space="preserve"> wody podziemne w wyniku eksploatacji zostaną otwarte. W trakcie prawidłowej eksploatacji będą narażone wyłącznie na zanieczyszczenia mechaniczne (zwiększona mętność na skutek wypłukiwania drobnych frakcji mineralnych zawartych w złożu).</w:t>
      </w:r>
    </w:p>
    <w:p w14:paraId="4A6F0EC8" w14:textId="03064822" w:rsidR="003F4591" w:rsidRPr="003F4591" w:rsidRDefault="003F4591" w:rsidP="003F4591">
      <w:pPr>
        <w:jc w:val="both"/>
        <w:rPr>
          <w:szCs w:val="24"/>
        </w:rPr>
      </w:pPr>
      <w:r w:rsidRPr="003F4591">
        <w:rPr>
          <w:szCs w:val="24"/>
        </w:rPr>
        <w:t xml:space="preserve"> Natomiast na skutek awarii sprzętu oraz maszyn wykorzystywanych przy prowadzeniu robót górniczych, może nastąpić skażenie wód podziemnych substancjami ropopochodnymi. Przeciwdziałanie tego typu zagrożeniom polegać będzie na utrzymaniu w/w maszyn i urządzeń w należytym stanie technicznym oraz systematycznych ich przeglądach i remontach głównie poza terenem złoża.</w:t>
      </w:r>
    </w:p>
    <w:p w14:paraId="2196E2F4" w14:textId="4316D375" w:rsidR="003F4591" w:rsidRPr="003F4591" w:rsidRDefault="003F4591" w:rsidP="003F4591">
      <w:pPr>
        <w:jc w:val="both"/>
        <w:rPr>
          <w:szCs w:val="24"/>
        </w:rPr>
      </w:pPr>
      <w:r w:rsidRPr="003F4591">
        <w:rPr>
          <w:szCs w:val="24"/>
        </w:rPr>
        <w:t xml:space="preserve"> Technologia eksploatacji nie przewiduje stosowania żadnych środków i substancji pochodzenia chemicznego oraz organicznego, nie ma zatem możliwości skażenia wód. W związku z powyższym prowadzona działalność Inwestora w tym rejonie </w:t>
      </w:r>
      <w:r w:rsidR="006D7A71">
        <w:rPr>
          <w:szCs w:val="24"/>
        </w:rPr>
        <w:t>Gminy Brzyska</w:t>
      </w:r>
      <w:r w:rsidRPr="003F4591">
        <w:rPr>
          <w:szCs w:val="24"/>
        </w:rPr>
        <w:t xml:space="preserve"> nie będzie miała ujemnego wpływu na gospodarkę wodną w granicach </w:t>
      </w:r>
      <w:r>
        <w:rPr>
          <w:szCs w:val="24"/>
        </w:rPr>
        <w:t>eksploatowan</w:t>
      </w:r>
      <w:r w:rsidR="006D7A71">
        <w:rPr>
          <w:szCs w:val="24"/>
        </w:rPr>
        <w:t>ego</w:t>
      </w:r>
      <w:r>
        <w:rPr>
          <w:szCs w:val="24"/>
        </w:rPr>
        <w:t xml:space="preserve"> zł</w:t>
      </w:r>
      <w:r w:rsidR="006D7A71">
        <w:rPr>
          <w:szCs w:val="24"/>
        </w:rPr>
        <w:t>oża</w:t>
      </w:r>
      <w:r w:rsidRPr="003F4591">
        <w:rPr>
          <w:szCs w:val="24"/>
        </w:rPr>
        <w:t xml:space="preserve"> i w</w:t>
      </w:r>
      <w:r>
        <w:rPr>
          <w:szCs w:val="24"/>
        </w:rPr>
        <w:t xml:space="preserve"> dalszym sąsiedztwie rzeki </w:t>
      </w:r>
      <w:r w:rsidR="00867EF5">
        <w:rPr>
          <w:szCs w:val="24"/>
        </w:rPr>
        <w:t>Wisłoki</w:t>
      </w:r>
      <w:r w:rsidRPr="003F4591">
        <w:rPr>
          <w:szCs w:val="24"/>
        </w:rPr>
        <w:t xml:space="preserve">. </w:t>
      </w:r>
      <w:r w:rsidRPr="003F4591">
        <w:t xml:space="preserve">Pogorszenie się parametrów jakościowych rzeki </w:t>
      </w:r>
      <w:r w:rsidR="006D7A71">
        <w:t>Wisłoka</w:t>
      </w:r>
      <w:r>
        <w:t xml:space="preserve"> </w:t>
      </w:r>
      <w:r w:rsidRPr="003F4591">
        <w:t xml:space="preserve">może mieć przyczynę w sposobie prowadzenia m.in. gospodarki wodno-ściekowej w obrębie całej zlewni rzeki </w:t>
      </w:r>
      <w:r w:rsidR="00867EF5">
        <w:t>Wisłoki</w:t>
      </w:r>
      <w:r w:rsidRPr="003F4591">
        <w:t xml:space="preserve"> i nie ma nic wspólnego z projektowaną eksploatacją </w:t>
      </w:r>
      <w:r>
        <w:t>zł</w:t>
      </w:r>
      <w:r w:rsidR="006D7A71">
        <w:t>oża</w:t>
      </w:r>
      <w:r w:rsidRPr="003F4591">
        <w:t xml:space="preserve"> „</w:t>
      </w:r>
      <w:r w:rsidR="006D7A71">
        <w:t>Kłodawa 10</w:t>
      </w:r>
      <w:r>
        <w:t xml:space="preserve">”. </w:t>
      </w:r>
      <w:r w:rsidR="00867EF5" w:rsidRPr="003F4591">
        <w:t xml:space="preserve">Należy podkreślić, że brak jest zagrożeń przerwania ciągłości filara po rekultywacji od </w:t>
      </w:r>
      <w:r w:rsidR="00867EF5">
        <w:t>Wisłoki</w:t>
      </w:r>
      <w:r w:rsidR="00867EF5" w:rsidRPr="003F4591">
        <w:t xml:space="preserve"> między terenem przedsięwzięcia, a rzeką</w:t>
      </w:r>
      <w:r w:rsidRPr="003F4591">
        <w:t>. Dodatkowo należy podkreślić, że na zmniejszenie zagrożeń powodziowych wynikają następujące zabezpieczenia:</w:t>
      </w:r>
    </w:p>
    <w:p w14:paraId="348D6B61" w14:textId="15AB3FE2" w:rsidR="003F4591" w:rsidRPr="003F4591" w:rsidRDefault="003F4591" w:rsidP="003F4591">
      <w:pPr>
        <w:ind w:firstLine="0"/>
        <w:jc w:val="both"/>
      </w:pPr>
      <w:r w:rsidRPr="003F4591">
        <w:lastRenderedPageBreak/>
        <w:t xml:space="preserve">- brzegi </w:t>
      </w:r>
      <w:r w:rsidR="006D7A71">
        <w:t>Wisłoki</w:t>
      </w:r>
      <w:r w:rsidRPr="003F4591">
        <w:t xml:space="preserve"> porośnięte są drzewami i krzewami wieloletnimi,</w:t>
      </w:r>
    </w:p>
    <w:p w14:paraId="305D3FAE" w14:textId="77777777" w:rsidR="003F4591" w:rsidRPr="003F4591" w:rsidRDefault="003F4591" w:rsidP="003F4591">
      <w:pPr>
        <w:ind w:firstLine="0"/>
        <w:jc w:val="both"/>
      </w:pPr>
      <w:r w:rsidRPr="003F4591">
        <w:t>- na brzegach zbiorników wodnych będą wykonane miejscowe wypłycenia i zasadzona roślinność szuwarowa,</w:t>
      </w:r>
    </w:p>
    <w:p w14:paraId="0460CF14" w14:textId="35A0B8D8" w:rsidR="003F4591" w:rsidRPr="003F4591" w:rsidRDefault="003F4591" w:rsidP="003F4591">
      <w:pPr>
        <w:ind w:firstLine="0"/>
        <w:jc w:val="both"/>
      </w:pPr>
      <w:r w:rsidRPr="003F4591">
        <w:t xml:space="preserve">- stosunkowo krótki czas eksploatacji terenu realizacji </w:t>
      </w:r>
      <w:r w:rsidRPr="00867EF5">
        <w:t xml:space="preserve">przedsięwzięcia czyli </w:t>
      </w:r>
      <w:r w:rsidR="00867EF5" w:rsidRPr="00867EF5">
        <w:t>ok.</w:t>
      </w:r>
      <w:r w:rsidRPr="00867EF5">
        <w:t xml:space="preserve"> </w:t>
      </w:r>
      <w:r w:rsidR="00867EF5" w:rsidRPr="00867EF5">
        <w:t>15 - 19</w:t>
      </w:r>
      <w:r w:rsidRPr="00867EF5">
        <w:t xml:space="preserve"> lat.</w:t>
      </w:r>
    </w:p>
    <w:p w14:paraId="10F4F614" w14:textId="784A0D4E" w:rsidR="003F4591" w:rsidRDefault="003F4591" w:rsidP="003F4591">
      <w:pPr>
        <w:jc w:val="both"/>
      </w:pPr>
      <w:r w:rsidRPr="003F4591">
        <w:rPr>
          <w:color w:val="000000"/>
          <w:spacing w:val="-3"/>
          <w:szCs w:val="24"/>
        </w:rPr>
        <w:t xml:space="preserve">Podsumowując – nie występuje zagrożenie wpływu planowanego przedsięwzięcia na morfologię rzeki </w:t>
      </w:r>
      <w:r w:rsidR="00867EF5">
        <w:rPr>
          <w:color w:val="000000"/>
          <w:spacing w:val="-3"/>
          <w:szCs w:val="24"/>
        </w:rPr>
        <w:t>Wisłoki</w:t>
      </w:r>
      <w:r w:rsidRPr="003F4591">
        <w:rPr>
          <w:color w:val="000000"/>
          <w:spacing w:val="-3"/>
          <w:szCs w:val="24"/>
        </w:rPr>
        <w:t xml:space="preserve">, ze względu na wystarczające zabezpieczenia w czasie eksploatacji, jak i po jej zakończeniu. </w:t>
      </w:r>
      <w:r w:rsidRPr="003F4591">
        <w:rPr>
          <w:color w:val="000000"/>
          <w:spacing w:val="-1"/>
          <w:szCs w:val="24"/>
        </w:rPr>
        <w:t xml:space="preserve">W celu ograniczenia zniekształcenia znacznej części terenu powstałej w wyniku </w:t>
      </w:r>
      <w:r w:rsidRPr="003F4591">
        <w:rPr>
          <w:color w:val="000000"/>
          <w:spacing w:val="2"/>
          <w:szCs w:val="24"/>
        </w:rPr>
        <w:t xml:space="preserve">eksploatacji całość zdjętego humusu i nadkładu, </w:t>
      </w:r>
      <w:r w:rsidRPr="003F4591">
        <w:rPr>
          <w:color w:val="000000"/>
          <w:spacing w:val="-1"/>
          <w:szCs w:val="24"/>
        </w:rPr>
        <w:t xml:space="preserve">będzie gromadzona w formie </w:t>
      </w:r>
      <w:r w:rsidRPr="003F4591">
        <w:rPr>
          <w:color w:val="000000"/>
          <w:spacing w:val="7"/>
          <w:szCs w:val="24"/>
        </w:rPr>
        <w:t xml:space="preserve">zwałowisk na terenie złoża, a następnie wykorzystywana do rekultywacji w postaci </w:t>
      </w:r>
      <w:r w:rsidR="00AF4BB7">
        <w:rPr>
          <w:color w:val="000000"/>
          <w:spacing w:val="7"/>
          <w:szCs w:val="24"/>
        </w:rPr>
        <w:t xml:space="preserve">trzech </w:t>
      </w:r>
      <w:r w:rsidRPr="003F4591">
        <w:rPr>
          <w:color w:val="000000"/>
          <w:spacing w:val="7"/>
          <w:szCs w:val="24"/>
        </w:rPr>
        <w:t>zbiornik</w:t>
      </w:r>
      <w:r w:rsidR="00AF4BB7">
        <w:rPr>
          <w:color w:val="000000"/>
          <w:spacing w:val="7"/>
          <w:szCs w:val="24"/>
        </w:rPr>
        <w:t>ów</w:t>
      </w:r>
      <w:r w:rsidRPr="003F4591">
        <w:rPr>
          <w:color w:val="000000"/>
          <w:spacing w:val="7"/>
          <w:szCs w:val="24"/>
        </w:rPr>
        <w:t xml:space="preserve"> wodn</w:t>
      </w:r>
      <w:r w:rsidR="00AF4BB7">
        <w:rPr>
          <w:color w:val="000000"/>
          <w:spacing w:val="7"/>
          <w:szCs w:val="24"/>
        </w:rPr>
        <w:t>ych</w:t>
      </w:r>
      <w:r w:rsidRPr="003F4591">
        <w:rPr>
          <w:color w:val="000000"/>
          <w:spacing w:val="7"/>
          <w:szCs w:val="24"/>
        </w:rPr>
        <w:t xml:space="preserve"> </w:t>
      </w:r>
      <w:r w:rsidRPr="003F4591">
        <w:rPr>
          <w:color w:val="000000"/>
          <w:spacing w:val="-2"/>
          <w:szCs w:val="24"/>
        </w:rPr>
        <w:t>poeksploatacyjn</w:t>
      </w:r>
      <w:r w:rsidR="00AF4BB7">
        <w:rPr>
          <w:color w:val="000000"/>
          <w:spacing w:val="-2"/>
          <w:szCs w:val="24"/>
        </w:rPr>
        <w:t>ych</w:t>
      </w:r>
      <w:r w:rsidRPr="003F4591">
        <w:rPr>
          <w:color w:val="000000"/>
          <w:spacing w:val="-2"/>
          <w:szCs w:val="24"/>
        </w:rPr>
        <w:t xml:space="preserve">. </w:t>
      </w:r>
      <w:r w:rsidRPr="003F4591">
        <w:t>Likwidacja tj. rekultywacja terenu przyszłego przedsięwzięcia zostanie dokonana zgodnie z wymaganiami przepisów Prawa geologicznego i górniczego. Rekultywacja gruntów po działalności górniczej i ich zagospodarowanie będzie prowadzone zgodnie z wymaganiami przepisów Ustawy o ochronie gruntów rolnych i leśnych.</w:t>
      </w:r>
      <w:r w:rsidRPr="003F4591">
        <w:rPr>
          <w:color w:val="000000"/>
          <w:spacing w:val="-3"/>
          <w:szCs w:val="24"/>
        </w:rPr>
        <w:t xml:space="preserve"> </w:t>
      </w:r>
      <w:r w:rsidRPr="003F4591">
        <w:t>Prawidłowe poprowadzenie prac rekultywacyjnych gwarantuje brak zagrożeń w zakresie przerwania filara ochronnego</w:t>
      </w:r>
      <w:r>
        <w:t>.</w:t>
      </w:r>
    </w:p>
    <w:p w14:paraId="3F013A49" w14:textId="77777777" w:rsidR="003F4591" w:rsidRDefault="003F4591" w:rsidP="001D083D">
      <w:pPr>
        <w:ind w:firstLine="0"/>
        <w:jc w:val="both"/>
      </w:pPr>
    </w:p>
    <w:p w14:paraId="29D3F253" w14:textId="22EE29E8" w:rsidR="003F4591" w:rsidRDefault="003F4591" w:rsidP="003F4591">
      <w:pPr>
        <w:ind w:firstLine="0"/>
        <w:jc w:val="both"/>
        <w:rPr>
          <w:b/>
          <w:i/>
          <w:u w:val="single"/>
        </w:rPr>
      </w:pPr>
      <w:r>
        <w:rPr>
          <w:b/>
          <w:i/>
          <w:u w:val="single"/>
        </w:rPr>
        <w:t>9.4.8. Informacje o sposobie zagospodarowania terenów wokół wyrobiska, o sposobie rekultywacji wyrobiska poeksploatacyjnego, informacje o prognozowanej erozyjności skarp, dominującym pokryciu terenu obszaru bezpośrednio przyległego do basenu poeksploatacyjnego, prognozowanej podatności wód na zjawisko eutrofizacji, prognozowanej podatności na zamulanie</w:t>
      </w:r>
    </w:p>
    <w:p w14:paraId="14DC882D" w14:textId="556C619E" w:rsidR="003F4591" w:rsidRDefault="003F4591" w:rsidP="003F4591">
      <w:pPr>
        <w:ind w:firstLine="708"/>
        <w:jc w:val="both"/>
      </w:pPr>
      <w:r>
        <w:t>Po wydobyciu zasobów zł</w:t>
      </w:r>
      <w:r w:rsidR="00AF4BB7">
        <w:t>oża</w:t>
      </w:r>
      <w:r>
        <w:t xml:space="preserve"> w granicach projektowanej eksploatacji zł</w:t>
      </w:r>
      <w:r w:rsidR="00AF4BB7">
        <w:t>oża</w:t>
      </w:r>
      <w:r>
        <w:t xml:space="preserve"> „</w:t>
      </w:r>
      <w:r w:rsidR="00867EF5">
        <w:t>Kłodawa </w:t>
      </w:r>
      <w:r w:rsidR="00AF4BB7">
        <w:t>10</w:t>
      </w:r>
      <w:r>
        <w:t>” z terenu wyrobiska zostaną usunięte maszyny i urządzenia służące do prowadzenia działalności wydobywczej, a likwidacja wyrobiska górniczego nastąpi poprzez jego rekultywację w kierunku ustalonym przez właściwe orga</w:t>
      </w:r>
      <w:r w:rsidR="00867EF5">
        <w:t>ny administracji publicznej tj. </w:t>
      </w:r>
      <w:r>
        <w:t>Starostę J</w:t>
      </w:r>
      <w:r w:rsidR="00AF4BB7">
        <w:t xml:space="preserve">asielskiego </w:t>
      </w:r>
      <w:r>
        <w:t>w ciągu 5 lat od zakończenia eksploatacji. Likwidacja zakładu górniczego obejmującego tereny po zakończonej eksploatacji zł</w:t>
      </w:r>
      <w:r w:rsidR="00AF4BB7">
        <w:t>oża</w:t>
      </w:r>
      <w:r>
        <w:t xml:space="preserve"> „</w:t>
      </w:r>
      <w:r w:rsidR="00AF4BB7">
        <w:t>Kłodawa 10</w:t>
      </w:r>
      <w:r>
        <w:t xml:space="preserve">”, zostanie przeprowadzona zgodnie z wymogami przepisów Prawa geologicznego i górniczego, a rekultywacja gruntów zgodnie z wymogami przepisów ustawy o ochronie gruntów rolnych i leśnych. </w:t>
      </w:r>
    </w:p>
    <w:p w14:paraId="39D8B024" w14:textId="77777777" w:rsidR="001D083D" w:rsidRDefault="003F4591" w:rsidP="003F4591">
      <w:pPr>
        <w:jc w:val="both"/>
      </w:pPr>
      <w:r>
        <w:t xml:space="preserve">Dla niedopuszczenia do powstania niekorzystnych zjawisk erozji brzegowej w trakcie eksploatacji jak i po jej zakończeniu przyjęte zostaną w Projekcie Zagospodarowania Złoża nieprzekraczalne dopuszczalne kąty nachylenia skarp stałych akwenu oraz lokalne wypłycenia. </w:t>
      </w:r>
    </w:p>
    <w:p w14:paraId="6B60DBEB" w14:textId="48EA1764" w:rsidR="003F4591" w:rsidRDefault="003F4591" w:rsidP="003F4591">
      <w:pPr>
        <w:jc w:val="both"/>
      </w:pPr>
      <w:r>
        <w:lastRenderedPageBreak/>
        <w:t>Zachowanie kątów nachylenia wyszczególnionych rodzajów skarp zapewnia ich stateczność. Nachylenie skarp stałych odpowiada kątowi tarcia wewnętrznego (kąta naturalnego osypywania się) dla średnio zagęszczonych osadów piaszczystych.</w:t>
      </w:r>
    </w:p>
    <w:p w14:paraId="7DE1C1B3" w14:textId="6C031490" w:rsidR="003F4591" w:rsidRDefault="003F4591" w:rsidP="003F4591">
      <w:pPr>
        <w:jc w:val="both"/>
      </w:pPr>
      <w:r>
        <w:t>Dodatkowym czynnikiem stabilizującym ukształtowane skarpy jest rekultywacja biologiczna i wprowadzenie roślinności (np. zadarnienie). Szczegółowe ustalenia i warunki w tym zakresie zostaną opracowane i sformułowane w projekcie rekultywacji i decyzji Starosty J</w:t>
      </w:r>
      <w:r w:rsidR="00AF4BB7">
        <w:t>asielskiego</w:t>
      </w:r>
      <w:r>
        <w:t xml:space="preserve"> o ustaleniu kierunku rekultywacji. </w:t>
      </w:r>
    </w:p>
    <w:p w14:paraId="2309F33B" w14:textId="77777777" w:rsidR="00172370" w:rsidRDefault="003F4591" w:rsidP="003F4591">
      <w:pPr>
        <w:jc w:val="both"/>
      </w:pPr>
      <w:r>
        <w:t>Tereny bezpośrednio przyległe do projektowanych zbiorników wodnych planuje się w dalszym ciągu uprawiać jako użytki zielone. Podatność na eutrofizację planowanych po rekultywacji wyrobiska poprzez powstanie zbiorników wodnych jest niewielka. Proces ten będzie zachodził w sposób powolny i należy traktować go jako naturalny. W początkowej fazie (od kilkunastu do kilkudziesięciu lat) zbiorniki będą się charakteryzowały stanem oligotrofii (stanem niskiej żyzności). Na tym etapie następować będzie spływ ze zlewni związków mineralnych i materii organicznej rozkładanej przez mikroorganizmy w zbiorniku wodnym. Zjawisko to jest nieuniknione, a skala tego procesu może być zakłócona (spotęgowana) czynnikami antropogenicznymi, wynikającymi ze sposobu np. gospodarowania nawozami lub gospodarką wodno - ściekową w obrębie zlewni.</w:t>
      </w:r>
    </w:p>
    <w:p w14:paraId="579027A6" w14:textId="77777777" w:rsidR="001D083D" w:rsidRDefault="003F4591" w:rsidP="004623B5">
      <w:pPr>
        <w:jc w:val="both"/>
      </w:pPr>
      <w:r>
        <w:t xml:space="preserve"> Głównymi przyczynami eutrofizacji, a w skrajnych przypadkach politrofii czy hipertrofii, jest nadmierne obciążenie ściekami zawierającymi detergenty (fosforany), nieprawidłowe nawożenie pól i nieprawidłowa orka, powodująca wymywanie azotu, który wraz ze spływem powierzchniowym transportowany jest w obręb zbiornika wodnego, czy też nadmierna emisja tlenków azotu do atmosfery, które wraz z opadami atmosferycznymi zasilają akweny. Istotna rolę odgrywa również erozja wietrzna powodująca przemieszczanie się substancji biogennych. </w:t>
      </w:r>
    </w:p>
    <w:p w14:paraId="6285DA37" w14:textId="504E00B7" w:rsidR="003F4591" w:rsidRDefault="003F4591" w:rsidP="004623B5">
      <w:pPr>
        <w:jc w:val="both"/>
      </w:pPr>
      <w:r>
        <w:t>Projektowane zbiorniki wodne charakteryzować się będą niską podatnością na eutrofizację ponieważ:</w:t>
      </w:r>
    </w:p>
    <w:p w14:paraId="44114AF2" w14:textId="34C62E77" w:rsidR="003F4591" w:rsidRDefault="003F4591" w:rsidP="006B2622">
      <w:pPr>
        <w:numPr>
          <w:ilvl w:val="0"/>
          <w:numId w:val="96"/>
        </w:numPr>
        <w:tabs>
          <w:tab w:val="num" w:pos="426"/>
        </w:tabs>
        <w:jc w:val="both"/>
      </w:pPr>
      <w:r>
        <w:t>Czasze zbiorników ukształtowane zostanie poprzez odsłonięcie warstwy wodonośnej – naturalny przepływ wody podziemnej o bardzo niskiej zawartości substancji biogennych w przekroju poprzecznym do kierunku spływu wód podziemnych,</w:t>
      </w:r>
    </w:p>
    <w:p w14:paraId="6674ED05" w14:textId="7D899C62" w:rsidR="003F4591" w:rsidRDefault="003F4591" w:rsidP="006B2622">
      <w:pPr>
        <w:numPr>
          <w:ilvl w:val="0"/>
          <w:numId w:val="96"/>
        </w:numPr>
        <w:tabs>
          <w:tab w:val="num" w:pos="426"/>
        </w:tabs>
        <w:jc w:val="both"/>
      </w:pPr>
      <w:r>
        <w:t>Wyklucza się zasilanie zbiorników wodnych</w:t>
      </w:r>
      <w:r w:rsidR="00AF4BB7">
        <w:t xml:space="preserve"> wodami</w:t>
      </w:r>
      <w:r>
        <w:t xml:space="preserve"> powierzchniowymi rzeki Wisłok</w:t>
      </w:r>
      <w:r w:rsidR="00AF4BB7">
        <w:t>a</w:t>
      </w:r>
      <w:r>
        <w:t>,</w:t>
      </w:r>
    </w:p>
    <w:p w14:paraId="2EB5C11E" w14:textId="56B14017" w:rsidR="003F4591" w:rsidRDefault="003F4591" w:rsidP="006B2622">
      <w:pPr>
        <w:numPr>
          <w:ilvl w:val="0"/>
          <w:numId w:val="96"/>
        </w:numPr>
        <w:tabs>
          <w:tab w:val="num" w:pos="426"/>
        </w:tabs>
        <w:jc w:val="both"/>
      </w:pPr>
      <w:r>
        <w:t>Zbiorniki wodne nie będą odbiornikami ścieków,</w:t>
      </w:r>
    </w:p>
    <w:p w14:paraId="0DBE6FBF" w14:textId="77777777" w:rsidR="003F4591" w:rsidRDefault="003F4591" w:rsidP="006B2622">
      <w:pPr>
        <w:numPr>
          <w:ilvl w:val="0"/>
          <w:numId w:val="96"/>
        </w:numPr>
        <w:tabs>
          <w:tab w:val="num" w:pos="426"/>
        </w:tabs>
        <w:jc w:val="both"/>
      </w:pPr>
      <w:r>
        <w:t>Obszar sąsiadujący z terenem lokalizacji planowanego akwenu charakteryzuje się ekstensywną gospodarką rolną.</w:t>
      </w:r>
    </w:p>
    <w:p w14:paraId="5DD1AFAD" w14:textId="5AFC2DA7" w:rsidR="003F4591" w:rsidRDefault="003F4591" w:rsidP="003F4591">
      <w:pPr>
        <w:autoSpaceDE w:val="0"/>
        <w:autoSpaceDN w:val="0"/>
        <w:adjustRightInd w:val="0"/>
        <w:jc w:val="both"/>
      </w:pPr>
      <w:r>
        <w:lastRenderedPageBreak/>
        <w:t xml:space="preserve">Z podobnych względów niska też będzie podatność na zamulenie projektowanych zbiorników. Wykluczenie zasilania wodami powierzchniowymi sprawia, że eliminuje się w całości czynnik ilości i składu materiału wleczonego, mogącego sedymentować w obrębie zbiorników poeksploatacyjnych. Woda podziemna w swym laminarnym przepływie w obrębie warstwy wodonośnej nie zawiera w swym składzie istotnych ilości zawiesin, przez co także ten czynnik można uznać za pomijalny. </w:t>
      </w:r>
    </w:p>
    <w:p w14:paraId="78539325" w14:textId="77777777" w:rsidR="003F4591" w:rsidRDefault="003F4591" w:rsidP="003F4591">
      <w:pPr>
        <w:ind w:firstLine="0"/>
        <w:jc w:val="both"/>
      </w:pPr>
    </w:p>
    <w:p w14:paraId="24583665" w14:textId="0D4A88FB" w:rsidR="00F873A8" w:rsidRPr="00F873A8" w:rsidRDefault="00F873A8" w:rsidP="00F873A8">
      <w:pPr>
        <w:autoSpaceDN w:val="0"/>
        <w:ind w:firstLine="0"/>
        <w:jc w:val="both"/>
        <w:textAlignment w:val="baseline"/>
        <w:rPr>
          <w:b/>
          <w:i/>
          <w:szCs w:val="24"/>
          <w:u w:val="single"/>
        </w:rPr>
      </w:pPr>
      <w:r>
        <w:rPr>
          <w:b/>
          <w:i/>
          <w:u w:val="single"/>
        </w:rPr>
        <w:t>9.4.9</w:t>
      </w:r>
      <w:r w:rsidRPr="00F873A8">
        <w:rPr>
          <w:b/>
          <w:i/>
          <w:u w:val="single"/>
        </w:rPr>
        <w:t>. Analiza wpływu ewentualnego czasowego składowania humusu i nadkładu na zmianę zasięgu i przepływ wód powodziowych oraz ocena wpływu planowanego przedsięwzięcia na ograniczenie terenów zalewowych oraz wzrost zagrożenia dla terenów przyległych po drugiej stronie rzeki, w związku ze składowaniem urobku i nadkładu, (kwestia rozmycia zwałowisk podczas przejścia wód powodziowych i istotność zaistniałych wskutek tego zmian ukształtowania terenu)</w:t>
      </w:r>
    </w:p>
    <w:p w14:paraId="4EA14A34" w14:textId="3439A919" w:rsidR="00172370" w:rsidRDefault="00F873A8" w:rsidP="00F873A8">
      <w:pPr>
        <w:jc w:val="both"/>
      </w:pPr>
      <w:r w:rsidRPr="00F873A8">
        <w:t xml:space="preserve">W związku z tym, że </w:t>
      </w:r>
      <w:r w:rsidRPr="00A01F8D">
        <w:t xml:space="preserve">planowanym (do </w:t>
      </w:r>
      <w:r w:rsidR="00A01F8D" w:rsidRPr="00A01F8D">
        <w:t>19</w:t>
      </w:r>
      <w:r w:rsidRPr="00A01F8D">
        <w:t xml:space="preserve"> lat) okresem </w:t>
      </w:r>
      <w:r w:rsidRPr="00F873A8">
        <w:t xml:space="preserve">eksploatacji </w:t>
      </w:r>
      <w:r>
        <w:t>zł</w:t>
      </w:r>
      <w:r w:rsidR="009B5076">
        <w:t>oża</w:t>
      </w:r>
      <w:r w:rsidRPr="00F873A8">
        <w:t xml:space="preserve"> „</w:t>
      </w:r>
      <w:r w:rsidR="00A01F8D">
        <w:t>Kłodawa </w:t>
      </w:r>
      <w:r w:rsidR="009B5076">
        <w:t>10”</w:t>
      </w:r>
      <w:r>
        <w:t xml:space="preserve"> </w:t>
      </w:r>
      <w:r w:rsidRPr="00F873A8">
        <w:t>w niewielkim prawdopodobie</w:t>
      </w:r>
      <w:r>
        <w:t>ństwie występuje zagrożenie zwią</w:t>
      </w:r>
      <w:r w:rsidRPr="00F873A8">
        <w:t xml:space="preserve">zane z czasowym składowaniem nadkładu. </w:t>
      </w:r>
    </w:p>
    <w:p w14:paraId="672B8FD0" w14:textId="2318F442" w:rsidR="00F873A8" w:rsidRPr="00F873A8" w:rsidRDefault="00F873A8" w:rsidP="00F873A8">
      <w:pPr>
        <w:jc w:val="both"/>
      </w:pPr>
      <w:r w:rsidRPr="00F873A8">
        <w:t xml:space="preserve">Nie przewiduje się długotrwałego składowania nadkładu warstwy nadkładowo - humusowej ze względu na sukcesywne corocznie wykorzystanie całego nadkładu do rekultywacji. W związku z tym projektowane przedsięwzięcie nie będzie miało znaczącego wpływu na zasięg i przepływ wód powodziowych. Nie wystąpi w związku z tym również zwiększenie zagrożenia powodziowego dla terenów po obu stronach </w:t>
      </w:r>
      <w:r w:rsidR="009B5076">
        <w:t>Wisłoki</w:t>
      </w:r>
      <w:r w:rsidRPr="00F873A8">
        <w:t xml:space="preserve"> oraz ani nie wystąpi zagrożenie rozmycia zwałowisk kruszywa.</w:t>
      </w:r>
    </w:p>
    <w:p w14:paraId="6072B2AF" w14:textId="0F10C6A6" w:rsidR="00A01F8D" w:rsidRDefault="00F873A8" w:rsidP="00A01F8D">
      <w:pPr>
        <w:jc w:val="both"/>
      </w:pPr>
      <w:r w:rsidRPr="00F873A8">
        <w:t>Podsumowując – projektowane wydobycie kruszywa naturalnego z</w:t>
      </w:r>
      <w:r>
        <w:t>e zł</w:t>
      </w:r>
      <w:r w:rsidR="009B5076">
        <w:t>oża</w:t>
      </w:r>
      <w:r w:rsidRPr="00F873A8">
        <w:t xml:space="preserve"> „</w:t>
      </w:r>
      <w:r w:rsidR="00A01F8D">
        <w:t>Kłodawa </w:t>
      </w:r>
      <w:r w:rsidR="009B5076">
        <w:t>10”</w:t>
      </w:r>
      <w:r w:rsidRPr="00F873A8">
        <w:t xml:space="preserve"> nie będzie miało żadnego wpływu ma zmianę zasięgu i przepływu ewentualnych wód powodziowych. W związku z tym nie ma zagrożeń rozmycia składowanego posortowanego urobku wskutek powodzi, jak i nie będzie z tego powodu znaczących zagrożeń dla terenów sąsiadujących po drugiej stronie </w:t>
      </w:r>
      <w:r w:rsidR="009B5076">
        <w:t>Wisłoki</w:t>
      </w:r>
      <w:r w:rsidRPr="00F873A8">
        <w:t xml:space="preserve"> wskutek zmiany przepływu wód powodziowych.</w:t>
      </w:r>
      <w:r w:rsidR="00172370">
        <w:t xml:space="preserve">  </w:t>
      </w:r>
    </w:p>
    <w:p w14:paraId="5B7E5E85" w14:textId="77777777" w:rsidR="001D083D" w:rsidRDefault="00A01F8D" w:rsidP="00A01F8D">
      <w:pPr>
        <w:jc w:val="both"/>
        <w:rPr>
          <w:szCs w:val="24"/>
        </w:rPr>
      </w:pPr>
      <w:r w:rsidRPr="008C01EE">
        <w:rPr>
          <w:szCs w:val="24"/>
        </w:rPr>
        <w:t xml:space="preserve">Dotychczasowe kilkudziesięcioletnie doświadczenie eksploatacyjne innych firm np. PPKiUG „Kruszgeo” S.A. z okresowo zalewanymi Zakładami Eksploatacji Kruszywa nad Sanem, Dunajcem, Wisłoką czy Wisłokiem potwierdzają, że nawet całkowite zalanie terenów eksploatacji (przy oczywiście przestrzeganiu zakładowych procedur oraz instrukcji) nie stanowią znaczącego zagrożenia dla środowiska. Miało to miejsce w niektórych obiektach np. w 2010 roku dla ZEK Wróblowa, ZEK Bobrowniki i ZEK Kłaj. </w:t>
      </w:r>
    </w:p>
    <w:p w14:paraId="032A7680" w14:textId="19FCFFB1" w:rsidR="00A01F8D" w:rsidRPr="008C01EE" w:rsidRDefault="00A01F8D" w:rsidP="00A01F8D">
      <w:pPr>
        <w:jc w:val="both"/>
        <w:rPr>
          <w:szCs w:val="24"/>
        </w:rPr>
      </w:pPr>
      <w:r w:rsidRPr="008C01EE">
        <w:rPr>
          <w:szCs w:val="24"/>
        </w:rPr>
        <w:lastRenderedPageBreak/>
        <w:t>Nie stwierdzono tam po przejściu wód powodziowych uszkodzeń filarów i pasów ochronnych w zalanych Zakładach Eksploatacji Kruszywa oraz szkód w wodach podziemnych – co potwierdzają systematyczne kontrole laboratoryjne wód ze zbiorników kilku Zakładów Eksploatacji Kruszywa po zalaniu wodami powodziowymi przeprowadzone w Laboratorium WIOŚ Rzeszów i RLOŚ Rzeszów.</w:t>
      </w:r>
    </w:p>
    <w:p w14:paraId="6B78F02E" w14:textId="77777777" w:rsidR="0073072C" w:rsidRPr="0073072C" w:rsidRDefault="0073072C" w:rsidP="003F4591">
      <w:pPr>
        <w:ind w:firstLine="0"/>
        <w:jc w:val="both"/>
      </w:pPr>
    </w:p>
    <w:p w14:paraId="19A2FDEA" w14:textId="0CD080E4" w:rsidR="0034259B" w:rsidRPr="0073072C" w:rsidRDefault="007112A8" w:rsidP="001A16CC">
      <w:pPr>
        <w:ind w:firstLine="0"/>
        <w:jc w:val="both"/>
      </w:pPr>
      <w:r w:rsidRPr="0073072C">
        <w:rPr>
          <w:b/>
          <w:i/>
          <w:u w:val="single"/>
        </w:rPr>
        <w:t>9.4.</w:t>
      </w:r>
      <w:r w:rsidR="00F873A8">
        <w:rPr>
          <w:b/>
          <w:i/>
          <w:u w:val="single"/>
        </w:rPr>
        <w:t>10</w:t>
      </w:r>
      <w:r w:rsidR="00E161C8" w:rsidRPr="0073072C">
        <w:rPr>
          <w:b/>
          <w:i/>
          <w:u w:val="single"/>
        </w:rPr>
        <w:t>. Analiza wpływu zjawiska abrazji na zbiorniki poeksploatacyjne</w:t>
      </w:r>
    </w:p>
    <w:p w14:paraId="6E0ED9E7" w14:textId="77777777" w:rsidR="00A01F8D" w:rsidRDefault="00A01F8D" w:rsidP="00A01F8D">
      <w:pPr>
        <w:autoSpaceDE w:val="0"/>
        <w:autoSpaceDN w:val="0"/>
        <w:adjustRightInd w:val="0"/>
        <w:jc w:val="both"/>
        <w:rPr>
          <w:szCs w:val="26"/>
        </w:rPr>
      </w:pPr>
      <w:r w:rsidRPr="00026829">
        <w:rPr>
          <w:szCs w:val="26"/>
        </w:rPr>
        <w:t xml:space="preserve">Rekultywacja terenu pogórniczego będzie polegała na przemieszczaniu mas nadkładowych do wyrobiska, kształtowaniu statecznych profili docelowych skarp i zboczy wyrobiska (wyrobisk), użyźnieniu ich zebraną glebą oraz wprowadzenie roślinności stabilizującej skarpy nadwodne. </w:t>
      </w:r>
      <w:r w:rsidRPr="008D2FCA">
        <w:rPr>
          <w:rFonts w:cs="Arial"/>
        </w:rPr>
        <w:t xml:space="preserve">Docelowo skarpy zwałowisk wewnętrznych ukształtowane zostaną pod kątem </w:t>
      </w:r>
      <w:r>
        <w:rPr>
          <w:rFonts w:cs="Arial"/>
        </w:rPr>
        <w:t xml:space="preserve">ok. </w:t>
      </w:r>
      <w:r w:rsidRPr="008D2FCA">
        <w:rPr>
          <w:rFonts w:cs="Arial"/>
        </w:rPr>
        <w:t xml:space="preserve">34° w części nadwodnej i </w:t>
      </w:r>
      <w:r>
        <w:rPr>
          <w:rFonts w:cs="Arial"/>
        </w:rPr>
        <w:t xml:space="preserve">ok. </w:t>
      </w:r>
      <w:r w:rsidRPr="008D2FCA">
        <w:rPr>
          <w:rFonts w:cs="Arial"/>
        </w:rPr>
        <w:t>30° w</w:t>
      </w:r>
      <w:r>
        <w:rPr>
          <w:rFonts w:cs="Arial"/>
        </w:rPr>
        <w:t> </w:t>
      </w:r>
      <w:r w:rsidRPr="008D2FCA">
        <w:rPr>
          <w:rFonts w:cs="Arial"/>
        </w:rPr>
        <w:t>części podwodnej</w:t>
      </w:r>
      <w:r>
        <w:rPr>
          <w:rFonts w:cs="Arial"/>
        </w:rPr>
        <w:t xml:space="preserve"> (kąt nachylenia nie przekroczy </w:t>
      </w:r>
      <w:r w:rsidRPr="008D2FCA">
        <w:rPr>
          <w:rFonts w:cs="Arial"/>
        </w:rPr>
        <w:t>3</w:t>
      </w:r>
      <w:r>
        <w:rPr>
          <w:rFonts w:cs="Arial"/>
        </w:rPr>
        <w:t>7</w:t>
      </w:r>
      <w:r w:rsidRPr="008D2FCA">
        <w:rPr>
          <w:rFonts w:cs="Arial"/>
        </w:rPr>
        <w:t>°</w:t>
      </w:r>
      <w:r>
        <w:rPr>
          <w:rFonts w:cs="Arial"/>
        </w:rPr>
        <w:t>).</w:t>
      </w:r>
      <w:r>
        <w:rPr>
          <w:szCs w:val="26"/>
        </w:rPr>
        <w:t xml:space="preserve"> </w:t>
      </w:r>
      <w:r w:rsidRPr="00026829">
        <w:rPr>
          <w:szCs w:val="26"/>
        </w:rPr>
        <w:t>Prace rekultywacyjne będą prowadzone sukcesywnie z postępująca eksploatacją złoża, przy wykorzystaniu maszyn</w:t>
      </w:r>
      <w:r>
        <w:rPr>
          <w:szCs w:val="26"/>
        </w:rPr>
        <w:t xml:space="preserve"> ziemnych (spycharki, koparki) po około 1,5 – 2,5 ha/rok.</w:t>
      </w:r>
    </w:p>
    <w:p w14:paraId="4ACA670E" w14:textId="77777777" w:rsidR="00A01F8D" w:rsidRDefault="00A01F8D" w:rsidP="00A01F8D">
      <w:pPr>
        <w:autoSpaceDE w:val="0"/>
        <w:autoSpaceDN w:val="0"/>
        <w:adjustRightInd w:val="0"/>
        <w:jc w:val="both"/>
        <w:rPr>
          <w:szCs w:val="26"/>
        </w:rPr>
      </w:pPr>
      <w:r w:rsidRPr="00026829">
        <w:rPr>
          <w:szCs w:val="26"/>
        </w:rPr>
        <w:t xml:space="preserve">Szczegóły dotyczące sposobu rekultywacji terenu </w:t>
      </w:r>
      <w:r>
        <w:rPr>
          <w:szCs w:val="26"/>
        </w:rPr>
        <w:t>pogórniczego</w:t>
      </w:r>
      <w:r w:rsidRPr="00026829">
        <w:rPr>
          <w:szCs w:val="26"/>
        </w:rPr>
        <w:t xml:space="preserve"> zostaną przedstawione w dokumentacji technicznej uw</w:t>
      </w:r>
      <w:r>
        <w:rPr>
          <w:szCs w:val="26"/>
        </w:rPr>
        <w:t xml:space="preserve">zględniającej zalecenia </w:t>
      </w:r>
      <w:r w:rsidRPr="00026829">
        <w:rPr>
          <w:szCs w:val="26"/>
        </w:rPr>
        <w:t xml:space="preserve">normy PN-G-07800:2002 </w:t>
      </w:r>
      <w:r>
        <w:rPr>
          <w:szCs w:val="26"/>
        </w:rPr>
        <w:t>„</w:t>
      </w:r>
      <w:r w:rsidRPr="00026829">
        <w:rPr>
          <w:i/>
          <w:iCs/>
          <w:szCs w:val="26"/>
        </w:rPr>
        <w:t>Górnictwo odkrywkowe – Rekultywacja – Ogólne wytyczne</w:t>
      </w:r>
      <w:r>
        <w:rPr>
          <w:i/>
          <w:iCs/>
          <w:szCs w:val="26"/>
        </w:rPr>
        <w:t>”</w:t>
      </w:r>
      <w:r w:rsidRPr="00026829">
        <w:rPr>
          <w:i/>
          <w:iCs/>
          <w:szCs w:val="26"/>
        </w:rPr>
        <w:t xml:space="preserve"> </w:t>
      </w:r>
      <w:r w:rsidRPr="00026829">
        <w:rPr>
          <w:szCs w:val="26"/>
        </w:rPr>
        <w:t xml:space="preserve"> opracowanej zgodnie z § 162 Rozporządzenia Ministra Gospodarki </w:t>
      </w:r>
      <w:r w:rsidRPr="00026829">
        <w:rPr>
          <w:i/>
          <w:iCs/>
          <w:szCs w:val="26"/>
        </w:rPr>
        <w:t>w sprawie szczegółowych wymagań dotyczących prowadzenia ruchu odkrywkowego zakładu górniczego</w:t>
      </w:r>
      <w:r w:rsidRPr="00026829">
        <w:rPr>
          <w:szCs w:val="26"/>
        </w:rPr>
        <w:t xml:space="preserve">, stanowiącej podstawę do wydania decyzji </w:t>
      </w:r>
      <w:r>
        <w:rPr>
          <w:szCs w:val="26"/>
        </w:rPr>
        <w:t>S</w:t>
      </w:r>
      <w:r w:rsidRPr="00026829">
        <w:rPr>
          <w:szCs w:val="26"/>
        </w:rPr>
        <w:t xml:space="preserve">tarosty </w:t>
      </w:r>
      <w:r>
        <w:rPr>
          <w:szCs w:val="26"/>
        </w:rPr>
        <w:t>Jasielskiego</w:t>
      </w:r>
      <w:r w:rsidRPr="00026829">
        <w:rPr>
          <w:szCs w:val="26"/>
        </w:rPr>
        <w:t xml:space="preserve"> o kierunku rekultywacji terenu górniczego. </w:t>
      </w:r>
    </w:p>
    <w:p w14:paraId="19E9E7F2" w14:textId="77777777" w:rsidR="001D083D" w:rsidRDefault="00A01F8D" w:rsidP="00A01F8D">
      <w:pPr>
        <w:autoSpaceDE w:val="0"/>
        <w:autoSpaceDN w:val="0"/>
        <w:adjustRightInd w:val="0"/>
        <w:jc w:val="both"/>
      </w:pPr>
      <w:r w:rsidRPr="00026829">
        <w:rPr>
          <w:szCs w:val="26"/>
        </w:rPr>
        <w:t xml:space="preserve">Zgodnie z ustawą </w:t>
      </w:r>
      <w:r w:rsidRPr="00026829">
        <w:rPr>
          <w:i/>
          <w:iCs/>
          <w:szCs w:val="26"/>
        </w:rPr>
        <w:t xml:space="preserve">o ochronie gruntów rolnych i leśnych </w:t>
      </w:r>
      <w:r w:rsidRPr="00026829">
        <w:rPr>
          <w:szCs w:val="26"/>
        </w:rPr>
        <w:t>rekultywacja powinna być zakończona w terminie do 5 lat po zakończeniu eksploatacji.</w:t>
      </w:r>
      <w:r>
        <w:rPr>
          <w:sz w:val="22"/>
        </w:rPr>
        <w:t xml:space="preserve"> </w:t>
      </w:r>
      <w:r w:rsidRPr="00026829">
        <w:rPr>
          <w:bCs/>
        </w:rPr>
        <w:t>Likwidacja Zakładu Górniczego</w:t>
      </w:r>
      <w:r>
        <w:t xml:space="preserve"> na terenie złoża „Kłodawa 10” </w:t>
      </w:r>
      <w:r w:rsidRPr="00026829">
        <w:t xml:space="preserve">przeprowadzana będzie etapami, sukcesywnie po zakończeniu eksploatacji poszczególnych etapów udokumentowanych zasobów kopaliny. </w:t>
      </w:r>
      <w:r>
        <w:t xml:space="preserve"> </w:t>
      </w:r>
      <w:r w:rsidRPr="00026829">
        <w:t>Przewiduje</w:t>
      </w:r>
      <w:r>
        <w:t xml:space="preserve"> się rekultywację </w:t>
      </w:r>
      <w:r w:rsidRPr="00026829">
        <w:t>terenu poeksploatacyjnego w kierunku lądowo-wodnym, tj. urządzenie śródlądow</w:t>
      </w:r>
      <w:r>
        <w:t>ych zbiorników</w:t>
      </w:r>
      <w:r w:rsidRPr="00026829">
        <w:t xml:space="preserve"> wodn</w:t>
      </w:r>
      <w:r>
        <w:t>ych</w:t>
      </w:r>
      <w:r w:rsidRPr="00026829">
        <w:t xml:space="preserve"> o parametrach umożliwiających chów ryb słodkowodnych, łagodnie oskarpowanego i otoczonego użytkiem zielonym w postaci łąki obsianej mieszanką traw wieloletnich.</w:t>
      </w:r>
      <w:r w:rsidRPr="00026829">
        <w:rPr>
          <w:bCs/>
        </w:rPr>
        <w:t xml:space="preserve"> </w:t>
      </w:r>
      <w:r w:rsidRPr="00026829">
        <w:t>W ramach rekultywacji szczegółowej, którą należy wykonać w terminie do 5 lat od zakończenia eksploatacji kopaliny, na danym terenie, należy wykonać roboty ziemne i zabiegi agrotechniczne. Zbiornik</w:t>
      </w:r>
      <w:r>
        <w:t>i wodne</w:t>
      </w:r>
      <w:r w:rsidRPr="00026829">
        <w:t xml:space="preserve"> należy pielęgnować, poprzez systematyczne wyrównywanie skarp aż do ich całkowitego ustabilizowania się, natomiast nadbrzeżne użytki zielone należy co najmniej dwukrotnie w sezonie kosić, a skoszoną trawę wywozić poza teren zrekultywowany.</w:t>
      </w:r>
    </w:p>
    <w:p w14:paraId="2A9F3AD2" w14:textId="6012F824" w:rsidR="00A01F8D" w:rsidRDefault="00A01F8D" w:rsidP="001D083D">
      <w:pPr>
        <w:autoSpaceDE w:val="0"/>
        <w:autoSpaceDN w:val="0"/>
        <w:adjustRightInd w:val="0"/>
        <w:jc w:val="both"/>
      </w:pPr>
      <w:r w:rsidRPr="00026829">
        <w:lastRenderedPageBreak/>
        <w:t xml:space="preserve"> </w:t>
      </w:r>
      <w:r w:rsidRPr="006A4444">
        <w:t xml:space="preserve">W ramach rekultywacji przeprowadzony </w:t>
      </w:r>
      <w:r>
        <w:t>będzie demontaż Zakładu Przerobu Kruszywa</w:t>
      </w:r>
      <w:r w:rsidRPr="006A4444">
        <w:t xml:space="preserve">, zaplecza </w:t>
      </w:r>
      <w:r>
        <w:t>socjalno – administracyjno – magazynowego</w:t>
      </w:r>
      <w:r w:rsidRPr="006A4444">
        <w:t xml:space="preserve"> oraz tymc</w:t>
      </w:r>
      <w:r>
        <w:t>zasowych dróg po terenie złoża.</w:t>
      </w:r>
    </w:p>
    <w:p w14:paraId="52C66E4B" w14:textId="77777777" w:rsidR="001D083D" w:rsidRDefault="001D083D" w:rsidP="001D083D">
      <w:pPr>
        <w:autoSpaceDE w:val="0"/>
        <w:autoSpaceDN w:val="0"/>
        <w:adjustRightInd w:val="0"/>
        <w:jc w:val="both"/>
      </w:pPr>
    </w:p>
    <w:p w14:paraId="39A04290" w14:textId="77777777" w:rsidR="00A01F8D" w:rsidRDefault="00A01F8D" w:rsidP="00A01F8D">
      <w:pPr>
        <w:widowControl w:val="0"/>
        <w:tabs>
          <w:tab w:val="right" w:pos="8953"/>
        </w:tabs>
        <w:autoSpaceDE w:val="0"/>
        <w:autoSpaceDN w:val="0"/>
        <w:adjustRightInd w:val="0"/>
        <w:jc w:val="both"/>
        <w:rPr>
          <w:szCs w:val="24"/>
        </w:rPr>
      </w:pPr>
      <w:r>
        <w:rPr>
          <w:szCs w:val="24"/>
        </w:rPr>
        <w:t xml:space="preserve">Przedstawiony </w:t>
      </w:r>
      <w:r w:rsidRPr="00026829">
        <w:rPr>
          <w:szCs w:val="24"/>
        </w:rPr>
        <w:t>przykładow</w:t>
      </w:r>
      <w:r>
        <w:rPr>
          <w:szCs w:val="24"/>
        </w:rPr>
        <w:t>y</w:t>
      </w:r>
      <w:r w:rsidRPr="00026829">
        <w:rPr>
          <w:szCs w:val="24"/>
        </w:rPr>
        <w:t xml:space="preserve"> sposób zagospodarowania </w:t>
      </w:r>
      <w:r>
        <w:t>terenu wyeksploatowanego złoża „Kłodawa 10”</w:t>
      </w:r>
      <w:r w:rsidRPr="00026829">
        <w:t xml:space="preserve"> </w:t>
      </w:r>
      <w:r w:rsidRPr="00026829">
        <w:rPr>
          <w:szCs w:val="24"/>
        </w:rPr>
        <w:t>po re</w:t>
      </w:r>
      <w:r>
        <w:rPr>
          <w:szCs w:val="24"/>
        </w:rPr>
        <w:t xml:space="preserve">kultywacji w postaci 3 zbiorników i </w:t>
      </w:r>
      <w:r w:rsidRPr="00026829">
        <w:rPr>
          <w:szCs w:val="24"/>
        </w:rPr>
        <w:t>wypłyceń z roślinnością szuwarową w rzeczywistości wzbogaca bioróżnorodność zieleni w tym</w:t>
      </w:r>
      <w:r>
        <w:rPr>
          <w:szCs w:val="24"/>
        </w:rPr>
        <w:t xml:space="preserve"> terenie.  </w:t>
      </w:r>
    </w:p>
    <w:p w14:paraId="54265199" w14:textId="77777777" w:rsidR="00A01F8D" w:rsidRDefault="00A01F8D" w:rsidP="00A01F8D">
      <w:pPr>
        <w:widowControl w:val="0"/>
        <w:tabs>
          <w:tab w:val="right" w:pos="8953"/>
        </w:tabs>
        <w:autoSpaceDE w:val="0"/>
        <w:autoSpaceDN w:val="0"/>
        <w:adjustRightInd w:val="0"/>
        <w:jc w:val="both"/>
        <w:rPr>
          <w:szCs w:val="24"/>
        </w:rPr>
      </w:pPr>
      <w:r>
        <w:rPr>
          <w:szCs w:val="24"/>
        </w:rPr>
        <w:t>Przebieg linii brzegowej basenów</w:t>
      </w:r>
      <w:r w:rsidRPr="00026829">
        <w:rPr>
          <w:szCs w:val="24"/>
        </w:rPr>
        <w:t xml:space="preserve"> poeksploatacyjn</w:t>
      </w:r>
      <w:r>
        <w:rPr>
          <w:szCs w:val="24"/>
        </w:rPr>
        <w:t>ych</w:t>
      </w:r>
      <w:r w:rsidRPr="00026829">
        <w:rPr>
          <w:szCs w:val="24"/>
        </w:rPr>
        <w:t xml:space="preserve"> będzie korygowany m</w:t>
      </w:r>
      <w:r>
        <w:rPr>
          <w:szCs w:val="24"/>
        </w:rPr>
        <w:t>asami ziemnymi własnymi ze złoża</w:t>
      </w:r>
      <w:r w:rsidRPr="00026829">
        <w:rPr>
          <w:szCs w:val="24"/>
        </w:rPr>
        <w:t xml:space="preserve"> Inwestora</w:t>
      </w:r>
      <w:r>
        <w:rPr>
          <w:szCs w:val="24"/>
        </w:rPr>
        <w:t xml:space="preserve"> – stąd kształt zbiorników na obecnym wczesnym etapie projektowania wydobycia ma charakter orientacyjny</w:t>
      </w:r>
      <w:r w:rsidRPr="00026829">
        <w:rPr>
          <w:szCs w:val="24"/>
        </w:rPr>
        <w:t>. Ostateczny kszt</w:t>
      </w:r>
      <w:r>
        <w:rPr>
          <w:szCs w:val="24"/>
        </w:rPr>
        <w:t>ałt zbiorników będzie zależny od </w:t>
      </w:r>
      <w:r w:rsidRPr="00026829">
        <w:rPr>
          <w:szCs w:val="24"/>
        </w:rPr>
        <w:t>rzeczywistej ilości nadkładu – potrzebne</w:t>
      </w:r>
      <w:r>
        <w:rPr>
          <w:szCs w:val="24"/>
        </w:rPr>
        <w:t>go do usypania brzegów.</w:t>
      </w:r>
    </w:p>
    <w:p w14:paraId="5D1538C4" w14:textId="77777777" w:rsidR="00A01F8D" w:rsidRDefault="00A01F8D" w:rsidP="00A01F8D">
      <w:pPr>
        <w:autoSpaceDE w:val="0"/>
        <w:autoSpaceDN w:val="0"/>
        <w:adjustRightInd w:val="0"/>
        <w:jc w:val="both"/>
        <w:rPr>
          <w:szCs w:val="24"/>
        </w:rPr>
      </w:pPr>
      <w:r w:rsidRPr="00026829">
        <w:rPr>
          <w:szCs w:val="26"/>
        </w:rPr>
        <w:t>Po zakończeniu rekultywacj</w:t>
      </w:r>
      <w:r>
        <w:rPr>
          <w:szCs w:val="26"/>
        </w:rPr>
        <w:t xml:space="preserve">i w miejscu wyrobiska (w granicach omawianego obecnie złoża „Kłodawa 10”) powstaną 3 zbiorniki wodne </w:t>
      </w:r>
      <w:r>
        <w:rPr>
          <w:szCs w:val="24"/>
        </w:rPr>
        <w:t>o zakładanych następujących powierzchniach:</w:t>
      </w:r>
    </w:p>
    <w:p w14:paraId="122F9D69" w14:textId="77777777" w:rsidR="00A01F8D" w:rsidRDefault="00A01F8D" w:rsidP="00A01F8D">
      <w:pPr>
        <w:autoSpaceDE w:val="0"/>
        <w:autoSpaceDN w:val="0"/>
        <w:adjustRightInd w:val="0"/>
        <w:ind w:firstLine="0"/>
        <w:jc w:val="both"/>
        <w:rPr>
          <w:szCs w:val="24"/>
        </w:rPr>
      </w:pPr>
      <w:r>
        <w:rPr>
          <w:szCs w:val="24"/>
        </w:rPr>
        <w:t>ZB1 – ok. 5,4 ha,</w:t>
      </w:r>
    </w:p>
    <w:p w14:paraId="47B66F54" w14:textId="77777777" w:rsidR="00A01F8D" w:rsidRDefault="00A01F8D" w:rsidP="00A01F8D">
      <w:pPr>
        <w:autoSpaceDE w:val="0"/>
        <w:autoSpaceDN w:val="0"/>
        <w:adjustRightInd w:val="0"/>
        <w:ind w:firstLine="0"/>
        <w:jc w:val="both"/>
        <w:rPr>
          <w:szCs w:val="24"/>
        </w:rPr>
      </w:pPr>
      <w:r>
        <w:rPr>
          <w:szCs w:val="24"/>
        </w:rPr>
        <w:t>ZB2 – ok. 3,4 ha,</w:t>
      </w:r>
    </w:p>
    <w:p w14:paraId="3CD9CD78" w14:textId="77777777" w:rsidR="00A01F8D" w:rsidRDefault="00A01F8D" w:rsidP="00A01F8D">
      <w:pPr>
        <w:autoSpaceDE w:val="0"/>
        <w:autoSpaceDN w:val="0"/>
        <w:adjustRightInd w:val="0"/>
        <w:ind w:firstLine="0"/>
        <w:jc w:val="both"/>
        <w:rPr>
          <w:szCs w:val="24"/>
        </w:rPr>
      </w:pPr>
      <w:r>
        <w:rPr>
          <w:szCs w:val="24"/>
        </w:rPr>
        <w:t>ZB3 (część północna) – ok. 7,3 ha,</w:t>
      </w:r>
    </w:p>
    <w:p w14:paraId="21821EB2" w14:textId="77777777" w:rsidR="001D083D" w:rsidRDefault="001D083D" w:rsidP="00A01F8D">
      <w:pPr>
        <w:autoSpaceDE w:val="0"/>
        <w:autoSpaceDN w:val="0"/>
        <w:adjustRightInd w:val="0"/>
        <w:ind w:firstLine="0"/>
        <w:jc w:val="both"/>
        <w:rPr>
          <w:szCs w:val="26"/>
        </w:rPr>
      </w:pPr>
    </w:p>
    <w:p w14:paraId="0AAC5A46" w14:textId="17E05846" w:rsidR="00A01F8D" w:rsidRDefault="001D083D" w:rsidP="00A01F8D">
      <w:pPr>
        <w:autoSpaceDE w:val="0"/>
        <w:autoSpaceDN w:val="0"/>
        <w:adjustRightInd w:val="0"/>
        <w:ind w:firstLine="0"/>
        <w:jc w:val="both"/>
        <w:rPr>
          <w:szCs w:val="26"/>
        </w:rPr>
      </w:pPr>
      <w:r>
        <w:rPr>
          <w:szCs w:val="26"/>
        </w:rPr>
        <w:t xml:space="preserve">           </w:t>
      </w:r>
      <w:r w:rsidR="00A01F8D">
        <w:rPr>
          <w:szCs w:val="26"/>
        </w:rPr>
        <w:t>Sposób rekultywacji wyrobisk poeksploatacyjnych w granicach terenu realizacji przedsięwzięcia przedstawiono na poniższych mapach (mapy te stanowią załączniki nr 9a i 9b w rozdziale XXII „Raportu…”, Tom II).</w:t>
      </w:r>
    </w:p>
    <w:p w14:paraId="110FF591" w14:textId="77777777" w:rsidR="00A01F8D" w:rsidRDefault="00A01F8D" w:rsidP="00A01F8D">
      <w:pPr>
        <w:autoSpaceDE w:val="0"/>
        <w:autoSpaceDN w:val="0"/>
        <w:adjustRightInd w:val="0"/>
        <w:jc w:val="both"/>
      </w:pPr>
    </w:p>
    <w:p w14:paraId="2C4C6FC1" w14:textId="77777777" w:rsidR="00A01F8D" w:rsidRDefault="00A01F8D" w:rsidP="00A01F8D">
      <w:pPr>
        <w:autoSpaceDE w:val="0"/>
        <w:autoSpaceDN w:val="0"/>
        <w:adjustRightInd w:val="0"/>
        <w:ind w:firstLine="0"/>
        <w:jc w:val="both"/>
        <w:rPr>
          <w:szCs w:val="26"/>
        </w:rPr>
      </w:pPr>
    </w:p>
    <w:p w14:paraId="0B67FBCF" w14:textId="77777777" w:rsidR="00A01F8D" w:rsidRDefault="00A01F8D" w:rsidP="00A01F8D">
      <w:pPr>
        <w:autoSpaceDE w:val="0"/>
        <w:autoSpaceDN w:val="0"/>
        <w:adjustRightInd w:val="0"/>
        <w:ind w:firstLine="0"/>
        <w:jc w:val="both"/>
        <w:rPr>
          <w:szCs w:val="26"/>
        </w:rPr>
      </w:pPr>
      <w:r>
        <w:rPr>
          <w:noProof/>
          <w:szCs w:val="26"/>
        </w:rPr>
        <w:lastRenderedPageBreak/>
        <w:drawing>
          <wp:inline distT="0" distB="0" distL="0" distR="0" wp14:anchorId="45857429" wp14:editId="2BC625E2">
            <wp:extent cx="5855855" cy="8305257"/>
            <wp:effectExtent l="0" t="0" r="0" b="635"/>
            <wp:docPr id="169" name="Obraz 169"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Nowy obraz.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57552" cy="8307664"/>
                    </a:xfrm>
                    <a:prstGeom prst="rect">
                      <a:avLst/>
                    </a:prstGeom>
                    <a:noFill/>
                    <a:ln>
                      <a:noFill/>
                    </a:ln>
                  </pic:spPr>
                </pic:pic>
              </a:graphicData>
            </a:graphic>
          </wp:inline>
        </w:drawing>
      </w:r>
    </w:p>
    <w:p w14:paraId="2F33EC9F" w14:textId="6919DBD3" w:rsidR="00A01F8D" w:rsidRDefault="006C37FF" w:rsidP="00A01F8D">
      <w:pPr>
        <w:autoSpaceDE w:val="0"/>
        <w:autoSpaceDN w:val="0"/>
        <w:adjustRightInd w:val="0"/>
        <w:ind w:firstLine="0"/>
        <w:jc w:val="both"/>
        <w:rPr>
          <w:sz w:val="20"/>
        </w:rPr>
      </w:pPr>
      <w:r>
        <w:rPr>
          <w:b/>
          <w:sz w:val="20"/>
        </w:rPr>
        <w:t>Mapa nr 60</w:t>
      </w:r>
      <w:r w:rsidR="00A01F8D">
        <w:rPr>
          <w:b/>
          <w:sz w:val="20"/>
        </w:rPr>
        <w:t>.</w:t>
      </w:r>
      <w:r w:rsidR="00A01F8D">
        <w:rPr>
          <w:sz w:val="20"/>
        </w:rPr>
        <w:t xml:space="preserve"> Wstępna koncepcja rekultywacji terenu po eksploatacji złoża „Kłodawa 10” w dalszej perspektywie. </w:t>
      </w:r>
    </w:p>
    <w:p w14:paraId="760960FB" w14:textId="77777777" w:rsidR="00A01F8D" w:rsidRDefault="00A01F8D" w:rsidP="00A01F8D">
      <w:pPr>
        <w:autoSpaceDE w:val="0"/>
        <w:autoSpaceDN w:val="0"/>
        <w:adjustRightInd w:val="0"/>
        <w:ind w:firstLine="0"/>
        <w:jc w:val="center"/>
        <w:rPr>
          <w:sz w:val="20"/>
        </w:rPr>
      </w:pPr>
      <w:r>
        <w:rPr>
          <w:noProof/>
          <w:sz w:val="20"/>
        </w:rPr>
        <w:lastRenderedPageBreak/>
        <w:drawing>
          <wp:inline distT="0" distB="0" distL="0" distR="0" wp14:anchorId="6BA81289" wp14:editId="5D542060">
            <wp:extent cx="5800431" cy="7887970"/>
            <wp:effectExtent l="0" t="0" r="0" b="0"/>
            <wp:docPr id="170" name="Obraz 170" descr="C:\Users\User\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Nowy obraz.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03659" cy="7892360"/>
                    </a:xfrm>
                    <a:prstGeom prst="rect">
                      <a:avLst/>
                    </a:prstGeom>
                    <a:noFill/>
                    <a:ln>
                      <a:noFill/>
                    </a:ln>
                  </pic:spPr>
                </pic:pic>
              </a:graphicData>
            </a:graphic>
          </wp:inline>
        </w:drawing>
      </w:r>
    </w:p>
    <w:p w14:paraId="60DA797D" w14:textId="5F3350E6" w:rsidR="00A01F8D" w:rsidRDefault="006C37FF" w:rsidP="00A01F8D">
      <w:pPr>
        <w:autoSpaceDE w:val="0"/>
        <w:autoSpaceDN w:val="0"/>
        <w:adjustRightInd w:val="0"/>
        <w:ind w:firstLine="0"/>
        <w:jc w:val="both"/>
        <w:rPr>
          <w:sz w:val="20"/>
        </w:rPr>
      </w:pPr>
      <w:r>
        <w:rPr>
          <w:b/>
          <w:sz w:val="20"/>
        </w:rPr>
        <w:t>Mapa nr 61</w:t>
      </w:r>
      <w:r w:rsidR="00A01F8D">
        <w:rPr>
          <w:b/>
          <w:sz w:val="20"/>
        </w:rPr>
        <w:t>.</w:t>
      </w:r>
      <w:r w:rsidR="00A01F8D">
        <w:rPr>
          <w:sz w:val="20"/>
        </w:rPr>
        <w:t xml:space="preserve"> Wstępna koncepcja rekultywacji terenu po eksploatacji złoża „Kłodawa 10” w bliższej perspektywie. </w:t>
      </w:r>
    </w:p>
    <w:p w14:paraId="38739770" w14:textId="77777777" w:rsidR="00A01F8D" w:rsidRDefault="00A01F8D" w:rsidP="00A01F8D">
      <w:pPr>
        <w:shd w:val="clear" w:color="auto" w:fill="FFFFFF"/>
        <w:spacing w:before="5"/>
        <w:ind w:right="14"/>
        <w:jc w:val="both"/>
        <w:rPr>
          <w:spacing w:val="-3"/>
          <w:szCs w:val="24"/>
        </w:rPr>
      </w:pPr>
    </w:p>
    <w:p w14:paraId="1C0F0525" w14:textId="77777777" w:rsidR="00F60CD3" w:rsidRDefault="00F60CD3" w:rsidP="00F60CD3">
      <w:pPr>
        <w:shd w:val="clear" w:color="auto" w:fill="FFFFFF"/>
        <w:spacing w:before="5"/>
        <w:ind w:right="14" w:firstLine="0"/>
        <w:jc w:val="both"/>
        <w:rPr>
          <w:b/>
          <w:sz w:val="20"/>
        </w:rPr>
      </w:pPr>
    </w:p>
    <w:p w14:paraId="02700F58" w14:textId="77777777" w:rsidR="00A01F8D" w:rsidRPr="00EB489F" w:rsidRDefault="00A01F8D" w:rsidP="00A01F8D">
      <w:pPr>
        <w:shd w:val="clear" w:color="auto" w:fill="FFFFFF"/>
        <w:spacing w:before="5"/>
        <w:ind w:right="14"/>
        <w:jc w:val="both"/>
        <w:rPr>
          <w:szCs w:val="24"/>
        </w:rPr>
      </w:pPr>
      <w:r w:rsidRPr="00EB489F">
        <w:rPr>
          <w:spacing w:val="-3"/>
          <w:szCs w:val="24"/>
        </w:rPr>
        <w:lastRenderedPageBreak/>
        <w:t xml:space="preserve">Czynnikami </w:t>
      </w:r>
      <w:r w:rsidRPr="00EB489F">
        <w:rPr>
          <w:spacing w:val="3"/>
          <w:szCs w:val="24"/>
        </w:rPr>
        <w:t xml:space="preserve">fizycznymi, które będą powodem powstania uciążliwości w środowisku na etapie rekultywacji są hałas </w:t>
      </w:r>
      <w:r w:rsidRPr="00EB489F">
        <w:rPr>
          <w:spacing w:val="-3"/>
          <w:szCs w:val="24"/>
        </w:rPr>
        <w:t>i emisja zanieczyszczeń emitowane przez maszyny i urządzenia służące rekultywacji.</w:t>
      </w:r>
      <w:r w:rsidRPr="00EB489F">
        <w:rPr>
          <w:szCs w:val="24"/>
        </w:rPr>
        <w:t xml:space="preserve"> Skala oddziaływania tych czynników będzie mniejsza niż na etapie eksploatacji. </w:t>
      </w:r>
      <w:r w:rsidRPr="00EB489F">
        <w:rPr>
          <w:spacing w:val="-2"/>
          <w:szCs w:val="24"/>
        </w:rPr>
        <w:t xml:space="preserve">Wszystkie elementy związane z emisją zanieczyszczeń do atmosfery i hałasem będą </w:t>
      </w:r>
      <w:r w:rsidRPr="00EB489F">
        <w:rPr>
          <w:spacing w:val="-3"/>
          <w:szCs w:val="24"/>
        </w:rPr>
        <w:t>występowały jedynie w czasie trwania działalności Za</w:t>
      </w:r>
      <w:r>
        <w:rPr>
          <w:spacing w:val="-3"/>
          <w:szCs w:val="24"/>
        </w:rPr>
        <w:t xml:space="preserve">kładu Górniczego PPKiUG „Kruszgeo” S.A. w Kłodawie </w:t>
      </w:r>
      <w:r w:rsidRPr="00EB489F">
        <w:rPr>
          <w:spacing w:val="-3"/>
          <w:szCs w:val="24"/>
        </w:rPr>
        <w:t xml:space="preserve">i jego eksploatacji, a po jego likwidacji </w:t>
      </w:r>
      <w:r>
        <w:rPr>
          <w:spacing w:val="-7"/>
          <w:szCs w:val="24"/>
        </w:rPr>
        <w:t>tj. </w:t>
      </w:r>
      <w:r w:rsidRPr="00EB489F">
        <w:rPr>
          <w:spacing w:val="-7"/>
          <w:szCs w:val="24"/>
        </w:rPr>
        <w:t xml:space="preserve">po zakończeniu prac rekultywacyjnych ustaną. </w:t>
      </w:r>
      <w:r w:rsidRPr="00EB489F">
        <w:rPr>
          <w:spacing w:val="-1"/>
          <w:szCs w:val="24"/>
        </w:rPr>
        <w:t xml:space="preserve">Przy prowadzeniu prawidłowego procesu rekultywacji oraz przestrzeganiu </w:t>
      </w:r>
      <w:r w:rsidRPr="00EB489F">
        <w:rPr>
          <w:szCs w:val="24"/>
        </w:rPr>
        <w:t xml:space="preserve">pracy sprawnych technicznie maszyn i transportu, wpływ na reżim i stan wód podziemnych </w:t>
      </w:r>
      <w:r w:rsidRPr="00EB489F">
        <w:rPr>
          <w:spacing w:val="-4"/>
          <w:szCs w:val="24"/>
        </w:rPr>
        <w:t>i powierzchniowych będzie ograniczony do minimum.</w:t>
      </w:r>
      <w:r w:rsidRPr="00EB489F">
        <w:rPr>
          <w:szCs w:val="24"/>
        </w:rPr>
        <w:t xml:space="preserve"> </w:t>
      </w:r>
    </w:p>
    <w:p w14:paraId="2009448A" w14:textId="77777777" w:rsidR="00A01F8D" w:rsidRPr="00EB489F" w:rsidRDefault="00A01F8D" w:rsidP="00A01F8D">
      <w:pPr>
        <w:jc w:val="both"/>
        <w:rPr>
          <w:color w:val="000000" w:themeColor="text1"/>
        </w:rPr>
      </w:pPr>
      <w:r w:rsidRPr="00EB489F">
        <w:t xml:space="preserve">Likwidacja tj. rekultywacja terenu Zakładu Górniczego </w:t>
      </w:r>
      <w:r>
        <w:rPr>
          <w:sz w:val="22"/>
        </w:rPr>
        <w:t xml:space="preserve">na terenie złoża „Kłodawa 10” </w:t>
      </w:r>
      <w:r w:rsidRPr="00EB489F">
        <w:t>zostanie dokonana zgodnie z wymaganiami przepisów Prawa geologicznego i górniczego - Rozdział 5 m.in. rekultywacja gruntów po działalności górniczej i ich zagospodarowanie będzie prowadzone zgodnie z wymaganiami przepisów ustawy z dnia 3 lutego 1995 roku o ochronie gruntów rolnych i leśnych (z późniejszymi zmianami).</w:t>
      </w:r>
      <w:r w:rsidRPr="00EB489F">
        <w:rPr>
          <w:i/>
        </w:rPr>
        <w:t xml:space="preserve"> </w:t>
      </w:r>
      <w:r w:rsidRPr="00EB489F">
        <w:t>Prace związane z rekultywacją wyrobiska należy prowadzić wyłącznie w porze dziennej (między godziną 6:00-22:00). Sposób rekultywacji (</w:t>
      </w:r>
      <w:r>
        <w:t>zbiorniki wodne, użytki zielone</w:t>
      </w:r>
      <w:r w:rsidRPr="00EB489F">
        <w:t xml:space="preserve">) jest korzystny dla środowiska – krajobraz terenu lokalizacji złoża po rekultywacji będzie komponował się z otaczającymi terenami </w:t>
      </w:r>
      <w:r w:rsidRPr="007C439B">
        <w:rPr>
          <w:color w:val="000000" w:themeColor="text1"/>
        </w:rPr>
        <w:t xml:space="preserve">rolnymi. </w:t>
      </w:r>
      <w:r w:rsidRPr="00EB489F">
        <w:rPr>
          <w:color w:val="000000" w:themeColor="text1"/>
        </w:rPr>
        <w:t xml:space="preserve">Przy rekultywacji nastąpi niezorganizowana emisja spalin i hałasu z pracujących maszyn (spycharka, </w:t>
      </w:r>
      <w:r>
        <w:rPr>
          <w:color w:val="000000" w:themeColor="text1"/>
        </w:rPr>
        <w:t>koparka</w:t>
      </w:r>
      <w:r w:rsidRPr="00EB489F">
        <w:rPr>
          <w:color w:val="000000" w:themeColor="text1"/>
        </w:rPr>
        <w:t>, samochody ciężarowe). Uciążliwości związane z rekultywacją terenu będą trwały okresowo w ciągu każdego roku – rozciągnięte będą na wiele lat eksploatacji.</w:t>
      </w:r>
    </w:p>
    <w:p w14:paraId="39093A4D" w14:textId="1E972400" w:rsidR="00F873A8" w:rsidRDefault="00A01F8D" w:rsidP="00A01F8D">
      <w:pPr>
        <w:jc w:val="both"/>
        <w:rPr>
          <w:color w:val="000000" w:themeColor="text1"/>
        </w:rPr>
      </w:pPr>
      <w:r w:rsidRPr="00EB489F">
        <w:rPr>
          <w:color w:val="000000" w:themeColor="text1"/>
        </w:rPr>
        <w:t xml:space="preserve"> Przy stosowanych w procesach rekultywacji technologiach nie stwarza to trwałych zagrożeń dla środowiska (uciążliwość etapu rekultywacji będzie mniejsza niż na etapie eksploatacji). </w:t>
      </w:r>
      <w:r>
        <w:rPr>
          <w:bCs/>
          <w:iCs/>
          <w:color w:val="000000" w:themeColor="text1"/>
        </w:rPr>
        <w:t xml:space="preserve">Zaprzestanie eksploatacji złoża „Kłodawa 10” </w:t>
      </w:r>
      <w:r w:rsidRPr="00EB489F">
        <w:rPr>
          <w:bCs/>
          <w:iCs/>
          <w:color w:val="000000" w:themeColor="text1"/>
        </w:rPr>
        <w:t xml:space="preserve">jest równoznaczne z likwidacją </w:t>
      </w:r>
      <w:r>
        <w:rPr>
          <w:bCs/>
          <w:iCs/>
        </w:rPr>
        <w:t>Zakładu Przeróbczego</w:t>
      </w:r>
      <w:r w:rsidRPr="00480276">
        <w:rPr>
          <w:bCs/>
          <w:iCs/>
        </w:rPr>
        <w:t xml:space="preserve"> </w:t>
      </w:r>
      <w:r w:rsidRPr="00EB489F">
        <w:rPr>
          <w:bCs/>
          <w:iCs/>
          <w:color w:val="000000" w:themeColor="text1"/>
        </w:rPr>
        <w:t xml:space="preserve">i zaplecza </w:t>
      </w:r>
      <w:r>
        <w:rPr>
          <w:bCs/>
          <w:iCs/>
          <w:color w:val="000000" w:themeColor="text1"/>
        </w:rPr>
        <w:t>socjalno – administracyjno – magazynowego</w:t>
      </w:r>
      <w:r w:rsidRPr="00EB489F">
        <w:rPr>
          <w:bCs/>
          <w:iCs/>
          <w:color w:val="000000" w:themeColor="text1"/>
        </w:rPr>
        <w:t>. N</w:t>
      </w:r>
      <w:r w:rsidRPr="00EB489F">
        <w:rPr>
          <w:color w:val="000000" w:themeColor="text1"/>
        </w:rPr>
        <w:t>astąpi wtedy niezorganizowana emisja spalin z dojeżdżających samochodów wywożących gruz i materiały oraz hałas samochodów i prac demontażowych. Gruz i inne materiały z ewentualnej rozbiórki zagospodarowane zgodnie z Ustawą o odpadach, a uciążliwości związane z rozbiórką</w:t>
      </w:r>
      <w:r>
        <w:rPr>
          <w:bCs/>
          <w:iCs/>
          <w:color w:val="000000" w:themeColor="text1"/>
        </w:rPr>
        <w:t xml:space="preserve"> maszyn Zakładu Przeróbczego oraz </w:t>
      </w:r>
      <w:r w:rsidRPr="00EB489F">
        <w:rPr>
          <w:bCs/>
          <w:iCs/>
          <w:color w:val="000000" w:themeColor="text1"/>
        </w:rPr>
        <w:t xml:space="preserve">zaplecza </w:t>
      </w:r>
      <w:r>
        <w:rPr>
          <w:bCs/>
          <w:iCs/>
          <w:color w:val="000000" w:themeColor="text1"/>
        </w:rPr>
        <w:t>socjalno – administracyjno – magazynowego</w:t>
      </w:r>
      <w:r w:rsidRPr="00EB489F">
        <w:rPr>
          <w:color w:val="000000" w:themeColor="text1"/>
        </w:rPr>
        <w:t xml:space="preserve"> będą krótkotrwałe. Ewentualna likwidacja projektowanego przedsięwzięcia (przy stosowanych technologiach) ni</w:t>
      </w:r>
      <w:r>
        <w:rPr>
          <w:color w:val="000000" w:themeColor="text1"/>
        </w:rPr>
        <w:t>e stworzy trwałych zagrożeń dla </w:t>
      </w:r>
      <w:r w:rsidRPr="00EB489F">
        <w:rPr>
          <w:color w:val="000000" w:themeColor="text1"/>
        </w:rPr>
        <w:t>środowiska (w przyszłości)</w:t>
      </w:r>
      <w:r w:rsidR="00F873A8" w:rsidRPr="00EB489F">
        <w:rPr>
          <w:color w:val="000000" w:themeColor="text1"/>
        </w:rPr>
        <w:t>.</w:t>
      </w:r>
    </w:p>
    <w:p w14:paraId="0C219104" w14:textId="77777777" w:rsidR="00A01F8D" w:rsidRDefault="00A01F8D" w:rsidP="001A4C3C">
      <w:pPr>
        <w:shd w:val="clear" w:color="auto" w:fill="FFFFFF"/>
        <w:spacing w:before="5"/>
        <w:ind w:left="34" w:right="14" w:firstLine="675"/>
        <w:jc w:val="both"/>
        <w:rPr>
          <w:spacing w:val="-3"/>
          <w:szCs w:val="24"/>
        </w:rPr>
      </w:pPr>
    </w:p>
    <w:p w14:paraId="7A42C773" w14:textId="77777777" w:rsidR="00A01F8D" w:rsidRDefault="00A01F8D" w:rsidP="00A01F8D">
      <w:pPr>
        <w:shd w:val="clear" w:color="auto" w:fill="FFFFFF"/>
        <w:spacing w:before="5"/>
        <w:ind w:right="14" w:firstLine="0"/>
        <w:jc w:val="both"/>
        <w:rPr>
          <w:spacing w:val="-3"/>
          <w:szCs w:val="24"/>
        </w:rPr>
      </w:pPr>
    </w:p>
    <w:p w14:paraId="0842F0D2" w14:textId="490E93AA" w:rsidR="00455E9A" w:rsidRPr="00A01F8D" w:rsidRDefault="00CA2A29" w:rsidP="001A4C3C">
      <w:pPr>
        <w:shd w:val="clear" w:color="auto" w:fill="FFFFFF"/>
        <w:spacing w:before="5"/>
        <w:ind w:left="34" w:right="14" w:firstLine="675"/>
        <w:jc w:val="both"/>
      </w:pPr>
      <w:r w:rsidRPr="00A01F8D">
        <w:rPr>
          <w:spacing w:val="-3"/>
          <w:szCs w:val="24"/>
        </w:rPr>
        <w:lastRenderedPageBreak/>
        <w:t xml:space="preserve">Podana powyżej powierzchnia </w:t>
      </w:r>
      <w:r w:rsidR="00596507" w:rsidRPr="00A01F8D">
        <w:rPr>
          <w:spacing w:val="-3"/>
          <w:szCs w:val="24"/>
        </w:rPr>
        <w:t>zbiornik</w:t>
      </w:r>
      <w:r w:rsidR="007F682D" w:rsidRPr="00A01F8D">
        <w:rPr>
          <w:spacing w:val="-3"/>
          <w:szCs w:val="24"/>
        </w:rPr>
        <w:t>ów</w:t>
      </w:r>
      <w:r w:rsidRPr="00A01F8D">
        <w:rPr>
          <w:spacing w:val="-3"/>
          <w:szCs w:val="24"/>
        </w:rPr>
        <w:t xml:space="preserve"> po rekultywacji ma charakter orientacyjny i może ulec zmianie o około +/- 10% na dalszym etapie uzyskiwania koncesji na wydobycie. </w:t>
      </w:r>
      <w:r w:rsidRPr="00A01F8D">
        <w:t>Wyżej opisana technologia eksploatacji i rekultywacji prowadzona sukcesywnie na obszarze ok. 1</w:t>
      </w:r>
      <w:r w:rsidR="00596507" w:rsidRPr="00A01F8D">
        <w:t>,5</w:t>
      </w:r>
      <w:r w:rsidRPr="00A01F8D">
        <w:t xml:space="preserve"> </w:t>
      </w:r>
      <w:r w:rsidR="00455E9A" w:rsidRPr="00A01F8D">
        <w:t>–</w:t>
      </w:r>
      <w:r w:rsidRPr="00A01F8D">
        <w:t xml:space="preserve"> 2</w:t>
      </w:r>
      <w:r w:rsidR="00F873A8" w:rsidRPr="00A01F8D">
        <w:t>,</w:t>
      </w:r>
      <w:r w:rsidR="00A01F8D" w:rsidRPr="00A01F8D">
        <w:t>5</w:t>
      </w:r>
      <w:r w:rsidRPr="00A01F8D">
        <w:t xml:space="preserve"> ha rocznie nie będzie powodować znaczącego oddziaływania na środowisko poza granicami faktycznie prowadzonej eksploatacji kruszywa. </w:t>
      </w:r>
    </w:p>
    <w:p w14:paraId="07FC8204" w14:textId="77777777" w:rsidR="007F682D" w:rsidRPr="007327DE" w:rsidRDefault="007F682D" w:rsidP="001A4C3C">
      <w:pPr>
        <w:shd w:val="clear" w:color="auto" w:fill="FFFFFF"/>
        <w:spacing w:before="5"/>
        <w:ind w:left="34" w:right="14" w:firstLine="675"/>
        <w:jc w:val="both"/>
        <w:rPr>
          <w:spacing w:val="-3"/>
          <w:szCs w:val="24"/>
        </w:rPr>
      </w:pPr>
    </w:p>
    <w:p w14:paraId="0B1D54A6" w14:textId="7B7FC53D" w:rsidR="00CA2A29" w:rsidRPr="007327DE" w:rsidRDefault="00CA2A29" w:rsidP="00CA2A29">
      <w:pPr>
        <w:pStyle w:val="Tekstpodstawowy21"/>
        <w:widowControl w:val="0"/>
        <w:tabs>
          <w:tab w:val="clear" w:pos="284"/>
          <w:tab w:val="left" w:pos="708"/>
        </w:tabs>
        <w:overflowPunct/>
        <w:ind w:left="0" w:firstLine="709"/>
        <w:rPr>
          <w:spacing w:val="-3"/>
          <w:szCs w:val="24"/>
        </w:rPr>
      </w:pPr>
      <w:r w:rsidRPr="007327DE">
        <w:rPr>
          <w:spacing w:val="-3"/>
          <w:szCs w:val="24"/>
        </w:rPr>
        <w:t xml:space="preserve">Największa długość </w:t>
      </w:r>
      <w:r w:rsidR="00596507" w:rsidRPr="007327DE">
        <w:rPr>
          <w:spacing w:val="-3"/>
          <w:szCs w:val="24"/>
        </w:rPr>
        <w:t>zbiornika</w:t>
      </w:r>
      <w:r w:rsidR="00781901">
        <w:rPr>
          <w:spacing w:val="-3"/>
          <w:szCs w:val="24"/>
        </w:rPr>
        <w:t xml:space="preserve"> (zbiornik ZB3)</w:t>
      </w:r>
      <w:r w:rsidRPr="007327DE">
        <w:rPr>
          <w:spacing w:val="-3"/>
          <w:szCs w:val="24"/>
        </w:rPr>
        <w:t xml:space="preserve"> w maksymalnym przek</w:t>
      </w:r>
      <w:r w:rsidR="00E74458" w:rsidRPr="007327DE">
        <w:rPr>
          <w:spacing w:val="-3"/>
          <w:szCs w:val="24"/>
        </w:rPr>
        <w:t xml:space="preserve">roju wody wynosi </w:t>
      </w:r>
      <w:r w:rsidR="00FA64CF">
        <w:rPr>
          <w:spacing w:val="-3"/>
          <w:szCs w:val="24"/>
        </w:rPr>
        <w:t xml:space="preserve"> około </w:t>
      </w:r>
      <w:r w:rsidR="00781901">
        <w:rPr>
          <w:spacing w:val="-3"/>
          <w:szCs w:val="24"/>
        </w:rPr>
        <w:t>420</w:t>
      </w:r>
      <w:r w:rsidR="00596507" w:rsidRPr="007327DE">
        <w:rPr>
          <w:spacing w:val="-3"/>
          <w:szCs w:val="24"/>
        </w:rPr>
        <w:t> </w:t>
      </w:r>
      <w:r w:rsidRPr="007327DE">
        <w:rPr>
          <w:spacing w:val="-3"/>
          <w:szCs w:val="24"/>
        </w:rPr>
        <w:t xml:space="preserve">metrów (w kierunku </w:t>
      </w:r>
      <w:r w:rsidR="00781901">
        <w:rPr>
          <w:spacing w:val="-3"/>
          <w:szCs w:val="24"/>
        </w:rPr>
        <w:t>północ - południe</w:t>
      </w:r>
      <w:r w:rsidRPr="007327DE">
        <w:rPr>
          <w:spacing w:val="-3"/>
          <w:szCs w:val="24"/>
        </w:rPr>
        <w:t>). Wysokość fali oraz wysokość wtłaczania się fali na skarpę zbiornika poeksploatacyjnego obliczono z przedstawionych poniżej wzorów.</w:t>
      </w:r>
    </w:p>
    <w:p w14:paraId="7F452C28" w14:textId="77777777" w:rsidR="00CA2A29" w:rsidRPr="00017423" w:rsidRDefault="00CA2A29" w:rsidP="00CA2A29">
      <w:pPr>
        <w:autoSpaceDE w:val="0"/>
        <w:autoSpaceDN w:val="0"/>
        <w:adjustRightInd w:val="0"/>
        <w:ind w:firstLine="0"/>
        <w:rPr>
          <w:color w:val="000000" w:themeColor="text1"/>
          <w:szCs w:val="24"/>
        </w:rPr>
      </w:pPr>
      <w:r w:rsidRPr="00017423">
        <w:rPr>
          <w:color w:val="000000" w:themeColor="text1"/>
          <w:szCs w:val="24"/>
        </w:rPr>
        <w:t>a. Wysoko</w:t>
      </w:r>
      <w:r w:rsidRPr="00017423">
        <w:rPr>
          <w:rFonts w:eastAsia="TTE14D9A48t00"/>
          <w:color w:val="000000" w:themeColor="text1"/>
          <w:szCs w:val="24"/>
        </w:rPr>
        <w:t xml:space="preserve">ść </w:t>
      </w:r>
      <w:r w:rsidRPr="00017423">
        <w:rPr>
          <w:color w:val="000000" w:themeColor="text1"/>
          <w:szCs w:val="24"/>
        </w:rPr>
        <w:t>fali h</w:t>
      </w:r>
      <w:r w:rsidRPr="00017423">
        <w:rPr>
          <w:color w:val="000000" w:themeColor="text1"/>
          <w:szCs w:val="24"/>
          <w:vertAlign w:val="subscript"/>
        </w:rPr>
        <w:t>f</w:t>
      </w:r>
      <w:r w:rsidRPr="00017423">
        <w:rPr>
          <w:color w:val="000000" w:themeColor="text1"/>
          <w:szCs w:val="24"/>
        </w:rPr>
        <w:t xml:space="preserve"> obliczono ze wzoru:</w:t>
      </w:r>
    </w:p>
    <w:p w14:paraId="1BBC0227" w14:textId="77777777" w:rsidR="00CA2A29" w:rsidRPr="00017423" w:rsidRDefault="00CA2A29" w:rsidP="00CA2A29">
      <w:pPr>
        <w:autoSpaceDE w:val="0"/>
        <w:autoSpaceDN w:val="0"/>
        <w:adjustRightInd w:val="0"/>
        <w:ind w:firstLine="0"/>
        <w:rPr>
          <w:iCs/>
          <w:color w:val="000000" w:themeColor="text1"/>
          <w:szCs w:val="24"/>
        </w:rPr>
      </w:pPr>
      <w:r w:rsidRPr="00017423">
        <w:rPr>
          <w:iCs/>
          <w:color w:val="000000" w:themeColor="text1"/>
          <w:szCs w:val="24"/>
        </w:rPr>
        <w:t>h</w:t>
      </w:r>
      <w:r w:rsidRPr="00017423">
        <w:rPr>
          <w:iCs/>
          <w:color w:val="000000" w:themeColor="text1"/>
          <w:szCs w:val="24"/>
          <w:vertAlign w:val="subscript"/>
        </w:rPr>
        <w:t>f</w:t>
      </w:r>
      <w:r w:rsidRPr="00017423">
        <w:rPr>
          <w:iCs/>
          <w:color w:val="000000" w:themeColor="text1"/>
          <w:szCs w:val="24"/>
        </w:rPr>
        <w:t xml:space="preserve"> = 0,0208 x w</w:t>
      </w:r>
      <w:r w:rsidRPr="00017423">
        <w:rPr>
          <w:iCs/>
          <w:color w:val="000000" w:themeColor="text1"/>
          <w:szCs w:val="24"/>
          <w:vertAlign w:val="superscript"/>
        </w:rPr>
        <w:t>5/4</w:t>
      </w:r>
      <w:r w:rsidRPr="00017423">
        <w:rPr>
          <w:iCs/>
          <w:color w:val="000000" w:themeColor="text1"/>
          <w:szCs w:val="24"/>
        </w:rPr>
        <w:t xml:space="preserve">  x L </w:t>
      </w:r>
      <w:r w:rsidRPr="00017423">
        <w:rPr>
          <w:iCs/>
          <w:color w:val="000000" w:themeColor="text1"/>
          <w:szCs w:val="24"/>
          <w:vertAlign w:val="superscript"/>
        </w:rPr>
        <w:t>1/3</w:t>
      </w:r>
      <w:r w:rsidRPr="00017423">
        <w:rPr>
          <w:iCs/>
          <w:color w:val="000000" w:themeColor="text1"/>
          <w:szCs w:val="24"/>
        </w:rPr>
        <w:t xml:space="preserve">  ,</w:t>
      </w:r>
      <w:r w:rsidRPr="00017423">
        <w:rPr>
          <w:color w:val="000000" w:themeColor="text1"/>
          <w:szCs w:val="24"/>
        </w:rPr>
        <w:t>gdzie:</w:t>
      </w:r>
    </w:p>
    <w:p w14:paraId="16AB6351" w14:textId="77777777" w:rsidR="00CA2A29" w:rsidRPr="00017423" w:rsidRDefault="00CA2A29" w:rsidP="00CA2A29">
      <w:pPr>
        <w:autoSpaceDE w:val="0"/>
        <w:autoSpaceDN w:val="0"/>
        <w:adjustRightInd w:val="0"/>
        <w:ind w:firstLine="0"/>
        <w:rPr>
          <w:color w:val="000000" w:themeColor="text1"/>
          <w:szCs w:val="24"/>
        </w:rPr>
      </w:pPr>
      <w:r w:rsidRPr="00017423">
        <w:rPr>
          <w:iCs/>
          <w:color w:val="000000" w:themeColor="text1"/>
          <w:szCs w:val="24"/>
        </w:rPr>
        <w:t xml:space="preserve">w </w:t>
      </w:r>
      <w:r w:rsidRPr="00017423">
        <w:rPr>
          <w:color w:val="000000" w:themeColor="text1"/>
          <w:szCs w:val="24"/>
        </w:rPr>
        <w:t>– pr</w:t>
      </w:r>
      <w:r w:rsidRPr="00017423">
        <w:rPr>
          <w:rFonts w:eastAsia="TTE14D9A48t00"/>
          <w:color w:val="000000" w:themeColor="text1"/>
          <w:szCs w:val="24"/>
        </w:rPr>
        <w:t>ę</w:t>
      </w:r>
      <w:r w:rsidRPr="00017423">
        <w:rPr>
          <w:color w:val="000000" w:themeColor="text1"/>
          <w:szCs w:val="24"/>
        </w:rPr>
        <w:t>dko</w:t>
      </w:r>
      <w:r w:rsidRPr="00017423">
        <w:rPr>
          <w:rFonts w:eastAsia="TTE14D9A48t00"/>
          <w:color w:val="000000" w:themeColor="text1"/>
          <w:szCs w:val="24"/>
        </w:rPr>
        <w:t xml:space="preserve">ść </w:t>
      </w:r>
      <w:r w:rsidRPr="00017423">
        <w:rPr>
          <w:color w:val="000000" w:themeColor="text1"/>
          <w:szCs w:val="24"/>
        </w:rPr>
        <w:t>wiatru [m/s]</w:t>
      </w:r>
    </w:p>
    <w:p w14:paraId="480DE966" w14:textId="5ED27906" w:rsidR="00CA2A29" w:rsidRPr="00017423" w:rsidRDefault="00CA2A29" w:rsidP="00CA2A29">
      <w:pPr>
        <w:autoSpaceDE w:val="0"/>
        <w:autoSpaceDN w:val="0"/>
        <w:adjustRightInd w:val="0"/>
        <w:ind w:firstLine="0"/>
        <w:rPr>
          <w:color w:val="000000" w:themeColor="text1"/>
          <w:szCs w:val="24"/>
        </w:rPr>
      </w:pPr>
      <w:r w:rsidRPr="00017423">
        <w:rPr>
          <w:iCs/>
          <w:color w:val="000000" w:themeColor="text1"/>
          <w:szCs w:val="24"/>
        </w:rPr>
        <w:t xml:space="preserve">L </w:t>
      </w:r>
      <w:r w:rsidRPr="00017423">
        <w:rPr>
          <w:color w:val="000000" w:themeColor="text1"/>
          <w:szCs w:val="24"/>
        </w:rPr>
        <w:t>– długo</w:t>
      </w:r>
      <w:r w:rsidRPr="00017423">
        <w:rPr>
          <w:rFonts w:eastAsia="TTE14D9A48t00"/>
          <w:color w:val="000000" w:themeColor="text1"/>
          <w:szCs w:val="24"/>
        </w:rPr>
        <w:t xml:space="preserve">ść </w:t>
      </w:r>
      <w:r w:rsidR="00FA64CF" w:rsidRPr="00017423">
        <w:rPr>
          <w:color w:val="000000" w:themeColor="text1"/>
          <w:szCs w:val="24"/>
        </w:rPr>
        <w:t>zbiornika [km] – 0,</w:t>
      </w:r>
      <w:r w:rsidR="00781901" w:rsidRPr="00017423">
        <w:rPr>
          <w:color w:val="000000" w:themeColor="text1"/>
          <w:szCs w:val="24"/>
        </w:rPr>
        <w:t>42</w:t>
      </w:r>
      <w:r w:rsidRPr="00017423">
        <w:rPr>
          <w:color w:val="000000" w:themeColor="text1"/>
          <w:szCs w:val="24"/>
        </w:rPr>
        <w:t xml:space="preserve"> km </w:t>
      </w:r>
    </w:p>
    <w:p w14:paraId="58BFD920" w14:textId="77777777" w:rsidR="00CA2A29" w:rsidRPr="00017423" w:rsidRDefault="00CA2A29" w:rsidP="00CA2A29">
      <w:pPr>
        <w:autoSpaceDE w:val="0"/>
        <w:autoSpaceDN w:val="0"/>
        <w:adjustRightInd w:val="0"/>
        <w:ind w:firstLine="0"/>
        <w:rPr>
          <w:color w:val="000000" w:themeColor="text1"/>
          <w:szCs w:val="24"/>
        </w:rPr>
      </w:pPr>
      <w:r w:rsidRPr="00017423">
        <w:rPr>
          <w:color w:val="000000" w:themeColor="text1"/>
          <w:szCs w:val="24"/>
        </w:rPr>
        <w:t>b. Wysoko</w:t>
      </w:r>
      <w:r w:rsidRPr="00017423">
        <w:rPr>
          <w:rFonts w:eastAsia="TTE14D9A48t00"/>
          <w:color w:val="000000" w:themeColor="text1"/>
          <w:szCs w:val="24"/>
        </w:rPr>
        <w:t xml:space="preserve">ść </w:t>
      </w:r>
      <w:r w:rsidRPr="00017423">
        <w:rPr>
          <w:color w:val="000000" w:themeColor="text1"/>
          <w:szCs w:val="24"/>
        </w:rPr>
        <w:t>wtaczania si</w:t>
      </w:r>
      <w:r w:rsidRPr="00017423">
        <w:rPr>
          <w:rFonts w:eastAsia="TTE14D9A48t00"/>
          <w:color w:val="000000" w:themeColor="text1"/>
          <w:szCs w:val="24"/>
        </w:rPr>
        <w:t xml:space="preserve">ę </w:t>
      </w:r>
      <w:r w:rsidRPr="00017423">
        <w:rPr>
          <w:color w:val="000000" w:themeColor="text1"/>
          <w:szCs w:val="24"/>
        </w:rPr>
        <w:t>fali na skarp</w:t>
      </w:r>
      <w:r w:rsidRPr="00017423">
        <w:rPr>
          <w:rFonts w:eastAsia="TTE14D9A48t00"/>
          <w:color w:val="000000" w:themeColor="text1"/>
          <w:szCs w:val="24"/>
        </w:rPr>
        <w:t xml:space="preserve">ę </w:t>
      </w:r>
      <w:r w:rsidRPr="00017423">
        <w:rPr>
          <w:color w:val="000000" w:themeColor="text1"/>
          <w:szCs w:val="24"/>
        </w:rPr>
        <w:t>zbiornika obliczono ze wzoru:</w:t>
      </w:r>
    </w:p>
    <w:p w14:paraId="52F9901E" w14:textId="77777777" w:rsidR="00CA2A29" w:rsidRPr="00017423" w:rsidRDefault="00CA2A29" w:rsidP="00CA2A29">
      <w:pPr>
        <w:autoSpaceDE w:val="0"/>
        <w:autoSpaceDN w:val="0"/>
        <w:adjustRightInd w:val="0"/>
        <w:ind w:firstLine="0"/>
        <w:rPr>
          <w:color w:val="000000" w:themeColor="text1"/>
          <w:szCs w:val="24"/>
        </w:rPr>
      </w:pPr>
      <w:r w:rsidRPr="00017423">
        <w:rPr>
          <w:iCs/>
          <w:color w:val="000000" w:themeColor="text1"/>
          <w:szCs w:val="24"/>
        </w:rPr>
        <w:t>h</w:t>
      </w:r>
      <w:r w:rsidRPr="00017423">
        <w:rPr>
          <w:iCs/>
          <w:color w:val="000000" w:themeColor="text1"/>
          <w:szCs w:val="24"/>
          <w:vertAlign w:val="subscript"/>
        </w:rPr>
        <w:t>w</w:t>
      </w:r>
      <w:r w:rsidRPr="00017423">
        <w:rPr>
          <w:iCs/>
          <w:color w:val="000000" w:themeColor="text1"/>
          <w:szCs w:val="24"/>
        </w:rPr>
        <w:t xml:space="preserve"> = 6,4 x k x h</w:t>
      </w:r>
      <w:r w:rsidRPr="00017423">
        <w:rPr>
          <w:iCs/>
          <w:color w:val="000000" w:themeColor="text1"/>
          <w:szCs w:val="24"/>
          <w:vertAlign w:val="subscript"/>
        </w:rPr>
        <w:t xml:space="preserve">f  </w:t>
      </w:r>
      <w:r w:rsidRPr="00017423">
        <w:rPr>
          <w:iCs/>
          <w:color w:val="000000" w:themeColor="text1"/>
          <w:szCs w:val="24"/>
        </w:rPr>
        <w:t>x tg</w:t>
      </w:r>
      <w:r w:rsidR="00596507" w:rsidRPr="00017423">
        <w:rPr>
          <w:rFonts w:ascii="Calibri" w:hAnsi="Calibri" w:cs="Calibri"/>
          <w:color w:val="000000" w:themeColor="text1"/>
          <w:szCs w:val="24"/>
        </w:rPr>
        <w:t>α</w:t>
      </w:r>
      <w:r w:rsidRPr="00017423">
        <w:rPr>
          <w:color w:val="000000" w:themeColor="text1"/>
          <w:szCs w:val="24"/>
        </w:rPr>
        <w:t xml:space="preserve">   ,  gdzie:</w:t>
      </w:r>
    </w:p>
    <w:p w14:paraId="4B1AB387" w14:textId="77777777" w:rsidR="00CA2A29" w:rsidRPr="00017423" w:rsidRDefault="00CA2A29" w:rsidP="00CA2A29">
      <w:pPr>
        <w:autoSpaceDE w:val="0"/>
        <w:autoSpaceDN w:val="0"/>
        <w:adjustRightInd w:val="0"/>
        <w:ind w:firstLine="0"/>
        <w:rPr>
          <w:color w:val="000000" w:themeColor="text1"/>
          <w:szCs w:val="24"/>
        </w:rPr>
      </w:pPr>
      <w:r w:rsidRPr="00017423">
        <w:rPr>
          <w:iCs/>
          <w:color w:val="000000" w:themeColor="text1"/>
          <w:szCs w:val="24"/>
        </w:rPr>
        <w:t xml:space="preserve">k </w:t>
      </w:r>
      <w:r w:rsidRPr="00017423">
        <w:rPr>
          <w:color w:val="000000" w:themeColor="text1"/>
          <w:szCs w:val="24"/>
        </w:rPr>
        <w:t>– współczynnik zale</w:t>
      </w:r>
      <w:r w:rsidRPr="00017423">
        <w:rPr>
          <w:rFonts w:eastAsia="TTE14D9A48t00"/>
          <w:color w:val="000000" w:themeColor="text1"/>
          <w:szCs w:val="24"/>
        </w:rPr>
        <w:t>ż</w:t>
      </w:r>
      <w:r w:rsidRPr="00017423">
        <w:rPr>
          <w:color w:val="000000" w:themeColor="text1"/>
          <w:szCs w:val="24"/>
        </w:rPr>
        <w:t>ny od rodzaju umocnienia skarpy</w:t>
      </w:r>
    </w:p>
    <w:p w14:paraId="5A6619B5" w14:textId="77777777" w:rsidR="00CA2A29" w:rsidRPr="00017423" w:rsidRDefault="00CA2A29" w:rsidP="00CA2A29">
      <w:pPr>
        <w:autoSpaceDE w:val="0"/>
        <w:autoSpaceDN w:val="0"/>
        <w:adjustRightInd w:val="0"/>
        <w:ind w:firstLine="0"/>
        <w:rPr>
          <w:color w:val="000000" w:themeColor="text1"/>
          <w:szCs w:val="24"/>
        </w:rPr>
      </w:pPr>
      <w:r w:rsidRPr="00017423">
        <w:rPr>
          <w:iCs/>
          <w:color w:val="000000" w:themeColor="text1"/>
          <w:szCs w:val="24"/>
        </w:rPr>
        <w:t xml:space="preserve">k </w:t>
      </w:r>
      <w:r w:rsidRPr="00017423">
        <w:rPr>
          <w:color w:val="000000" w:themeColor="text1"/>
          <w:szCs w:val="24"/>
        </w:rPr>
        <w:t>= 1 dla skarpy ziemnej gładkiej</w:t>
      </w:r>
    </w:p>
    <w:p w14:paraId="19F52287" w14:textId="77777777" w:rsidR="00CA2A29" w:rsidRPr="00017423" w:rsidRDefault="00CA2A29" w:rsidP="00CA2A29">
      <w:pPr>
        <w:autoSpaceDE w:val="0"/>
        <w:autoSpaceDN w:val="0"/>
        <w:adjustRightInd w:val="0"/>
        <w:ind w:firstLine="0"/>
        <w:rPr>
          <w:color w:val="000000" w:themeColor="text1"/>
          <w:szCs w:val="24"/>
        </w:rPr>
      </w:pPr>
      <w:r w:rsidRPr="00017423">
        <w:rPr>
          <w:iCs/>
          <w:color w:val="000000" w:themeColor="text1"/>
          <w:szCs w:val="24"/>
        </w:rPr>
        <w:t xml:space="preserve">k </w:t>
      </w:r>
      <w:r w:rsidRPr="00017423">
        <w:rPr>
          <w:color w:val="000000" w:themeColor="text1"/>
          <w:szCs w:val="24"/>
        </w:rPr>
        <w:t>= 0,775 dla narzutu z kamienia łamanego</w:t>
      </w:r>
    </w:p>
    <w:p w14:paraId="6C3A4C7D" w14:textId="0E7D0C50" w:rsidR="00CA2A29" w:rsidRPr="00017423" w:rsidRDefault="00596507" w:rsidP="00CA2A29">
      <w:pPr>
        <w:autoSpaceDE w:val="0"/>
        <w:autoSpaceDN w:val="0"/>
        <w:adjustRightInd w:val="0"/>
        <w:ind w:firstLine="0"/>
        <w:rPr>
          <w:color w:val="000000" w:themeColor="text1"/>
          <w:szCs w:val="24"/>
        </w:rPr>
      </w:pPr>
      <w:r w:rsidRPr="00017423">
        <w:rPr>
          <w:rFonts w:ascii="Calibri" w:hAnsi="Calibri" w:cs="Calibri"/>
          <w:color w:val="000000" w:themeColor="text1"/>
          <w:szCs w:val="24"/>
        </w:rPr>
        <w:t>α</w:t>
      </w:r>
      <w:r w:rsidR="00CA2A29" w:rsidRPr="00017423">
        <w:rPr>
          <w:color w:val="000000" w:themeColor="text1"/>
          <w:szCs w:val="24"/>
        </w:rPr>
        <w:t xml:space="preserve"> = 3</w:t>
      </w:r>
      <w:r w:rsidR="00017423">
        <w:rPr>
          <w:color w:val="000000" w:themeColor="text1"/>
          <w:szCs w:val="24"/>
        </w:rPr>
        <w:t>2</w:t>
      </w:r>
      <w:r w:rsidR="00CA2A29" w:rsidRPr="00017423">
        <w:rPr>
          <w:color w:val="000000" w:themeColor="text1"/>
          <w:szCs w:val="24"/>
          <w:vertAlign w:val="superscript"/>
        </w:rPr>
        <w:t>o</w:t>
      </w:r>
      <w:r w:rsidR="00CA2A29" w:rsidRPr="00017423">
        <w:rPr>
          <w:color w:val="000000" w:themeColor="text1"/>
          <w:szCs w:val="24"/>
        </w:rPr>
        <w:t xml:space="preserve"> – k</w:t>
      </w:r>
      <w:r w:rsidR="00CA2A29" w:rsidRPr="00017423">
        <w:rPr>
          <w:rFonts w:eastAsia="TTE14D9A48t00"/>
          <w:color w:val="000000" w:themeColor="text1"/>
          <w:szCs w:val="24"/>
        </w:rPr>
        <w:t>ą</w:t>
      </w:r>
      <w:r w:rsidR="00CA2A29" w:rsidRPr="00017423">
        <w:rPr>
          <w:color w:val="000000" w:themeColor="text1"/>
          <w:szCs w:val="24"/>
        </w:rPr>
        <w:t>t nachylenia skarpy (uśredniony kąt dla skarpy nadwodnej i podwodnej)</w:t>
      </w:r>
    </w:p>
    <w:p w14:paraId="13954123" w14:textId="77777777" w:rsidR="00CA2A29" w:rsidRPr="00017423" w:rsidRDefault="00CA2A29" w:rsidP="00CA2A29">
      <w:pPr>
        <w:autoSpaceDE w:val="0"/>
        <w:autoSpaceDN w:val="0"/>
        <w:adjustRightInd w:val="0"/>
        <w:ind w:firstLine="0"/>
        <w:rPr>
          <w:color w:val="000000" w:themeColor="text1"/>
          <w:szCs w:val="24"/>
        </w:rPr>
      </w:pPr>
      <w:r w:rsidRPr="00017423">
        <w:rPr>
          <w:color w:val="000000" w:themeColor="text1"/>
          <w:szCs w:val="24"/>
        </w:rPr>
        <w:t>Wysoko</w:t>
      </w:r>
      <w:r w:rsidRPr="00017423">
        <w:rPr>
          <w:rFonts w:eastAsia="TTE14D9A48t00"/>
          <w:color w:val="000000" w:themeColor="text1"/>
          <w:szCs w:val="24"/>
        </w:rPr>
        <w:t xml:space="preserve">ść </w:t>
      </w:r>
      <w:r w:rsidRPr="00017423">
        <w:rPr>
          <w:color w:val="000000" w:themeColor="text1"/>
          <w:szCs w:val="24"/>
        </w:rPr>
        <w:t>fali h</w:t>
      </w:r>
      <w:r w:rsidRPr="00017423">
        <w:rPr>
          <w:color w:val="000000" w:themeColor="text1"/>
          <w:szCs w:val="24"/>
          <w:vertAlign w:val="subscript"/>
        </w:rPr>
        <w:t>f</w:t>
      </w:r>
      <w:r w:rsidRPr="00017423">
        <w:rPr>
          <w:color w:val="000000" w:themeColor="text1"/>
          <w:szCs w:val="24"/>
        </w:rPr>
        <w:t xml:space="preserve"> dla zbiornika poeksploatacyjnego obliczono ze wzoru:</w:t>
      </w:r>
    </w:p>
    <w:p w14:paraId="3451E7FB" w14:textId="357331A4" w:rsidR="00FA64CF" w:rsidRPr="00017423" w:rsidRDefault="00CA2A29" w:rsidP="00CA2A29">
      <w:pPr>
        <w:autoSpaceDE w:val="0"/>
        <w:autoSpaceDN w:val="0"/>
        <w:adjustRightInd w:val="0"/>
        <w:ind w:firstLine="0"/>
        <w:rPr>
          <w:iCs/>
          <w:color w:val="000000" w:themeColor="text1"/>
          <w:szCs w:val="24"/>
        </w:rPr>
      </w:pPr>
      <w:r w:rsidRPr="00017423">
        <w:rPr>
          <w:iCs/>
          <w:color w:val="000000" w:themeColor="text1"/>
          <w:szCs w:val="24"/>
        </w:rPr>
        <w:t>h</w:t>
      </w:r>
      <w:r w:rsidRPr="00017423">
        <w:rPr>
          <w:iCs/>
          <w:color w:val="000000" w:themeColor="text1"/>
          <w:szCs w:val="24"/>
          <w:vertAlign w:val="subscript"/>
        </w:rPr>
        <w:t>f</w:t>
      </w:r>
      <w:r w:rsidRPr="00017423">
        <w:rPr>
          <w:iCs/>
          <w:color w:val="000000" w:themeColor="text1"/>
          <w:szCs w:val="24"/>
        </w:rPr>
        <w:t xml:space="preserve"> = 0,0208 x 10 </w:t>
      </w:r>
      <w:r w:rsidRPr="00017423">
        <w:rPr>
          <w:iCs/>
          <w:color w:val="000000" w:themeColor="text1"/>
          <w:szCs w:val="24"/>
          <w:vertAlign w:val="superscript"/>
        </w:rPr>
        <w:t>5/4</w:t>
      </w:r>
      <w:r w:rsidR="00FA64CF" w:rsidRPr="00017423">
        <w:rPr>
          <w:iCs/>
          <w:color w:val="000000" w:themeColor="text1"/>
          <w:szCs w:val="24"/>
        </w:rPr>
        <w:t xml:space="preserve"> x 0,</w:t>
      </w:r>
      <w:r w:rsidR="00781901" w:rsidRPr="00017423">
        <w:rPr>
          <w:iCs/>
          <w:color w:val="000000" w:themeColor="text1"/>
          <w:szCs w:val="24"/>
        </w:rPr>
        <w:t>42</w:t>
      </w:r>
      <w:r w:rsidRPr="00017423">
        <w:rPr>
          <w:iCs/>
          <w:color w:val="000000" w:themeColor="text1"/>
          <w:szCs w:val="24"/>
        </w:rPr>
        <w:t xml:space="preserve"> </w:t>
      </w:r>
      <w:r w:rsidRPr="00017423">
        <w:rPr>
          <w:iCs/>
          <w:color w:val="000000" w:themeColor="text1"/>
          <w:szCs w:val="24"/>
          <w:vertAlign w:val="superscript"/>
        </w:rPr>
        <w:t>1/3</w:t>
      </w:r>
      <w:r w:rsidRPr="00017423">
        <w:rPr>
          <w:iCs/>
          <w:color w:val="000000" w:themeColor="text1"/>
          <w:szCs w:val="24"/>
        </w:rPr>
        <w:t xml:space="preserve">           </w:t>
      </w:r>
    </w:p>
    <w:p w14:paraId="5FF09A94" w14:textId="00E77914" w:rsidR="00CA2A29" w:rsidRPr="00017423" w:rsidRDefault="00CA2A29" w:rsidP="00CA2A29">
      <w:pPr>
        <w:autoSpaceDE w:val="0"/>
        <w:autoSpaceDN w:val="0"/>
        <w:adjustRightInd w:val="0"/>
        <w:ind w:firstLine="0"/>
        <w:rPr>
          <w:iCs/>
          <w:color w:val="000000" w:themeColor="text1"/>
          <w:szCs w:val="24"/>
        </w:rPr>
      </w:pPr>
      <w:r w:rsidRPr="00017423">
        <w:rPr>
          <w:iCs/>
          <w:color w:val="000000" w:themeColor="text1"/>
          <w:szCs w:val="24"/>
        </w:rPr>
        <w:t>h</w:t>
      </w:r>
      <w:r w:rsidRPr="00017423">
        <w:rPr>
          <w:iCs/>
          <w:color w:val="000000" w:themeColor="text1"/>
          <w:szCs w:val="24"/>
          <w:vertAlign w:val="subscript"/>
        </w:rPr>
        <w:t>f</w:t>
      </w:r>
      <w:r w:rsidR="00FA64CF" w:rsidRPr="00017423">
        <w:rPr>
          <w:iCs/>
          <w:color w:val="000000" w:themeColor="text1"/>
          <w:szCs w:val="24"/>
        </w:rPr>
        <w:t xml:space="preserve"> = 0,</w:t>
      </w:r>
      <w:r w:rsidR="00781901" w:rsidRPr="00017423">
        <w:rPr>
          <w:iCs/>
          <w:color w:val="000000" w:themeColor="text1"/>
          <w:szCs w:val="24"/>
        </w:rPr>
        <w:t>277</w:t>
      </w:r>
      <w:r w:rsidR="00FA64CF" w:rsidRPr="00017423">
        <w:rPr>
          <w:iCs/>
          <w:color w:val="000000" w:themeColor="text1"/>
          <w:szCs w:val="24"/>
        </w:rPr>
        <w:t xml:space="preserve"> m ≈ 0,</w:t>
      </w:r>
      <w:r w:rsidR="00781901" w:rsidRPr="00017423">
        <w:rPr>
          <w:iCs/>
          <w:color w:val="000000" w:themeColor="text1"/>
          <w:szCs w:val="24"/>
        </w:rPr>
        <w:t>28</w:t>
      </w:r>
      <w:r w:rsidRPr="00017423">
        <w:rPr>
          <w:iCs/>
          <w:color w:val="000000" w:themeColor="text1"/>
          <w:szCs w:val="24"/>
        </w:rPr>
        <w:t xml:space="preserve"> m</w:t>
      </w:r>
    </w:p>
    <w:p w14:paraId="2C6708D1" w14:textId="53058620" w:rsidR="00CA2A29" w:rsidRPr="00017423" w:rsidRDefault="00CA2A29" w:rsidP="00CA2A29">
      <w:pPr>
        <w:autoSpaceDE w:val="0"/>
        <w:autoSpaceDN w:val="0"/>
        <w:adjustRightInd w:val="0"/>
        <w:ind w:firstLine="0"/>
        <w:rPr>
          <w:color w:val="000000" w:themeColor="text1"/>
          <w:szCs w:val="24"/>
        </w:rPr>
      </w:pPr>
      <w:r w:rsidRPr="00017423">
        <w:rPr>
          <w:color w:val="000000" w:themeColor="text1"/>
          <w:szCs w:val="24"/>
        </w:rPr>
        <w:t>Wysoko</w:t>
      </w:r>
      <w:r w:rsidRPr="00017423">
        <w:rPr>
          <w:rFonts w:eastAsia="TTE14D9A48t00"/>
          <w:color w:val="000000" w:themeColor="text1"/>
          <w:szCs w:val="24"/>
        </w:rPr>
        <w:t xml:space="preserve">ść </w:t>
      </w:r>
      <w:r w:rsidRPr="00017423">
        <w:rPr>
          <w:color w:val="000000" w:themeColor="text1"/>
          <w:szCs w:val="24"/>
        </w:rPr>
        <w:t>wtaczania si</w:t>
      </w:r>
      <w:r w:rsidRPr="00017423">
        <w:rPr>
          <w:rFonts w:eastAsia="TTE14D9A48t00"/>
          <w:color w:val="000000" w:themeColor="text1"/>
          <w:szCs w:val="24"/>
        </w:rPr>
        <w:t xml:space="preserve">ę </w:t>
      </w:r>
      <w:r w:rsidRPr="00017423">
        <w:rPr>
          <w:color w:val="000000" w:themeColor="text1"/>
          <w:szCs w:val="24"/>
        </w:rPr>
        <w:t>fali na skarp</w:t>
      </w:r>
      <w:r w:rsidRPr="00017423">
        <w:rPr>
          <w:rFonts w:eastAsia="TTE14D9A48t00"/>
          <w:color w:val="000000" w:themeColor="text1"/>
          <w:szCs w:val="24"/>
        </w:rPr>
        <w:t xml:space="preserve">ę największego </w:t>
      </w:r>
      <w:r w:rsidRPr="00017423">
        <w:rPr>
          <w:color w:val="000000" w:themeColor="text1"/>
          <w:szCs w:val="24"/>
        </w:rPr>
        <w:t>zbio</w:t>
      </w:r>
      <w:r w:rsidR="00F32FF5" w:rsidRPr="00017423">
        <w:rPr>
          <w:color w:val="000000" w:themeColor="text1"/>
          <w:szCs w:val="24"/>
        </w:rPr>
        <w:t xml:space="preserve">rnika </w:t>
      </w:r>
      <w:r w:rsidRPr="00017423">
        <w:rPr>
          <w:color w:val="000000" w:themeColor="text1"/>
          <w:szCs w:val="24"/>
        </w:rPr>
        <w:t>obliczono ze wzoru:</w:t>
      </w:r>
    </w:p>
    <w:p w14:paraId="5B59FAB8" w14:textId="42862FD8" w:rsidR="00FA64CF" w:rsidRPr="00017423" w:rsidRDefault="00CA2A29" w:rsidP="00CA2A29">
      <w:pPr>
        <w:pStyle w:val="Tekstpodstawowy21"/>
        <w:widowControl w:val="0"/>
        <w:tabs>
          <w:tab w:val="clear" w:pos="284"/>
          <w:tab w:val="left" w:pos="708"/>
        </w:tabs>
        <w:overflowPunct/>
        <w:ind w:left="0"/>
        <w:rPr>
          <w:iCs/>
          <w:color w:val="000000" w:themeColor="text1"/>
          <w:szCs w:val="24"/>
        </w:rPr>
      </w:pPr>
      <w:r w:rsidRPr="00017423">
        <w:rPr>
          <w:iCs/>
          <w:color w:val="000000" w:themeColor="text1"/>
          <w:szCs w:val="24"/>
        </w:rPr>
        <w:t>h</w:t>
      </w:r>
      <w:r w:rsidRPr="00017423">
        <w:rPr>
          <w:iCs/>
          <w:color w:val="000000" w:themeColor="text1"/>
          <w:szCs w:val="24"/>
          <w:vertAlign w:val="subscript"/>
        </w:rPr>
        <w:t>w</w:t>
      </w:r>
      <w:r w:rsidR="00FA64CF" w:rsidRPr="00017423">
        <w:rPr>
          <w:iCs/>
          <w:color w:val="000000" w:themeColor="text1"/>
          <w:szCs w:val="24"/>
        </w:rPr>
        <w:t xml:space="preserve"> = 6,4 x 1 x 0,</w:t>
      </w:r>
      <w:r w:rsidR="00781901" w:rsidRPr="00017423">
        <w:rPr>
          <w:iCs/>
          <w:color w:val="000000" w:themeColor="text1"/>
          <w:szCs w:val="24"/>
        </w:rPr>
        <w:t>28</w:t>
      </w:r>
      <w:r w:rsidRPr="00017423">
        <w:rPr>
          <w:iCs/>
          <w:color w:val="000000" w:themeColor="text1"/>
          <w:szCs w:val="24"/>
          <w:vertAlign w:val="subscript"/>
        </w:rPr>
        <w:t xml:space="preserve">  </w:t>
      </w:r>
      <w:r w:rsidRPr="00017423">
        <w:rPr>
          <w:iCs/>
          <w:color w:val="000000" w:themeColor="text1"/>
          <w:szCs w:val="24"/>
        </w:rPr>
        <w:t>x tg 3</w:t>
      </w:r>
      <w:r w:rsidR="00017423">
        <w:rPr>
          <w:iCs/>
          <w:color w:val="000000" w:themeColor="text1"/>
          <w:szCs w:val="24"/>
        </w:rPr>
        <w:t>2</w:t>
      </w:r>
      <w:r w:rsidRPr="00017423">
        <w:rPr>
          <w:iCs/>
          <w:color w:val="000000" w:themeColor="text1"/>
          <w:szCs w:val="24"/>
          <w:vertAlign w:val="superscript"/>
        </w:rPr>
        <w:t xml:space="preserve">o </w:t>
      </w:r>
      <w:r w:rsidRPr="00017423">
        <w:rPr>
          <w:iCs/>
          <w:color w:val="000000" w:themeColor="text1"/>
          <w:szCs w:val="24"/>
        </w:rPr>
        <w:t xml:space="preserve">            </w:t>
      </w:r>
    </w:p>
    <w:p w14:paraId="07CA06BB" w14:textId="6D58F42D" w:rsidR="00CA2A29" w:rsidRPr="00017423" w:rsidRDefault="00CA2A29" w:rsidP="00CA2A29">
      <w:pPr>
        <w:pStyle w:val="Tekstpodstawowy21"/>
        <w:widowControl w:val="0"/>
        <w:tabs>
          <w:tab w:val="clear" w:pos="284"/>
          <w:tab w:val="left" w:pos="708"/>
        </w:tabs>
        <w:overflowPunct/>
        <w:ind w:left="0"/>
        <w:rPr>
          <w:iCs/>
          <w:color w:val="000000" w:themeColor="text1"/>
          <w:szCs w:val="24"/>
          <w:vertAlign w:val="superscript"/>
        </w:rPr>
      </w:pPr>
      <w:r w:rsidRPr="00017423">
        <w:rPr>
          <w:iCs/>
          <w:color w:val="000000" w:themeColor="text1"/>
          <w:szCs w:val="24"/>
        </w:rPr>
        <w:t>h</w:t>
      </w:r>
      <w:r w:rsidRPr="00017423">
        <w:rPr>
          <w:iCs/>
          <w:color w:val="000000" w:themeColor="text1"/>
          <w:szCs w:val="24"/>
          <w:vertAlign w:val="subscript"/>
        </w:rPr>
        <w:t>w</w:t>
      </w:r>
      <w:r w:rsidR="00FA64CF" w:rsidRPr="00017423">
        <w:rPr>
          <w:iCs/>
          <w:color w:val="000000" w:themeColor="text1"/>
          <w:szCs w:val="24"/>
        </w:rPr>
        <w:t xml:space="preserve"> = 1,</w:t>
      </w:r>
      <w:r w:rsidR="00017423">
        <w:rPr>
          <w:iCs/>
          <w:color w:val="000000" w:themeColor="text1"/>
          <w:szCs w:val="24"/>
        </w:rPr>
        <w:t>12</w:t>
      </w:r>
      <w:r w:rsidRPr="00017423">
        <w:rPr>
          <w:iCs/>
          <w:color w:val="000000" w:themeColor="text1"/>
          <w:szCs w:val="24"/>
        </w:rPr>
        <w:t xml:space="preserve"> m </w:t>
      </w:r>
    </w:p>
    <w:p w14:paraId="68BBE4B9" w14:textId="7F6AF5D0" w:rsidR="00D12D2E" w:rsidRDefault="00FA64CF" w:rsidP="00CA2A29">
      <w:pPr>
        <w:pStyle w:val="Tekstpodstawowy21"/>
        <w:widowControl w:val="0"/>
        <w:tabs>
          <w:tab w:val="clear" w:pos="284"/>
          <w:tab w:val="left" w:pos="708"/>
        </w:tabs>
        <w:overflowPunct/>
        <w:ind w:left="0"/>
        <w:rPr>
          <w:iCs/>
          <w:color w:val="000000" w:themeColor="text1"/>
          <w:szCs w:val="24"/>
        </w:rPr>
      </w:pPr>
      <w:r w:rsidRPr="00017423">
        <w:rPr>
          <w:iCs/>
          <w:color w:val="000000" w:themeColor="text1"/>
          <w:szCs w:val="24"/>
        </w:rPr>
        <w:tab/>
      </w:r>
    </w:p>
    <w:p w14:paraId="6C70EE60" w14:textId="02343245" w:rsidR="00CA2A29" w:rsidRPr="00017423" w:rsidRDefault="00C161AD" w:rsidP="00CA2A29">
      <w:pPr>
        <w:pStyle w:val="Tekstpodstawowy21"/>
        <w:widowControl w:val="0"/>
        <w:tabs>
          <w:tab w:val="clear" w:pos="284"/>
          <w:tab w:val="left" w:pos="708"/>
        </w:tabs>
        <w:overflowPunct/>
        <w:ind w:left="0"/>
        <w:rPr>
          <w:iCs/>
          <w:color w:val="000000" w:themeColor="text1"/>
          <w:szCs w:val="24"/>
        </w:rPr>
      </w:pPr>
      <w:r>
        <w:rPr>
          <w:iCs/>
          <w:color w:val="000000" w:themeColor="text1"/>
          <w:szCs w:val="24"/>
        </w:rPr>
        <w:tab/>
      </w:r>
      <w:r w:rsidR="00FA64CF" w:rsidRPr="00017423">
        <w:rPr>
          <w:iCs/>
          <w:color w:val="000000" w:themeColor="text1"/>
          <w:szCs w:val="24"/>
        </w:rPr>
        <w:t xml:space="preserve">Dla </w:t>
      </w:r>
      <w:r w:rsidR="00017423">
        <w:rPr>
          <w:iCs/>
          <w:color w:val="000000" w:themeColor="text1"/>
          <w:szCs w:val="24"/>
        </w:rPr>
        <w:t>pozostałych zbiorników (ZB1, ZB2)</w:t>
      </w:r>
      <w:r w:rsidR="00FA64CF" w:rsidRPr="00017423">
        <w:rPr>
          <w:iCs/>
          <w:color w:val="000000" w:themeColor="text1"/>
          <w:szCs w:val="24"/>
        </w:rPr>
        <w:t xml:space="preserve"> zarówno wysokość fali jak i wysokość wtłaczania się fali na skarpę będzie znacznie niższa od tych parametrów dla Zbiornika nr </w:t>
      </w:r>
      <w:r w:rsidR="00017423">
        <w:rPr>
          <w:iCs/>
          <w:color w:val="000000" w:themeColor="text1"/>
          <w:szCs w:val="24"/>
        </w:rPr>
        <w:t>3</w:t>
      </w:r>
      <w:r w:rsidR="00FA64CF" w:rsidRPr="00017423">
        <w:rPr>
          <w:iCs/>
          <w:color w:val="000000" w:themeColor="text1"/>
          <w:szCs w:val="24"/>
        </w:rPr>
        <w:t xml:space="preserve">. </w:t>
      </w:r>
      <w:r w:rsidR="00CA2A29" w:rsidRPr="00017423">
        <w:rPr>
          <w:iCs/>
          <w:color w:val="000000" w:themeColor="text1"/>
          <w:szCs w:val="24"/>
        </w:rPr>
        <w:t>Uzyskane wartości wysokości dla fal są niewielkie i nie stanowią zagrożenia dla skarp zbiornik</w:t>
      </w:r>
      <w:r w:rsidR="00017423">
        <w:rPr>
          <w:iCs/>
          <w:color w:val="000000" w:themeColor="text1"/>
          <w:szCs w:val="24"/>
        </w:rPr>
        <w:t>ów</w:t>
      </w:r>
      <w:r w:rsidR="00CA2A29" w:rsidRPr="00017423">
        <w:rPr>
          <w:iCs/>
          <w:color w:val="000000" w:themeColor="text1"/>
          <w:szCs w:val="24"/>
        </w:rPr>
        <w:t xml:space="preserve"> poeksploatacyjn</w:t>
      </w:r>
      <w:r w:rsidR="00017423">
        <w:rPr>
          <w:iCs/>
          <w:color w:val="000000" w:themeColor="text1"/>
          <w:szCs w:val="24"/>
        </w:rPr>
        <w:t>ych</w:t>
      </w:r>
      <w:r w:rsidR="00CA2A29" w:rsidRPr="00017423">
        <w:rPr>
          <w:iCs/>
          <w:color w:val="000000" w:themeColor="text1"/>
          <w:szCs w:val="24"/>
        </w:rPr>
        <w:t xml:space="preserve">. </w:t>
      </w:r>
    </w:p>
    <w:p w14:paraId="45651ED4" w14:textId="77777777" w:rsidR="001D083D" w:rsidRDefault="00CA2A29" w:rsidP="00CA2A29">
      <w:pPr>
        <w:pStyle w:val="Tekstpodstawowy21"/>
        <w:widowControl w:val="0"/>
        <w:tabs>
          <w:tab w:val="clear" w:pos="284"/>
          <w:tab w:val="left" w:pos="708"/>
        </w:tabs>
        <w:overflowPunct/>
        <w:ind w:left="0"/>
        <w:rPr>
          <w:iCs/>
          <w:szCs w:val="24"/>
        </w:rPr>
      </w:pPr>
      <w:r w:rsidRPr="00B4325A">
        <w:rPr>
          <w:iCs/>
          <w:szCs w:val="24"/>
        </w:rPr>
        <w:t xml:space="preserve">           Zastosowanie rozwiązań łagodzących (wypłycenia lokalne z roślinnością szuwarową</w:t>
      </w:r>
      <w:r w:rsidR="00B4325A" w:rsidRPr="00B4325A">
        <w:rPr>
          <w:iCs/>
          <w:szCs w:val="24"/>
        </w:rPr>
        <w:t>) w pełni zabezpiecza zbiornik</w:t>
      </w:r>
      <w:r w:rsidR="009F2A56">
        <w:rPr>
          <w:iCs/>
          <w:szCs w:val="24"/>
        </w:rPr>
        <w:t>i</w:t>
      </w:r>
      <w:r w:rsidR="00B4325A" w:rsidRPr="00B4325A">
        <w:rPr>
          <w:iCs/>
          <w:szCs w:val="24"/>
        </w:rPr>
        <w:t xml:space="preserve"> poeksploatacyjn</w:t>
      </w:r>
      <w:r w:rsidR="009F2A56">
        <w:rPr>
          <w:iCs/>
          <w:szCs w:val="24"/>
        </w:rPr>
        <w:t>e</w:t>
      </w:r>
      <w:r w:rsidRPr="00B4325A">
        <w:rPr>
          <w:iCs/>
          <w:szCs w:val="24"/>
        </w:rPr>
        <w:t xml:space="preserve"> przed erodowaniem skarp w wyniku falowania lustra wody.</w:t>
      </w:r>
      <w:r w:rsidR="007327DE">
        <w:rPr>
          <w:iCs/>
          <w:szCs w:val="24"/>
        </w:rPr>
        <w:t xml:space="preserve"> </w:t>
      </w:r>
    </w:p>
    <w:p w14:paraId="1F6756F9" w14:textId="77777777" w:rsidR="001D083D" w:rsidRDefault="001D083D" w:rsidP="00CA2A29">
      <w:pPr>
        <w:pStyle w:val="Tekstpodstawowy21"/>
        <w:widowControl w:val="0"/>
        <w:tabs>
          <w:tab w:val="clear" w:pos="284"/>
          <w:tab w:val="left" w:pos="708"/>
        </w:tabs>
        <w:overflowPunct/>
        <w:ind w:left="0"/>
        <w:rPr>
          <w:iCs/>
          <w:szCs w:val="24"/>
        </w:rPr>
      </w:pPr>
    </w:p>
    <w:p w14:paraId="0372CB62" w14:textId="5A805F9A" w:rsidR="00CA2A29" w:rsidRDefault="00CA2A29" w:rsidP="00CA2A29">
      <w:pPr>
        <w:pStyle w:val="Tekstpodstawowy21"/>
        <w:widowControl w:val="0"/>
        <w:tabs>
          <w:tab w:val="clear" w:pos="284"/>
          <w:tab w:val="left" w:pos="708"/>
        </w:tabs>
        <w:overflowPunct/>
        <w:ind w:left="0"/>
      </w:pPr>
      <w:r w:rsidRPr="00B4325A">
        <w:lastRenderedPageBreak/>
        <w:t>Ponadto z danych uzyskanych od firmy „Kruszgeo” S.A. według obserwacji wieloletnich eksploatacji podobnych Zakładów Eksploatacji Kruszywa, wynika że zjawisko abrazji nie występuje w sposób zauważalny na zbiornikach poeksploatacyjnych innych zakładów eksploatacji kruszywa o zróżnicowanych pow</w:t>
      </w:r>
      <w:r w:rsidR="00B4325A" w:rsidRPr="00B4325A">
        <w:t>ierzchniach. Powierzchnie (w hektarach</w:t>
      </w:r>
      <w:r w:rsidRPr="00B4325A">
        <w:t>) zrekultywowanych zbiorników z uformowanym</w:t>
      </w:r>
      <w:r w:rsidR="00B4325A" w:rsidRPr="00B4325A">
        <w:t>i stabilnymi skarpami gdzie nie </w:t>
      </w:r>
      <w:r w:rsidRPr="00B4325A">
        <w:t>występują zjawiska abrazji wg danych uzyskanych od PPKiUG „Kruszgeo” S.A. zestawiono w poniższej tabeli.</w:t>
      </w:r>
    </w:p>
    <w:p w14:paraId="09E08C49" w14:textId="77777777" w:rsidR="001D083D" w:rsidRPr="001D083D" w:rsidRDefault="001D083D" w:rsidP="00CA2A29">
      <w:pPr>
        <w:pStyle w:val="Tekstpodstawowy21"/>
        <w:widowControl w:val="0"/>
        <w:tabs>
          <w:tab w:val="clear" w:pos="284"/>
          <w:tab w:val="left" w:pos="708"/>
        </w:tabs>
        <w:overflowPunct/>
        <w:ind w:left="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82"/>
        <w:gridCol w:w="4583"/>
      </w:tblGrid>
      <w:tr w:rsidR="00CA2A29" w:rsidRPr="00B4325A" w14:paraId="2196973C"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65F121A0" w14:textId="77777777" w:rsidR="00CA2A29" w:rsidRPr="00B4325A" w:rsidRDefault="00CA2A29">
            <w:pPr>
              <w:pStyle w:val="NormalnyWeb"/>
              <w:jc w:val="center"/>
              <w:rPr>
                <w:b/>
              </w:rPr>
            </w:pPr>
            <w:r w:rsidRPr="00B4325A">
              <w:rPr>
                <w:b/>
              </w:rPr>
              <w:t>Zakład Eksploatacji Kruszywa PPKiUG „Kruszgeo” S.A.</w:t>
            </w:r>
          </w:p>
        </w:tc>
        <w:tc>
          <w:tcPr>
            <w:tcW w:w="4583" w:type="dxa"/>
            <w:tcBorders>
              <w:top w:val="single" w:sz="4" w:space="0" w:color="auto"/>
              <w:left w:val="single" w:sz="4" w:space="0" w:color="auto"/>
              <w:bottom w:val="single" w:sz="4" w:space="0" w:color="auto"/>
              <w:right w:val="single" w:sz="4" w:space="0" w:color="auto"/>
            </w:tcBorders>
            <w:hideMark/>
          </w:tcPr>
          <w:p w14:paraId="6EA3EBB6" w14:textId="77777777" w:rsidR="00CA2A29" w:rsidRPr="00B4325A" w:rsidRDefault="00CA2A29">
            <w:pPr>
              <w:pStyle w:val="NormalnyWeb"/>
              <w:jc w:val="center"/>
              <w:rPr>
                <w:b/>
              </w:rPr>
            </w:pPr>
            <w:r w:rsidRPr="00B4325A">
              <w:rPr>
                <w:b/>
              </w:rPr>
              <w:t>Powierzchnia zbiorników [w ha]</w:t>
            </w:r>
          </w:p>
        </w:tc>
      </w:tr>
      <w:tr w:rsidR="00CA2A29" w:rsidRPr="00B4325A" w14:paraId="4C1809F9"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2934A4DA" w14:textId="77777777" w:rsidR="00CA2A29" w:rsidRPr="00B4325A" w:rsidRDefault="00CA2A29">
            <w:pPr>
              <w:pStyle w:val="NormalnyWeb"/>
              <w:jc w:val="center"/>
            </w:pPr>
            <w:r w:rsidRPr="00B4325A">
              <w:t>Czarna Sędziszowska</w:t>
            </w:r>
          </w:p>
        </w:tc>
        <w:tc>
          <w:tcPr>
            <w:tcW w:w="4583" w:type="dxa"/>
            <w:tcBorders>
              <w:top w:val="single" w:sz="4" w:space="0" w:color="auto"/>
              <w:left w:val="single" w:sz="4" w:space="0" w:color="auto"/>
              <w:bottom w:val="single" w:sz="4" w:space="0" w:color="auto"/>
              <w:right w:val="single" w:sz="4" w:space="0" w:color="auto"/>
            </w:tcBorders>
            <w:hideMark/>
          </w:tcPr>
          <w:p w14:paraId="63A500AE" w14:textId="77777777" w:rsidR="00CA2A29" w:rsidRPr="00B4325A" w:rsidRDefault="00CA2A29">
            <w:pPr>
              <w:pStyle w:val="NormalnyWeb"/>
              <w:jc w:val="center"/>
            </w:pPr>
            <w:r w:rsidRPr="00B4325A">
              <w:t>43,2</w:t>
            </w:r>
          </w:p>
        </w:tc>
      </w:tr>
      <w:tr w:rsidR="00CA2A29" w:rsidRPr="00B4325A" w14:paraId="7A9EF31E"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51436B79" w14:textId="77777777" w:rsidR="00CA2A29" w:rsidRPr="00B4325A" w:rsidRDefault="00CA2A29">
            <w:pPr>
              <w:pStyle w:val="NormalnyWeb"/>
              <w:jc w:val="center"/>
            </w:pPr>
            <w:r w:rsidRPr="00B4325A">
              <w:t>Dobra</w:t>
            </w:r>
          </w:p>
        </w:tc>
        <w:tc>
          <w:tcPr>
            <w:tcW w:w="4583" w:type="dxa"/>
            <w:tcBorders>
              <w:top w:val="single" w:sz="4" w:space="0" w:color="auto"/>
              <w:left w:val="single" w:sz="4" w:space="0" w:color="auto"/>
              <w:bottom w:val="single" w:sz="4" w:space="0" w:color="auto"/>
              <w:right w:val="single" w:sz="4" w:space="0" w:color="auto"/>
            </w:tcBorders>
            <w:hideMark/>
          </w:tcPr>
          <w:p w14:paraId="227EEEE1" w14:textId="77777777" w:rsidR="00CA2A29" w:rsidRPr="00B4325A" w:rsidRDefault="00CA2A29">
            <w:pPr>
              <w:pStyle w:val="NormalnyWeb"/>
              <w:jc w:val="center"/>
            </w:pPr>
            <w:r w:rsidRPr="00B4325A">
              <w:t>10,7</w:t>
            </w:r>
          </w:p>
        </w:tc>
      </w:tr>
      <w:tr w:rsidR="00CA2A29" w:rsidRPr="00B4325A" w14:paraId="23D15A02"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3EE1CDBE" w14:textId="77777777" w:rsidR="00CA2A29" w:rsidRPr="00B4325A" w:rsidRDefault="00CA2A29">
            <w:pPr>
              <w:pStyle w:val="NormalnyWeb"/>
              <w:jc w:val="center"/>
            </w:pPr>
            <w:r w:rsidRPr="00B4325A">
              <w:t>Dwudniaki</w:t>
            </w:r>
          </w:p>
        </w:tc>
        <w:tc>
          <w:tcPr>
            <w:tcW w:w="4583" w:type="dxa"/>
            <w:tcBorders>
              <w:top w:val="single" w:sz="4" w:space="0" w:color="auto"/>
              <w:left w:val="single" w:sz="4" w:space="0" w:color="auto"/>
              <w:bottom w:val="single" w:sz="4" w:space="0" w:color="auto"/>
              <w:right w:val="single" w:sz="4" w:space="0" w:color="auto"/>
            </w:tcBorders>
            <w:hideMark/>
          </w:tcPr>
          <w:p w14:paraId="779ED7FF" w14:textId="77777777" w:rsidR="00CA2A29" w:rsidRPr="00B4325A" w:rsidRDefault="00CA2A29">
            <w:pPr>
              <w:pStyle w:val="NormalnyWeb"/>
              <w:jc w:val="center"/>
            </w:pPr>
            <w:r w:rsidRPr="00B4325A">
              <w:t>40,0</w:t>
            </w:r>
          </w:p>
        </w:tc>
      </w:tr>
      <w:tr w:rsidR="00CA2A29" w:rsidRPr="00B4325A" w14:paraId="00E6F2E8"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3176C8AF" w14:textId="77777777" w:rsidR="00CA2A29" w:rsidRPr="00B4325A" w:rsidRDefault="00CA2A29">
            <w:pPr>
              <w:pStyle w:val="NormalnyWeb"/>
              <w:jc w:val="center"/>
            </w:pPr>
            <w:r w:rsidRPr="00B4325A">
              <w:t>Frydman</w:t>
            </w:r>
          </w:p>
        </w:tc>
        <w:tc>
          <w:tcPr>
            <w:tcW w:w="4583" w:type="dxa"/>
            <w:tcBorders>
              <w:top w:val="single" w:sz="4" w:space="0" w:color="auto"/>
              <w:left w:val="single" w:sz="4" w:space="0" w:color="auto"/>
              <w:bottom w:val="single" w:sz="4" w:space="0" w:color="auto"/>
              <w:right w:val="single" w:sz="4" w:space="0" w:color="auto"/>
            </w:tcBorders>
            <w:hideMark/>
          </w:tcPr>
          <w:p w14:paraId="34FD9FC4" w14:textId="77777777" w:rsidR="00CA2A29" w:rsidRPr="00B4325A" w:rsidRDefault="00CA2A29">
            <w:pPr>
              <w:pStyle w:val="NormalnyWeb"/>
              <w:jc w:val="center"/>
            </w:pPr>
            <w:r w:rsidRPr="00B4325A">
              <w:t>18,0</w:t>
            </w:r>
          </w:p>
        </w:tc>
      </w:tr>
      <w:tr w:rsidR="00CA2A29" w:rsidRPr="00B4325A" w14:paraId="7E4B928A"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37015372" w14:textId="77777777" w:rsidR="00CA2A29" w:rsidRPr="00B4325A" w:rsidRDefault="00CA2A29">
            <w:pPr>
              <w:pStyle w:val="NormalnyWeb"/>
              <w:jc w:val="center"/>
            </w:pPr>
            <w:r w:rsidRPr="00B4325A">
              <w:t>Gniewczyna</w:t>
            </w:r>
          </w:p>
        </w:tc>
        <w:tc>
          <w:tcPr>
            <w:tcW w:w="4583" w:type="dxa"/>
            <w:tcBorders>
              <w:top w:val="single" w:sz="4" w:space="0" w:color="auto"/>
              <w:left w:val="single" w:sz="4" w:space="0" w:color="auto"/>
              <w:bottom w:val="single" w:sz="4" w:space="0" w:color="auto"/>
              <w:right w:val="single" w:sz="4" w:space="0" w:color="auto"/>
            </w:tcBorders>
            <w:hideMark/>
          </w:tcPr>
          <w:p w14:paraId="48EB19DA" w14:textId="77777777" w:rsidR="00CA2A29" w:rsidRPr="00B4325A" w:rsidRDefault="00CA2A29">
            <w:pPr>
              <w:pStyle w:val="NormalnyWeb"/>
              <w:jc w:val="center"/>
            </w:pPr>
            <w:r w:rsidRPr="00B4325A">
              <w:t>11,5</w:t>
            </w:r>
          </w:p>
        </w:tc>
      </w:tr>
      <w:tr w:rsidR="00CA2A29" w:rsidRPr="00B4325A" w14:paraId="759FB13D"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3441A9E0" w14:textId="77777777" w:rsidR="00CA2A29" w:rsidRPr="00B4325A" w:rsidRDefault="00CA2A29">
            <w:pPr>
              <w:pStyle w:val="NormalnyWeb"/>
              <w:jc w:val="center"/>
            </w:pPr>
            <w:r w:rsidRPr="00B4325A">
              <w:t>Klecie</w:t>
            </w:r>
          </w:p>
        </w:tc>
        <w:tc>
          <w:tcPr>
            <w:tcW w:w="4583" w:type="dxa"/>
            <w:tcBorders>
              <w:top w:val="single" w:sz="4" w:space="0" w:color="auto"/>
              <w:left w:val="single" w:sz="4" w:space="0" w:color="auto"/>
              <w:bottom w:val="single" w:sz="4" w:space="0" w:color="auto"/>
              <w:right w:val="single" w:sz="4" w:space="0" w:color="auto"/>
            </w:tcBorders>
            <w:hideMark/>
          </w:tcPr>
          <w:p w14:paraId="561EC606" w14:textId="77777777" w:rsidR="00CA2A29" w:rsidRPr="00B4325A" w:rsidRDefault="00CA2A29">
            <w:pPr>
              <w:pStyle w:val="NormalnyWeb"/>
              <w:jc w:val="center"/>
            </w:pPr>
            <w:r w:rsidRPr="00B4325A">
              <w:t>23,7</w:t>
            </w:r>
          </w:p>
        </w:tc>
      </w:tr>
      <w:tr w:rsidR="00CA2A29" w:rsidRPr="00B4325A" w14:paraId="1A32E24A"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0A5F61EE" w14:textId="77777777" w:rsidR="00CA2A29" w:rsidRPr="00B4325A" w:rsidRDefault="00CA2A29">
            <w:pPr>
              <w:pStyle w:val="NormalnyWeb"/>
              <w:jc w:val="center"/>
            </w:pPr>
            <w:r w:rsidRPr="00B4325A">
              <w:t>Kłaj</w:t>
            </w:r>
          </w:p>
        </w:tc>
        <w:tc>
          <w:tcPr>
            <w:tcW w:w="4583" w:type="dxa"/>
            <w:tcBorders>
              <w:top w:val="single" w:sz="4" w:space="0" w:color="auto"/>
              <w:left w:val="single" w:sz="4" w:space="0" w:color="auto"/>
              <w:bottom w:val="single" w:sz="4" w:space="0" w:color="auto"/>
              <w:right w:val="single" w:sz="4" w:space="0" w:color="auto"/>
            </w:tcBorders>
            <w:hideMark/>
          </w:tcPr>
          <w:p w14:paraId="083CA92D" w14:textId="77777777" w:rsidR="00CA2A29" w:rsidRPr="00B4325A" w:rsidRDefault="00CA2A29">
            <w:pPr>
              <w:pStyle w:val="NormalnyWeb"/>
              <w:jc w:val="center"/>
            </w:pPr>
            <w:r w:rsidRPr="00B4325A">
              <w:t>10,5</w:t>
            </w:r>
          </w:p>
        </w:tc>
      </w:tr>
      <w:tr w:rsidR="00CA2A29" w:rsidRPr="00B4325A" w14:paraId="7D8534BE"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2D1FFA8A" w14:textId="77777777" w:rsidR="00CA2A29" w:rsidRPr="00B4325A" w:rsidRDefault="00CA2A29">
            <w:pPr>
              <w:pStyle w:val="NormalnyWeb"/>
              <w:jc w:val="center"/>
            </w:pPr>
            <w:r w:rsidRPr="00B4325A">
              <w:t>Lipie</w:t>
            </w:r>
          </w:p>
        </w:tc>
        <w:tc>
          <w:tcPr>
            <w:tcW w:w="4583" w:type="dxa"/>
            <w:tcBorders>
              <w:top w:val="single" w:sz="4" w:space="0" w:color="auto"/>
              <w:left w:val="single" w:sz="4" w:space="0" w:color="auto"/>
              <w:bottom w:val="single" w:sz="4" w:space="0" w:color="auto"/>
              <w:right w:val="single" w:sz="4" w:space="0" w:color="auto"/>
            </w:tcBorders>
            <w:hideMark/>
          </w:tcPr>
          <w:p w14:paraId="3EDB48D0" w14:textId="77777777" w:rsidR="00CA2A29" w:rsidRPr="00B4325A" w:rsidRDefault="00CA2A29">
            <w:pPr>
              <w:pStyle w:val="NormalnyWeb"/>
              <w:jc w:val="center"/>
            </w:pPr>
            <w:r w:rsidRPr="00B4325A">
              <w:t>11,2</w:t>
            </w:r>
          </w:p>
        </w:tc>
      </w:tr>
      <w:tr w:rsidR="00CA2A29" w:rsidRPr="00B4325A" w14:paraId="585B4A8F"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7A454D6A" w14:textId="77777777" w:rsidR="00CA2A29" w:rsidRPr="00B4325A" w:rsidRDefault="00CA2A29">
            <w:pPr>
              <w:pStyle w:val="NormalnyWeb"/>
              <w:jc w:val="center"/>
            </w:pPr>
            <w:r w:rsidRPr="00B4325A">
              <w:t>Zbiornik Pilzno ZEK Mokrzec</w:t>
            </w:r>
          </w:p>
        </w:tc>
        <w:tc>
          <w:tcPr>
            <w:tcW w:w="4583" w:type="dxa"/>
            <w:tcBorders>
              <w:top w:val="single" w:sz="4" w:space="0" w:color="auto"/>
              <w:left w:val="single" w:sz="4" w:space="0" w:color="auto"/>
              <w:bottom w:val="single" w:sz="4" w:space="0" w:color="auto"/>
              <w:right w:val="single" w:sz="4" w:space="0" w:color="auto"/>
            </w:tcBorders>
            <w:hideMark/>
          </w:tcPr>
          <w:p w14:paraId="4FB7C707" w14:textId="77777777" w:rsidR="00CA2A29" w:rsidRPr="00B4325A" w:rsidRDefault="00CA2A29">
            <w:pPr>
              <w:pStyle w:val="NormalnyWeb"/>
              <w:jc w:val="center"/>
            </w:pPr>
            <w:r w:rsidRPr="00B4325A">
              <w:t>180,0</w:t>
            </w:r>
          </w:p>
        </w:tc>
      </w:tr>
      <w:tr w:rsidR="00CA2A29" w:rsidRPr="00B4325A" w14:paraId="6E7906A4"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414822D2" w14:textId="77777777" w:rsidR="00CA2A29" w:rsidRPr="00B4325A" w:rsidRDefault="00CA2A29">
            <w:pPr>
              <w:pStyle w:val="NormalnyWeb"/>
              <w:jc w:val="center"/>
            </w:pPr>
            <w:r w:rsidRPr="00B4325A">
              <w:t>Ostrów Przemyski</w:t>
            </w:r>
          </w:p>
        </w:tc>
        <w:tc>
          <w:tcPr>
            <w:tcW w:w="4583" w:type="dxa"/>
            <w:tcBorders>
              <w:top w:val="single" w:sz="4" w:space="0" w:color="auto"/>
              <w:left w:val="single" w:sz="4" w:space="0" w:color="auto"/>
              <w:bottom w:val="single" w:sz="4" w:space="0" w:color="auto"/>
              <w:right w:val="single" w:sz="4" w:space="0" w:color="auto"/>
            </w:tcBorders>
            <w:hideMark/>
          </w:tcPr>
          <w:p w14:paraId="076CA816" w14:textId="77777777" w:rsidR="00CA2A29" w:rsidRPr="00B4325A" w:rsidRDefault="00CA2A29">
            <w:pPr>
              <w:pStyle w:val="NormalnyWeb"/>
              <w:jc w:val="center"/>
            </w:pPr>
            <w:r w:rsidRPr="00B4325A">
              <w:t>21,3</w:t>
            </w:r>
          </w:p>
        </w:tc>
      </w:tr>
      <w:tr w:rsidR="00CA2A29" w:rsidRPr="00B4325A" w14:paraId="30038E96"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3400B9B0" w14:textId="77777777" w:rsidR="00CA2A29" w:rsidRPr="00B4325A" w:rsidRDefault="00CA2A29">
            <w:pPr>
              <w:pStyle w:val="NormalnyWeb"/>
              <w:jc w:val="center"/>
            </w:pPr>
            <w:r w:rsidRPr="00B4325A">
              <w:t>Otałęż</w:t>
            </w:r>
          </w:p>
        </w:tc>
        <w:tc>
          <w:tcPr>
            <w:tcW w:w="4583" w:type="dxa"/>
            <w:tcBorders>
              <w:top w:val="single" w:sz="4" w:space="0" w:color="auto"/>
              <w:left w:val="single" w:sz="4" w:space="0" w:color="auto"/>
              <w:bottom w:val="single" w:sz="4" w:space="0" w:color="auto"/>
              <w:right w:val="single" w:sz="4" w:space="0" w:color="auto"/>
            </w:tcBorders>
            <w:hideMark/>
          </w:tcPr>
          <w:p w14:paraId="1AE0755F" w14:textId="77777777" w:rsidR="00CA2A29" w:rsidRPr="00B4325A" w:rsidRDefault="00CA2A29">
            <w:pPr>
              <w:pStyle w:val="NormalnyWeb"/>
              <w:jc w:val="center"/>
            </w:pPr>
            <w:r w:rsidRPr="00B4325A">
              <w:t>15,0</w:t>
            </w:r>
          </w:p>
        </w:tc>
      </w:tr>
      <w:tr w:rsidR="00CA2A29" w:rsidRPr="00B4325A" w14:paraId="09CAD8A3"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1381D880" w14:textId="77777777" w:rsidR="00CA2A29" w:rsidRPr="00B4325A" w:rsidRDefault="00CA2A29">
            <w:pPr>
              <w:pStyle w:val="NormalnyWeb"/>
              <w:jc w:val="center"/>
            </w:pPr>
            <w:r w:rsidRPr="00B4325A">
              <w:t>Radłów</w:t>
            </w:r>
          </w:p>
        </w:tc>
        <w:tc>
          <w:tcPr>
            <w:tcW w:w="4583" w:type="dxa"/>
            <w:tcBorders>
              <w:top w:val="single" w:sz="4" w:space="0" w:color="auto"/>
              <w:left w:val="single" w:sz="4" w:space="0" w:color="auto"/>
              <w:bottom w:val="single" w:sz="4" w:space="0" w:color="auto"/>
              <w:right w:val="single" w:sz="4" w:space="0" w:color="auto"/>
            </w:tcBorders>
            <w:hideMark/>
          </w:tcPr>
          <w:p w14:paraId="775B6F54" w14:textId="77777777" w:rsidR="00CA2A29" w:rsidRPr="00B4325A" w:rsidRDefault="00CA2A29">
            <w:pPr>
              <w:pStyle w:val="NormalnyWeb"/>
              <w:jc w:val="center"/>
            </w:pPr>
            <w:r w:rsidRPr="00B4325A">
              <w:t>30,0</w:t>
            </w:r>
          </w:p>
        </w:tc>
      </w:tr>
      <w:tr w:rsidR="00CA2A29" w:rsidRPr="00B4325A" w14:paraId="4EB287DA"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45E5A714" w14:textId="77777777" w:rsidR="00CA2A29" w:rsidRPr="00B4325A" w:rsidRDefault="00CA2A29">
            <w:pPr>
              <w:pStyle w:val="NormalnyWeb"/>
              <w:jc w:val="center"/>
            </w:pPr>
            <w:r w:rsidRPr="00B4325A">
              <w:t>Radymno</w:t>
            </w:r>
          </w:p>
        </w:tc>
        <w:tc>
          <w:tcPr>
            <w:tcW w:w="4583" w:type="dxa"/>
            <w:tcBorders>
              <w:top w:val="single" w:sz="4" w:space="0" w:color="auto"/>
              <w:left w:val="single" w:sz="4" w:space="0" w:color="auto"/>
              <w:bottom w:val="single" w:sz="4" w:space="0" w:color="auto"/>
              <w:right w:val="single" w:sz="4" w:space="0" w:color="auto"/>
            </w:tcBorders>
            <w:hideMark/>
          </w:tcPr>
          <w:p w14:paraId="16477725" w14:textId="77777777" w:rsidR="00CA2A29" w:rsidRPr="00B4325A" w:rsidRDefault="00CA2A29">
            <w:pPr>
              <w:pStyle w:val="NormalnyWeb"/>
              <w:jc w:val="center"/>
            </w:pPr>
            <w:r w:rsidRPr="00B4325A">
              <w:t>10,0</w:t>
            </w:r>
          </w:p>
        </w:tc>
      </w:tr>
      <w:tr w:rsidR="00CA2A29" w:rsidRPr="00B4325A" w14:paraId="350C7AE8"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3212A5FD" w14:textId="77777777" w:rsidR="00CA2A29" w:rsidRPr="00B4325A" w:rsidRDefault="00CA2A29">
            <w:pPr>
              <w:pStyle w:val="NormalnyWeb"/>
              <w:jc w:val="center"/>
            </w:pPr>
            <w:r w:rsidRPr="00B4325A">
              <w:t>Strzegocice I</w:t>
            </w:r>
          </w:p>
        </w:tc>
        <w:tc>
          <w:tcPr>
            <w:tcW w:w="4583" w:type="dxa"/>
            <w:tcBorders>
              <w:top w:val="single" w:sz="4" w:space="0" w:color="auto"/>
              <w:left w:val="single" w:sz="4" w:space="0" w:color="auto"/>
              <w:bottom w:val="single" w:sz="4" w:space="0" w:color="auto"/>
              <w:right w:val="single" w:sz="4" w:space="0" w:color="auto"/>
            </w:tcBorders>
            <w:hideMark/>
          </w:tcPr>
          <w:p w14:paraId="1076B50D" w14:textId="77777777" w:rsidR="00CA2A29" w:rsidRPr="00B4325A" w:rsidRDefault="00CA2A29">
            <w:pPr>
              <w:pStyle w:val="NormalnyWeb"/>
              <w:jc w:val="center"/>
            </w:pPr>
            <w:r w:rsidRPr="00B4325A">
              <w:t>20,8</w:t>
            </w:r>
          </w:p>
        </w:tc>
      </w:tr>
      <w:tr w:rsidR="00CA2A29" w:rsidRPr="00B4325A" w14:paraId="667A7CEC"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3AD3DF30" w14:textId="77777777" w:rsidR="00CA2A29" w:rsidRPr="00B4325A" w:rsidRDefault="00CA2A29">
            <w:pPr>
              <w:pStyle w:val="NormalnyWeb"/>
              <w:jc w:val="center"/>
            </w:pPr>
            <w:r w:rsidRPr="00B4325A">
              <w:t>Strzegocice II</w:t>
            </w:r>
          </w:p>
        </w:tc>
        <w:tc>
          <w:tcPr>
            <w:tcW w:w="4583" w:type="dxa"/>
            <w:tcBorders>
              <w:top w:val="single" w:sz="4" w:space="0" w:color="auto"/>
              <w:left w:val="single" w:sz="4" w:space="0" w:color="auto"/>
              <w:bottom w:val="single" w:sz="4" w:space="0" w:color="auto"/>
              <w:right w:val="single" w:sz="4" w:space="0" w:color="auto"/>
            </w:tcBorders>
            <w:hideMark/>
          </w:tcPr>
          <w:p w14:paraId="6D260429" w14:textId="77777777" w:rsidR="00CA2A29" w:rsidRPr="00B4325A" w:rsidRDefault="00CA2A29">
            <w:pPr>
              <w:pStyle w:val="NormalnyWeb"/>
              <w:jc w:val="center"/>
            </w:pPr>
            <w:r w:rsidRPr="00B4325A">
              <w:t>30,0</w:t>
            </w:r>
          </w:p>
        </w:tc>
      </w:tr>
      <w:tr w:rsidR="00CA2A29" w:rsidRPr="00B4325A" w14:paraId="0FF95EBE"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04175676" w14:textId="77777777" w:rsidR="00CA2A29" w:rsidRPr="00B4325A" w:rsidRDefault="00CA2A29">
            <w:pPr>
              <w:pStyle w:val="NormalnyWeb"/>
              <w:jc w:val="center"/>
            </w:pPr>
            <w:r w:rsidRPr="00B4325A">
              <w:t>Wróblowa</w:t>
            </w:r>
          </w:p>
        </w:tc>
        <w:tc>
          <w:tcPr>
            <w:tcW w:w="4583" w:type="dxa"/>
            <w:tcBorders>
              <w:top w:val="single" w:sz="4" w:space="0" w:color="auto"/>
              <w:left w:val="single" w:sz="4" w:space="0" w:color="auto"/>
              <w:bottom w:val="single" w:sz="4" w:space="0" w:color="auto"/>
              <w:right w:val="single" w:sz="4" w:space="0" w:color="auto"/>
            </w:tcBorders>
            <w:hideMark/>
          </w:tcPr>
          <w:p w14:paraId="0E5C8F7D" w14:textId="77777777" w:rsidR="00CA2A29" w:rsidRPr="00B4325A" w:rsidRDefault="00CA2A29">
            <w:pPr>
              <w:pStyle w:val="NormalnyWeb"/>
              <w:jc w:val="center"/>
            </w:pPr>
            <w:r w:rsidRPr="00B4325A">
              <w:t>30,0</w:t>
            </w:r>
          </w:p>
        </w:tc>
      </w:tr>
      <w:tr w:rsidR="00CA2A29" w:rsidRPr="00B4325A" w14:paraId="42195498"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6CB45891" w14:textId="77777777" w:rsidR="00CA2A29" w:rsidRPr="00B4325A" w:rsidRDefault="00CA2A29">
            <w:pPr>
              <w:pStyle w:val="NormalnyWeb"/>
              <w:jc w:val="center"/>
            </w:pPr>
            <w:r w:rsidRPr="00B4325A">
              <w:t>Bobrowniki</w:t>
            </w:r>
          </w:p>
        </w:tc>
        <w:tc>
          <w:tcPr>
            <w:tcW w:w="4583" w:type="dxa"/>
            <w:tcBorders>
              <w:top w:val="single" w:sz="4" w:space="0" w:color="auto"/>
              <w:left w:val="single" w:sz="4" w:space="0" w:color="auto"/>
              <w:bottom w:val="single" w:sz="4" w:space="0" w:color="auto"/>
              <w:right w:val="single" w:sz="4" w:space="0" w:color="auto"/>
            </w:tcBorders>
            <w:hideMark/>
          </w:tcPr>
          <w:p w14:paraId="5DB69FB2" w14:textId="77777777" w:rsidR="00CA2A29" w:rsidRPr="00B4325A" w:rsidRDefault="00CA2A29">
            <w:pPr>
              <w:pStyle w:val="NormalnyWeb"/>
              <w:jc w:val="center"/>
            </w:pPr>
            <w:r w:rsidRPr="00B4325A">
              <w:t>18,1</w:t>
            </w:r>
          </w:p>
        </w:tc>
      </w:tr>
      <w:tr w:rsidR="00CA2A29" w:rsidRPr="00B4325A" w14:paraId="6B89D120" w14:textId="77777777" w:rsidTr="00CA2A29">
        <w:tc>
          <w:tcPr>
            <w:tcW w:w="4582" w:type="dxa"/>
            <w:tcBorders>
              <w:top w:val="single" w:sz="4" w:space="0" w:color="auto"/>
              <w:left w:val="single" w:sz="4" w:space="0" w:color="auto"/>
              <w:bottom w:val="single" w:sz="4" w:space="0" w:color="auto"/>
              <w:right w:val="single" w:sz="4" w:space="0" w:color="auto"/>
            </w:tcBorders>
            <w:hideMark/>
          </w:tcPr>
          <w:p w14:paraId="60CF1865" w14:textId="77777777" w:rsidR="00CA2A29" w:rsidRPr="00B4325A" w:rsidRDefault="00CA2A29">
            <w:pPr>
              <w:pStyle w:val="NormalnyWeb"/>
              <w:jc w:val="center"/>
            </w:pPr>
            <w:r w:rsidRPr="00B4325A">
              <w:t>Trzydniaki</w:t>
            </w:r>
          </w:p>
        </w:tc>
        <w:tc>
          <w:tcPr>
            <w:tcW w:w="4583" w:type="dxa"/>
            <w:tcBorders>
              <w:top w:val="single" w:sz="4" w:space="0" w:color="auto"/>
              <w:left w:val="single" w:sz="4" w:space="0" w:color="auto"/>
              <w:bottom w:val="single" w:sz="4" w:space="0" w:color="auto"/>
              <w:right w:val="single" w:sz="4" w:space="0" w:color="auto"/>
            </w:tcBorders>
            <w:hideMark/>
          </w:tcPr>
          <w:p w14:paraId="03E7B7FB" w14:textId="77777777" w:rsidR="00CA2A29" w:rsidRPr="00B4325A" w:rsidRDefault="00CA2A29">
            <w:pPr>
              <w:pStyle w:val="NormalnyWeb"/>
              <w:jc w:val="center"/>
            </w:pPr>
            <w:r w:rsidRPr="00B4325A">
              <w:t>32,3</w:t>
            </w:r>
          </w:p>
        </w:tc>
      </w:tr>
    </w:tbl>
    <w:p w14:paraId="0672913C" w14:textId="77777777" w:rsidR="001D083D" w:rsidRDefault="001D083D" w:rsidP="00232CD3">
      <w:pPr>
        <w:spacing w:before="240" w:after="100" w:afterAutospacing="1"/>
        <w:jc w:val="both"/>
        <w:rPr>
          <w:szCs w:val="24"/>
        </w:rPr>
      </w:pPr>
    </w:p>
    <w:p w14:paraId="1A3F936D" w14:textId="277920FD" w:rsidR="00571114" w:rsidRDefault="00571114" w:rsidP="00232CD3">
      <w:pPr>
        <w:spacing w:before="240" w:after="100" w:afterAutospacing="1"/>
        <w:jc w:val="both"/>
        <w:rPr>
          <w:szCs w:val="24"/>
        </w:rPr>
      </w:pPr>
      <w:r w:rsidRPr="00571114">
        <w:rPr>
          <w:szCs w:val="24"/>
        </w:rPr>
        <w:t xml:space="preserve">W związku z tymi uwarunkowaniami należy uznać że przyjęta koncepcja zagospodarowania terenu po zakończeniu eksploatacji w ramach rekultywacji zapewnia stateczność skarp zbiorników, a odległość od rzeki </w:t>
      </w:r>
      <w:r w:rsidR="009F2A56">
        <w:rPr>
          <w:szCs w:val="24"/>
        </w:rPr>
        <w:t>Wisłoka</w:t>
      </w:r>
      <w:r w:rsidRPr="00571114">
        <w:rPr>
          <w:szCs w:val="24"/>
        </w:rPr>
        <w:t xml:space="preserve">, działek i zabudowań </w:t>
      </w:r>
      <w:r w:rsidR="009F2A56">
        <w:rPr>
          <w:szCs w:val="24"/>
        </w:rPr>
        <w:t xml:space="preserve">wszystkich trzech </w:t>
      </w:r>
      <w:r w:rsidRPr="00571114">
        <w:rPr>
          <w:szCs w:val="24"/>
        </w:rPr>
        <w:t>zbiorników</w:t>
      </w:r>
      <w:r w:rsidR="00232CD3">
        <w:rPr>
          <w:szCs w:val="24"/>
        </w:rPr>
        <w:t xml:space="preserve"> po rekultywacji </w:t>
      </w:r>
      <w:r w:rsidRPr="00571114">
        <w:rPr>
          <w:szCs w:val="24"/>
        </w:rPr>
        <w:t xml:space="preserve"> zapewniają bezpieczeństwo terenów sąsiednich.</w:t>
      </w:r>
    </w:p>
    <w:p w14:paraId="0B97C812" w14:textId="77777777" w:rsidR="00C161AD" w:rsidRDefault="00C161AD" w:rsidP="005C35CF">
      <w:pPr>
        <w:spacing w:before="240" w:after="100" w:afterAutospacing="1"/>
        <w:ind w:firstLine="0"/>
        <w:jc w:val="both"/>
        <w:rPr>
          <w:szCs w:val="24"/>
        </w:rPr>
      </w:pPr>
    </w:p>
    <w:p w14:paraId="4B7EC338" w14:textId="77777777" w:rsidR="00F06DAD" w:rsidRDefault="00F06DAD" w:rsidP="005C35CF">
      <w:pPr>
        <w:spacing w:before="240" w:after="100" w:afterAutospacing="1"/>
        <w:ind w:firstLine="0"/>
        <w:jc w:val="both"/>
        <w:rPr>
          <w:szCs w:val="24"/>
        </w:rPr>
      </w:pPr>
    </w:p>
    <w:p w14:paraId="75746711" w14:textId="77777777" w:rsidR="00F06DAD" w:rsidRPr="00232CD3" w:rsidRDefault="00F06DAD" w:rsidP="005C35CF">
      <w:pPr>
        <w:spacing w:before="240" w:after="100" w:afterAutospacing="1"/>
        <w:ind w:firstLine="0"/>
        <w:jc w:val="both"/>
        <w:rPr>
          <w:szCs w:val="24"/>
        </w:rPr>
      </w:pPr>
    </w:p>
    <w:p w14:paraId="38547A6A" w14:textId="7F4EB8F2" w:rsidR="00CA2A29" w:rsidRDefault="00CA2A29" w:rsidP="00CA2A29">
      <w:pPr>
        <w:ind w:firstLine="0"/>
        <w:jc w:val="both"/>
        <w:rPr>
          <w:b/>
          <w:i/>
          <w:u w:val="single"/>
        </w:rPr>
      </w:pPr>
      <w:r>
        <w:rPr>
          <w:b/>
          <w:i/>
          <w:u w:val="single"/>
        </w:rPr>
        <w:lastRenderedPageBreak/>
        <w:t>9.4.</w:t>
      </w:r>
      <w:r w:rsidR="00571114">
        <w:rPr>
          <w:b/>
          <w:i/>
          <w:u w:val="single"/>
        </w:rPr>
        <w:t>11</w:t>
      </w:r>
      <w:r>
        <w:rPr>
          <w:b/>
          <w:i/>
          <w:u w:val="single"/>
        </w:rPr>
        <w:t>. Oddziaływanie na jednolite części wód powierzchniowych</w:t>
      </w:r>
    </w:p>
    <w:p w14:paraId="1BE8FE9D" w14:textId="270BB8C4" w:rsidR="00CA2A29" w:rsidRDefault="00CA2A29" w:rsidP="00CA2A29">
      <w:pPr>
        <w:ind w:firstLine="0"/>
        <w:jc w:val="both"/>
        <w:rPr>
          <w:b/>
          <w:i/>
          <w:u w:val="single"/>
        </w:rPr>
      </w:pPr>
      <w:r>
        <w:rPr>
          <w:b/>
          <w:i/>
          <w:u w:val="single"/>
        </w:rPr>
        <w:t>9.4.</w:t>
      </w:r>
      <w:r w:rsidR="00571114">
        <w:rPr>
          <w:b/>
          <w:i/>
          <w:u w:val="single"/>
        </w:rPr>
        <w:t>11</w:t>
      </w:r>
      <w:r>
        <w:rPr>
          <w:b/>
          <w:i/>
          <w:u w:val="single"/>
        </w:rPr>
        <w:t>.1. Identyfikacja stanu jednolitych części wód</w:t>
      </w:r>
      <w:r w:rsidR="00B4325A">
        <w:rPr>
          <w:b/>
          <w:i/>
          <w:u w:val="single"/>
        </w:rPr>
        <w:t xml:space="preserve"> powierzchniowych narażonych na </w:t>
      </w:r>
      <w:r>
        <w:rPr>
          <w:b/>
          <w:i/>
          <w:u w:val="single"/>
        </w:rPr>
        <w:t>oddziaływanie planowanego przedsięwzięcia</w:t>
      </w:r>
    </w:p>
    <w:p w14:paraId="547C9929" w14:textId="77777777" w:rsidR="00CA2A29" w:rsidRDefault="00CA2A29" w:rsidP="00CA2A29">
      <w:pPr>
        <w:ind w:firstLine="0"/>
        <w:jc w:val="both"/>
        <w:rPr>
          <w:b/>
          <w:i/>
          <w:u w:val="single"/>
        </w:rPr>
      </w:pPr>
      <w:r>
        <w:rPr>
          <w:b/>
          <w:i/>
          <w:u w:val="single"/>
        </w:rPr>
        <w:t>A. Opis ogólny dotyczący podstawy identyfikacji</w:t>
      </w:r>
    </w:p>
    <w:p w14:paraId="776653C0" w14:textId="77777777" w:rsidR="005C35CF" w:rsidRDefault="005C35CF" w:rsidP="005C35CF">
      <w:pPr>
        <w:autoSpaceDE w:val="0"/>
        <w:autoSpaceDN w:val="0"/>
        <w:adjustRightInd w:val="0"/>
        <w:jc w:val="both"/>
        <w:rPr>
          <w:rFonts w:cs="Calibri"/>
        </w:rPr>
      </w:pPr>
      <w:r>
        <w:rPr>
          <w:rFonts w:cs="Calibri"/>
        </w:rPr>
        <w:t>Ramowa Dyrektywa Wodna (2000) nakłada na państwa UE obowiązek wyznaczenia i monitorowania obszarów chronionych. Są to obszary wymagające szczególnej ochrony w ramach prawodawstwa unijnego w celu ochrony znajdujących się tam wód użytkowanych przez ludzi oraz dla zachowania siedlisk i gatunków bezpośrednio zależnych od wody. Podział wód na części i ich identyfikacja wykonana została zgodnie z wymogami Ramowej Dyrektywy Wodnej 2000/60/WE (RDW) (2000) dla potrzeb planowania w gospodarowaniu wodami. Przy identyfikacji części wód uwzględnione zostały przede wszystkim czynniki geograficzne i hydrologiczne. Celem tych działań było wyznaczenie jednostkowych obszarów planistycznych, dla których dokonana została identyfikacja znaczących oddziaływań antropogenicznych, określono cele środowiskowe i dokonana zostanie ocena ich spełnienia, wdrożone zostaną programy działań określone w planie gospodarowania wodami na obszarze dorzecza. Podział wód na części i ich identyfikacja wykonana została zgodnie z wymogami Ramowej Dyrektywy Wodnej 2000/60/WE (RDW) (2000) dla potrzeb planowania w gospodarowaniu wodami. Przy identyfikacji części wód uwzględnione zostały przede wszystkim czynniki geograficzne i hydrologiczne. Szczegóły określono w Rozporządzeniu Rady Ministrów z dnia 18 października 2016 roku w sprawie gospodarowania wodami na obszarze dorzecza Wisły.</w:t>
      </w:r>
    </w:p>
    <w:p w14:paraId="2B30FB93" w14:textId="77777777" w:rsidR="001D083D" w:rsidRDefault="005C35CF" w:rsidP="005C35CF">
      <w:pPr>
        <w:ind w:firstLine="0"/>
        <w:jc w:val="both"/>
        <w:rPr>
          <w:rFonts w:cs="Calibri"/>
        </w:rPr>
      </w:pPr>
      <w:r>
        <w:rPr>
          <w:rFonts w:cs="Calibri"/>
        </w:rPr>
        <w:t xml:space="preserve">          Celem tych działań było wyznaczenie jednostkowych obszarów planistycznych, dla których dokonana została identyfikacja znaczących oddziaływań antropogenicznych, określono cele środowiskowe i dokonana zostanie ocena ich spełnienia, wdrożone zostaną programy działań określone w planie gospodarowania wodami na obszarze dorzecza. Dla określenia stanu jednolitych części wód powierzchniowych ustanowiony został w nich monitoring. </w:t>
      </w:r>
      <w:r>
        <w:rPr>
          <w:color w:val="000000"/>
          <w:szCs w:val="24"/>
        </w:rPr>
        <w:t>Zgodnie z definicją zawartą w „Planie gospodarowania wodami na obszarze dorzecza Wisły” jednolita część wód powierzchniowych – oznacza oddzielny i znaczący element wód powierzchniowych (jezioro lub inny naturalny zbiornik wodny, sztuczny zbiornik wody, rzeka, struga, strumień, potok, kanał, lub ich część, morskie wody wewnętrzne, wody przejściowe lub wody przybrzeżne).</w:t>
      </w:r>
      <w:r>
        <w:rPr>
          <w:rFonts w:cs="Calibri"/>
        </w:rPr>
        <w:t xml:space="preserve"> </w:t>
      </w:r>
      <w:r>
        <w:rPr>
          <w:color w:val="000000"/>
          <w:szCs w:val="24"/>
        </w:rPr>
        <w:t>Scalona część wód powierzchniowych – jednolite części wód, które zostały zgrupowane na potrzeby opracowywania planów gospodarowania wodami i ich aktualizacji.</w:t>
      </w:r>
      <w:r>
        <w:rPr>
          <w:rFonts w:cs="Calibri"/>
        </w:rPr>
        <w:t xml:space="preserve"> </w:t>
      </w:r>
    </w:p>
    <w:p w14:paraId="2BA7D773" w14:textId="315271E6" w:rsidR="005C35CF" w:rsidRDefault="001D083D" w:rsidP="005C35CF">
      <w:pPr>
        <w:ind w:firstLine="0"/>
        <w:jc w:val="both"/>
        <w:rPr>
          <w:rFonts w:cs="Calibri"/>
        </w:rPr>
      </w:pPr>
      <w:r>
        <w:rPr>
          <w:rFonts w:cs="Calibri"/>
        </w:rPr>
        <w:lastRenderedPageBreak/>
        <w:t xml:space="preserve">           </w:t>
      </w:r>
      <w:r w:rsidR="005C35CF">
        <w:rPr>
          <w:color w:val="000000"/>
          <w:szCs w:val="24"/>
        </w:rPr>
        <w:t>Silnie zmieniona część wód – jednolita część wód powierzchniowych, których charakter został w znacznym stopniu zmieniony w wyniku działalności człowieka.</w:t>
      </w:r>
      <w:r w:rsidR="005C35CF">
        <w:rPr>
          <w:rFonts w:cs="Calibri"/>
        </w:rPr>
        <w:t xml:space="preserve"> </w:t>
      </w:r>
      <w:r w:rsidR="005C35CF">
        <w:rPr>
          <w:color w:val="000000"/>
          <w:szCs w:val="24"/>
        </w:rPr>
        <w:t>Sztuczna część wód – jednolita część wód powstała w wyniku działalności człowieka.</w:t>
      </w:r>
      <w:r w:rsidR="005C35CF">
        <w:rPr>
          <w:rFonts w:cs="Calibri"/>
        </w:rPr>
        <w:t xml:space="preserve"> </w:t>
      </w:r>
    </w:p>
    <w:p w14:paraId="6101236D" w14:textId="516F4BC9" w:rsidR="005C35CF" w:rsidRPr="000E3F2C" w:rsidRDefault="005C35CF" w:rsidP="005C35CF">
      <w:pPr>
        <w:ind w:firstLine="0"/>
        <w:jc w:val="both"/>
        <w:rPr>
          <w:rFonts w:cs="Calibri"/>
        </w:rPr>
      </w:pPr>
      <w:r>
        <w:rPr>
          <w:rFonts w:cs="Calibri"/>
        </w:rPr>
        <w:t xml:space="preserve">        </w:t>
      </w:r>
      <w:r w:rsidRPr="00B4325A">
        <w:rPr>
          <w:szCs w:val="24"/>
        </w:rPr>
        <w:t xml:space="preserve">Przedsięwzięcie </w:t>
      </w:r>
      <w:r>
        <w:rPr>
          <w:bCs/>
        </w:rPr>
        <w:t>wydobycia metodą odkrywkową kruszywa naturalnego ze złoża „Kłodawa 10” w miejscowości Kłodawa</w:t>
      </w:r>
      <w:r w:rsidRPr="00B4325A">
        <w:rPr>
          <w:szCs w:val="24"/>
        </w:rPr>
        <w:t xml:space="preserve"> leży na terenie objętym Planem gospodarowania wodami na obszarze dorzecza Wisły. </w:t>
      </w:r>
      <w:r>
        <w:rPr>
          <w:szCs w:val="24"/>
        </w:rPr>
        <w:t xml:space="preserve"> </w:t>
      </w:r>
      <w:r w:rsidRPr="00B4325A">
        <w:rPr>
          <w:szCs w:val="24"/>
        </w:rPr>
        <w:t>Na obszarze dorzecza Wisły wyznaczonych jest obecnie:</w:t>
      </w:r>
    </w:p>
    <w:p w14:paraId="03B905D6" w14:textId="77777777" w:rsidR="005C35CF" w:rsidRPr="00B4325A" w:rsidRDefault="005C35CF" w:rsidP="006B2622">
      <w:pPr>
        <w:numPr>
          <w:ilvl w:val="0"/>
          <w:numId w:val="53"/>
        </w:numPr>
        <w:tabs>
          <w:tab w:val="clear" w:pos="720"/>
          <w:tab w:val="num" w:pos="284"/>
        </w:tabs>
        <w:ind w:left="284" w:hanging="284"/>
        <w:jc w:val="both"/>
        <w:rPr>
          <w:szCs w:val="24"/>
        </w:rPr>
      </w:pPr>
      <w:r w:rsidRPr="00B4325A">
        <w:rPr>
          <w:szCs w:val="24"/>
        </w:rPr>
        <w:t>2660 jednolitych części wód rzek,</w:t>
      </w:r>
    </w:p>
    <w:p w14:paraId="6C21922B" w14:textId="77777777" w:rsidR="005C35CF" w:rsidRPr="00B4325A" w:rsidRDefault="005C35CF" w:rsidP="006B2622">
      <w:pPr>
        <w:numPr>
          <w:ilvl w:val="0"/>
          <w:numId w:val="53"/>
        </w:numPr>
        <w:tabs>
          <w:tab w:val="clear" w:pos="720"/>
          <w:tab w:val="num" w:pos="284"/>
        </w:tabs>
        <w:ind w:left="284" w:hanging="284"/>
        <w:jc w:val="both"/>
        <w:rPr>
          <w:szCs w:val="24"/>
        </w:rPr>
      </w:pPr>
      <w:r w:rsidRPr="00B4325A">
        <w:rPr>
          <w:szCs w:val="24"/>
        </w:rPr>
        <w:t>5 jednolitych części wód przejściowych,</w:t>
      </w:r>
    </w:p>
    <w:p w14:paraId="5EF17AFF" w14:textId="77777777" w:rsidR="005C35CF" w:rsidRPr="00B4325A" w:rsidRDefault="005C35CF" w:rsidP="006B2622">
      <w:pPr>
        <w:numPr>
          <w:ilvl w:val="0"/>
          <w:numId w:val="53"/>
        </w:numPr>
        <w:tabs>
          <w:tab w:val="clear" w:pos="720"/>
          <w:tab w:val="num" w:pos="284"/>
        </w:tabs>
        <w:ind w:left="284" w:hanging="284"/>
        <w:jc w:val="both"/>
        <w:rPr>
          <w:szCs w:val="24"/>
        </w:rPr>
      </w:pPr>
      <w:r w:rsidRPr="00B4325A">
        <w:rPr>
          <w:szCs w:val="24"/>
        </w:rPr>
        <w:t>6 jednolitych wód przybrzeżnych,</w:t>
      </w:r>
    </w:p>
    <w:p w14:paraId="710880BE" w14:textId="77777777" w:rsidR="005C35CF" w:rsidRPr="00B4325A" w:rsidRDefault="005C35CF" w:rsidP="006B2622">
      <w:pPr>
        <w:numPr>
          <w:ilvl w:val="0"/>
          <w:numId w:val="53"/>
        </w:numPr>
        <w:tabs>
          <w:tab w:val="clear" w:pos="720"/>
          <w:tab w:val="num" w:pos="284"/>
        </w:tabs>
        <w:ind w:left="284" w:hanging="284"/>
        <w:jc w:val="both"/>
        <w:rPr>
          <w:szCs w:val="24"/>
        </w:rPr>
      </w:pPr>
      <w:r w:rsidRPr="00B4325A">
        <w:rPr>
          <w:szCs w:val="24"/>
        </w:rPr>
        <w:t>481 jednolitych części wód jezior.</w:t>
      </w:r>
    </w:p>
    <w:p w14:paraId="76B4724B" w14:textId="6E3FFFBE" w:rsidR="00A43D0C" w:rsidRPr="00B4325A" w:rsidRDefault="005C35CF" w:rsidP="005C35CF">
      <w:pPr>
        <w:ind w:firstLine="0"/>
        <w:jc w:val="both"/>
        <w:rPr>
          <w:szCs w:val="24"/>
        </w:rPr>
      </w:pPr>
      <w:r w:rsidRPr="00B4325A">
        <w:rPr>
          <w:szCs w:val="24"/>
        </w:rPr>
        <w:t xml:space="preserve">      Obszar dorzecza Wisły leży w obrębie 3 ekoregionów: Karpat, Równin Wschodnich i Równin Centralnych. W zakresie ustalenia typologii rzek przeanalizowano w „Planie gospodarowania wodami w obszarze dorzecza Wisły” następujące parametry: wielkość powierzchni zlewni cieków, wysokość n.p.m. oraz typ podłoża</w:t>
      </w:r>
      <w:r w:rsidR="00A43D0C" w:rsidRPr="00B4325A">
        <w:rPr>
          <w:szCs w:val="24"/>
        </w:rPr>
        <w:t>.</w:t>
      </w:r>
    </w:p>
    <w:p w14:paraId="0391A50E" w14:textId="77777777" w:rsidR="00C67BC2" w:rsidRPr="00C33B5E" w:rsidRDefault="00C67BC2" w:rsidP="00C67BC2">
      <w:pPr>
        <w:ind w:firstLine="0"/>
        <w:rPr>
          <w:b/>
          <w:i/>
          <w:color w:val="000000"/>
          <w:szCs w:val="24"/>
          <w:u w:val="single"/>
        </w:rPr>
      </w:pPr>
      <w:r w:rsidRPr="00C33B5E">
        <w:rPr>
          <w:b/>
          <w:i/>
          <w:color w:val="000000"/>
          <w:szCs w:val="24"/>
          <w:u w:val="single"/>
        </w:rPr>
        <w:t>B. Dane dot</w:t>
      </w:r>
      <w:r w:rsidR="00B4325A">
        <w:rPr>
          <w:b/>
          <w:i/>
          <w:color w:val="000000"/>
          <w:szCs w:val="24"/>
          <w:u w:val="single"/>
        </w:rPr>
        <w:t>yczące regionu wodnego</w:t>
      </w:r>
    </w:p>
    <w:p w14:paraId="10D3908A" w14:textId="60F3B850" w:rsidR="00A43D0C" w:rsidRPr="00B4325A" w:rsidRDefault="005C35CF" w:rsidP="000E3F2C">
      <w:pPr>
        <w:jc w:val="both"/>
      </w:pPr>
      <w:r w:rsidRPr="00B4325A">
        <w:rPr>
          <w:szCs w:val="24"/>
        </w:rPr>
        <w:t xml:space="preserve">Przedsięwzięcie </w:t>
      </w:r>
      <w:r>
        <w:rPr>
          <w:bCs/>
        </w:rPr>
        <w:t>wydobycia metodą odkrywkową kruszywa naturalnego ze złoża „Kłodawa 10” w miejscowości Kłodawa</w:t>
      </w:r>
      <w:r w:rsidRPr="00B4325A">
        <w:rPr>
          <w:szCs w:val="24"/>
        </w:rPr>
        <w:t xml:space="preserve"> </w:t>
      </w:r>
      <w:r w:rsidRPr="00B4325A">
        <w:t>leży w regionie wodnym Górnej Wisły. Region wodny Górnej Wisły obejmuje południową część rejonu świętokrzyskiego, fragment Wyżyny Krakowsko – Częstochowskiej, zapadlisko przedkarpackie, Karpaty Zewnętrzne i fragment Karpat Wewnętrznych (Tatry). Czwartorzędowe piętro wodonośne największe znaczenie użytkowe ma w subregionie zapadliska przed karpackiego. Najbardziej zasobne w wodę są dolina Wisły, którą wypełniają osady piaszczysto - żwirowe o miąższości 20 - 30 m oraz dolina kopalna, rozciągająca się pomiędzy Tarnowem i Rzeszowem</w:t>
      </w:r>
      <w:r w:rsidR="00A43D0C" w:rsidRPr="00B4325A">
        <w:t>.</w:t>
      </w:r>
    </w:p>
    <w:p w14:paraId="1F5CBC40" w14:textId="77777777" w:rsidR="00C67BC2" w:rsidRPr="00B4325A" w:rsidRDefault="00C67BC2" w:rsidP="00C67BC2">
      <w:pPr>
        <w:ind w:firstLine="0"/>
        <w:jc w:val="both"/>
        <w:rPr>
          <w:b/>
          <w:i/>
          <w:u w:val="single"/>
        </w:rPr>
      </w:pPr>
      <w:r w:rsidRPr="00B4325A">
        <w:rPr>
          <w:b/>
          <w:i/>
          <w:u w:val="single"/>
        </w:rPr>
        <w:t>C. Typ jednostki cz</w:t>
      </w:r>
      <w:r w:rsidR="00B4325A">
        <w:rPr>
          <w:b/>
          <w:i/>
          <w:u w:val="single"/>
        </w:rPr>
        <w:t>ęści powierzchniowych rzecznych</w:t>
      </w:r>
    </w:p>
    <w:p w14:paraId="42E861FE" w14:textId="77777777" w:rsidR="001D083D" w:rsidRDefault="005C35CF" w:rsidP="005C35CF">
      <w:pPr>
        <w:jc w:val="both"/>
        <w:rPr>
          <w:szCs w:val="24"/>
        </w:rPr>
      </w:pPr>
      <w:r w:rsidRPr="00B4325A">
        <w:rPr>
          <w:szCs w:val="24"/>
        </w:rPr>
        <w:t xml:space="preserve">Typy jednolitych części wód powierzchniowych rzecznych zostały ustalone przy zastosowaniu systemu A wg RDW (Załącznik II). Zidentyfikowane typy cieków na obszarze dorzecza Wisły reprezentowane są we wszystkich regionach hydrograficznych oraz we wszystkich wyróżnionych typach krajobrazów wodnych. Na obszarze dorzecza Wisły określono 23 typy rzek. Dla cieków sztucznych nie określono typu. W regionie Karpat, na obszarach położonych &gt;800 m n.p.m., występuje sześć JCWP o charakterze potoków górskich, w tym: cztery JCWP o podłożu krystalicznym, budowanym przez skały krzemianowe (typ 1 - Potok tatrzański krzemianowy), oraz dwie JCWP na skałach węglanowych (typ 2 - Potok tatrzański węglanowy). </w:t>
      </w:r>
    </w:p>
    <w:p w14:paraId="602385EB" w14:textId="68041427" w:rsidR="005C35CF" w:rsidRDefault="005C35CF" w:rsidP="005C35CF">
      <w:pPr>
        <w:jc w:val="both"/>
        <w:rPr>
          <w:szCs w:val="24"/>
        </w:rPr>
      </w:pPr>
      <w:r w:rsidRPr="00B4325A">
        <w:rPr>
          <w:szCs w:val="24"/>
        </w:rPr>
        <w:lastRenderedPageBreak/>
        <w:t>Powierzchnia zlewni tych rzek nie przekracza 100 km</w:t>
      </w:r>
      <w:r w:rsidRPr="00B4325A">
        <w:rPr>
          <w:szCs w:val="24"/>
          <w:vertAlign w:val="superscript"/>
        </w:rPr>
        <w:t>2</w:t>
      </w:r>
      <w:r w:rsidRPr="00B4325A">
        <w:rPr>
          <w:szCs w:val="24"/>
        </w:rPr>
        <w:t>, zatem wszystkie należą do cieków małych. Na obszarach wyżynnych (200-800 m n.p.m.), czyli terenach lokalizacji analizowanego przedsięwzięcia obejmujących w części zachodniej Polski Wyżyny Centralne i fragment Równin Centralnych, a w części wschodniej Równiny Wschodnie i fragment Karpat, zróżnicowanie geologii podłoża oraz wielkości cieków jest znacznie większe.</w:t>
      </w:r>
      <w:r>
        <w:rPr>
          <w:szCs w:val="24"/>
        </w:rPr>
        <w:t xml:space="preserve"> </w:t>
      </w:r>
    </w:p>
    <w:p w14:paraId="7F8615EC" w14:textId="77777777" w:rsidR="001D083D" w:rsidRDefault="001D083D" w:rsidP="005C35CF">
      <w:pPr>
        <w:jc w:val="both"/>
        <w:rPr>
          <w:szCs w:val="24"/>
        </w:rPr>
      </w:pPr>
    </w:p>
    <w:p w14:paraId="4DD5844D" w14:textId="77777777" w:rsidR="005C35CF" w:rsidRPr="00B4325A" w:rsidRDefault="005C35CF" w:rsidP="005C35CF">
      <w:pPr>
        <w:jc w:val="both"/>
        <w:rPr>
          <w:szCs w:val="24"/>
        </w:rPr>
      </w:pPr>
      <w:r w:rsidRPr="00B4325A">
        <w:rPr>
          <w:szCs w:val="24"/>
        </w:rPr>
        <w:t>Obok małych cieków wyżynnych, o powierzchni zlewni 10-100 km</w:t>
      </w:r>
      <w:r w:rsidRPr="00B4325A">
        <w:rPr>
          <w:szCs w:val="24"/>
          <w:vertAlign w:val="superscript"/>
        </w:rPr>
        <w:t>2</w:t>
      </w:r>
      <w:r w:rsidRPr="00B4325A">
        <w:rPr>
          <w:szCs w:val="24"/>
        </w:rPr>
        <w:t>, wyróżnionych ze względu na różne typy podłoża, w tym:</w:t>
      </w:r>
    </w:p>
    <w:p w14:paraId="13416873" w14:textId="77777777" w:rsidR="005C35CF" w:rsidRPr="00B4325A" w:rsidRDefault="005C35CF" w:rsidP="005C35CF">
      <w:pPr>
        <w:pStyle w:val="Teksttreci0"/>
        <w:numPr>
          <w:ilvl w:val="0"/>
          <w:numId w:val="37"/>
        </w:numPr>
        <w:shd w:val="clear" w:color="auto" w:fill="auto"/>
        <w:tabs>
          <w:tab w:val="clear" w:pos="720"/>
          <w:tab w:val="num" w:pos="284"/>
        </w:tabs>
        <w:spacing w:before="0" w:line="360" w:lineRule="auto"/>
        <w:ind w:left="284" w:right="23" w:hanging="284"/>
        <w:rPr>
          <w:sz w:val="24"/>
          <w:szCs w:val="24"/>
        </w:rPr>
      </w:pPr>
      <w:r w:rsidRPr="00B4325A">
        <w:rPr>
          <w:sz w:val="24"/>
          <w:szCs w:val="24"/>
        </w:rPr>
        <w:t>typ 4 – Potok wyżynny krzemianowy z substratem gruboziarnistym - zachodni - cieki na skałach krzemianowych (1 JCWP),</w:t>
      </w:r>
    </w:p>
    <w:p w14:paraId="4F50BB86" w14:textId="77777777" w:rsidR="005C35CF" w:rsidRPr="00B4325A" w:rsidRDefault="005C35CF" w:rsidP="005C35CF">
      <w:pPr>
        <w:pStyle w:val="Teksttreci0"/>
        <w:numPr>
          <w:ilvl w:val="0"/>
          <w:numId w:val="37"/>
        </w:numPr>
        <w:shd w:val="clear" w:color="auto" w:fill="auto"/>
        <w:tabs>
          <w:tab w:val="clear" w:pos="720"/>
          <w:tab w:val="num" w:pos="284"/>
        </w:tabs>
        <w:spacing w:before="0" w:line="360" w:lineRule="auto"/>
        <w:ind w:left="284" w:right="23" w:hanging="284"/>
        <w:rPr>
          <w:sz w:val="24"/>
          <w:szCs w:val="24"/>
        </w:rPr>
      </w:pPr>
      <w:r w:rsidRPr="00B4325A">
        <w:rPr>
          <w:sz w:val="24"/>
          <w:szCs w:val="24"/>
        </w:rPr>
        <w:t>typ 5 – Potok wyżynny krzemianowy z substratem drobnoziarnistym - zachodni i typ 12 - Potok fliszowy na piaskowcach (270 JCWP),</w:t>
      </w:r>
    </w:p>
    <w:p w14:paraId="6736E2E9" w14:textId="77777777" w:rsidR="005C35CF" w:rsidRPr="00B4325A" w:rsidRDefault="005C35CF" w:rsidP="005C35CF">
      <w:pPr>
        <w:pStyle w:val="Teksttreci0"/>
        <w:numPr>
          <w:ilvl w:val="0"/>
          <w:numId w:val="37"/>
        </w:numPr>
        <w:shd w:val="clear" w:color="auto" w:fill="auto"/>
        <w:tabs>
          <w:tab w:val="clear" w:pos="720"/>
          <w:tab w:val="num" w:pos="284"/>
        </w:tabs>
        <w:spacing w:before="0" w:line="360" w:lineRule="auto"/>
        <w:ind w:left="284" w:right="23" w:hanging="284"/>
        <w:rPr>
          <w:sz w:val="24"/>
          <w:szCs w:val="24"/>
        </w:rPr>
      </w:pPr>
      <w:r w:rsidRPr="00B4325A">
        <w:rPr>
          <w:sz w:val="24"/>
          <w:szCs w:val="24"/>
        </w:rPr>
        <w:t>typ 6 – Potok wyżynny węglanowy z substratem drobnoziarnistym na lessach i lessopodobnych (275 JCWP),</w:t>
      </w:r>
    </w:p>
    <w:p w14:paraId="3FABFFAD" w14:textId="77777777" w:rsidR="005C35CF" w:rsidRPr="004A1C92" w:rsidRDefault="005C35CF" w:rsidP="005C35CF">
      <w:pPr>
        <w:pStyle w:val="Teksttreci0"/>
        <w:numPr>
          <w:ilvl w:val="0"/>
          <w:numId w:val="37"/>
        </w:numPr>
        <w:shd w:val="clear" w:color="auto" w:fill="auto"/>
        <w:tabs>
          <w:tab w:val="clear" w:pos="720"/>
          <w:tab w:val="left" w:pos="284"/>
        </w:tabs>
        <w:spacing w:before="0" w:line="360" w:lineRule="auto"/>
        <w:ind w:left="284" w:right="40" w:hanging="284"/>
        <w:rPr>
          <w:sz w:val="24"/>
          <w:szCs w:val="24"/>
        </w:rPr>
      </w:pPr>
      <w:r w:rsidRPr="00B4325A">
        <w:rPr>
          <w:sz w:val="24"/>
          <w:szCs w:val="24"/>
        </w:rPr>
        <w:t>typ 7 – Potok wyżynny węglanowy z substratem gruboziarnistymi - cieki na skałach węglanowych (44 JCWP).</w:t>
      </w:r>
    </w:p>
    <w:p w14:paraId="447C736D" w14:textId="77777777" w:rsidR="005C35CF" w:rsidRPr="00B4325A" w:rsidRDefault="005C35CF" w:rsidP="005C35CF">
      <w:pPr>
        <w:pStyle w:val="Teksttreci0"/>
        <w:shd w:val="clear" w:color="auto" w:fill="auto"/>
        <w:spacing w:before="0" w:line="360" w:lineRule="auto"/>
        <w:ind w:left="20" w:right="40" w:firstLine="0"/>
        <w:rPr>
          <w:sz w:val="24"/>
          <w:szCs w:val="24"/>
        </w:rPr>
      </w:pPr>
      <w:r w:rsidRPr="00B4325A">
        <w:rPr>
          <w:sz w:val="24"/>
          <w:szCs w:val="24"/>
        </w:rPr>
        <w:t>Występują tu także rzeki znacznie większe. Wśród rzek o powierzchni 100-1000 km</w:t>
      </w:r>
      <w:r w:rsidRPr="00B4325A">
        <w:rPr>
          <w:sz w:val="24"/>
          <w:szCs w:val="24"/>
          <w:vertAlign w:val="superscript"/>
        </w:rPr>
        <w:t xml:space="preserve">2 </w:t>
      </w:r>
      <w:r w:rsidRPr="00B4325A">
        <w:rPr>
          <w:sz w:val="24"/>
          <w:szCs w:val="24"/>
        </w:rPr>
        <w:t>wyróżnione zostały cztery typy, w tym:</w:t>
      </w:r>
    </w:p>
    <w:p w14:paraId="756505CB"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right="40" w:hanging="284"/>
        <w:rPr>
          <w:sz w:val="24"/>
          <w:szCs w:val="24"/>
        </w:rPr>
      </w:pPr>
      <w:r w:rsidRPr="00B4325A">
        <w:rPr>
          <w:sz w:val="24"/>
          <w:szCs w:val="24"/>
        </w:rPr>
        <w:t>typ 8 – Mała rzeka wyżynna krzemianowa - zachodnia - cieki na skałach krzemianowych i piaskowcach (11 JCWP),</w:t>
      </w:r>
    </w:p>
    <w:p w14:paraId="3F9C3DD9"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hanging="284"/>
        <w:rPr>
          <w:sz w:val="24"/>
          <w:szCs w:val="24"/>
        </w:rPr>
      </w:pPr>
      <w:r w:rsidRPr="00B4325A">
        <w:rPr>
          <w:sz w:val="24"/>
          <w:szCs w:val="24"/>
        </w:rPr>
        <w:t>typ 14 – Mała rzeka fliszowa - rzeki na strukturach fliszowych (32 JCWP),</w:t>
      </w:r>
    </w:p>
    <w:p w14:paraId="67FD8678" w14:textId="77777777" w:rsidR="005C35CF" w:rsidRPr="004A1C92" w:rsidRDefault="005C35CF" w:rsidP="005C35CF">
      <w:pPr>
        <w:pStyle w:val="Teksttreci0"/>
        <w:numPr>
          <w:ilvl w:val="0"/>
          <w:numId w:val="37"/>
        </w:numPr>
        <w:shd w:val="clear" w:color="auto" w:fill="auto"/>
        <w:tabs>
          <w:tab w:val="clear" w:pos="720"/>
          <w:tab w:val="left" w:pos="284"/>
        </w:tabs>
        <w:spacing w:before="0" w:line="360" w:lineRule="auto"/>
        <w:ind w:left="284" w:right="40" w:hanging="284"/>
        <w:rPr>
          <w:sz w:val="24"/>
          <w:szCs w:val="24"/>
        </w:rPr>
      </w:pPr>
      <w:r w:rsidRPr="00B4325A">
        <w:rPr>
          <w:sz w:val="24"/>
          <w:szCs w:val="24"/>
        </w:rPr>
        <w:t>typ 9 – Mała rzeka wyżynna węglanowa na lessach i skałach węglanowych (40 JCWP).</w:t>
      </w:r>
    </w:p>
    <w:p w14:paraId="041CA53B" w14:textId="77777777" w:rsidR="005C35CF" w:rsidRPr="00B4325A" w:rsidRDefault="005C35CF" w:rsidP="005C35CF">
      <w:pPr>
        <w:pStyle w:val="Teksttreci0"/>
        <w:shd w:val="clear" w:color="auto" w:fill="auto"/>
        <w:spacing w:before="0" w:line="360" w:lineRule="auto"/>
        <w:ind w:left="20" w:right="40" w:firstLine="0"/>
        <w:rPr>
          <w:sz w:val="24"/>
          <w:szCs w:val="24"/>
        </w:rPr>
      </w:pPr>
      <w:r w:rsidRPr="00B4325A">
        <w:rPr>
          <w:sz w:val="24"/>
          <w:szCs w:val="24"/>
        </w:rPr>
        <w:t>Rzeki średnie o powierzchni zlewni 1000-10000 km</w:t>
      </w:r>
      <w:r w:rsidRPr="00B4325A">
        <w:rPr>
          <w:sz w:val="24"/>
          <w:szCs w:val="24"/>
          <w:vertAlign w:val="superscript"/>
        </w:rPr>
        <w:t>2</w:t>
      </w:r>
      <w:r w:rsidRPr="00B4325A">
        <w:rPr>
          <w:sz w:val="24"/>
          <w:szCs w:val="24"/>
        </w:rPr>
        <w:t xml:space="preserve"> zostały wydzielone jako dwa typy, niezróżnicowane </w:t>
      </w:r>
      <w:r>
        <w:rPr>
          <w:sz w:val="24"/>
          <w:szCs w:val="24"/>
        </w:rPr>
        <w:t xml:space="preserve">pod względem geologii, a </w:t>
      </w:r>
      <w:r w:rsidRPr="00B4325A">
        <w:rPr>
          <w:sz w:val="24"/>
          <w:szCs w:val="24"/>
        </w:rPr>
        <w:t xml:space="preserve"> pod względem położenia geograficznego:</w:t>
      </w:r>
    </w:p>
    <w:p w14:paraId="59FB70AB"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hanging="284"/>
        <w:rPr>
          <w:sz w:val="24"/>
          <w:szCs w:val="24"/>
        </w:rPr>
      </w:pPr>
      <w:r w:rsidRPr="00B4325A">
        <w:rPr>
          <w:sz w:val="24"/>
          <w:szCs w:val="24"/>
        </w:rPr>
        <w:t>typ 10 – rzeki średnie Wyżyn i Równin Centralnych (7 JCWP),</w:t>
      </w:r>
    </w:p>
    <w:p w14:paraId="1E1E3EB8" w14:textId="77777777" w:rsidR="005C35CF" w:rsidRPr="004A1C92" w:rsidRDefault="005C35CF" w:rsidP="005C35CF">
      <w:pPr>
        <w:pStyle w:val="Teksttreci0"/>
        <w:numPr>
          <w:ilvl w:val="0"/>
          <w:numId w:val="37"/>
        </w:numPr>
        <w:shd w:val="clear" w:color="auto" w:fill="auto"/>
        <w:tabs>
          <w:tab w:val="clear" w:pos="720"/>
          <w:tab w:val="left" w:pos="284"/>
        </w:tabs>
        <w:spacing w:before="0" w:line="360" w:lineRule="auto"/>
        <w:ind w:left="284" w:hanging="284"/>
        <w:rPr>
          <w:sz w:val="24"/>
          <w:szCs w:val="24"/>
        </w:rPr>
      </w:pPr>
      <w:r w:rsidRPr="00B4325A">
        <w:rPr>
          <w:sz w:val="24"/>
          <w:szCs w:val="24"/>
        </w:rPr>
        <w:t>typ 15 – rzeki średnie Karpat i Równin Wschodnich (14 JCWP).</w:t>
      </w:r>
    </w:p>
    <w:p w14:paraId="0958D038" w14:textId="77777777" w:rsidR="005C35CF" w:rsidRPr="00B4325A" w:rsidRDefault="005C35CF" w:rsidP="005C35CF">
      <w:pPr>
        <w:pStyle w:val="Teksttreci0"/>
        <w:shd w:val="clear" w:color="auto" w:fill="auto"/>
        <w:spacing w:before="0" w:line="360" w:lineRule="auto"/>
        <w:ind w:left="20" w:firstLine="0"/>
        <w:rPr>
          <w:sz w:val="24"/>
          <w:szCs w:val="24"/>
        </w:rPr>
      </w:pPr>
      <w:r w:rsidRPr="00B4325A">
        <w:rPr>
          <w:sz w:val="24"/>
          <w:szCs w:val="24"/>
        </w:rPr>
        <w:t>Na obszarach nizinnych &lt; 200 m n.</w:t>
      </w:r>
      <w:r>
        <w:rPr>
          <w:sz w:val="24"/>
          <w:szCs w:val="24"/>
        </w:rPr>
        <w:t xml:space="preserve">p.m. reprezentowane są </w:t>
      </w:r>
      <w:r w:rsidRPr="00B4325A">
        <w:rPr>
          <w:sz w:val="24"/>
          <w:szCs w:val="24"/>
        </w:rPr>
        <w:t xml:space="preserve"> typy wielkościowe rzek:</w:t>
      </w:r>
    </w:p>
    <w:p w14:paraId="2F38B0BD"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right="40" w:hanging="284"/>
        <w:rPr>
          <w:sz w:val="24"/>
          <w:szCs w:val="24"/>
        </w:rPr>
      </w:pPr>
      <w:r w:rsidRPr="00B4325A">
        <w:rPr>
          <w:sz w:val="24"/>
          <w:szCs w:val="24"/>
        </w:rPr>
        <w:t>typ 16 – Potok nizinny lessowo-gliniasty zarówno - małe cieki na lessach (94 JCWP),</w:t>
      </w:r>
    </w:p>
    <w:p w14:paraId="2CE10593"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right="40" w:hanging="284"/>
        <w:rPr>
          <w:sz w:val="24"/>
          <w:szCs w:val="24"/>
        </w:rPr>
      </w:pPr>
      <w:r w:rsidRPr="00B4325A">
        <w:rPr>
          <w:sz w:val="24"/>
          <w:szCs w:val="24"/>
        </w:rPr>
        <w:t>typ 17 – Potok nizinny piaszczysty - cieki na utworach staroglacjalnych (1099 JCWP),</w:t>
      </w:r>
    </w:p>
    <w:p w14:paraId="4F9F93BF"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hanging="284"/>
        <w:rPr>
          <w:sz w:val="24"/>
          <w:szCs w:val="24"/>
        </w:rPr>
      </w:pPr>
      <w:r w:rsidRPr="00B4325A">
        <w:rPr>
          <w:sz w:val="24"/>
          <w:szCs w:val="24"/>
        </w:rPr>
        <w:t>typ 18 – Potok nizinny żwirowy - cieki na utworach młodoglacjalnych (72 JCWP),</w:t>
      </w:r>
    </w:p>
    <w:p w14:paraId="37F3DAD5"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right="40" w:hanging="284"/>
        <w:rPr>
          <w:sz w:val="24"/>
          <w:szCs w:val="24"/>
        </w:rPr>
      </w:pPr>
      <w:r w:rsidRPr="00B4325A">
        <w:rPr>
          <w:sz w:val="24"/>
          <w:szCs w:val="24"/>
        </w:rPr>
        <w:t>typ 19 – Rzeka nizinna piaszczysto-gliniasta - rzeki średnie na utworach staro glacjalnych (151 JCWP),</w:t>
      </w:r>
    </w:p>
    <w:p w14:paraId="211EEC0E"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right="40" w:hanging="284"/>
        <w:rPr>
          <w:sz w:val="24"/>
          <w:szCs w:val="24"/>
        </w:rPr>
      </w:pPr>
      <w:r w:rsidRPr="00B4325A">
        <w:rPr>
          <w:sz w:val="24"/>
          <w:szCs w:val="24"/>
        </w:rPr>
        <w:lastRenderedPageBreak/>
        <w:t>typ 20 – Rzeka nizinna żwirowa - rzeki na utworach młodoglacjalnych (38 JCWP). Jako jeden typ, wydzielono typ 21 - Wielka rzeka nizinna ze względu na wielkość zlewni - rzeki wielkie &gt; 10 000 km</w:t>
      </w:r>
      <w:r w:rsidRPr="00B4325A">
        <w:rPr>
          <w:sz w:val="24"/>
          <w:szCs w:val="24"/>
          <w:vertAlign w:val="superscript"/>
        </w:rPr>
        <w:t>2</w:t>
      </w:r>
      <w:r w:rsidRPr="00B4325A">
        <w:rPr>
          <w:sz w:val="24"/>
          <w:szCs w:val="24"/>
        </w:rPr>
        <w:t xml:space="preserve"> (39 JCWP).</w:t>
      </w:r>
    </w:p>
    <w:p w14:paraId="5604054E" w14:textId="77777777" w:rsidR="001D083D" w:rsidRDefault="001D083D" w:rsidP="005C35CF">
      <w:pPr>
        <w:pStyle w:val="Teksttreci0"/>
        <w:shd w:val="clear" w:color="auto" w:fill="auto"/>
        <w:spacing w:before="0" w:line="360" w:lineRule="auto"/>
        <w:ind w:left="20" w:right="40" w:firstLine="0"/>
        <w:rPr>
          <w:sz w:val="24"/>
          <w:szCs w:val="24"/>
        </w:rPr>
      </w:pPr>
    </w:p>
    <w:p w14:paraId="3A52A449" w14:textId="77777777" w:rsidR="005C35CF" w:rsidRPr="00B4325A" w:rsidRDefault="005C35CF" w:rsidP="005C35CF">
      <w:pPr>
        <w:pStyle w:val="Teksttreci0"/>
        <w:shd w:val="clear" w:color="auto" w:fill="auto"/>
        <w:spacing w:before="0" w:line="360" w:lineRule="auto"/>
        <w:ind w:left="20" w:right="40" w:firstLine="0"/>
        <w:rPr>
          <w:sz w:val="24"/>
          <w:szCs w:val="24"/>
        </w:rPr>
      </w:pPr>
      <w:r w:rsidRPr="00B4325A">
        <w:rPr>
          <w:sz w:val="24"/>
          <w:szCs w:val="24"/>
        </w:rPr>
        <w:t>Do niezróżnicowanego wielkościowo typu 22 - Rzeka przyujściowa pod wpływem wód słonych, zakwalifikowano odcinki przyujściowe, pod wpływem wód słonych (9 JCWP). Dodatkowo wyróżnione zostały cztery typy cieków, których funkcjonowanie ekologiczne jest niezależne od ekoregionów:</w:t>
      </w:r>
    </w:p>
    <w:p w14:paraId="0F755E23"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right="40" w:hanging="284"/>
        <w:rPr>
          <w:sz w:val="24"/>
          <w:szCs w:val="24"/>
        </w:rPr>
      </w:pPr>
      <w:r w:rsidRPr="00B4325A">
        <w:rPr>
          <w:sz w:val="24"/>
          <w:szCs w:val="24"/>
        </w:rPr>
        <w:t>typ 23 - małe cieki na obszarze będącym pod wpływem procesów torfotwórczych (193 JCWP),</w:t>
      </w:r>
    </w:p>
    <w:p w14:paraId="24A9217C"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right="40" w:hanging="284"/>
        <w:rPr>
          <w:sz w:val="24"/>
          <w:szCs w:val="24"/>
        </w:rPr>
      </w:pPr>
      <w:r w:rsidRPr="00B4325A">
        <w:rPr>
          <w:sz w:val="24"/>
          <w:szCs w:val="24"/>
        </w:rPr>
        <w:t>typ 24 - małe i średnie rzeki na obszarze pod wpływem procesów torfotwórczych (65 JCWP),</w:t>
      </w:r>
    </w:p>
    <w:p w14:paraId="07765171" w14:textId="77777777" w:rsidR="005C35CF" w:rsidRPr="00B4325A" w:rsidRDefault="005C35CF" w:rsidP="005C35CF">
      <w:pPr>
        <w:pStyle w:val="Teksttreci0"/>
        <w:numPr>
          <w:ilvl w:val="0"/>
          <w:numId w:val="37"/>
        </w:numPr>
        <w:shd w:val="clear" w:color="auto" w:fill="auto"/>
        <w:tabs>
          <w:tab w:val="clear" w:pos="720"/>
          <w:tab w:val="left" w:pos="284"/>
        </w:tabs>
        <w:spacing w:before="0" w:line="360" w:lineRule="auto"/>
        <w:ind w:left="284" w:hanging="284"/>
        <w:rPr>
          <w:sz w:val="24"/>
          <w:szCs w:val="24"/>
        </w:rPr>
      </w:pPr>
      <w:r w:rsidRPr="00B4325A">
        <w:rPr>
          <w:sz w:val="24"/>
          <w:szCs w:val="24"/>
        </w:rPr>
        <w:t>typ 25 - cieki łączące jeziora (49 JCWP),</w:t>
      </w:r>
    </w:p>
    <w:p w14:paraId="538CE930" w14:textId="611F02C9" w:rsidR="00C67BC2" w:rsidRPr="00B4325A" w:rsidRDefault="005C35CF" w:rsidP="005C35CF">
      <w:pPr>
        <w:pStyle w:val="Teksttreci0"/>
        <w:numPr>
          <w:ilvl w:val="0"/>
          <w:numId w:val="37"/>
        </w:numPr>
        <w:shd w:val="clear" w:color="auto" w:fill="auto"/>
        <w:tabs>
          <w:tab w:val="clear" w:pos="720"/>
          <w:tab w:val="left" w:pos="284"/>
        </w:tabs>
        <w:spacing w:before="0" w:line="360" w:lineRule="auto"/>
        <w:ind w:left="284" w:hanging="284"/>
        <w:rPr>
          <w:sz w:val="24"/>
          <w:szCs w:val="24"/>
        </w:rPr>
      </w:pPr>
      <w:r w:rsidRPr="00B4325A">
        <w:rPr>
          <w:sz w:val="24"/>
          <w:szCs w:val="24"/>
        </w:rPr>
        <w:t>typ 26 – cieki w dolinach wielkich rzek nizinnych (59 JCWP)</w:t>
      </w:r>
      <w:r w:rsidR="00C67BC2" w:rsidRPr="00B4325A">
        <w:rPr>
          <w:sz w:val="24"/>
          <w:szCs w:val="24"/>
        </w:rPr>
        <w:t>.</w:t>
      </w:r>
    </w:p>
    <w:p w14:paraId="734C63DD" w14:textId="77777777" w:rsidR="001D083D" w:rsidRDefault="001D083D" w:rsidP="00C67BC2">
      <w:pPr>
        <w:pStyle w:val="Teksttreci0"/>
        <w:shd w:val="clear" w:color="auto" w:fill="auto"/>
        <w:tabs>
          <w:tab w:val="left" w:pos="284"/>
        </w:tabs>
        <w:spacing w:before="0" w:line="360" w:lineRule="auto"/>
        <w:ind w:firstLine="0"/>
        <w:rPr>
          <w:b/>
          <w:i/>
          <w:sz w:val="24"/>
          <w:szCs w:val="24"/>
          <w:u w:val="single"/>
        </w:rPr>
      </w:pPr>
    </w:p>
    <w:p w14:paraId="5FDAA988" w14:textId="77777777" w:rsidR="00C67BC2" w:rsidRPr="00B4325A" w:rsidRDefault="00C67BC2" w:rsidP="00C67BC2">
      <w:pPr>
        <w:pStyle w:val="Teksttreci0"/>
        <w:shd w:val="clear" w:color="auto" w:fill="auto"/>
        <w:tabs>
          <w:tab w:val="left" w:pos="284"/>
        </w:tabs>
        <w:spacing w:before="0" w:line="360" w:lineRule="auto"/>
        <w:ind w:firstLine="0"/>
        <w:rPr>
          <w:b/>
          <w:i/>
          <w:sz w:val="24"/>
          <w:szCs w:val="24"/>
          <w:u w:val="single"/>
        </w:rPr>
      </w:pPr>
      <w:r w:rsidRPr="00B4325A">
        <w:rPr>
          <w:b/>
          <w:i/>
          <w:sz w:val="24"/>
          <w:szCs w:val="24"/>
          <w:u w:val="single"/>
        </w:rPr>
        <w:t>D. Wyznaczenie silnie zmie</w:t>
      </w:r>
      <w:r w:rsidR="00B4325A">
        <w:rPr>
          <w:b/>
          <w:i/>
          <w:sz w:val="24"/>
          <w:szCs w:val="24"/>
          <w:u w:val="single"/>
        </w:rPr>
        <w:t>nionych i sztucznych części wód</w:t>
      </w:r>
    </w:p>
    <w:p w14:paraId="77FF1EEB" w14:textId="77777777" w:rsidR="005C35CF" w:rsidRPr="00B4325A" w:rsidRDefault="005C35CF" w:rsidP="005C35CF">
      <w:pPr>
        <w:pStyle w:val="Teksttreci0"/>
        <w:shd w:val="clear" w:color="auto" w:fill="auto"/>
        <w:spacing w:before="0" w:line="360" w:lineRule="auto"/>
        <w:ind w:left="20" w:right="20" w:firstLine="540"/>
        <w:rPr>
          <w:sz w:val="24"/>
          <w:szCs w:val="24"/>
        </w:rPr>
      </w:pPr>
      <w:r w:rsidRPr="00B4325A">
        <w:rPr>
          <w:sz w:val="24"/>
          <w:szCs w:val="24"/>
        </w:rPr>
        <w:t>Zakwalifikowanie wód do silnie zmienionych lub sztucznych części wód, zgodnie z RDW, jest możliwe, jeżeli:</w:t>
      </w:r>
    </w:p>
    <w:p w14:paraId="1152199B" w14:textId="77777777" w:rsidR="005C35CF" w:rsidRPr="00B4325A" w:rsidRDefault="005C35CF" w:rsidP="005C35CF">
      <w:pPr>
        <w:pStyle w:val="Teksttreci0"/>
        <w:numPr>
          <w:ilvl w:val="0"/>
          <w:numId w:val="38"/>
        </w:numPr>
        <w:shd w:val="clear" w:color="auto" w:fill="auto"/>
        <w:tabs>
          <w:tab w:val="clear" w:pos="720"/>
          <w:tab w:val="left" w:pos="284"/>
        </w:tabs>
        <w:spacing w:before="0" w:line="360" w:lineRule="auto"/>
        <w:ind w:left="284" w:right="20" w:hanging="284"/>
        <w:rPr>
          <w:sz w:val="24"/>
          <w:szCs w:val="24"/>
        </w:rPr>
      </w:pPr>
      <w:r w:rsidRPr="00B4325A">
        <w:rPr>
          <w:sz w:val="24"/>
          <w:szCs w:val="24"/>
        </w:rPr>
        <w:t>wdrożenie działań, które zmierzają do przywrócenia dobrego stanu ekologicznego tych wód w zakresie hydromorfologii, miałoby zdecydowanie niekorzystny wpływ na środowisko w szerszym znaczeniu, jak również na dotychczasowe formy użytkowania,</w:t>
      </w:r>
    </w:p>
    <w:p w14:paraId="15AD08EE" w14:textId="77777777" w:rsidR="005C35CF" w:rsidRPr="00B4325A" w:rsidRDefault="005C35CF" w:rsidP="005C35CF">
      <w:pPr>
        <w:pStyle w:val="Teksttreci0"/>
        <w:numPr>
          <w:ilvl w:val="0"/>
          <w:numId w:val="38"/>
        </w:numPr>
        <w:shd w:val="clear" w:color="auto" w:fill="auto"/>
        <w:tabs>
          <w:tab w:val="clear" w:pos="720"/>
          <w:tab w:val="left" w:pos="284"/>
        </w:tabs>
        <w:spacing w:before="0" w:line="360" w:lineRule="auto"/>
        <w:ind w:left="284" w:right="20" w:hanging="284"/>
        <w:rPr>
          <w:sz w:val="24"/>
          <w:szCs w:val="24"/>
        </w:rPr>
      </w:pPr>
      <w:r w:rsidRPr="00B4325A">
        <w:rPr>
          <w:sz w:val="24"/>
          <w:szCs w:val="24"/>
        </w:rPr>
        <w:t>aktualnie nie istnieją znacząco lepsze rozwiązania alternatywne (wykonalne technicznie oraz akceptowalne ekonomicznie), które zapewniłyby osiągnięcie analogicznych „korzyści" z użytkowania wód.</w:t>
      </w:r>
    </w:p>
    <w:p w14:paraId="65C3B267" w14:textId="32D80227" w:rsidR="000F4AEC" w:rsidRDefault="005C35CF" w:rsidP="005C35CF">
      <w:pPr>
        <w:pStyle w:val="Teksttreci0"/>
        <w:shd w:val="clear" w:color="auto" w:fill="auto"/>
        <w:spacing w:before="0" w:line="360" w:lineRule="auto"/>
        <w:ind w:left="20" w:right="20" w:firstLine="0"/>
        <w:rPr>
          <w:sz w:val="24"/>
          <w:szCs w:val="24"/>
        </w:rPr>
      </w:pPr>
      <w:r w:rsidRPr="00B4325A">
        <w:rPr>
          <w:sz w:val="24"/>
          <w:szCs w:val="24"/>
        </w:rPr>
        <w:t>W wyniku przeprowadzonych prac, na obszarze dorzecza Wisły, jako silnie zmienionych części wód jest wyznaczonych wg „Planu gospodarowania wod</w:t>
      </w:r>
      <w:r>
        <w:rPr>
          <w:sz w:val="24"/>
          <w:szCs w:val="24"/>
        </w:rPr>
        <w:t xml:space="preserve">ami na obszarze dorzecza Wisły”  904 jednolitych części wód rzek, </w:t>
      </w:r>
      <w:r w:rsidRPr="00B4325A">
        <w:rPr>
          <w:sz w:val="24"/>
          <w:szCs w:val="24"/>
        </w:rPr>
        <w:t>1 jednolita część wód przybrzeżnych,</w:t>
      </w:r>
      <w:r>
        <w:rPr>
          <w:sz w:val="24"/>
          <w:szCs w:val="24"/>
        </w:rPr>
        <w:t xml:space="preserve"> </w:t>
      </w:r>
      <w:r w:rsidRPr="00B4325A">
        <w:rPr>
          <w:sz w:val="24"/>
          <w:szCs w:val="24"/>
        </w:rPr>
        <w:t>31 jednolitych części wód jezior. Natomiast jako sztuczny</w:t>
      </w:r>
      <w:r>
        <w:rPr>
          <w:sz w:val="24"/>
          <w:szCs w:val="24"/>
        </w:rPr>
        <w:t xml:space="preserve">ch części wód wyznaczonych jest </w:t>
      </w:r>
      <w:r w:rsidRPr="00B4325A">
        <w:rPr>
          <w:sz w:val="24"/>
          <w:szCs w:val="24"/>
        </w:rPr>
        <w:t>58 jednolitych części wód rzek</w:t>
      </w:r>
      <w:r w:rsidR="00C67BC2" w:rsidRPr="00B4325A">
        <w:rPr>
          <w:sz w:val="24"/>
          <w:szCs w:val="24"/>
        </w:rPr>
        <w:t>.</w:t>
      </w:r>
    </w:p>
    <w:p w14:paraId="54A01004" w14:textId="77777777" w:rsidR="001D083D" w:rsidRDefault="001D083D" w:rsidP="005C35CF">
      <w:pPr>
        <w:pStyle w:val="Teksttreci0"/>
        <w:shd w:val="clear" w:color="auto" w:fill="auto"/>
        <w:spacing w:before="0" w:line="360" w:lineRule="auto"/>
        <w:ind w:left="20" w:right="20" w:firstLine="0"/>
        <w:rPr>
          <w:sz w:val="24"/>
          <w:szCs w:val="24"/>
        </w:rPr>
      </w:pPr>
    </w:p>
    <w:p w14:paraId="1B9357AD" w14:textId="77777777" w:rsidR="001D083D" w:rsidRDefault="001D083D" w:rsidP="005C35CF">
      <w:pPr>
        <w:pStyle w:val="Teksttreci0"/>
        <w:shd w:val="clear" w:color="auto" w:fill="auto"/>
        <w:spacing w:before="0" w:line="360" w:lineRule="auto"/>
        <w:ind w:left="20" w:right="20" w:firstLine="0"/>
        <w:rPr>
          <w:sz w:val="24"/>
          <w:szCs w:val="24"/>
        </w:rPr>
      </w:pPr>
    </w:p>
    <w:p w14:paraId="7E9742BD" w14:textId="77777777" w:rsidR="001D083D" w:rsidRDefault="001D083D" w:rsidP="005C35CF">
      <w:pPr>
        <w:pStyle w:val="Teksttreci0"/>
        <w:shd w:val="clear" w:color="auto" w:fill="auto"/>
        <w:spacing w:before="0" w:line="360" w:lineRule="auto"/>
        <w:ind w:left="20" w:right="20" w:firstLine="0"/>
        <w:rPr>
          <w:sz w:val="24"/>
          <w:szCs w:val="24"/>
        </w:rPr>
      </w:pPr>
    </w:p>
    <w:p w14:paraId="0BE84406" w14:textId="77777777" w:rsidR="001D083D" w:rsidRDefault="001D083D" w:rsidP="005C35CF">
      <w:pPr>
        <w:pStyle w:val="Teksttreci0"/>
        <w:shd w:val="clear" w:color="auto" w:fill="auto"/>
        <w:spacing w:before="0" w:line="360" w:lineRule="auto"/>
        <w:ind w:left="20" w:right="20" w:firstLine="0"/>
        <w:rPr>
          <w:sz w:val="24"/>
          <w:szCs w:val="24"/>
        </w:rPr>
      </w:pPr>
    </w:p>
    <w:p w14:paraId="68865B4A" w14:textId="77777777" w:rsidR="001D083D" w:rsidRPr="000E3F2C" w:rsidRDefault="001D083D" w:rsidP="005C35CF">
      <w:pPr>
        <w:pStyle w:val="Teksttreci0"/>
        <w:shd w:val="clear" w:color="auto" w:fill="auto"/>
        <w:spacing w:before="0" w:line="360" w:lineRule="auto"/>
        <w:ind w:left="20" w:right="20" w:firstLine="0"/>
        <w:rPr>
          <w:sz w:val="24"/>
          <w:szCs w:val="24"/>
        </w:rPr>
      </w:pPr>
    </w:p>
    <w:p w14:paraId="1FA00C10" w14:textId="77777777" w:rsidR="00C67BC2" w:rsidRPr="00B4325A" w:rsidRDefault="00C67BC2" w:rsidP="00C67BC2">
      <w:pPr>
        <w:pStyle w:val="NormalnyWeb"/>
        <w:tabs>
          <w:tab w:val="left" w:pos="284"/>
        </w:tabs>
        <w:spacing w:before="0" w:beforeAutospacing="0" w:after="0" w:afterAutospacing="0" w:line="360" w:lineRule="auto"/>
        <w:ind w:left="284" w:hanging="284"/>
        <w:rPr>
          <w:b/>
          <w:i/>
          <w:u w:val="single"/>
        </w:rPr>
      </w:pPr>
      <w:r w:rsidRPr="00B4325A">
        <w:rPr>
          <w:b/>
          <w:i/>
          <w:u w:val="single"/>
        </w:rPr>
        <w:lastRenderedPageBreak/>
        <w:t>E. Określenie warunków referencyjnych dla ty</w:t>
      </w:r>
      <w:r w:rsidR="00B4325A">
        <w:rPr>
          <w:b/>
          <w:i/>
          <w:u w:val="single"/>
        </w:rPr>
        <w:t>pów części wód powierzchniowych</w:t>
      </w:r>
    </w:p>
    <w:p w14:paraId="19E7422D" w14:textId="77777777" w:rsidR="005C35CF" w:rsidRPr="00B4325A" w:rsidRDefault="00C67BC2" w:rsidP="005C35CF">
      <w:pPr>
        <w:pStyle w:val="Teksttreci0"/>
        <w:shd w:val="clear" w:color="auto" w:fill="auto"/>
        <w:tabs>
          <w:tab w:val="left" w:pos="0"/>
        </w:tabs>
        <w:spacing w:before="0" w:line="360" w:lineRule="auto"/>
        <w:ind w:right="94" w:firstLine="0"/>
        <w:rPr>
          <w:sz w:val="24"/>
          <w:szCs w:val="24"/>
        </w:rPr>
      </w:pPr>
      <w:r w:rsidRPr="00B4325A">
        <w:rPr>
          <w:sz w:val="24"/>
          <w:szCs w:val="24"/>
        </w:rPr>
        <w:tab/>
      </w:r>
      <w:r w:rsidR="005C35CF" w:rsidRPr="00B4325A">
        <w:rPr>
          <w:sz w:val="24"/>
          <w:szCs w:val="24"/>
        </w:rPr>
        <w:t>Warunki referencyjne stanowią ustalone dla poszczególnych typów wód wartości wzorcowe w zakresie elementów jakości hydromorfologicznej i fizykochemicznej, a przede wszystkim jakości biologicznej, odpowiadającej bardzo dobremu stanowi ekologicznemu tych wód. W wyniku przeprowadzonych prac ustalono warunki referencyjne dla typów wód w  kategoriach wód wg „Planu gospodarowania wodami na obszarze dorzecza Wisły”:</w:t>
      </w:r>
    </w:p>
    <w:p w14:paraId="57E26D65" w14:textId="74425E66" w:rsidR="005C35CF" w:rsidRPr="00B4325A" w:rsidRDefault="005C35CF" w:rsidP="005C35CF">
      <w:pPr>
        <w:ind w:right="94" w:firstLine="0"/>
        <w:jc w:val="both"/>
      </w:pPr>
      <w:r w:rsidRPr="00B4325A">
        <w:t xml:space="preserve">Wstępne warunki referencyjne określono dla wszystkich </w:t>
      </w:r>
      <w:r>
        <w:t>typów wód w tej kategorii, przy </w:t>
      </w:r>
      <w:r w:rsidRPr="00B4325A">
        <w:t>czym szczegółowo opisano warunki dla ośmiu typów wód płynących:</w:t>
      </w:r>
    </w:p>
    <w:p w14:paraId="248BAC9C" w14:textId="77777777" w:rsidR="005C35CF" w:rsidRPr="00B4325A" w:rsidRDefault="005C35CF" w:rsidP="005C35CF">
      <w:pPr>
        <w:pStyle w:val="Teksttreci0"/>
        <w:shd w:val="clear" w:color="auto" w:fill="auto"/>
        <w:spacing w:before="0" w:line="360" w:lineRule="auto"/>
        <w:ind w:right="94" w:firstLine="0"/>
        <w:rPr>
          <w:sz w:val="24"/>
          <w:szCs w:val="24"/>
        </w:rPr>
      </w:pPr>
      <w:r w:rsidRPr="00B4325A">
        <w:rPr>
          <w:sz w:val="24"/>
          <w:szCs w:val="24"/>
        </w:rPr>
        <w:t>1. Potok tatrzański krzemianowy,</w:t>
      </w:r>
    </w:p>
    <w:p w14:paraId="1D69AC40" w14:textId="77777777" w:rsidR="005C35CF" w:rsidRPr="00B4325A" w:rsidRDefault="005C35CF" w:rsidP="005C35CF">
      <w:pPr>
        <w:pStyle w:val="Teksttreci0"/>
        <w:shd w:val="clear" w:color="auto" w:fill="auto"/>
        <w:spacing w:before="0" w:line="360" w:lineRule="auto"/>
        <w:ind w:right="94" w:firstLine="0"/>
        <w:rPr>
          <w:sz w:val="24"/>
          <w:szCs w:val="24"/>
        </w:rPr>
      </w:pPr>
      <w:r w:rsidRPr="00B4325A">
        <w:rPr>
          <w:sz w:val="24"/>
          <w:szCs w:val="24"/>
        </w:rPr>
        <w:t>2. Potok tatrzański węglanowy,</w:t>
      </w:r>
    </w:p>
    <w:p w14:paraId="7A01C2FA" w14:textId="77777777" w:rsidR="005C35CF" w:rsidRPr="00B4325A" w:rsidRDefault="005C35CF" w:rsidP="005C35CF">
      <w:pPr>
        <w:pStyle w:val="Teksttreci0"/>
        <w:shd w:val="clear" w:color="auto" w:fill="auto"/>
        <w:spacing w:before="0" w:line="360" w:lineRule="auto"/>
        <w:ind w:firstLine="0"/>
        <w:rPr>
          <w:sz w:val="24"/>
          <w:szCs w:val="24"/>
        </w:rPr>
      </w:pPr>
      <w:r w:rsidRPr="00B4325A">
        <w:rPr>
          <w:sz w:val="24"/>
          <w:szCs w:val="24"/>
        </w:rPr>
        <w:t>3. Potok sudecki,</w:t>
      </w:r>
    </w:p>
    <w:p w14:paraId="30A1E5B6" w14:textId="77777777" w:rsidR="005C35CF" w:rsidRPr="00B4325A" w:rsidRDefault="005C35CF" w:rsidP="005C35CF">
      <w:pPr>
        <w:pStyle w:val="Teksttreci0"/>
        <w:shd w:val="clear" w:color="auto" w:fill="auto"/>
        <w:spacing w:before="0" w:line="360" w:lineRule="auto"/>
        <w:ind w:firstLine="0"/>
        <w:rPr>
          <w:sz w:val="24"/>
          <w:szCs w:val="24"/>
        </w:rPr>
      </w:pPr>
      <w:r w:rsidRPr="00B4325A">
        <w:rPr>
          <w:sz w:val="24"/>
          <w:szCs w:val="24"/>
        </w:rPr>
        <w:t>4. Potok wyżynny krzemianowy z substratem gruboziarnistym - zachodni.</w:t>
      </w:r>
    </w:p>
    <w:p w14:paraId="4DF63861" w14:textId="77777777" w:rsidR="005C35CF" w:rsidRPr="00B4325A" w:rsidRDefault="005C35CF" w:rsidP="005C35CF">
      <w:pPr>
        <w:pStyle w:val="Teksttreci0"/>
        <w:shd w:val="clear" w:color="auto" w:fill="auto"/>
        <w:spacing w:before="0" w:line="360" w:lineRule="auto"/>
        <w:ind w:right="1540" w:firstLine="0"/>
        <w:rPr>
          <w:sz w:val="24"/>
          <w:szCs w:val="24"/>
        </w:rPr>
      </w:pPr>
      <w:r w:rsidRPr="00B4325A">
        <w:rPr>
          <w:sz w:val="24"/>
          <w:szCs w:val="24"/>
        </w:rPr>
        <w:t xml:space="preserve">5. Potok wyżynny krzemianowy z substratem drobnoziarnistym - zachodni, </w:t>
      </w:r>
    </w:p>
    <w:p w14:paraId="79DDC317" w14:textId="77777777" w:rsidR="005C35CF" w:rsidRPr="00B4325A" w:rsidRDefault="005C35CF" w:rsidP="005C35CF">
      <w:pPr>
        <w:pStyle w:val="Teksttreci0"/>
        <w:shd w:val="clear" w:color="auto" w:fill="auto"/>
        <w:spacing w:before="0" w:line="360" w:lineRule="auto"/>
        <w:ind w:right="1540" w:firstLine="0"/>
        <w:rPr>
          <w:sz w:val="24"/>
          <w:szCs w:val="24"/>
        </w:rPr>
      </w:pPr>
      <w:r w:rsidRPr="00B4325A">
        <w:rPr>
          <w:sz w:val="24"/>
          <w:szCs w:val="24"/>
        </w:rPr>
        <w:t xml:space="preserve">7. Potok wyżynny węglanowy z substratem gruboziarnistym, </w:t>
      </w:r>
    </w:p>
    <w:p w14:paraId="4B925219" w14:textId="77777777" w:rsidR="005C35CF" w:rsidRPr="00B4325A" w:rsidRDefault="005C35CF" w:rsidP="005C35CF">
      <w:pPr>
        <w:pStyle w:val="Teksttreci0"/>
        <w:shd w:val="clear" w:color="auto" w:fill="auto"/>
        <w:spacing w:before="0" w:line="360" w:lineRule="auto"/>
        <w:ind w:right="1540" w:firstLine="0"/>
        <w:rPr>
          <w:sz w:val="24"/>
          <w:szCs w:val="24"/>
        </w:rPr>
      </w:pPr>
      <w:r w:rsidRPr="00B4325A">
        <w:rPr>
          <w:sz w:val="24"/>
          <w:szCs w:val="24"/>
        </w:rPr>
        <w:t xml:space="preserve">18. Potok nizinny żwirowy, </w:t>
      </w:r>
    </w:p>
    <w:p w14:paraId="476475F4" w14:textId="77777777" w:rsidR="005C35CF" w:rsidRPr="00B4325A" w:rsidRDefault="005C35CF" w:rsidP="005C35CF">
      <w:pPr>
        <w:pStyle w:val="Teksttreci0"/>
        <w:shd w:val="clear" w:color="auto" w:fill="auto"/>
        <w:spacing w:before="0" w:line="360" w:lineRule="auto"/>
        <w:ind w:right="1540" w:firstLine="0"/>
        <w:rPr>
          <w:sz w:val="24"/>
          <w:szCs w:val="24"/>
        </w:rPr>
      </w:pPr>
      <w:r w:rsidRPr="00B4325A">
        <w:rPr>
          <w:sz w:val="24"/>
          <w:szCs w:val="24"/>
        </w:rPr>
        <w:t>20. Rzeka nizinna żwirowa.</w:t>
      </w:r>
    </w:p>
    <w:p w14:paraId="740DE88E" w14:textId="77777777" w:rsidR="005C35CF" w:rsidRPr="00B4325A" w:rsidRDefault="005C35CF" w:rsidP="005C35CF">
      <w:pPr>
        <w:pStyle w:val="Teksttreci0"/>
        <w:shd w:val="clear" w:color="auto" w:fill="auto"/>
        <w:spacing w:before="0" w:line="360" w:lineRule="auto"/>
        <w:ind w:firstLine="0"/>
        <w:rPr>
          <w:sz w:val="24"/>
          <w:szCs w:val="24"/>
        </w:rPr>
      </w:pPr>
      <w:r w:rsidRPr="00B4325A">
        <w:rPr>
          <w:sz w:val="24"/>
          <w:szCs w:val="24"/>
        </w:rPr>
        <w:t>Ogólnie opisano warunki dla trzech typów:</w:t>
      </w:r>
    </w:p>
    <w:p w14:paraId="549F8466" w14:textId="77777777" w:rsidR="005C35CF" w:rsidRPr="00B4325A" w:rsidRDefault="005C35CF" w:rsidP="005C35CF">
      <w:pPr>
        <w:pStyle w:val="Teksttreci0"/>
        <w:shd w:val="clear" w:color="auto" w:fill="auto"/>
        <w:spacing w:before="0" w:line="360" w:lineRule="auto"/>
        <w:ind w:firstLine="0"/>
        <w:rPr>
          <w:sz w:val="24"/>
          <w:szCs w:val="24"/>
        </w:rPr>
      </w:pPr>
      <w:r w:rsidRPr="00B4325A">
        <w:rPr>
          <w:sz w:val="24"/>
          <w:szCs w:val="24"/>
        </w:rPr>
        <w:t>22. Rzeki przyujściowe pod wpływem wód słonych,</w:t>
      </w:r>
    </w:p>
    <w:p w14:paraId="06A71DCA" w14:textId="77777777" w:rsidR="005C35CF" w:rsidRPr="00B4325A" w:rsidRDefault="005C35CF" w:rsidP="005C35CF">
      <w:pPr>
        <w:pStyle w:val="Teksttreci0"/>
        <w:shd w:val="clear" w:color="auto" w:fill="auto"/>
        <w:tabs>
          <w:tab w:val="left" w:pos="300"/>
        </w:tabs>
        <w:spacing w:before="0" w:line="360" w:lineRule="auto"/>
        <w:ind w:firstLine="0"/>
        <w:rPr>
          <w:sz w:val="24"/>
          <w:szCs w:val="24"/>
        </w:rPr>
      </w:pPr>
      <w:r w:rsidRPr="00B4325A">
        <w:rPr>
          <w:sz w:val="24"/>
          <w:szCs w:val="24"/>
        </w:rPr>
        <w:t>24. Rzeki w dolinach zatorfionych,</w:t>
      </w:r>
    </w:p>
    <w:p w14:paraId="542E94F7" w14:textId="77777777" w:rsidR="005C35CF" w:rsidRPr="00B4325A" w:rsidRDefault="005C35CF" w:rsidP="005C35CF">
      <w:pPr>
        <w:pStyle w:val="Teksttreci0"/>
        <w:shd w:val="clear" w:color="auto" w:fill="auto"/>
        <w:tabs>
          <w:tab w:val="left" w:pos="300"/>
        </w:tabs>
        <w:spacing w:before="0" w:line="360" w:lineRule="auto"/>
        <w:ind w:firstLine="0"/>
        <w:rPr>
          <w:sz w:val="24"/>
          <w:szCs w:val="24"/>
        </w:rPr>
      </w:pPr>
      <w:r w:rsidRPr="00B4325A">
        <w:rPr>
          <w:sz w:val="24"/>
          <w:szCs w:val="24"/>
        </w:rPr>
        <w:t>25. Rzeki łączące jeziora.</w:t>
      </w:r>
    </w:p>
    <w:p w14:paraId="594A6D82" w14:textId="1A15A59E" w:rsidR="00ED7CB0" w:rsidRDefault="005C35CF" w:rsidP="005C35CF">
      <w:pPr>
        <w:pStyle w:val="Teksttreci0"/>
        <w:shd w:val="clear" w:color="auto" w:fill="auto"/>
        <w:tabs>
          <w:tab w:val="left" w:pos="0"/>
        </w:tabs>
        <w:spacing w:before="0" w:line="360" w:lineRule="auto"/>
        <w:ind w:right="94" w:firstLine="0"/>
        <w:rPr>
          <w:sz w:val="24"/>
          <w:szCs w:val="24"/>
        </w:rPr>
      </w:pPr>
      <w:r w:rsidRPr="00B4325A">
        <w:rPr>
          <w:sz w:val="24"/>
          <w:szCs w:val="24"/>
        </w:rPr>
        <w:t xml:space="preserve">       Dla pozostałych 15 typów wód płynących dokonano opisu warunków abiotycznych oraz niekompletnego opisu warunków biologicznych (z uwagi na brak danych w tym zakresie)</w:t>
      </w:r>
      <w:r w:rsidR="00C67BC2" w:rsidRPr="00B4325A">
        <w:rPr>
          <w:sz w:val="24"/>
          <w:szCs w:val="24"/>
        </w:rPr>
        <w:t>.</w:t>
      </w:r>
    </w:p>
    <w:p w14:paraId="312C62D2" w14:textId="77777777" w:rsidR="005C35CF" w:rsidRPr="000E3F2C" w:rsidRDefault="005C35CF" w:rsidP="005C35CF">
      <w:pPr>
        <w:pStyle w:val="Teksttreci0"/>
        <w:shd w:val="clear" w:color="auto" w:fill="auto"/>
        <w:tabs>
          <w:tab w:val="left" w:pos="0"/>
        </w:tabs>
        <w:spacing w:before="0" w:line="360" w:lineRule="auto"/>
        <w:ind w:right="94" w:firstLine="0"/>
        <w:rPr>
          <w:sz w:val="24"/>
          <w:szCs w:val="24"/>
        </w:rPr>
      </w:pPr>
    </w:p>
    <w:p w14:paraId="5AA5104E" w14:textId="77777777" w:rsidR="008E0DD1" w:rsidRPr="00B4325A" w:rsidRDefault="00C67BC2" w:rsidP="008E0DD1">
      <w:pPr>
        <w:pStyle w:val="Teksttreci0"/>
        <w:shd w:val="clear" w:color="auto" w:fill="auto"/>
        <w:tabs>
          <w:tab w:val="left" w:pos="284"/>
        </w:tabs>
        <w:spacing w:before="0" w:line="360" w:lineRule="auto"/>
        <w:ind w:firstLine="0"/>
        <w:rPr>
          <w:b/>
          <w:i/>
          <w:sz w:val="24"/>
          <w:szCs w:val="24"/>
          <w:u w:val="single"/>
        </w:rPr>
      </w:pPr>
      <w:r w:rsidRPr="00B4325A">
        <w:rPr>
          <w:b/>
          <w:i/>
          <w:sz w:val="24"/>
          <w:szCs w:val="24"/>
          <w:u w:val="single"/>
        </w:rPr>
        <w:t>F. Identyfikacja jednolitych części wód ter</w:t>
      </w:r>
      <w:r w:rsidR="00B4325A">
        <w:rPr>
          <w:b/>
          <w:i/>
          <w:sz w:val="24"/>
          <w:szCs w:val="24"/>
          <w:u w:val="single"/>
        </w:rPr>
        <w:t>enu lokalizacji przedsięwzięcia</w:t>
      </w:r>
    </w:p>
    <w:p w14:paraId="6EE8C0C6" w14:textId="560F06A7" w:rsidR="00742C6F" w:rsidRDefault="005C35CF" w:rsidP="00742C6F">
      <w:pPr>
        <w:jc w:val="both"/>
        <w:rPr>
          <w:szCs w:val="24"/>
        </w:rPr>
      </w:pPr>
      <w:r w:rsidRPr="00660C4D">
        <w:rPr>
          <w:szCs w:val="24"/>
        </w:rPr>
        <w:t xml:space="preserve">Zgodnie z zapisami Planu gospodarowania wodami na obszarze dorzecza Wisły zlokalizowano najbliższe </w:t>
      </w:r>
      <w:r>
        <w:rPr>
          <w:szCs w:val="24"/>
        </w:rPr>
        <w:t xml:space="preserve">JCWP </w:t>
      </w:r>
      <w:r w:rsidRPr="00660C4D">
        <w:rPr>
          <w:szCs w:val="24"/>
        </w:rPr>
        <w:t>w stosunku do terenu eksploatacji</w:t>
      </w:r>
      <w:r w:rsidR="00742C6F">
        <w:rPr>
          <w:color w:val="000000"/>
          <w:szCs w:val="24"/>
        </w:rPr>
        <w:t xml:space="preserve"> </w:t>
      </w:r>
      <w:r w:rsidR="00742C6F">
        <w:t xml:space="preserve">złoża </w:t>
      </w:r>
      <w:r w:rsidR="00742C6F">
        <w:rPr>
          <w:szCs w:val="24"/>
        </w:rPr>
        <w:t xml:space="preserve">„Kłodawa </w:t>
      </w:r>
      <w:r>
        <w:rPr>
          <w:szCs w:val="24"/>
        </w:rPr>
        <w:t>10”. Ze </w:t>
      </w:r>
      <w:r w:rsidR="00742C6F" w:rsidRPr="0018521F">
        <w:rPr>
          <w:szCs w:val="24"/>
        </w:rPr>
        <w:t xml:space="preserve">względu na lokalizację przedsięwzięcia oddziałuje ono na JCWP </w:t>
      </w:r>
      <w:r w:rsidR="00742C6F" w:rsidRPr="0018521F">
        <w:t>„Wisłoka od Ropy do Potoku Chotowskiego”</w:t>
      </w:r>
      <w:r w:rsidR="00742C6F" w:rsidRPr="0018521F">
        <w:rPr>
          <w:szCs w:val="24"/>
        </w:rPr>
        <w:t xml:space="preserve">. Lokalizację przedsięwzięcia i JCWP przedstawiono na poniższej mapie (w większym </w:t>
      </w:r>
      <w:r w:rsidR="00742C6F">
        <w:rPr>
          <w:szCs w:val="24"/>
        </w:rPr>
        <w:t>formacie to załącznik nr 14 w rozdziale XXII ,,Raportu…”).</w:t>
      </w:r>
    </w:p>
    <w:p w14:paraId="7238520E" w14:textId="77777777" w:rsidR="00742C6F" w:rsidRPr="00C37094" w:rsidRDefault="00742C6F" w:rsidP="00742C6F">
      <w:pPr>
        <w:ind w:firstLine="0"/>
        <w:jc w:val="center"/>
        <w:rPr>
          <w:iCs/>
        </w:rPr>
      </w:pPr>
      <w:r>
        <w:rPr>
          <w:noProof/>
        </w:rPr>
        <w:lastRenderedPageBreak/>
        <w:drawing>
          <wp:inline distT="0" distB="0" distL="0" distR="0" wp14:anchorId="4FDF4151" wp14:editId="2C6199E3">
            <wp:extent cx="5424801" cy="5876818"/>
            <wp:effectExtent l="0" t="0" r="5080" b="0"/>
            <wp:docPr id="1062" name="Obraz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38861" cy="5892049"/>
                    </a:xfrm>
                    <a:prstGeom prst="rect">
                      <a:avLst/>
                    </a:prstGeom>
                    <a:noFill/>
                    <a:ln>
                      <a:noFill/>
                    </a:ln>
                  </pic:spPr>
                </pic:pic>
              </a:graphicData>
            </a:graphic>
          </wp:inline>
        </w:drawing>
      </w:r>
    </w:p>
    <w:p w14:paraId="35792CDE" w14:textId="19B5F7B7" w:rsidR="005C35CF" w:rsidRPr="001D083D" w:rsidRDefault="005C35CF" w:rsidP="001D083D">
      <w:pPr>
        <w:spacing w:line="384" w:lineRule="auto"/>
        <w:ind w:firstLine="0"/>
        <w:jc w:val="both"/>
        <w:rPr>
          <w:rFonts w:cs="Calibri"/>
          <w:sz w:val="20"/>
        </w:rPr>
      </w:pPr>
      <w:r w:rsidRPr="005E176E">
        <w:rPr>
          <w:b/>
          <w:sz w:val="20"/>
        </w:rPr>
        <w:t xml:space="preserve">Mapa nr </w:t>
      </w:r>
      <w:r w:rsidR="006C37FF">
        <w:rPr>
          <w:b/>
          <w:sz w:val="20"/>
        </w:rPr>
        <w:t>62</w:t>
      </w:r>
      <w:r>
        <w:rPr>
          <w:b/>
          <w:sz w:val="20"/>
        </w:rPr>
        <w:t>.</w:t>
      </w:r>
      <w:r>
        <w:rPr>
          <w:sz w:val="20"/>
        </w:rPr>
        <w:t xml:space="preserve"> </w:t>
      </w:r>
      <w:r>
        <w:rPr>
          <w:rFonts w:cs="Calibri"/>
          <w:sz w:val="20"/>
        </w:rPr>
        <w:t>Usytuowanie lokalizacji terenu eksploatacji złoża „Kłodawa 10”  na mapie JCWP.</w:t>
      </w:r>
    </w:p>
    <w:p w14:paraId="04BAFF25" w14:textId="77777777" w:rsidR="005C35CF" w:rsidRDefault="005C35CF" w:rsidP="005C35CF">
      <w:pPr>
        <w:jc w:val="both"/>
      </w:pPr>
    </w:p>
    <w:p w14:paraId="14DACE4A" w14:textId="77777777" w:rsidR="005C35CF" w:rsidRPr="00D742D0" w:rsidRDefault="005C35CF" w:rsidP="005C35CF">
      <w:pPr>
        <w:jc w:val="both"/>
      </w:pPr>
      <w:r w:rsidRPr="00D742D0">
        <w:t>W pon</w:t>
      </w:r>
      <w:r>
        <w:t>iższej tabeli przedstawiono kod</w:t>
      </w:r>
      <w:r w:rsidRPr="00D742D0">
        <w:t>, nazw</w:t>
      </w:r>
      <w:r>
        <w:t>ę</w:t>
      </w:r>
      <w:r w:rsidRPr="00D742D0">
        <w:t xml:space="preserve"> i typologię JCW</w:t>
      </w:r>
      <w:r>
        <w:t xml:space="preserve">P </w:t>
      </w:r>
      <w:r w:rsidRPr="0018521F">
        <w:t xml:space="preserve">„Wisłoka od Ropy do Potoku Chotowskiego” </w:t>
      </w:r>
      <w:r>
        <w:t>dla </w:t>
      </w:r>
      <w:r w:rsidRPr="00D742D0">
        <w:t xml:space="preserve">terenu lokalizacji </w:t>
      </w:r>
      <w:r>
        <w:t>przedsięwzięcia w miejscowości Kłodawa.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2"/>
        <w:gridCol w:w="2088"/>
        <w:gridCol w:w="2482"/>
        <w:gridCol w:w="3089"/>
      </w:tblGrid>
      <w:tr w:rsidR="005C35CF" w:rsidRPr="00D742D0" w14:paraId="09F93614" w14:textId="77777777" w:rsidTr="00163880">
        <w:tc>
          <w:tcPr>
            <w:tcW w:w="1594" w:type="dxa"/>
            <w:shd w:val="clear" w:color="auto" w:fill="auto"/>
            <w:vAlign w:val="center"/>
          </w:tcPr>
          <w:p w14:paraId="2928A7EE" w14:textId="77777777" w:rsidR="005C35CF" w:rsidRDefault="005C35CF" w:rsidP="00163880">
            <w:pPr>
              <w:ind w:firstLine="0"/>
              <w:jc w:val="center"/>
              <w:rPr>
                <w:sz w:val="18"/>
                <w:szCs w:val="18"/>
                <w:lang w:eastAsia="en-US"/>
              </w:rPr>
            </w:pPr>
            <w:r>
              <w:rPr>
                <w:sz w:val="18"/>
                <w:szCs w:val="18"/>
                <w:lang w:eastAsia="en-US"/>
              </w:rPr>
              <w:t>Lp. wg Rozporządzenia Rady Ministrów</w:t>
            </w:r>
          </w:p>
        </w:tc>
        <w:tc>
          <w:tcPr>
            <w:tcW w:w="2106" w:type="dxa"/>
            <w:shd w:val="clear" w:color="auto" w:fill="auto"/>
            <w:vAlign w:val="center"/>
          </w:tcPr>
          <w:p w14:paraId="17BF0E09" w14:textId="77777777" w:rsidR="005C35CF" w:rsidRDefault="005C35CF" w:rsidP="00163880">
            <w:pPr>
              <w:ind w:firstLine="0"/>
              <w:jc w:val="center"/>
              <w:rPr>
                <w:sz w:val="18"/>
                <w:szCs w:val="18"/>
                <w:lang w:eastAsia="en-US"/>
              </w:rPr>
            </w:pPr>
            <w:r>
              <w:rPr>
                <w:sz w:val="18"/>
                <w:szCs w:val="18"/>
                <w:lang w:eastAsia="en-US"/>
              </w:rPr>
              <w:t>Kod JCWP</w:t>
            </w:r>
          </w:p>
        </w:tc>
        <w:tc>
          <w:tcPr>
            <w:tcW w:w="2551" w:type="dxa"/>
            <w:shd w:val="clear" w:color="auto" w:fill="auto"/>
            <w:vAlign w:val="center"/>
          </w:tcPr>
          <w:p w14:paraId="178A2811" w14:textId="77777777" w:rsidR="005C35CF" w:rsidRDefault="005C35CF" w:rsidP="00163880">
            <w:pPr>
              <w:ind w:firstLine="0"/>
              <w:jc w:val="center"/>
              <w:rPr>
                <w:sz w:val="18"/>
                <w:szCs w:val="18"/>
                <w:lang w:eastAsia="en-US"/>
              </w:rPr>
            </w:pPr>
            <w:r>
              <w:rPr>
                <w:sz w:val="18"/>
                <w:szCs w:val="18"/>
                <w:lang w:eastAsia="en-US"/>
              </w:rPr>
              <w:t>Nazwa JCWP</w:t>
            </w:r>
          </w:p>
        </w:tc>
        <w:tc>
          <w:tcPr>
            <w:tcW w:w="3213" w:type="dxa"/>
            <w:shd w:val="clear" w:color="auto" w:fill="auto"/>
            <w:vAlign w:val="center"/>
          </w:tcPr>
          <w:p w14:paraId="2A2FE1E1" w14:textId="77777777" w:rsidR="005C35CF" w:rsidRDefault="005C35CF" w:rsidP="00163880">
            <w:pPr>
              <w:ind w:firstLine="0"/>
              <w:jc w:val="center"/>
              <w:rPr>
                <w:sz w:val="18"/>
                <w:szCs w:val="18"/>
                <w:lang w:eastAsia="en-US"/>
              </w:rPr>
            </w:pPr>
            <w:r>
              <w:rPr>
                <w:sz w:val="18"/>
                <w:szCs w:val="18"/>
                <w:lang w:eastAsia="en-US"/>
              </w:rPr>
              <w:t>Typologia JCW</w:t>
            </w:r>
          </w:p>
        </w:tc>
      </w:tr>
      <w:tr w:rsidR="005C35CF" w:rsidRPr="00D742D0" w14:paraId="30D6ED9E" w14:textId="77777777" w:rsidTr="00163880">
        <w:tc>
          <w:tcPr>
            <w:tcW w:w="1594" w:type="dxa"/>
            <w:shd w:val="clear" w:color="auto" w:fill="auto"/>
            <w:vAlign w:val="center"/>
          </w:tcPr>
          <w:p w14:paraId="389C5FBA" w14:textId="77777777" w:rsidR="005C35CF" w:rsidRDefault="005C35CF" w:rsidP="00163880">
            <w:pPr>
              <w:ind w:firstLine="0"/>
              <w:jc w:val="center"/>
              <w:rPr>
                <w:sz w:val="18"/>
                <w:szCs w:val="18"/>
                <w:lang w:eastAsia="en-US"/>
              </w:rPr>
            </w:pPr>
            <w:r>
              <w:rPr>
                <w:sz w:val="18"/>
                <w:szCs w:val="18"/>
                <w:lang w:eastAsia="en-US"/>
              </w:rPr>
              <w:t>767</w:t>
            </w:r>
          </w:p>
        </w:tc>
        <w:tc>
          <w:tcPr>
            <w:tcW w:w="2106" w:type="dxa"/>
            <w:shd w:val="clear" w:color="auto" w:fill="auto"/>
            <w:vAlign w:val="center"/>
          </w:tcPr>
          <w:p w14:paraId="621140D4" w14:textId="77777777" w:rsidR="005C35CF" w:rsidRDefault="005C35CF" w:rsidP="00163880">
            <w:pPr>
              <w:ind w:firstLine="0"/>
              <w:jc w:val="center"/>
              <w:rPr>
                <w:sz w:val="18"/>
                <w:szCs w:val="18"/>
                <w:lang w:eastAsia="en-US"/>
              </w:rPr>
            </w:pPr>
            <w:r>
              <w:rPr>
                <w:sz w:val="18"/>
                <w:szCs w:val="18"/>
                <w:lang w:eastAsia="en-US"/>
              </w:rPr>
              <w:t>PLRW200015218719 „Wisłoka od Ropy do Potoku Chotowskiego”</w:t>
            </w:r>
          </w:p>
        </w:tc>
        <w:tc>
          <w:tcPr>
            <w:tcW w:w="2551" w:type="dxa"/>
            <w:shd w:val="clear" w:color="auto" w:fill="auto"/>
            <w:vAlign w:val="center"/>
          </w:tcPr>
          <w:p w14:paraId="4AF0F230" w14:textId="77777777" w:rsidR="005C35CF" w:rsidRDefault="005C35CF" w:rsidP="00163880">
            <w:pPr>
              <w:ind w:firstLine="0"/>
              <w:jc w:val="center"/>
              <w:rPr>
                <w:sz w:val="18"/>
                <w:szCs w:val="18"/>
                <w:lang w:eastAsia="en-US"/>
              </w:rPr>
            </w:pPr>
            <w:r>
              <w:rPr>
                <w:sz w:val="18"/>
                <w:szCs w:val="18"/>
                <w:lang w:eastAsia="en-US"/>
              </w:rPr>
              <w:t>„Wisłoka od Ropy do Potoku Chotowskiego”</w:t>
            </w:r>
          </w:p>
        </w:tc>
        <w:tc>
          <w:tcPr>
            <w:tcW w:w="3213" w:type="dxa"/>
            <w:shd w:val="clear" w:color="auto" w:fill="auto"/>
            <w:vAlign w:val="center"/>
          </w:tcPr>
          <w:p w14:paraId="1887E7DE" w14:textId="77777777" w:rsidR="005C35CF" w:rsidRDefault="005C35CF" w:rsidP="00163880">
            <w:pPr>
              <w:ind w:firstLine="0"/>
              <w:jc w:val="center"/>
              <w:rPr>
                <w:sz w:val="18"/>
                <w:szCs w:val="18"/>
                <w:lang w:eastAsia="en-US"/>
              </w:rPr>
            </w:pPr>
            <w:r>
              <w:rPr>
                <w:sz w:val="18"/>
                <w:szCs w:val="18"/>
                <w:lang w:eastAsia="en-US"/>
              </w:rPr>
              <w:t>15 (średnia rzeka wyżynna - wschodnia)</w:t>
            </w:r>
          </w:p>
        </w:tc>
      </w:tr>
    </w:tbl>
    <w:p w14:paraId="74ECE13F" w14:textId="77777777" w:rsidR="001D083D" w:rsidRDefault="001D083D" w:rsidP="005C35CF">
      <w:pPr>
        <w:jc w:val="both"/>
        <w:rPr>
          <w:szCs w:val="24"/>
        </w:rPr>
      </w:pPr>
    </w:p>
    <w:p w14:paraId="40668231" w14:textId="77777777" w:rsidR="005C35CF" w:rsidRDefault="005C35CF" w:rsidP="005C35CF">
      <w:pPr>
        <w:jc w:val="both"/>
        <w:rPr>
          <w:szCs w:val="24"/>
        </w:rPr>
      </w:pPr>
      <w:r w:rsidRPr="00D742D0">
        <w:rPr>
          <w:szCs w:val="24"/>
        </w:rPr>
        <w:t>Uzasadnienie dla wyznaczania SZCW i SCW na obszarze dorzecza Wisły przedstawiono w poniższej tabeli.</w:t>
      </w:r>
    </w:p>
    <w:tbl>
      <w:tblPr>
        <w:tblW w:w="9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2127"/>
        <w:gridCol w:w="1134"/>
        <w:gridCol w:w="2706"/>
      </w:tblGrid>
      <w:tr w:rsidR="005C35CF" w:rsidRPr="00D742D0" w14:paraId="58524BFE" w14:textId="77777777" w:rsidTr="00163880">
        <w:trPr>
          <w:trHeight w:val="825"/>
        </w:trPr>
        <w:tc>
          <w:tcPr>
            <w:tcW w:w="3510" w:type="dxa"/>
            <w:shd w:val="clear" w:color="auto" w:fill="auto"/>
            <w:vAlign w:val="center"/>
          </w:tcPr>
          <w:p w14:paraId="379D69B1" w14:textId="77777777" w:rsidR="005C35CF" w:rsidRDefault="005C35CF" w:rsidP="00163880">
            <w:pPr>
              <w:ind w:firstLine="0"/>
              <w:jc w:val="center"/>
              <w:rPr>
                <w:sz w:val="18"/>
                <w:szCs w:val="18"/>
                <w:lang w:eastAsia="en-US"/>
              </w:rPr>
            </w:pPr>
            <w:r>
              <w:rPr>
                <w:sz w:val="18"/>
                <w:szCs w:val="18"/>
                <w:lang w:eastAsia="en-US"/>
              </w:rPr>
              <w:lastRenderedPageBreak/>
              <w:t>Kod JCWP i nazwa</w:t>
            </w:r>
          </w:p>
        </w:tc>
        <w:tc>
          <w:tcPr>
            <w:tcW w:w="2127" w:type="dxa"/>
            <w:shd w:val="clear" w:color="auto" w:fill="auto"/>
            <w:vAlign w:val="center"/>
          </w:tcPr>
          <w:p w14:paraId="2CEC879D" w14:textId="77777777" w:rsidR="005C35CF" w:rsidRDefault="005C35CF" w:rsidP="00163880">
            <w:pPr>
              <w:ind w:firstLine="0"/>
              <w:jc w:val="center"/>
              <w:rPr>
                <w:sz w:val="18"/>
                <w:szCs w:val="18"/>
                <w:lang w:eastAsia="en-US"/>
              </w:rPr>
            </w:pPr>
            <w:r>
              <w:rPr>
                <w:sz w:val="18"/>
                <w:szCs w:val="18"/>
                <w:lang w:eastAsia="en-US"/>
              </w:rPr>
              <w:t>Status JCW wstępny</w:t>
            </w:r>
          </w:p>
        </w:tc>
        <w:tc>
          <w:tcPr>
            <w:tcW w:w="1134" w:type="dxa"/>
            <w:shd w:val="clear" w:color="auto" w:fill="auto"/>
            <w:vAlign w:val="center"/>
          </w:tcPr>
          <w:p w14:paraId="091B637C" w14:textId="77777777" w:rsidR="005C35CF" w:rsidRDefault="005C35CF" w:rsidP="00163880">
            <w:pPr>
              <w:ind w:firstLine="0"/>
              <w:jc w:val="center"/>
              <w:rPr>
                <w:sz w:val="18"/>
                <w:szCs w:val="18"/>
                <w:lang w:eastAsia="en-US"/>
              </w:rPr>
            </w:pPr>
            <w:r>
              <w:rPr>
                <w:sz w:val="18"/>
                <w:szCs w:val="18"/>
                <w:lang w:eastAsia="en-US"/>
              </w:rPr>
              <w:t>Status JCW ostateczny</w:t>
            </w:r>
          </w:p>
        </w:tc>
        <w:tc>
          <w:tcPr>
            <w:tcW w:w="2706" w:type="dxa"/>
            <w:shd w:val="clear" w:color="auto" w:fill="auto"/>
            <w:vAlign w:val="center"/>
          </w:tcPr>
          <w:p w14:paraId="7AC45087" w14:textId="77777777" w:rsidR="005C35CF" w:rsidRDefault="005C35CF" w:rsidP="00163880">
            <w:pPr>
              <w:ind w:firstLine="0"/>
              <w:jc w:val="center"/>
              <w:rPr>
                <w:sz w:val="18"/>
                <w:szCs w:val="18"/>
                <w:lang w:eastAsia="en-US"/>
              </w:rPr>
            </w:pPr>
            <w:r>
              <w:rPr>
                <w:sz w:val="18"/>
                <w:szCs w:val="18"/>
                <w:lang w:eastAsia="en-US"/>
              </w:rPr>
              <w:t>Zmiany hydromorfologiczne uzasadniające wyznaczenie</w:t>
            </w:r>
          </w:p>
        </w:tc>
      </w:tr>
      <w:tr w:rsidR="005C35CF" w:rsidRPr="00D742D0" w14:paraId="0F3F56C4" w14:textId="77777777" w:rsidTr="00163880">
        <w:tc>
          <w:tcPr>
            <w:tcW w:w="3510" w:type="dxa"/>
            <w:shd w:val="clear" w:color="auto" w:fill="auto"/>
          </w:tcPr>
          <w:p w14:paraId="683A4057" w14:textId="77777777" w:rsidR="005C35CF" w:rsidRDefault="005C35CF" w:rsidP="00163880">
            <w:pPr>
              <w:ind w:firstLine="0"/>
              <w:jc w:val="center"/>
              <w:rPr>
                <w:sz w:val="18"/>
                <w:szCs w:val="18"/>
                <w:lang w:eastAsia="en-US"/>
              </w:rPr>
            </w:pPr>
            <w:r>
              <w:rPr>
                <w:sz w:val="18"/>
                <w:szCs w:val="18"/>
                <w:lang w:eastAsia="en-US"/>
              </w:rPr>
              <w:t>PLRW200015218719 „Wisłoka od Ropy do Potoku Chotowskiego”</w:t>
            </w:r>
          </w:p>
        </w:tc>
        <w:tc>
          <w:tcPr>
            <w:tcW w:w="2127" w:type="dxa"/>
            <w:shd w:val="clear" w:color="auto" w:fill="auto"/>
          </w:tcPr>
          <w:p w14:paraId="1DC3271E" w14:textId="77777777" w:rsidR="005C35CF" w:rsidRDefault="005C35CF" w:rsidP="00163880">
            <w:pPr>
              <w:ind w:firstLine="0"/>
              <w:jc w:val="center"/>
              <w:rPr>
                <w:sz w:val="18"/>
                <w:szCs w:val="18"/>
                <w:lang w:eastAsia="en-US"/>
              </w:rPr>
            </w:pPr>
            <w:r>
              <w:rPr>
                <w:sz w:val="18"/>
                <w:szCs w:val="18"/>
                <w:lang w:eastAsia="en-US"/>
              </w:rPr>
              <w:t>naturalna</w:t>
            </w:r>
          </w:p>
        </w:tc>
        <w:tc>
          <w:tcPr>
            <w:tcW w:w="1134" w:type="dxa"/>
            <w:shd w:val="clear" w:color="auto" w:fill="auto"/>
          </w:tcPr>
          <w:p w14:paraId="62C077BF" w14:textId="77777777" w:rsidR="005C35CF" w:rsidRDefault="005C35CF" w:rsidP="00163880">
            <w:pPr>
              <w:ind w:firstLine="0"/>
              <w:jc w:val="center"/>
              <w:rPr>
                <w:sz w:val="18"/>
                <w:szCs w:val="18"/>
                <w:lang w:eastAsia="en-US"/>
              </w:rPr>
            </w:pPr>
            <w:r>
              <w:rPr>
                <w:sz w:val="18"/>
                <w:szCs w:val="18"/>
                <w:lang w:eastAsia="en-US"/>
              </w:rPr>
              <w:t>naturalna</w:t>
            </w:r>
          </w:p>
        </w:tc>
        <w:tc>
          <w:tcPr>
            <w:tcW w:w="2706" w:type="dxa"/>
            <w:shd w:val="clear" w:color="auto" w:fill="auto"/>
          </w:tcPr>
          <w:p w14:paraId="0CBED007" w14:textId="77777777" w:rsidR="005C35CF" w:rsidRDefault="005C35CF" w:rsidP="00163880">
            <w:pPr>
              <w:ind w:firstLine="0"/>
              <w:jc w:val="center"/>
              <w:rPr>
                <w:sz w:val="18"/>
                <w:szCs w:val="18"/>
                <w:lang w:eastAsia="en-US"/>
              </w:rPr>
            </w:pPr>
            <w:r>
              <w:rPr>
                <w:sz w:val="18"/>
                <w:szCs w:val="18"/>
                <w:lang w:eastAsia="en-US"/>
              </w:rPr>
              <w:t>nie dotyczy</w:t>
            </w:r>
          </w:p>
        </w:tc>
      </w:tr>
    </w:tbl>
    <w:p w14:paraId="0BF055DA" w14:textId="77777777" w:rsidR="005C35CF" w:rsidRDefault="005C35CF" w:rsidP="005C35CF">
      <w:pPr>
        <w:ind w:firstLine="0"/>
        <w:jc w:val="both"/>
        <w:rPr>
          <w:szCs w:val="24"/>
        </w:rPr>
      </w:pPr>
      <w:r>
        <w:rPr>
          <w:szCs w:val="24"/>
        </w:rPr>
        <w:t xml:space="preserve">     </w:t>
      </w:r>
    </w:p>
    <w:p w14:paraId="1E1A4BF6" w14:textId="77777777" w:rsidR="005C35CF" w:rsidRPr="00D742D0" w:rsidRDefault="005C35CF" w:rsidP="005C35CF">
      <w:pPr>
        <w:ind w:firstLine="0"/>
        <w:jc w:val="both"/>
        <w:rPr>
          <w:szCs w:val="24"/>
        </w:rPr>
      </w:pPr>
      <w:r>
        <w:rPr>
          <w:szCs w:val="24"/>
        </w:rPr>
        <w:t xml:space="preserve">   </w:t>
      </w:r>
      <w:r w:rsidRPr="00D742D0">
        <w:rPr>
          <w:szCs w:val="24"/>
        </w:rPr>
        <w:t xml:space="preserve">Ocena ryzyka nieosiągnięcia celów środowiskowych dla JCWP </w:t>
      </w:r>
      <w:r w:rsidRPr="00014391">
        <w:t>„</w:t>
      </w:r>
      <w:r>
        <w:t>Wisłoka od Ropy do Potoku Chotowskiego</w:t>
      </w:r>
      <w:r w:rsidRPr="00014391">
        <w:t>”</w:t>
      </w:r>
      <w:r>
        <w:t xml:space="preserve"> </w:t>
      </w:r>
      <w:r>
        <w:rPr>
          <w:szCs w:val="24"/>
        </w:rPr>
        <w:t xml:space="preserve"> na </w:t>
      </w:r>
      <w:r w:rsidRPr="00D742D0">
        <w:rPr>
          <w:szCs w:val="24"/>
        </w:rPr>
        <w:t>obszarze dorzecza Wisły przedstawiono w poniższej tabeli.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409"/>
        <w:gridCol w:w="1560"/>
        <w:gridCol w:w="1417"/>
        <w:gridCol w:w="1418"/>
        <w:gridCol w:w="1559"/>
      </w:tblGrid>
      <w:tr w:rsidR="005C35CF" w:rsidRPr="00D742D0" w14:paraId="6A6BF924" w14:textId="77777777" w:rsidTr="00163880">
        <w:tc>
          <w:tcPr>
            <w:tcW w:w="1101" w:type="dxa"/>
            <w:shd w:val="clear" w:color="auto" w:fill="auto"/>
            <w:vAlign w:val="center"/>
          </w:tcPr>
          <w:p w14:paraId="71E0E5F2" w14:textId="77777777" w:rsidR="005C35CF" w:rsidRDefault="005C35CF" w:rsidP="00163880">
            <w:pPr>
              <w:ind w:firstLine="0"/>
              <w:jc w:val="center"/>
              <w:rPr>
                <w:sz w:val="18"/>
                <w:szCs w:val="18"/>
                <w:lang w:eastAsia="en-US"/>
              </w:rPr>
            </w:pPr>
            <w:r>
              <w:rPr>
                <w:sz w:val="18"/>
                <w:szCs w:val="18"/>
                <w:lang w:eastAsia="en-US"/>
              </w:rPr>
              <w:t>Lp. wg Rozporządzenia Rady Ministrów</w:t>
            </w:r>
          </w:p>
        </w:tc>
        <w:tc>
          <w:tcPr>
            <w:tcW w:w="2409" w:type="dxa"/>
            <w:shd w:val="clear" w:color="auto" w:fill="auto"/>
            <w:vAlign w:val="center"/>
          </w:tcPr>
          <w:p w14:paraId="5BE25CFD" w14:textId="77777777" w:rsidR="005C35CF" w:rsidRDefault="005C35CF" w:rsidP="00163880">
            <w:pPr>
              <w:ind w:firstLine="0"/>
              <w:jc w:val="center"/>
              <w:rPr>
                <w:sz w:val="18"/>
                <w:szCs w:val="18"/>
                <w:lang w:eastAsia="en-US"/>
              </w:rPr>
            </w:pPr>
            <w:r>
              <w:rPr>
                <w:sz w:val="18"/>
                <w:szCs w:val="18"/>
                <w:lang w:eastAsia="en-US"/>
              </w:rPr>
              <w:t>Kod JCWP i nazwa</w:t>
            </w:r>
          </w:p>
        </w:tc>
        <w:tc>
          <w:tcPr>
            <w:tcW w:w="1560" w:type="dxa"/>
            <w:shd w:val="clear" w:color="auto" w:fill="auto"/>
            <w:vAlign w:val="center"/>
          </w:tcPr>
          <w:p w14:paraId="16163B4B" w14:textId="77777777" w:rsidR="005C35CF" w:rsidRDefault="005C35CF" w:rsidP="00163880">
            <w:pPr>
              <w:ind w:firstLine="0"/>
              <w:jc w:val="center"/>
              <w:rPr>
                <w:sz w:val="18"/>
                <w:szCs w:val="18"/>
                <w:lang w:eastAsia="en-US"/>
              </w:rPr>
            </w:pPr>
            <w:r>
              <w:rPr>
                <w:sz w:val="18"/>
                <w:szCs w:val="18"/>
                <w:lang w:eastAsia="en-US"/>
              </w:rPr>
              <w:t>Czy JCW jest monitorowana?</w:t>
            </w:r>
          </w:p>
        </w:tc>
        <w:tc>
          <w:tcPr>
            <w:tcW w:w="1417" w:type="dxa"/>
            <w:shd w:val="clear" w:color="auto" w:fill="auto"/>
            <w:vAlign w:val="center"/>
          </w:tcPr>
          <w:p w14:paraId="6DED5681" w14:textId="77777777" w:rsidR="005C35CF" w:rsidRDefault="005C35CF" w:rsidP="00163880">
            <w:pPr>
              <w:ind w:firstLine="0"/>
              <w:jc w:val="center"/>
              <w:rPr>
                <w:sz w:val="18"/>
                <w:szCs w:val="18"/>
                <w:lang w:eastAsia="en-US"/>
              </w:rPr>
            </w:pPr>
            <w:r>
              <w:rPr>
                <w:sz w:val="18"/>
                <w:szCs w:val="18"/>
                <w:lang w:eastAsia="en-US"/>
              </w:rPr>
              <w:t>Status JCW</w:t>
            </w:r>
          </w:p>
        </w:tc>
        <w:tc>
          <w:tcPr>
            <w:tcW w:w="1418" w:type="dxa"/>
            <w:shd w:val="clear" w:color="auto" w:fill="auto"/>
            <w:vAlign w:val="center"/>
          </w:tcPr>
          <w:p w14:paraId="451C7DC9" w14:textId="77777777" w:rsidR="005C35CF" w:rsidRDefault="005C35CF" w:rsidP="00163880">
            <w:pPr>
              <w:ind w:firstLine="0"/>
              <w:jc w:val="center"/>
              <w:rPr>
                <w:sz w:val="18"/>
                <w:szCs w:val="18"/>
                <w:lang w:eastAsia="en-US"/>
              </w:rPr>
            </w:pPr>
            <w:r>
              <w:rPr>
                <w:sz w:val="18"/>
                <w:szCs w:val="18"/>
                <w:lang w:eastAsia="en-US"/>
              </w:rPr>
              <w:t>Aktualny stan lub potencjał JCW</w:t>
            </w:r>
          </w:p>
        </w:tc>
        <w:tc>
          <w:tcPr>
            <w:tcW w:w="1559" w:type="dxa"/>
            <w:shd w:val="clear" w:color="auto" w:fill="auto"/>
            <w:vAlign w:val="center"/>
          </w:tcPr>
          <w:p w14:paraId="711269A6" w14:textId="77777777" w:rsidR="005C35CF" w:rsidRDefault="005C35CF" w:rsidP="00163880">
            <w:pPr>
              <w:ind w:firstLine="0"/>
              <w:jc w:val="center"/>
              <w:rPr>
                <w:sz w:val="18"/>
                <w:szCs w:val="18"/>
                <w:lang w:eastAsia="en-US"/>
              </w:rPr>
            </w:pPr>
            <w:r>
              <w:rPr>
                <w:sz w:val="18"/>
                <w:szCs w:val="18"/>
                <w:lang w:eastAsia="en-US"/>
              </w:rPr>
              <w:t>Ocena ryzyka nieosiągnięcia celów środowiskowych</w:t>
            </w:r>
          </w:p>
        </w:tc>
      </w:tr>
      <w:tr w:rsidR="005C35CF" w:rsidRPr="00D742D0" w14:paraId="1C654AC3" w14:textId="77777777" w:rsidTr="00163880">
        <w:tc>
          <w:tcPr>
            <w:tcW w:w="1101" w:type="dxa"/>
            <w:shd w:val="clear" w:color="auto" w:fill="auto"/>
            <w:vAlign w:val="center"/>
          </w:tcPr>
          <w:p w14:paraId="4B41D33D" w14:textId="77777777" w:rsidR="005C35CF" w:rsidRDefault="005C35CF" w:rsidP="00163880">
            <w:pPr>
              <w:ind w:firstLine="0"/>
              <w:jc w:val="center"/>
              <w:rPr>
                <w:sz w:val="18"/>
                <w:szCs w:val="18"/>
                <w:lang w:eastAsia="en-US"/>
              </w:rPr>
            </w:pPr>
            <w:r>
              <w:rPr>
                <w:sz w:val="18"/>
                <w:szCs w:val="18"/>
                <w:lang w:eastAsia="en-US"/>
              </w:rPr>
              <w:t>392</w:t>
            </w:r>
          </w:p>
        </w:tc>
        <w:tc>
          <w:tcPr>
            <w:tcW w:w="2409" w:type="dxa"/>
            <w:shd w:val="clear" w:color="auto" w:fill="auto"/>
            <w:vAlign w:val="center"/>
          </w:tcPr>
          <w:p w14:paraId="375199FC" w14:textId="77777777" w:rsidR="005C35CF" w:rsidRDefault="005C35CF" w:rsidP="00163880">
            <w:pPr>
              <w:ind w:firstLine="0"/>
              <w:jc w:val="center"/>
              <w:rPr>
                <w:sz w:val="18"/>
                <w:szCs w:val="18"/>
                <w:lang w:eastAsia="en-US"/>
              </w:rPr>
            </w:pPr>
            <w:r>
              <w:rPr>
                <w:sz w:val="18"/>
                <w:szCs w:val="18"/>
                <w:lang w:eastAsia="en-US"/>
              </w:rPr>
              <w:t>PLRW200015218719 „Wisłoka od Ropy do Potoku Chotowskiego”</w:t>
            </w:r>
          </w:p>
        </w:tc>
        <w:tc>
          <w:tcPr>
            <w:tcW w:w="1560" w:type="dxa"/>
            <w:shd w:val="clear" w:color="auto" w:fill="auto"/>
            <w:vAlign w:val="center"/>
          </w:tcPr>
          <w:p w14:paraId="508D35AF" w14:textId="77777777" w:rsidR="005C35CF" w:rsidRDefault="005C35CF" w:rsidP="00163880">
            <w:pPr>
              <w:ind w:firstLine="0"/>
              <w:jc w:val="center"/>
              <w:rPr>
                <w:sz w:val="18"/>
                <w:szCs w:val="18"/>
                <w:lang w:eastAsia="en-US"/>
              </w:rPr>
            </w:pPr>
            <w:r>
              <w:rPr>
                <w:sz w:val="18"/>
                <w:szCs w:val="18"/>
                <w:lang w:eastAsia="en-US"/>
              </w:rPr>
              <w:t>monitorowana</w:t>
            </w:r>
          </w:p>
        </w:tc>
        <w:tc>
          <w:tcPr>
            <w:tcW w:w="1417" w:type="dxa"/>
            <w:shd w:val="clear" w:color="auto" w:fill="auto"/>
            <w:vAlign w:val="center"/>
          </w:tcPr>
          <w:p w14:paraId="54514BF2" w14:textId="77777777" w:rsidR="005C35CF" w:rsidRDefault="005C35CF" w:rsidP="00163880">
            <w:pPr>
              <w:ind w:firstLine="0"/>
              <w:jc w:val="center"/>
              <w:rPr>
                <w:sz w:val="18"/>
                <w:szCs w:val="18"/>
                <w:lang w:eastAsia="en-US"/>
              </w:rPr>
            </w:pPr>
            <w:r>
              <w:rPr>
                <w:sz w:val="18"/>
                <w:szCs w:val="18"/>
                <w:lang w:eastAsia="en-US"/>
              </w:rPr>
              <w:t>naturalna</w:t>
            </w:r>
          </w:p>
        </w:tc>
        <w:tc>
          <w:tcPr>
            <w:tcW w:w="1418" w:type="dxa"/>
            <w:shd w:val="clear" w:color="auto" w:fill="auto"/>
            <w:vAlign w:val="center"/>
          </w:tcPr>
          <w:p w14:paraId="4DDB66CB" w14:textId="77777777" w:rsidR="005C35CF" w:rsidRDefault="005C35CF" w:rsidP="00163880">
            <w:pPr>
              <w:ind w:firstLine="0"/>
              <w:jc w:val="center"/>
              <w:rPr>
                <w:sz w:val="18"/>
                <w:szCs w:val="18"/>
                <w:lang w:eastAsia="en-US"/>
              </w:rPr>
            </w:pPr>
            <w:r>
              <w:rPr>
                <w:sz w:val="18"/>
                <w:szCs w:val="18"/>
                <w:lang w:eastAsia="en-US"/>
              </w:rPr>
              <w:t>zły</w:t>
            </w:r>
          </w:p>
        </w:tc>
        <w:tc>
          <w:tcPr>
            <w:tcW w:w="1559" w:type="dxa"/>
            <w:shd w:val="clear" w:color="auto" w:fill="auto"/>
            <w:vAlign w:val="center"/>
          </w:tcPr>
          <w:p w14:paraId="75035874" w14:textId="77777777" w:rsidR="005C35CF" w:rsidRDefault="005C35CF" w:rsidP="00163880">
            <w:pPr>
              <w:ind w:firstLine="0"/>
              <w:jc w:val="center"/>
              <w:rPr>
                <w:sz w:val="18"/>
                <w:szCs w:val="18"/>
                <w:lang w:eastAsia="en-US"/>
              </w:rPr>
            </w:pPr>
            <w:r>
              <w:rPr>
                <w:sz w:val="18"/>
                <w:szCs w:val="18"/>
                <w:lang w:eastAsia="en-US"/>
              </w:rPr>
              <w:t>zagrożona</w:t>
            </w:r>
          </w:p>
        </w:tc>
      </w:tr>
    </w:tbl>
    <w:p w14:paraId="74F1CE9D" w14:textId="77777777" w:rsidR="005C35CF" w:rsidRDefault="005C35CF" w:rsidP="005C35CF">
      <w:pPr>
        <w:jc w:val="both"/>
        <w:rPr>
          <w:szCs w:val="24"/>
        </w:rPr>
      </w:pPr>
    </w:p>
    <w:p w14:paraId="7B904A94" w14:textId="77777777" w:rsidR="005C35CF" w:rsidRDefault="005C35CF" w:rsidP="005C35CF">
      <w:pPr>
        <w:jc w:val="both"/>
        <w:rPr>
          <w:szCs w:val="24"/>
        </w:rPr>
      </w:pPr>
      <w:r w:rsidRPr="00D742D0">
        <w:rPr>
          <w:szCs w:val="24"/>
        </w:rPr>
        <w:t>Cele środowiskowe dla JCWP rzecznych na obszarze dorzecza Wisły, na których zlokalizowan</w:t>
      </w:r>
      <w:r>
        <w:rPr>
          <w:szCs w:val="24"/>
        </w:rPr>
        <w:t>e</w:t>
      </w:r>
      <w:r w:rsidRPr="00D742D0">
        <w:rPr>
          <w:szCs w:val="24"/>
        </w:rPr>
        <w:t xml:space="preserve"> jest </w:t>
      </w:r>
      <w:r>
        <w:rPr>
          <w:szCs w:val="24"/>
        </w:rPr>
        <w:t>analizowane przedsięwzięcie</w:t>
      </w:r>
      <w:r w:rsidRPr="00D742D0">
        <w:rPr>
          <w:szCs w:val="24"/>
        </w:rPr>
        <w:t xml:space="preserve"> w poniższej tabeli.</w:t>
      </w:r>
    </w:p>
    <w:tbl>
      <w:tblPr>
        <w:tblW w:w="50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4"/>
        <w:gridCol w:w="2128"/>
        <w:gridCol w:w="3570"/>
        <w:gridCol w:w="2079"/>
      </w:tblGrid>
      <w:tr w:rsidR="005C35CF" w:rsidRPr="00E672C5" w14:paraId="10A8E783" w14:textId="77777777" w:rsidTr="00163880">
        <w:tc>
          <w:tcPr>
            <w:tcW w:w="815" w:type="pct"/>
            <w:vMerge w:val="restart"/>
            <w:tcBorders>
              <w:top w:val="single" w:sz="4" w:space="0" w:color="auto"/>
              <w:left w:val="single" w:sz="4" w:space="0" w:color="auto"/>
              <w:bottom w:val="single" w:sz="4" w:space="0" w:color="auto"/>
              <w:right w:val="single" w:sz="4" w:space="0" w:color="auto"/>
            </w:tcBorders>
            <w:vAlign w:val="center"/>
            <w:hideMark/>
          </w:tcPr>
          <w:p w14:paraId="6989FF08" w14:textId="77777777" w:rsidR="005C35CF" w:rsidRDefault="005C35CF" w:rsidP="00163880">
            <w:pPr>
              <w:ind w:firstLine="0"/>
              <w:jc w:val="center"/>
              <w:rPr>
                <w:sz w:val="18"/>
                <w:szCs w:val="18"/>
                <w:lang w:eastAsia="en-US"/>
              </w:rPr>
            </w:pPr>
            <w:r>
              <w:rPr>
                <w:sz w:val="18"/>
                <w:szCs w:val="18"/>
                <w:lang w:eastAsia="en-US"/>
              </w:rPr>
              <w:t>Lp. wg Rozp. RM</w:t>
            </w:r>
          </w:p>
        </w:tc>
        <w:tc>
          <w:tcPr>
            <w:tcW w:w="1145" w:type="pct"/>
            <w:vMerge w:val="restart"/>
            <w:tcBorders>
              <w:top w:val="single" w:sz="4" w:space="0" w:color="auto"/>
              <w:left w:val="single" w:sz="4" w:space="0" w:color="auto"/>
              <w:bottom w:val="single" w:sz="4" w:space="0" w:color="auto"/>
              <w:right w:val="single" w:sz="4" w:space="0" w:color="auto"/>
            </w:tcBorders>
            <w:vAlign w:val="center"/>
            <w:hideMark/>
          </w:tcPr>
          <w:p w14:paraId="6E09CC11" w14:textId="77777777" w:rsidR="005C35CF" w:rsidRDefault="005C35CF" w:rsidP="00163880">
            <w:pPr>
              <w:ind w:firstLine="0"/>
              <w:jc w:val="center"/>
              <w:rPr>
                <w:sz w:val="18"/>
                <w:szCs w:val="18"/>
                <w:lang w:eastAsia="en-US"/>
              </w:rPr>
            </w:pPr>
            <w:r>
              <w:rPr>
                <w:sz w:val="18"/>
                <w:szCs w:val="18"/>
                <w:lang w:eastAsia="en-US"/>
              </w:rPr>
              <w:t>Kod JCWP i nazwa</w:t>
            </w:r>
          </w:p>
        </w:tc>
        <w:tc>
          <w:tcPr>
            <w:tcW w:w="3040" w:type="pct"/>
            <w:gridSpan w:val="2"/>
            <w:tcBorders>
              <w:top w:val="single" w:sz="4" w:space="0" w:color="auto"/>
              <w:left w:val="single" w:sz="4" w:space="0" w:color="auto"/>
              <w:bottom w:val="single" w:sz="4" w:space="0" w:color="auto"/>
              <w:right w:val="single" w:sz="4" w:space="0" w:color="auto"/>
            </w:tcBorders>
            <w:vAlign w:val="center"/>
            <w:hideMark/>
          </w:tcPr>
          <w:p w14:paraId="08E6932D" w14:textId="77777777" w:rsidR="005C35CF" w:rsidRDefault="005C35CF" w:rsidP="00163880">
            <w:pPr>
              <w:ind w:firstLine="0"/>
              <w:jc w:val="center"/>
              <w:rPr>
                <w:sz w:val="18"/>
                <w:szCs w:val="18"/>
                <w:lang w:eastAsia="en-US"/>
              </w:rPr>
            </w:pPr>
            <w:r>
              <w:rPr>
                <w:sz w:val="18"/>
                <w:szCs w:val="18"/>
                <w:lang w:eastAsia="en-US"/>
              </w:rPr>
              <w:t>Cel środowiskowy</w:t>
            </w:r>
          </w:p>
        </w:tc>
      </w:tr>
      <w:tr w:rsidR="005C35CF" w:rsidRPr="00E672C5" w14:paraId="299CDE02" w14:textId="77777777" w:rsidTr="00163880">
        <w:tc>
          <w:tcPr>
            <w:tcW w:w="815" w:type="pct"/>
            <w:vMerge/>
            <w:tcBorders>
              <w:top w:val="single" w:sz="4" w:space="0" w:color="auto"/>
              <w:left w:val="single" w:sz="4" w:space="0" w:color="auto"/>
              <w:bottom w:val="single" w:sz="4" w:space="0" w:color="auto"/>
              <w:right w:val="single" w:sz="4" w:space="0" w:color="auto"/>
            </w:tcBorders>
            <w:vAlign w:val="center"/>
            <w:hideMark/>
          </w:tcPr>
          <w:p w14:paraId="3AC64EFA" w14:textId="77777777" w:rsidR="005C35CF" w:rsidRDefault="005C35CF" w:rsidP="00163880">
            <w:pPr>
              <w:spacing w:line="240" w:lineRule="auto"/>
              <w:ind w:firstLine="0"/>
              <w:rPr>
                <w:sz w:val="18"/>
                <w:szCs w:val="18"/>
                <w:lang w:eastAsia="en-US"/>
              </w:rPr>
            </w:pPr>
          </w:p>
        </w:tc>
        <w:tc>
          <w:tcPr>
            <w:tcW w:w="1145" w:type="pct"/>
            <w:vMerge/>
            <w:tcBorders>
              <w:top w:val="single" w:sz="4" w:space="0" w:color="auto"/>
              <w:left w:val="single" w:sz="4" w:space="0" w:color="auto"/>
              <w:bottom w:val="single" w:sz="4" w:space="0" w:color="auto"/>
              <w:right w:val="single" w:sz="4" w:space="0" w:color="auto"/>
            </w:tcBorders>
            <w:vAlign w:val="center"/>
            <w:hideMark/>
          </w:tcPr>
          <w:p w14:paraId="64D0A41C" w14:textId="77777777" w:rsidR="005C35CF" w:rsidRDefault="005C35CF" w:rsidP="00163880">
            <w:pPr>
              <w:spacing w:line="240" w:lineRule="auto"/>
              <w:ind w:firstLine="0"/>
              <w:rPr>
                <w:sz w:val="18"/>
                <w:szCs w:val="18"/>
                <w:lang w:eastAsia="en-US"/>
              </w:rPr>
            </w:pPr>
          </w:p>
        </w:tc>
        <w:tc>
          <w:tcPr>
            <w:tcW w:w="1921" w:type="pct"/>
            <w:tcBorders>
              <w:top w:val="single" w:sz="4" w:space="0" w:color="auto"/>
              <w:left w:val="single" w:sz="4" w:space="0" w:color="auto"/>
              <w:bottom w:val="single" w:sz="4" w:space="0" w:color="auto"/>
              <w:right w:val="single" w:sz="4" w:space="0" w:color="auto"/>
            </w:tcBorders>
            <w:vAlign w:val="center"/>
            <w:hideMark/>
          </w:tcPr>
          <w:p w14:paraId="3334B777" w14:textId="77777777" w:rsidR="005C35CF" w:rsidRDefault="005C35CF" w:rsidP="00163880">
            <w:pPr>
              <w:ind w:firstLine="0"/>
              <w:jc w:val="center"/>
              <w:rPr>
                <w:sz w:val="18"/>
                <w:szCs w:val="18"/>
                <w:lang w:eastAsia="en-US"/>
              </w:rPr>
            </w:pPr>
            <w:r>
              <w:rPr>
                <w:sz w:val="18"/>
                <w:szCs w:val="18"/>
                <w:lang w:eastAsia="en-US"/>
              </w:rPr>
              <w:t>Stan lub potencjał ekologiczny</w:t>
            </w:r>
          </w:p>
        </w:tc>
        <w:tc>
          <w:tcPr>
            <w:tcW w:w="1120" w:type="pct"/>
            <w:tcBorders>
              <w:top w:val="single" w:sz="4" w:space="0" w:color="auto"/>
              <w:left w:val="single" w:sz="4" w:space="0" w:color="auto"/>
              <w:bottom w:val="single" w:sz="4" w:space="0" w:color="auto"/>
              <w:right w:val="single" w:sz="4" w:space="0" w:color="auto"/>
            </w:tcBorders>
            <w:vAlign w:val="center"/>
            <w:hideMark/>
          </w:tcPr>
          <w:p w14:paraId="086F1C49" w14:textId="77777777" w:rsidR="005C35CF" w:rsidRDefault="005C35CF" w:rsidP="00163880">
            <w:pPr>
              <w:ind w:firstLine="0"/>
              <w:jc w:val="center"/>
              <w:rPr>
                <w:sz w:val="18"/>
                <w:szCs w:val="18"/>
                <w:lang w:eastAsia="en-US"/>
              </w:rPr>
            </w:pPr>
            <w:r>
              <w:rPr>
                <w:sz w:val="18"/>
                <w:szCs w:val="18"/>
                <w:lang w:eastAsia="en-US"/>
              </w:rPr>
              <w:t>Stan chemiczny</w:t>
            </w:r>
          </w:p>
        </w:tc>
      </w:tr>
      <w:tr w:rsidR="005C35CF" w:rsidRPr="00E672C5" w14:paraId="4A20985D" w14:textId="77777777" w:rsidTr="00163880">
        <w:trPr>
          <w:trHeight w:val="659"/>
        </w:trPr>
        <w:tc>
          <w:tcPr>
            <w:tcW w:w="815" w:type="pct"/>
            <w:tcBorders>
              <w:top w:val="single" w:sz="4" w:space="0" w:color="auto"/>
              <w:left w:val="single" w:sz="4" w:space="0" w:color="auto"/>
              <w:bottom w:val="single" w:sz="4" w:space="0" w:color="auto"/>
              <w:right w:val="single" w:sz="4" w:space="0" w:color="auto"/>
            </w:tcBorders>
            <w:hideMark/>
          </w:tcPr>
          <w:p w14:paraId="01FDC321" w14:textId="77777777" w:rsidR="005C35CF" w:rsidRDefault="005C35CF" w:rsidP="00163880">
            <w:pPr>
              <w:ind w:firstLine="0"/>
              <w:jc w:val="center"/>
              <w:rPr>
                <w:sz w:val="18"/>
                <w:szCs w:val="18"/>
                <w:lang w:eastAsia="en-US"/>
              </w:rPr>
            </w:pPr>
          </w:p>
          <w:p w14:paraId="7F3378A4" w14:textId="77777777" w:rsidR="005C35CF" w:rsidRDefault="005C35CF" w:rsidP="00163880">
            <w:pPr>
              <w:ind w:firstLine="0"/>
              <w:jc w:val="center"/>
              <w:rPr>
                <w:sz w:val="18"/>
                <w:szCs w:val="18"/>
                <w:lang w:eastAsia="en-US"/>
              </w:rPr>
            </w:pPr>
          </w:p>
          <w:p w14:paraId="74A8197F" w14:textId="77777777" w:rsidR="005C35CF" w:rsidRDefault="005C35CF" w:rsidP="00163880">
            <w:pPr>
              <w:ind w:firstLine="0"/>
              <w:jc w:val="center"/>
              <w:rPr>
                <w:sz w:val="18"/>
                <w:szCs w:val="18"/>
                <w:lang w:eastAsia="en-US"/>
              </w:rPr>
            </w:pPr>
            <w:r>
              <w:rPr>
                <w:sz w:val="18"/>
                <w:szCs w:val="18"/>
                <w:lang w:eastAsia="en-US"/>
              </w:rPr>
              <w:t>767</w:t>
            </w:r>
          </w:p>
        </w:tc>
        <w:tc>
          <w:tcPr>
            <w:tcW w:w="1145" w:type="pct"/>
            <w:tcBorders>
              <w:top w:val="single" w:sz="4" w:space="0" w:color="auto"/>
              <w:left w:val="single" w:sz="4" w:space="0" w:color="auto"/>
              <w:bottom w:val="single" w:sz="4" w:space="0" w:color="auto"/>
              <w:right w:val="single" w:sz="4" w:space="0" w:color="auto"/>
            </w:tcBorders>
            <w:vAlign w:val="center"/>
            <w:hideMark/>
          </w:tcPr>
          <w:p w14:paraId="6FE71FE2" w14:textId="77777777" w:rsidR="005C35CF" w:rsidRDefault="005C35CF" w:rsidP="00163880">
            <w:pPr>
              <w:ind w:firstLine="0"/>
              <w:jc w:val="center"/>
              <w:rPr>
                <w:sz w:val="18"/>
                <w:szCs w:val="18"/>
                <w:lang w:eastAsia="en-US"/>
              </w:rPr>
            </w:pPr>
            <w:r>
              <w:rPr>
                <w:sz w:val="18"/>
                <w:szCs w:val="18"/>
                <w:lang w:eastAsia="en-US"/>
              </w:rPr>
              <w:t>PLRW200015218719 „Wisłoka od Ropy do Potoku Chotowskiego”</w:t>
            </w:r>
          </w:p>
        </w:tc>
        <w:tc>
          <w:tcPr>
            <w:tcW w:w="1921" w:type="pct"/>
            <w:tcBorders>
              <w:top w:val="single" w:sz="4" w:space="0" w:color="auto"/>
              <w:left w:val="single" w:sz="4" w:space="0" w:color="auto"/>
              <w:bottom w:val="single" w:sz="4" w:space="0" w:color="auto"/>
              <w:right w:val="single" w:sz="4" w:space="0" w:color="auto"/>
            </w:tcBorders>
            <w:vAlign w:val="center"/>
            <w:hideMark/>
          </w:tcPr>
          <w:p w14:paraId="10BF1FF5" w14:textId="77777777" w:rsidR="005C35CF" w:rsidRPr="003D7E98" w:rsidRDefault="005C35CF" w:rsidP="00163880">
            <w:pPr>
              <w:ind w:firstLine="0"/>
              <w:jc w:val="center"/>
              <w:rPr>
                <w:sz w:val="18"/>
                <w:szCs w:val="18"/>
                <w:lang w:eastAsia="en-US"/>
              </w:rPr>
            </w:pPr>
            <w:r w:rsidRPr="003D7E98">
              <w:rPr>
                <w:sz w:val="18"/>
                <w:szCs w:val="18"/>
                <w:lang w:eastAsia="en-US"/>
              </w:rPr>
              <w:t>dobry stan ekologiczny; możliwość migracji organizmów wodnych na</w:t>
            </w:r>
          </w:p>
          <w:p w14:paraId="0F39C16A" w14:textId="77777777" w:rsidR="005C35CF" w:rsidRDefault="005C35CF" w:rsidP="00163880">
            <w:pPr>
              <w:ind w:firstLine="0"/>
              <w:jc w:val="center"/>
              <w:rPr>
                <w:sz w:val="18"/>
                <w:szCs w:val="18"/>
                <w:lang w:eastAsia="en-US"/>
              </w:rPr>
            </w:pPr>
            <w:r w:rsidRPr="003D7E98">
              <w:rPr>
                <w:sz w:val="18"/>
                <w:szCs w:val="18"/>
                <w:lang w:eastAsia="en-US"/>
              </w:rPr>
              <w:t xml:space="preserve">odcinku cieku istotnego </w:t>
            </w:r>
            <w:r>
              <w:rPr>
                <w:sz w:val="18"/>
                <w:szCs w:val="18"/>
                <w:lang w:eastAsia="en-US"/>
              </w:rPr>
              <w:t>–</w:t>
            </w:r>
            <w:r w:rsidRPr="003D7E98">
              <w:rPr>
                <w:sz w:val="18"/>
                <w:szCs w:val="18"/>
                <w:lang w:eastAsia="en-US"/>
              </w:rPr>
              <w:t xml:space="preserve"> </w:t>
            </w:r>
            <w:r>
              <w:rPr>
                <w:sz w:val="18"/>
                <w:szCs w:val="18"/>
                <w:lang w:eastAsia="en-US"/>
              </w:rPr>
              <w:t>Wisła od Potoku Chotowskiego do Ropy</w:t>
            </w:r>
          </w:p>
        </w:tc>
        <w:tc>
          <w:tcPr>
            <w:tcW w:w="1120" w:type="pct"/>
            <w:tcBorders>
              <w:top w:val="single" w:sz="4" w:space="0" w:color="auto"/>
              <w:left w:val="single" w:sz="4" w:space="0" w:color="auto"/>
              <w:bottom w:val="single" w:sz="4" w:space="0" w:color="auto"/>
              <w:right w:val="single" w:sz="4" w:space="0" w:color="auto"/>
            </w:tcBorders>
            <w:vAlign w:val="center"/>
            <w:hideMark/>
          </w:tcPr>
          <w:p w14:paraId="35BDB6F5" w14:textId="77777777" w:rsidR="005C35CF" w:rsidRDefault="005C35CF" w:rsidP="00163880">
            <w:pPr>
              <w:ind w:firstLine="0"/>
              <w:jc w:val="center"/>
              <w:rPr>
                <w:sz w:val="18"/>
                <w:szCs w:val="18"/>
                <w:lang w:eastAsia="en-US"/>
              </w:rPr>
            </w:pPr>
            <w:r>
              <w:rPr>
                <w:sz w:val="18"/>
                <w:szCs w:val="18"/>
                <w:lang w:eastAsia="en-US"/>
              </w:rPr>
              <w:t>dobry stan chemiczny</w:t>
            </w:r>
          </w:p>
        </w:tc>
      </w:tr>
    </w:tbl>
    <w:p w14:paraId="1B373545" w14:textId="77777777" w:rsidR="005C35CF" w:rsidRDefault="005C35CF" w:rsidP="005C35CF">
      <w:pPr>
        <w:ind w:firstLine="0"/>
        <w:jc w:val="both"/>
        <w:rPr>
          <w:szCs w:val="24"/>
        </w:rPr>
      </w:pPr>
    </w:p>
    <w:p w14:paraId="300368FE" w14:textId="77777777" w:rsidR="005C35CF" w:rsidRDefault="005C35CF" w:rsidP="005C35CF">
      <w:pPr>
        <w:jc w:val="both"/>
        <w:rPr>
          <w:szCs w:val="24"/>
        </w:rPr>
      </w:pPr>
      <w:r w:rsidRPr="00D742D0">
        <w:rPr>
          <w:szCs w:val="24"/>
        </w:rPr>
        <w:t>Zestawienie JCWP rzecznyc</w:t>
      </w:r>
      <w:r>
        <w:rPr>
          <w:szCs w:val="24"/>
        </w:rPr>
        <w:t>h, na których zlokalizowane jest przedsięwzięcie ze </w:t>
      </w:r>
      <w:r w:rsidRPr="00D742D0">
        <w:rPr>
          <w:szCs w:val="24"/>
        </w:rPr>
        <w:t>wskazaniem odstępstw oraz ich uzasadnieniem przedstawiono w poniższej tabeli.</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985"/>
        <w:gridCol w:w="708"/>
        <w:gridCol w:w="1560"/>
        <w:gridCol w:w="1276"/>
        <w:gridCol w:w="2693"/>
      </w:tblGrid>
      <w:tr w:rsidR="005C35CF" w:rsidRPr="00D742D0" w14:paraId="1215BB97" w14:textId="77777777" w:rsidTr="00163880">
        <w:tc>
          <w:tcPr>
            <w:tcW w:w="1384" w:type="dxa"/>
            <w:shd w:val="clear" w:color="auto" w:fill="auto"/>
          </w:tcPr>
          <w:p w14:paraId="0DDF9259" w14:textId="77777777" w:rsidR="005C35CF" w:rsidRDefault="005C35CF" w:rsidP="00163880">
            <w:pPr>
              <w:ind w:firstLine="0"/>
              <w:jc w:val="center"/>
              <w:rPr>
                <w:sz w:val="18"/>
                <w:szCs w:val="18"/>
                <w:lang w:eastAsia="en-US"/>
              </w:rPr>
            </w:pPr>
            <w:r>
              <w:rPr>
                <w:sz w:val="18"/>
                <w:szCs w:val="18"/>
                <w:lang w:eastAsia="en-US"/>
              </w:rPr>
              <w:t>Lp. wg Rozporządzenia Rady Ministrów</w:t>
            </w:r>
          </w:p>
        </w:tc>
        <w:tc>
          <w:tcPr>
            <w:tcW w:w="1985" w:type="dxa"/>
            <w:shd w:val="clear" w:color="auto" w:fill="auto"/>
            <w:vAlign w:val="center"/>
          </w:tcPr>
          <w:p w14:paraId="54FE0B0A" w14:textId="77777777" w:rsidR="005C35CF" w:rsidRDefault="005C35CF" w:rsidP="00163880">
            <w:pPr>
              <w:ind w:firstLine="0"/>
              <w:jc w:val="center"/>
              <w:rPr>
                <w:sz w:val="18"/>
                <w:szCs w:val="18"/>
                <w:lang w:eastAsia="en-US"/>
              </w:rPr>
            </w:pPr>
            <w:r>
              <w:rPr>
                <w:sz w:val="18"/>
                <w:szCs w:val="18"/>
                <w:lang w:eastAsia="en-US"/>
              </w:rPr>
              <w:t>Kod JCWP i nazwa</w:t>
            </w:r>
          </w:p>
        </w:tc>
        <w:tc>
          <w:tcPr>
            <w:tcW w:w="708" w:type="dxa"/>
            <w:shd w:val="clear" w:color="auto" w:fill="auto"/>
            <w:vAlign w:val="center"/>
          </w:tcPr>
          <w:p w14:paraId="30FA6D01" w14:textId="77777777" w:rsidR="005C35CF" w:rsidRDefault="005C35CF" w:rsidP="00163880">
            <w:pPr>
              <w:ind w:firstLine="0"/>
              <w:jc w:val="center"/>
              <w:rPr>
                <w:sz w:val="18"/>
                <w:szCs w:val="18"/>
                <w:lang w:eastAsia="en-US"/>
              </w:rPr>
            </w:pPr>
            <w:r>
              <w:rPr>
                <w:sz w:val="18"/>
                <w:szCs w:val="18"/>
                <w:lang w:eastAsia="en-US"/>
              </w:rPr>
              <w:t>Odstępstwo</w:t>
            </w:r>
          </w:p>
        </w:tc>
        <w:tc>
          <w:tcPr>
            <w:tcW w:w="1560" w:type="dxa"/>
            <w:shd w:val="clear" w:color="auto" w:fill="auto"/>
            <w:vAlign w:val="center"/>
          </w:tcPr>
          <w:p w14:paraId="12348832" w14:textId="77777777" w:rsidR="005C35CF" w:rsidRDefault="005C35CF" w:rsidP="00163880">
            <w:pPr>
              <w:ind w:firstLine="0"/>
              <w:jc w:val="center"/>
              <w:rPr>
                <w:sz w:val="18"/>
                <w:szCs w:val="18"/>
                <w:lang w:eastAsia="en-US"/>
              </w:rPr>
            </w:pPr>
            <w:r>
              <w:rPr>
                <w:sz w:val="18"/>
                <w:szCs w:val="18"/>
                <w:lang w:eastAsia="en-US"/>
              </w:rPr>
              <w:t>Typ odstępstwa</w:t>
            </w:r>
          </w:p>
        </w:tc>
        <w:tc>
          <w:tcPr>
            <w:tcW w:w="1276" w:type="dxa"/>
            <w:shd w:val="clear" w:color="auto" w:fill="auto"/>
            <w:vAlign w:val="center"/>
          </w:tcPr>
          <w:p w14:paraId="0459AEEC" w14:textId="77777777" w:rsidR="005C35CF" w:rsidRDefault="005C35CF" w:rsidP="00163880">
            <w:pPr>
              <w:ind w:firstLine="0"/>
              <w:jc w:val="center"/>
              <w:rPr>
                <w:sz w:val="18"/>
                <w:szCs w:val="18"/>
                <w:lang w:eastAsia="en-US"/>
              </w:rPr>
            </w:pPr>
            <w:r>
              <w:rPr>
                <w:sz w:val="18"/>
                <w:szCs w:val="18"/>
                <w:lang w:eastAsia="en-US"/>
              </w:rPr>
              <w:t>Termin osiągnięcia dobrego stanu</w:t>
            </w:r>
          </w:p>
        </w:tc>
        <w:tc>
          <w:tcPr>
            <w:tcW w:w="2693" w:type="dxa"/>
            <w:shd w:val="clear" w:color="auto" w:fill="auto"/>
            <w:vAlign w:val="center"/>
          </w:tcPr>
          <w:p w14:paraId="7F985585" w14:textId="77777777" w:rsidR="005C35CF" w:rsidRDefault="005C35CF" w:rsidP="00163880">
            <w:pPr>
              <w:ind w:firstLine="0"/>
              <w:jc w:val="center"/>
              <w:rPr>
                <w:sz w:val="18"/>
                <w:szCs w:val="18"/>
                <w:lang w:eastAsia="en-US"/>
              </w:rPr>
            </w:pPr>
            <w:r>
              <w:rPr>
                <w:sz w:val="18"/>
                <w:szCs w:val="18"/>
                <w:lang w:eastAsia="en-US"/>
              </w:rPr>
              <w:t>Uzasadnienie odstępstwa</w:t>
            </w:r>
          </w:p>
        </w:tc>
      </w:tr>
      <w:tr w:rsidR="005C35CF" w:rsidRPr="00D742D0" w14:paraId="24D0617B" w14:textId="77777777" w:rsidTr="00163880">
        <w:tc>
          <w:tcPr>
            <w:tcW w:w="1384" w:type="dxa"/>
            <w:shd w:val="clear" w:color="auto" w:fill="auto"/>
            <w:vAlign w:val="center"/>
          </w:tcPr>
          <w:p w14:paraId="66CA5576" w14:textId="77777777" w:rsidR="005C35CF" w:rsidRDefault="005C35CF" w:rsidP="00163880">
            <w:pPr>
              <w:ind w:firstLine="0"/>
              <w:jc w:val="center"/>
              <w:rPr>
                <w:sz w:val="18"/>
                <w:szCs w:val="18"/>
                <w:lang w:eastAsia="en-US"/>
              </w:rPr>
            </w:pPr>
            <w:r>
              <w:rPr>
                <w:sz w:val="18"/>
                <w:szCs w:val="18"/>
                <w:lang w:eastAsia="en-US"/>
              </w:rPr>
              <w:t>392</w:t>
            </w:r>
          </w:p>
        </w:tc>
        <w:tc>
          <w:tcPr>
            <w:tcW w:w="1985" w:type="dxa"/>
            <w:shd w:val="clear" w:color="auto" w:fill="auto"/>
            <w:vAlign w:val="center"/>
          </w:tcPr>
          <w:p w14:paraId="7B3D8640" w14:textId="77777777" w:rsidR="005C35CF" w:rsidRDefault="005C35CF" w:rsidP="00163880">
            <w:pPr>
              <w:ind w:firstLine="0"/>
              <w:jc w:val="center"/>
              <w:rPr>
                <w:sz w:val="18"/>
                <w:szCs w:val="18"/>
                <w:lang w:eastAsia="en-US"/>
              </w:rPr>
            </w:pPr>
            <w:r>
              <w:rPr>
                <w:sz w:val="18"/>
                <w:szCs w:val="18"/>
                <w:lang w:eastAsia="en-US"/>
              </w:rPr>
              <w:t>PLRW200015218719 „Wisłoka od Ropy do Potoku Chotowskiego”</w:t>
            </w:r>
          </w:p>
        </w:tc>
        <w:tc>
          <w:tcPr>
            <w:tcW w:w="708" w:type="dxa"/>
            <w:shd w:val="clear" w:color="auto" w:fill="auto"/>
            <w:vAlign w:val="center"/>
          </w:tcPr>
          <w:p w14:paraId="02544528" w14:textId="77777777" w:rsidR="005C35CF" w:rsidRDefault="005C35CF" w:rsidP="00163880">
            <w:pPr>
              <w:ind w:firstLine="0"/>
              <w:jc w:val="center"/>
              <w:rPr>
                <w:sz w:val="18"/>
                <w:szCs w:val="18"/>
                <w:lang w:eastAsia="en-US"/>
              </w:rPr>
            </w:pPr>
            <w:r>
              <w:rPr>
                <w:sz w:val="18"/>
                <w:szCs w:val="18"/>
                <w:lang w:eastAsia="en-US"/>
              </w:rPr>
              <w:t>tak</w:t>
            </w:r>
          </w:p>
        </w:tc>
        <w:tc>
          <w:tcPr>
            <w:tcW w:w="1560" w:type="dxa"/>
            <w:shd w:val="clear" w:color="auto" w:fill="auto"/>
            <w:vAlign w:val="center"/>
          </w:tcPr>
          <w:p w14:paraId="75EDC567" w14:textId="77777777" w:rsidR="005C35CF" w:rsidRPr="009873C5" w:rsidRDefault="005C35CF" w:rsidP="00163880">
            <w:pPr>
              <w:ind w:firstLine="0"/>
              <w:jc w:val="center"/>
              <w:rPr>
                <w:sz w:val="18"/>
                <w:szCs w:val="18"/>
                <w:lang w:eastAsia="en-US"/>
              </w:rPr>
            </w:pPr>
            <w:r w:rsidRPr="009873C5">
              <w:rPr>
                <w:sz w:val="18"/>
                <w:szCs w:val="18"/>
                <w:lang w:eastAsia="en-US"/>
              </w:rPr>
              <w:t>przedłużenie terminu</w:t>
            </w:r>
          </w:p>
          <w:p w14:paraId="3DBAF143" w14:textId="77777777" w:rsidR="005C35CF" w:rsidRPr="009873C5" w:rsidRDefault="005C35CF" w:rsidP="00163880">
            <w:pPr>
              <w:ind w:firstLine="0"/>
              <w:jc w:val="center"/>
              <w:rPr>
                <w:sz w:val="18"/>
                <w:szCs w:val="18"/>
                <w:lang w:eastAsia="en-US"/>
              </w:rPr>
            </w:pPr>
            <w:r w:rsidRPr="009873C5">
              <w:rPr>
                <w:sz w:val="18"/>
                <w:szCs w:val="18"/>
                <w:lang w:eastAsia="en-US"/>
              </w:rPr>
              <w:t>osiągnięcia celu:</w:t>
            </w:r>
          </w:p>
          <w:p w14:paraId="47C676E0" w14:textId="77777777" w:rsidR="005C35CF" w:rsidRPr="009873C5" w:rsidRDefault="005C35CF" w:rsidP="00163880">
            <w:pPr>
              <w:ind w:firstLine="0"/>
              <w:jc w:val="center"/>
              <w:rPr>
                <w:sz w:val="18"/>
                <w:szCs w:val="18"/>
                <w:lang w:eastAsia="en-US"/>
              </w:rPr>
            </w:pPr>
            <w:r w:rsidRPr="009873C5">
              <w:rPr>
                <w:sz w:val="18"/>
                <w:szCs w:val="18"/>
                <w:lang w:eastAsia="en-US"/>
              </w:rPr>
              <w:t>- brak możliwości</w:t>
            </w:r>
          </w:p>
          <w:p w14:paraId="23CB398E" w14:textId="77777777" w:rsidR="005C35CF" w:rsidRDefault="005C35CF" w:rsidP="00163880">
            <w:pPr>
              <w:ind w:firstLine="0"/>
              <w:jc w:val="center"/>
              <w:rPr>
                <w:sz w:val="18"/>
                <w:szCs w:val="18"/>
                <w:lang w:eastAsia="en-US"/>
              </w:rPr>
            </w:pPr>
            <w:r w:rsidRPr="009873C5">
              <w:rPr>
                <w:sz w:val="18"/>
                <w:szCs w:val="18"/>
                <w:lang w:eastAsia="en-US"/>
              </w:rPr>
              <w:t>technicznych</w:t>
            </w:r>
            <w:r>
              <w:rPr>
                <w:sz w:val="18"/>
                <w:szCs w:val="18"/>
                <w:lang w:eastAsia="en-US"/>
              </w:rPr>
              <w:t xml:space="preserve"> </w:t>
            </w:r>
          </w:p>
        </w:tc>
        <w:tc>
          <w:tcPr>
            <w:tcW w:w="1276" w:type="dxa"/>
            <w:shd w:val="clear" w:color="auto" w:fill="auto"/>
            <w:vAlign w:val="center"/>
          </w:tcPr>
          <w:p w14:paraId="466BCFAE" w14:textId="77777777" w:rsidR="005C35CF" w:rsidRDefault="005C35CF" w:rsidP="00163880">
            <w:pPr>
              <w:ind w:firstLine="0"/>
              <w:jc w:val="center"/>
              <w:rPr>
                <w:sz w:val="18"/>
                <w:szCs w:val="18"/>
                <w:lang w:eastAsia="en-US"/>
              </w:rPr>
            </w:pPr>
            <w:r>
              <w:rPr>
                <w:sz w:val="18"/>
                <w:szCs w:val="18"/>
                <w:lang w:eastAsia="en-US"/>
              </w:rPr>
              <w:t>2027</w:t>
            </w:r>
          </w:p>
        </w:tc>
        <w:tc>
          <w:tcPr>
            <w:tcW w:w="2693" w:type="dxa"/>
            <w:shd w:val="clear" w:color="auto" w:fill="auto"/>
            <w:vAlign w:val="center"/>
          </w:tcPr>
          <w:p w14:paraId="310B30E9" w14:textId="77777777" w:rsidR="005C35CF" w:rsidRPr="00AA6E78" w:rsidRDefault="005C35CF" w:rsidP="00163880">
            <w:pPr>
              <w:spacing w:line="240" w:lineRule="auto"/>
              <w:ind w:firstLine="0"/>
              <w:jc w:val="center"/>
              <w:rPr>
                <w:sz w:val="18"/>
                <w:szCs w:val="18"/>
                <w:lang w:eastAsia="en-US"/>
              </w:rPr>
            </w:pPr>
            <w:r w:rsidRPr="00AA6E78">
              <w:rPr>
                <w:sz w:val="18"/>
                <w:szCs w:val="18"/>
                <w:lang w:eastAsia="en-US"/>
              </w:rPr>
              <w:t>Brak możliwości technicznych. Wdrożenie skutecznych i efektywnych działań naprawczych wymaga</w:t>
            </w:r>
            <w:r>
              <w:rPr>
                <w:sz w:val="18"/>
                <w:szCs w:val="18"/>
                <w:lang w:eastAsia="en-US"/>
              </w:rPr>
              <w:t xml:space="preserve"> </w:t>
            </w:r>
            <w:r w:rsidRPr="00AA6E78">
              <w:rPr>
                <w:sz w:val="18"/>
                <w:szCs w:val="18"/>
                <w:lang w:eastAsia="en-US"/>
              </w:rPr>
              <w:t>szczegółowego rozpoznania wpływu zidentyfikowanej presji i możliwości jej redukcji. W bieżącym cyklu</w:t>
            </w:r>
          </w:p>
          <w:p w14:paraId="37596C09" w14:textId="77777777" w:rsidR="001D083D" w:rsidRDefault="005C35CF" w:rsidP="00163880">
            <w:pPr>
              <w:spacing w:line="240" w:lineRule="auto"/>
              <w:ind w:firstLine="0"/>
              <w:jc w:val="center"/>
              <w:rPr>
                <w:sz w:val="18"/>
                <w:szCs w:val="18"/>
                <w:lang w:eastAsia="en-US"/>
              </w:rPr>
            </w:pPr>
            <w:r w:rsidRPr="00AA6E78">
              <w:rPr>
                <w:sz w:val="18"/>
                <w:szCs w:val="18"/>
                <w:lang w:eastAsia="en-US"/>
              </w:rPr>
              <w:t>planistycznym dokonano rozpoznania potrzeb w zakresie przywrócenia ciągłości morfologicznej w kontekście</w:t>
            </w:r>
            <w:r>
              <w:rPr>
                <w:sz w:val="18"/>
                <w:szCs w:val="18"/>
                <w:lang w:eastAsia="en-US"/>
              </w:rPr>
              <w:t xml:space="preserve"> </w:t>
            </w:r>
            <w:r w:rsidRPr="00AA6E78">
              <w:rPr>
                <w:sz w:val="18"/>
                <w:szCs w:val="18"/>
                <w:lang w:eastAsia="en-US"/>
              </w:rPr>
              <w:t xml:space="preserve">dobrego stanu ekologicznego JCWP. </w:t>
            </w:r>
          </w:p>
          <w:p w14:paraId="19B48BB9" w14:textId="77777777" w:rsidR="001D083D" w:rsidRDefault="001D083D" w:rsidP="00163880">
            <w:pPr>
              <w:spacing w:line="240" w:lineRule="auto"/>
              <w:ind w:firstLine="0"/>
              <w:jc w:val="center"/>
              <w:rPr>
                <w:sz w:val="18"/>
                <w:szCs w:val="18"/>
                <w:lang w:eastAsia="en-US"/>
              </w:rPr>
            </w:pPr>
          </w:p>
          <w:p w14:paraId="3E610875" w14:textId="77777777" w:rsidR="001D083D" w:rsidRDefault="001D083D" w:rsidP="00163880">
            <w:pPr>
              <w:spacing w:line="240" w:lineRule="auto"/>
              <w:ind w:firstLine="0"/>
              <w:jc w:val="center"/>
              <w:rPr>
                <w:sz w:val="18"/>
                <w:szCs w:val="18"/>
                <w:lang w:eastAsia="en-US"/>
              </w:rPr>
            </w:pPr>
          </w:p>
          <w:p w14:paraId="1560274D" w14:textId="7C92758D" w:rsidR="005C35CF" w:rsidRDefault="005C35CF" w:rsidP="00163880">
            <w:pPr>
              <w:spacing w:line="240" w:lineRule="auto"/>
              <w:ind w:firstLine="0"/>
              <w:jc w:val="center"/>
              <w:rPr>
                <w:sz w:val="18"/>
                <w:szCs w:val="18"/>
                <w:lang w:eastAsia="en-US"/>
              </w:rPr>
            </w:pPr>
            <w:r w:rsidRPr="00AA6E78">
              <w:rPr>
                <w:sz w:val="18"/>
                <w:szCs w:val="18"/>
                <w:lang w:eastAsia="en-US"/>
              </w:rPr>
              <w:lastRenderedPageBreak/>
              <w:t>W programie działań zaplanowano działanie opracowanie wariantowej</w:t>
            </w:r>
            <w:r>
              <w:rPr>
                <w:sz w:val="18"/>
                <w:szCs w:val="18"/>
                <w:lang w:eastAsia="en-US"/>
              </w:rPr>
              <w:t xml:space="preserve"> </w:t>
            </w:r>
            <w:r w:rsidRPr="00AA6E78">
              <w:rPr>
                <w:sz w:val="18"/>
                <w:szCs w:val="18"/>
                <w:lang w:eastAsia="en-US"/>
              </w:rPr>
              <w:t>analizy sposobu udrożnienia budowli piętrzących na odcinku cieku istotnego - Wisłoka ze wskazaniem</w:t>
            </w:r>
            <w:r>
              <w:rPr>
                <w:sz w:val="18"/>
                <w:szCs w:val="18"/>
                <w:lang w:eastAsia="en-US"/>
              </w:rPr>
              <w:t xml:space="preserve"> </w:t>
            </w:r>
            <w:r w:rsidRPr="00AA6E78">
              <w:rPr>
                <w:sz w:val="18"/>
                <w:szCs w:val="18"/>
                <w:lang w:eastAsia="en-US"/>
              </w:rPr>
              <w:t>wariantu do realizacji oraz opracowaniem dokumentacji projektowej obejmujące szczegółową analizę</w:t>
            </w:r>
            <w:r>
              <w:rPr>
                <w:sz w:val="18"/>
                <w:szCs w:val="18"/>
                <w:lang w:eastAsia="en-US"/>
              </w:rPr>
              <w:t xml:space="preserve"> </w:t>
            </w:r>
            <w:r w:rsidRPr="00AA6E78">
              <w:rPr>
                <w:sz w:val="18"/>
                <w:szCs w:val="18"/>
                <w:lang w:eastAsia="en-US"/>
              </w:rPr>
              <w:t>lokalnych uwarunkowań, mającą na celu dobór optymalnych rozwiązań technicznych. Wdrożenie konkretnych</w:t>
            </w:r>
            <w:r>
              <w:rPr>
                <w:sz w:val="18"/>
                <w:szCs w:val="18"/>
                <w:lang w:eastAsia="en-US"/>
              </w:rPr>
              <w:t xml:space="preserve"> </w:t>
            </w:r>
            <w:r w:rsidRPr="00AA6E78">
              <w:rPr>
                <w:sz w:val="18"/>
                <w:szCs w:val="18"/>
                <w:lang w:eastAsia="en-US"/>
              </w:rPr>
              <w:t>działań naprawczych będzie możliwe dopiero po przeprowadzeniu ww. analiz. Ponadto w programie działań</w:t>
            </w:r>
            <w:r>
              <w:rPr>
                <w:sz w:val="18"/>
                <w:szCs w:val="18"/>
                <w:lang w:eastAsia="en-US"/>
              </w:rPr>
              <w:t xml:space="preserve"> </w:t>
            </w:r>
            <w:r w:rsidRPr="00AA6E78">
              <w:rPr>
                <w:sz w:val="18"/>
                <w:szCs w:val="18"/>
                <w:lang w:eastAsia="en-US"/>
              </w:rPr>
              <w:t>zaplanowano działanie budowa: przepławki na stopniu w km 69+720 rzeki Wisłoki, którego skutkiem będzie</w:t>
            </w:r>
            <w:r>
              <w:rPr>
                <w:sz w:val="18"/>
                <w:szCs w:val="18"/>
                <w:lang w:eastAsia="en-US"/>
              </w:rPr>
              <w:t xml:space="preserve"> </w:t>
            </w:r>
            <w:r w:rsidRPr="00AA6E78">
              <w:rPr>
                <w:sz w:val="18"/>
                <w:szCs w:val="18"/>
                <w:lang w:eastAsia="en-US"/>
              </w:rPr>
              <w:t>przywrócenie możliwości migracji ichtiofau</w:t>
            </w:r>
            <w:r>
              <w:rPr>
                <w:sz w:val="18"/>
                <w:szCs w:val="18"/>
                <w:lang w:eastAsia="en-US"/>
              </w:rPr>
              <w:t>ny na wskazanym odcinku cieku w </w:t>
            </w:r>
            <w:r w:rsidRPr="00AA6E78">
              <w:rPr>
                <w:sz w:val="18"/>
                <w:szCs w:val="18"/>
                <w:lang w:eastAsia="en-US"/>
              </w:rPr>
              <w:t>JCWP.</w:t>
            </w:r>
          </w:p>
        </w:tc>
      </w:tr>
    </w:tbl>
    <w:p w14:paraId="69388179" w14:textId="77777777" w:rsidR="005C35CF" w:rsidRDefault="005C35CF" w:rsidP="005C35CF">
      <w:pPr>
        <w:ind w:firstLine="0"/>
        <w:jc w:val="both"/>
        <w:rPr>
          <w:b/>
          <w:i/>
          <w:color w:val="000000"/>
          <w:szCs w:val="24"/>
          <w:u w:val="single"/>
        </w:rPr>
      </w:pPr>
    </w:p>
    <w:p w14:paraId="50BD2F5B" w14:textId="7C4F283B" w:rsidR="00C67BC2" w:rsidRPr="004433E9" w:rsidRDefault="00C67BC2" w:rsidP="00ED7CB0">
      <w:pPr>
        <w:ind w:firstLine="0"/>
        <w:jc w:val="both"/>
        <w:rPr>
          <w:b/>
          <w:i/>
          <w:szCs w:val="24"/>
          <w:u w:val="single"/>
        </w:rPr>
      </w:pPr>
      <w:r w:rsidRPr="004433E9">
        <w:rPr>
          <w:b/>
          <w:i/>
          <w:u w:val="single"/>
        </w:rPr>
        <w:t>9.4.</w:t>
      </w:r>
      <w:r w:rsidR="00B770D8">
        <w:rPr>
          <w:b/>
          <w:i/>
          <w:u w:val="single"/>
        </w:rPr>
        <w:t>11</w:t>
      </w:r>
      <w:r w:rsidRPr="004433E9">
        <w:rPr>
          <w:b/>
          <w:i/>
          <w:u w:val="single"/>
        </w:rPr>
        <w:t xml:space="preserve">.2. </w:t>
      </w:r>
      <w:r w:rsidRPr="004433E9">
        <w:rPr>
          <w:b/>
          <w:i/>
          <w:szCs w:val="24"/>
          <w:u w:val="single"/>
        </w:rPr>
        <w:t>Cele ochrony wód obowiązujące w części wód podlegającego oddziaływaniom planowanego przedsięwzięcia, potencjalne oddziaływanie oraz działania minimalizujące</w:t>
      </w:r>
    </w:p>
    <w:p w14:paraId="7EA7D411" w14:textId="7914DFD2" w:rsidR="00E406EF" w:rsidRPr="00815A37" w:rsidRDefault="00C67BC2" w:rsidP="00E406EF">
      <w:pPr>
        <w:ind w:firstLine="0"/>
        <w:jc w:val="both"/>
        <w:rPr>
          <w:szCs w:val="24"/>
        </w:rPr>
      </w:pPr>
      <w:r w:rsidRPr="001D06A5">
        <w:rPr>
          <w:color w:val="00B050"/>
          <w:szCs w:val="24"/>
        </w:rPr>
        <w:tab/>
      </w:r>
      <w:r w:rsidR="00E406EF" w:rsidRPr="004566CC">
        <w:rPr>
          <w:szCs w:val="24"/>
        </w:rPr>
        <w:t xml:space="preserve">Dla omawianego przedsięwzięcia </w:t>
      </w:r>
      <w:r w:rsidR="00E406EF">
        <w:rPr>
          <w:szCs w:val="24"/>
        </w:rPr>
        <w:t>w miejscowości Kłodawa</w:t>
      </w:r>
      <w:r w:rsidR="00E406EF" w:rsidRPr="004566CC">
        <w:rPr>
          <w:szCs w:val="24"/>
        </w:rPr>
        <w:t xml:space="preserve"> oddziaływanie</w:t>
      </w:r>
      <w:r w:rsidR="00E406EF">
        <w:rPr>
          <w:szCs w:val="24"/>
        </w:rPr>
        <w:t xml:space="preserve"> głównie</w:t>
      </w:r>
      <w:r w:rsidR="00E406EF" w:rsidRPr="004566CC">
        <w:rPr>
          <w:szCs w:val="24"/>
        </w:rPr>
        <w:t xml:space="preserve"> będzie na </w:t>
      </w:r>
      <w:r w:rsidR="00E406EF" w:rsidRPr="00E4582E">
        <w:rPr>
          <w:szCs w:val="24"/>
        </w:rPr>
        <w:t>JCWP „Wisłoka od Ropy do Potoku Chotowskiego”</w:t>
      </w:r>
      <w:r w:rsidR="00E406EF">
        <w:rPr>
          <w:szCs w:val="24"/>
        </w:rPr>
        <w:t xml:space="preserve">. </w:t>
      </w:r>
      <w:r w:rsidR="00E406EF" w:rsidRPr="00E4582E">
        <w:rPr>
          <w:szCs w:val="24"/>
        </w:rPr>
        <w:t>Wyżej wymienione JCWP zostało wskazane jako 15 (średnia rzeka wyżynna - wschodnia),</w:t>
      </w:r>
      <w:r w:rsidR="00E406EF">
        <w:rPr>
          <w:szCs w:val="24"/>
        </w:rPr>
        <w:t xml:space="preserve"> </w:t>
      </w:r>
      <w:r w:rsidR="00E406EF" w:rsidRPr="00E4582E">
        <w:rPr>
          <w:szCs w:val="24"/>
        </w:rPr>
        <w:t xml:space="preserve">a ich status określono jako naturalny (ostatni stan – zły). </w:t>
      </w:r>
      <w:r w:rsidR="00E406EF">
        <w:rPr>
          <w:rFonts w:cs="Calibri"/>
        </w:rPr>
        <w:t xml:space="preserve"> </w:t>
      </w:r>
      <w:r w:rsidR="00E406EF" w:rsidRPr="0077007C">
        <w:rPr>
          <w:rFonts w:cs="Calibri"/>
        </w:rPr>
        <w:t xml:space="preserve">W związku z tym, zgodnie z art. 4.1. Ramowej Dyrektywy Wodnej (RWD) oraz art. 38d pkt </w:t>
      </w:r>
      <w:r w:rsidR="00E406EF">
        <w:rPr>
          <w:rFonts w:cs="Calibri"/>
        </w:rPr>
        <w:t>1</w:t>
      </w:r>
      <w:r w:rsidR="00E406EF" w:rsidRPr="0077007C">
        <w:rPr>
          <w:rFonts w:cs="Calibri"/>
        </w:rPr>
        <w:t>. ustawy z dnia 18 lipca 2001 r</w:t>
      </w:r>
      <w:r w:rsidR="00E406EF">
        <w:rPr>
          <w:rFonts w:cs="Calibri"/>
        </w:rPr>
        <w:t>oku</w:t>
      </w:r>
      <w:r w:rsidR="00E406EF" w:rsidRPr="0077007C">
        <w:rPr>
          <w:rFonts w:cs="Calibri"/>
        </w:rPr>
        <w:t xml:space="preserve"> – Prawo Wodne, celem środowiskowym </w:t>
      </w:r>
      <w:r w:rsidR="00E406EF">
        <w:rPr>
          <w:rFonts w:cs="Calibri"/>
        </w:rPr>
        <w:t>dla tej części wód jest uzyskanie dobrego stanu ekologicznego i dobrego stanu chemicznego</w:t>
      </w:r>
      <w:r w:rsidR="00E406EF" w:rsidRPr="0077007C">
        <w:rPr>
          <w:rFonts w:cs="Calibri"/>
        </w:rPr>
        <w:t xml:space="preserve">, tak aby osiągnąć </w:t>
      </w:r>
      <w:r w:rsidR="00E406EF">
        <w:rPr>
          <w:rFonts w:cs="Calibri"/>
        </w:rPr>
        <w:t>dobry stan tych wód. W</w:t>
      </w:r>
      <w:r w:rsidR="00E406EF" w:rsidRPr="0077007C">
        <w:rPr>
          <w:rFonts w:cs="Calibri"/>
        </w:rPr>
        <w:t xml:space="preserve"> Planie gospodarowania wodami na obszarze dorzecza Wisły </w:t>
      </w:r>
      <w:r w:rsidR="00E406EF">
        <w:rPr>
          <w:rFonts w:cs="Calibri"/>
        </w:rPr>
        <w:t>zaznaczono, ze</w:t>
      </w:r>
      <w:r w:rsidR="00E406EF" w:rsidRPr="0077007C">
        <w:rPr>
          <w:rFonts w:cs="Calibri"/>
        </w:rPr>
        <w:t xml:space="preserve"> cel ten </w:t>
      </w:r>
      <w:r w:rsidR="00E406EF">
        <w:rPr>
          <w:rFonts w:cs="Calibri"/>
        </w:rPr>
        <w:t>winien być osiągnięty do 2027 roku.</w:t>
      </w:r>
    </w:p>
    <w:p w14:paraId="041CD49A" w14:textId="50E5101C" w:rsidR="007F44FF" w:rsidRPr="0077007C" w:rsidRDefault="00C67BC2" w:rsidP="00E406EF">
      <w:pPr>
        <w:ind w:firstLine="0"/>
        <w:jc w:val="both"/>
        <w:rPr>
          <w:rFonts w:cs="Calibri"/>
        </w:rPr>
      </w:pPr>
      <w:r w:rsidRPr="001D06A5">
        <w:rPr>
          <w:rFonts w:cs="Calibri"/>
          <w:color w:val="00B050"/>
        </w:rPr>
        <w:t xml:space="preserve">  </w:t>
      </w:r>
      <w:r w:rsidR="007F44FF">
        <w:rPr>
          <w:rFonts w:cs="Calibri"/>
        </w:rPr>
        <w:t xml:space="preserve">  Ma to przełożenie na następujące działania Inwestora w ramach przedsięwzięcia:</w:t>
      </w:r>
    </w:p>
    <w:p w14:paraId="6114BE02" w14:textId="77777777" w:rsidR="007F44FF" w:rsidRPr="003E53A8" w:rsidRDefault="007F44FF" w:rsidP="007F44FF">
      <w:pPr>
        <w:pStyle w:val="Akapitzlist"/>
        <w:spacing w:after="0" w:line="360" w:lineRule="auto"/>
        <w:ind w:left="0"/>
        <w:rPr>
          <w:rFonts w:ascii="Times New Roman" w:eastAsia="Times New Roman" w:hAnsi="Times New Roman" w:cs="Calibri"/>
          <w:b/>
          <w:i/>
          <w:sz w:val="24"/>
          <w:szCs w:val="20"/>
          <w:u w:val="single"/>
          <w:lang w:eastAsia="pl-PL"/>
        </w:rPr>
      </w:pPr>
      <w:r w:rsidRPr="003E53A8">
        <w:rPr>
          <w:rFonts w:ascii="Times New Roman" w:eastAsia="Times New Roman" w:hAnsi="Times New Roman" w:cs="Calibri"/>
          <w:b/>
          <w:i/>
          <w:sz w:val="24"/>
          <w:szCs w:val="20"/>
          <w:u w:val="single"/>
          <w:lang w:eastAsia="pl-PL"/>
        </w:rPr>
        <w:t>a. Zapobieganie lub ograniczanie wprowadzania do nich zanieczyszczeń.</w:t>
      </w:r>
    </w:p>
    <w:p w14:paraId="0E664C0C" w14:textId="2B8E3896" w:rsidR="00E406EF" w:rsidRDefault="007F44FF" w:rsidP="001D083D">
      <w:pPr>
        <w:jc w:val="both"/>
        <w:rPr>
          <w:rFonts w:cs="Calibri"/>
        </w:rPr>
      </w:pPr>
      <w:r>
        <w:rPr>
          <w:rFonts w:cs="Calibri"/>
        </w:rPr>
        <w:t xml:space="preserve">Eksploatacja </w:t>
      </w:r>
      <w:r w:rsidR="00ED7CB0">
        <w:t>zł</w:t>
      </w:r>
      <w:r w:rsidR="00717578">
        <w:t>oża</w:t>
      </w:r>
      <w:r>
        <w:t xml:space="preserve"> </w:t>
      </w:r>
      <w:r>
        <w:rPr>
          <w:szCs w:val="24"/>
        </w:rPr>
        <w:t>„</w:t>
      </w:r>
      <w:r w:rsidR="00717578">
        <w:rPr>
          <w:szCs w:val="24"/>
        </w:rPr>
        <w:t>Kłodawa 10</w:t>
      </w:r>
      <w:r w:rsidR="00ED7CB0">
        <w:rPr>
          <w:szCs w:val="24"/>
        </w:rPr>
        <w:t>”</w:t>
      </w:r>
      <w:r>
        <w:rPr>
          <w:szCs w:val="24"/>
        </w:rPr>
        <w:t xml:space="preserve"> </w:t>
      </w:r>
      <w:r>
        <w:rPr>
          <w:rFonts w:cs="Calibri"/>
        </w:rPr>
        <w:t xml:space="preserve">nie zagraża ciekom wodnym pod względem wprowadzania zanieczyszczeń. Stosowana technologia wydobycia i sposób tankowania </w:t>
      </w:r>
      <w:r w:rsidR="00565508">
        <w:rPr>
          <w:rFonts w:cs="Calibri"/>
        </w:rPr>
        <w:t>maszyn</w:t>
      </w:r>
      <w:r>
        <w:rPr>
          <w:rFonts w:cs="Calibri"/>
        </w:rPr>
        <w:t xml:space="preserve"> zabezpiecza przed przedostawaniem się zanieczyszczeń do gruntu i wód gruntowych. Urządzenia kanalizacyjne </w:t>
      </w:r>
      <w:r w:rsidR="00E406EF">
        <w:rPr>
          <w:rFonts w:cs="Calibri"/>
        </w:rPr>
        <w:t xml:space="preserve">zaplecza socjalno – administracyjno – magazynowego </w:t>
      </w:r>
      <w:r>
        <w:rPr>
          <w:rFonts w:cs="Calibri"/>
        </w:rPr>
        <w:t>zostaną wykonane jako szczelne i brak będzie ich połączenia z ciekami wodnymi. Nie nastąpi odprowadzanie ścieków do cieków wodnych zarówno w fazie przygotowania jak również w fazie eksploatacji złoża.</w:t>
      </w:r>
    </w:p>
    <w:p w14:paraId="2FAEF63E" w14:textId="77777777" w:rsidR="007F44FF" w:rsidRPr="00333F7A" w:rsidRDefault="007F44FF" w:rsidP="007F44FF">
      <w:pPr>
        <w:ind w:firstLine="0"/>
        <w:jc w:val="both"/>
        <w:rPr>
          <w:rFonts w:cs="Calibri"/>
          <w:b/>
          <w:i/>
          <w:u w:val="single"/>
        </w:rPr>
      </w:pPr>
      <w:r w:rsidRPr="00333F7A">
        <w:rPr>
          <w:rFonts w:cs="Calibri"/>
          <w:b/>
          <w:i/>
          <w:u w:val="single"/>
        </w:rPr>
        <w:lastRenderedPageBreak/>
        <w:t>b. Zapobieganie pogorszeniu oraz poprawa ich stanu.</w:t>
      </w:r>
    </w:p>
    <w:p w14:paraId="15B5E041" w14:textId="3075DD20" w:rsidR="00163880" w:rsidRPr="00163880" w:rsidRDefault="00163880" w:rsidP="00163880">
      <w:pPr>
        <w:jc w:val="both"/>
      </w:pPr>
      <w:r>
        <w:t xml:space="preserve">Ze względu </w:t>
      </w:r>
      <w:r w:rsidRPr="00342B1C">
        <w:t>na oddalenie terenu eksploatacji złoża „</w:t>
      </w:r>
      <w:r>
        <w:t>Kłodawa 10</w:t>
      </w:r>
      <w:r w:rsidRPr="00342B1C">
        <w:t>”</w:t>
      </w:r>
      <w:r>
        <w:t xml:space="preserve"> od zaplecza socjalno – administarcyjno – magazynowego</w:t>
      </w:r>
      <w:r w:rsidRPr="00342B1C">
        <w:t xml:space="preserve"> na terenie eksploatacji zapewniona będzie toaleta systemu TOY-TOY, która okresowo będzie opróżniana przez firmę zewnętrzną z wywozem ścieków do najbliższej oczyszczalni ścieków</w:t>
      </w:r>
      <w:r>
        <w:t xml:space="preserve"> </w:t>
      </w:r>
      <w:r w:rsidRPr="00C855F1">
        <w:t>(co nie stan</w:t>
      </w:r>
      <w:r>
        <w:t>owi zagrożenia dla środowiska i </w:t>
      </w:r>
      <w:r w:rsidRPr="00C855F1">
        <w:t>pracy oczyszczalni)</w:t>
      </w:r>
      <w:r w:rsidRPr="00342B1C">
        <w:t xml:space="preserve">. </w:t>
      </w:r>
      <w:r>
        <w:t>Ścieki bytowo – gospodarcze na terenie zaplecza socjalno – administarcyjno – magazynowego gromadzone będą w projektowanym zbiorniku bezodpływowym o pojemności 8 m</w:t>
      </w:r>
      <w:r w:rsidRPr="000104C4">
        <w:rPr>
          <w:vertAlign w:val="superscript"/>
        </w:rPr>
        <w:t>3</w:t>
      </w:r>
      <w:r>
        <w:t>, z którego okresowo będą wywożone przez uprawnioną firmę zewnętrzną do oczyszczalni ścieków.</w:t>
      </w:r>
    </w:p>
    <w:p w14:paraId="77B7F032" w14:textId="77777777" w:rsidR="00163880" w:rsidRDefault="00163880" w:rsidP="00163880">
      <w:pPr>
        <w:jc w:val="both"/>
        <w:rPr>
          <w:rFonts w:cs="Calibri"/>
        </w:rPr>
      </w:pPr>
      <w:r>
        <w:rPr>
          <w:rFonts w:cs="Calibri"/>
        </w:rPr>
        <w:t>Wody opadowe z terenu ruchu pojazdów są jak we wszystkich kopalniach kruszywa odprowadzane po terenie własnym. Projektowane przedsięwzięcie nie pogarsza stanu jakościowego wód powierzchniowych cieków znajdujących się w pobliżu</w:t>
      </w:r>
      <w:r>
        <w:t xml:space="preserve"> terenu przedsięwzięcia</w:t>
      </w:r>
      <w:r>
        <w:rPr>
          <w:rFonts w:cs="Calibri"/>
        </w:rPr>
        <w:t>.</w:t>
      </w:r>
    </w:p>
    <w:p w14:paraId="6135FE8F" w14:textId="77777777" w:rsidR="007F44FF" w:rsidRPr="00333F7A" w:rsidRDefault="007F44FF" w:rsidP="007F44FF">
      <w:pPr>
        <w:ind w:firstLine="0"/>
        <w:jc w:val="both"/>
        <w:rPr>
          <w:rFonts w:cs="Calibri"/>
          <w:b/>
          <w:i/>
          <w:u w:val="single"/>
        </w:rPr>
      </w:pPr>
      <w:r w:rsidRPr="00333F7A">
        <w:rPr>
          <w:rFonts w:cs="Calibri"/>
          <w:b/>
          <w:i/>
          <w:u w:val="single"/>
        </w:rPr>
        <w:t>c. Ochrona i podejmowanie działań naprawczych, a także zapewnianie równowagi między poborem a zasilaniem tych wód, tak aby osiągnąć ich dobry stan.</w:t>
      </w:r>
    </w:p>
    <w:p w14:paraId="6BF00231" w14:textId="1A603A09" w:rsidR="00163880" w:rsidRDefault="00AE0522" w:rsidP="00AE0522">
      <w:pPr>
        <w:widowControl w:val="0"/>
        <w:tabs>
          <w:tab w:val="num" w:pos="567"/>
          <w:tab w:val="right" w:pos="8953"/>
        </w:tabs>
        <w:autoSpaceDE w:val="0"/>
        <w:autoSpaceDN w:val="0"/>
        <w:adjustRightInd w:val="0"/>
        <w:ind w:firstLine="0"/>
        <w:jc w:val="both"/>
        <w:rPr>
          <w:bCs/>
          <w:color w:val="FF0000"/>
        </w:rPr>
      </w:pPr>
      <w:r w:rsidRPr="00717578">
        <w:rPr>
          <w:bCs/>
          <w:color w:val="FF0000"/>
        </w:rPr>
        <w:tab/>
      </w:r>
      <w:r w:rsidR="00163880" w:rsidRPr="00611F28">
        <w:rPr>
          <w:bCs/>
        </w:rPr>
        <w:t>Proces przesiewania odbywa s</w:t>
      </w:r>
      <w:r w:rsidR="00163880">
        <w:rPr>
          <w:bCs/>
        </w:rPr>
        <w:t xml:space="preserve">ię „na mokro” – system </w:t>
      </w:r>
      <w:r w:rsidR="00163880" w:rsidRPr="00611F28">
        <w:rPr>
          <w:bCs/>
        </w:rPr>
        <w:t xml:space="preserve"> zasilany wodą z wyrobiska (woda kopalniana) nawadnia kruszywo umożliwiając jego przesiewanie</w:t>
      </w:r>
      <w:r w:rsidRPr="00717578">
        <w:rPr>
          <w:bCs/>
          <w:color w:val="FF0000"/>
        </w:rPr>
        <w:t xml:space="preserve">. </w:t>
      </w:r>
    </w:p>
    <w:p w14:paraId="3534F174" w14:textId="77777777" w:rsidR="00163880" w:rsidRDefault="00163880" w:rsidP="00163880">
      <w:pPr>
        <w:jc w:val="both"/>
      </w:pPr>
      <w:r>
        <w:t xml:space="preserve">Odprowadzanie wód popłucznych, jako czynność niezmieniająca składu chemicznego wody pobieranej z wyrobiska i na powrót do niego zrzucanej, jest standardową procedurą przeróbki nisko zapylonych kopalin piaskowo-żwirowych. </w:t>
      </w:r>
    </w:p>
    <w:p w14:paraId="4254EA8D" w14:textId="0C9C095A" w:rsidR="00E74458" w:rsidRDefault="00163880" w:rsidP="00163880">
      <w:pPr>
        <w:widowControl w:val="0"/>
        <w:tabs>
          <w:tab w:val="num" w:pos="567"/>
          <w:tab w:val="right" w:pos="8953"/>
        </w:tabs>
        <w:autoSpaceDE w:val="0"/>
        <w:autoSpaceDN w:val="0"/>
        <w:adjustRightInd w:val="0"/>
        <w:ind w:firstLine="0"/>
        <w:jc w:val="both"/>
        <w:rPr>
          <w:color w:val="FF0000"/>
        </w:rPr>
      </w:pPr>
      <w:r>
        <w:t>Do płukania kruszywa pobierana jest woda będąca woda kopalnianą, którą na mocy przepisów art. 20 Pgig przedsiębiorca ma prawo wykorzystywać na potrzeby Zakładu Górniczego. Zrzut wody wykorzystywanej do płukania kruszywa na powrót do wyrobiska jest powszechną praktyką górnictwa odkrywkowego, gdyż gwarantuje wykorzystanie drobnej frakcji w procesie rekultywacji wyrobiska (zalądowanie) oraz niezmienność warunków wodnych poprzez pozostawanie wody kopalnianej w obiegu zamkniętym.</w:t>
      </w:r>
    </w:p>
    <w:p w14:paraId="789F26AF" w14:textId="77777777" w:rsidR="00163880" w:rsidRPr="00717578" w:rsidRDefault="00163880" w:rsidP="00163880">
      <w:pPr>
        <w:widowControl w:val="0"/>
        <w:tabs>
          <w:tab w:val="num" w:pos="567"/>
          <w:tab w:val="right" w:pos="8953"/>
        </w:tabs>
        <w:autoSpaceDE w:val="0"/>
        <w:autoSpaceDN w:val="0"/>
        <w:adjustRightInd w:val="0"/>
        <w:ind w:firstLine="0"/>
        <w:jc w:val="both"/>
        <w:rPr>
          <w:color w:val="FF0000"/>
        </w:rPr>
      </w:pPr>
    </w:p>
    <w:p w14:paraId="4EB6F6C4" w14:textId="1950752A" w:rsidR="00FB4D27" w:rsidRPr="004433E9" w:rsidRDefault="00FB4D27" w:rsidP="008C6F49">
      <w:pPr>
        <w:ind w:firstLine="0"/>
        <w:jc w:val="both"/>
        <w:rPr>
          <w:rFonts w:cs="Calibri"/>
          <w:b/>
          <w:i/>
          <w:u w:val="single"/>
        </w:rPr>
      </w:pPr>
      <w:r w:rsidRPr="004433E9">
        <w:rPr>
          <w:rFonts w:cs="Calibri"/>
          <w:b/>
          <w:i/>
          <w:u w:val="single"/>
        </w:rPr>
        <w:t>9.4.</w:t>
      </w:r>
      <w:r w:rsidR="00AE0522">
        <w:rPr>
          <w:rFonts w:cs="Calibri"/>
          <w:b/>
          <w:i/>
          <w:u w:val="single"/>
        </w:rPr>
        <w:t>11</w:t>
      </w:r>
      <w:r w:rsidR="002B1EFA" w:rsidRPr="004433E9">
        <w:rPr>
          <w:rFonts w:cs="Calibri"/>
          <w:b/>
          <w:i/>
          <w:u w:val="single"/>
        </w:rPr>
        <w:t>.</w:t>
      </w:r>
      <w:r w:rsidR="00B90A67" w:rsidRPr="004433E9">
        <w:rPr>
          <w:rFonts w:cs="Calibri"/>
          <w:b/>
          <w:i/>
          <w:u w:val="single"/>
        </w:rPr>
        <w:t>3.</w:t>
      </w:r>
      <w:r w:rsidRPr="004433E9">
        <w:rPr>
          <w:rFonts w:cs="Calibri"/>
          <w:b/>
          <w:i/>
          <w:u w:val="single"/>
        </w:rPr>
        <w:t xml:space="preserve"> Pods</w:t>
      </w:r>
      <w:r w:rsidR="00E421D9" w:rsidRPr="004433E9">
        <w:rPr>
          <w:rFonts w:cs="Calibri"/>
          <w:b/>
          <w:i/>
          <w:u w:val="single"/>
        </w:rPr>
        <w:t>umowanie wpływu w zakresie JCWP</w:t>
      </w:r>
    </w:p>
    <w:p w14:paraId="149A5BE2" w14:textId="01F9621E" w:rsidR="002E3EC4" w:rsidRPr="00172370" w:rsidRDefault="00FB4D27" w:rsidP="00350388">
      <w:pPr>
        <w:ind w:firstLine="0"/>
        <w:jc w:val="both"/>
        <w:rPr>
          <w:rFonts w:cs="Calibri"/>
        </w:rPr>
      </w:pPr>
      <w:r w:rsidRPr="004433E9">
        <w:rPr>
          <w:rFonts w:cs="Calibri"/>
        </w:rPr>
        <w:tab/>
        <w:t xml:space="preserve">Projektowane przedsięwzięcie </w:t>
      </w:r>
      <w:r w:rsidR="00AE0522">
        <w:rPr>
          <w:rFonts w:cs="Calibri"/>
        </w:rPr>
        <w:t>eksploatacji</w:t>
      </w:r>
      <w:r w:rsidRPr="004433E9">
        <w:rPr>
          <w:rFonts w:cs="Calibri"/>
        </w:rPr>
        <w:t xml:space="preserve"> kruszywa</w:t>
      </w:r>
      <w:r w:rsidR="001D06A5" w:rsidRPr="004433E9">
        <w:rPr>
          <w:rFonts w:cs="Calibri"/>
        </w:rPr>
        <w:t xml:space="preserve"> naturalnego</w:t>
      </w:r>
      <w:r w:rsidRPr="004433E9">
        <w:rPr>
          <w:rFonts w:cs="Calibri"/>
        </w:rPr>
        <w:t xml:space="preserve"> </w:t>
      </w:r>
      <w:r w:rsidR="00336610" w:rsidRPr="004433E9">
        <w:rPr>
          <w:rFonts w:cs="Calibri"/>
        </w:rPr>
        <w:t>z</w:t>
      </w:r>
      <w:r w:rsidR="001D06A5" w:rsidRPr="004433E9">
        <w:rPr>
          <w:rFonts w:cs="Calibri"/>
        </w:rPr>
        <w:t>e</w:t>
      </w:r>
      <w:r w:rsidR="00AE0522">
        <w:rPr>
          <w:rFonts w:cs="Calibri"/>
        </w:rPr>
        <w:t xml:space="preserve"> zł</w:t>
      </w:r>
      <w:r w:rsidR="00717578">
        <w:rPr>
          <w:rFonts w:cs="Calibri"/>
        </w:rPr>
        <w:t>oża</w:t>
      </w:r>
      <w:r w:rsidR="00076159" w:rsidRPr="004433E9">
        <w:rPr>
          <w:rFonts w:cs="Calibri"/>
        </w:rPr>
        <w:t xml:space="preserve"> „</w:t>
      </w:r>
      <w:r w:rsidR="00717578">
        <w:rPr>
          <w:rFonts w:cs="Calibri"/>
        </w:rPr>
        <w:t>Kłodawa 10</w:t>
      </w:r>
      <w:r w:rsidR="00AE0522">
        <w:rPr>
          <w:rFonts w:cs="Calibri"/>
        </w:rPr>
        <w:t>”</w:t>
      </w:r>
      <w:r w:rsidRPr="004433E9">
        <w:rPr>
          <w:rFonts w:cs="Calibri"/>
        </w:rPr>
        <w:t xml:space="preserve"> nie będzie negatyw</w:t>
      </w:r>
      <w:r w:rsidR="001D06A5" w:rsidRPr="004433E9">
        <w:rPr>
          <w:rFonts w:cs="Calibri"/>
        </w:rPr>
        <w:t xml:space="preserve">nie oddziaływać na </w:t>
      </w:r>
      <w:r w:rsidR="00AE0522">
        <w:rPr>
          <w:rFonts w:cs="Calibri"/>
        </w:rPr>
        <w:t xml:space="preserve">rzekę </w:t>
      </w:r>
      <w:r w:rsidR="00717578">
        <w:rPr>
          <w:rFonts w:cs="Calibri"/>
        </w:rPr>
        <w:t xml:space="preserve">Wisłoka </w:t>
      </w:r>
      <w:r w:rsidR="00076159" w:rsidRPr="004433E9">
        <w:rPr>
          <w:rFonts w:cs="Calibri"/>
        </w:rPr>
        <w:t xml:space="preserve">i ujęcia wód powierzchniowych </w:t>
      </w:r>
      <w:r w:rsidRPr="004433E9">
        <w:rPr>
          <w:rFonts w:cs="Calibri"/>
        </w:rPr>
        <w:t xml:space="preserve">wg identyfikacji JCWP. </w:t>
      </w:r>
      <w:r w:rsidRPr="004433E9">
        <w:t>Ze względu na brak odprowadzania jakichkolwiek ściekó</w:t>
      </w:r>
      <w:r w:rsidR="00110991" w:rsidRPr="004433E9">
        <w:t xml:space="preserve">w </w:t>
      </w:r>
      <w:r w:rsidR="00350388" w:rsidRPr="004433E9">
        <w:t>do wód powierzchniowych</w:t>
      </w:r>
      <w:r w:rsidR="00110991" w:rsidRPr="004433E9">
        <w:t xml:space="preserve"> </w:t>
      </w:r>
      <w:r w:rsidRPr="004433E9">
        <w:t>przedsięwzięcie</w:t>
      </w:r>
      <w:r w:rsidR="00B37CC8" w:rsidRPr="004433E9">
        <w:t xml:space="preserve"> </w:t>
      </w:r>
      <w:r w:rsidR="00350388" w:rsidRPr="004433E9">
        <w:t>w</w:t>
      </w:r>
      <w:r w:rsidR="002B1EFA" w:rsidRPr="004433E9">
        <w:t xml:space="preserve"> </w:t>
      </w:r>
      <w:r w:rsidR="00717578">
        <w:t>miejscowości Kłodawa</w:t>
      </w:r>
      <w:r w:rsidR="00AE0522">
        <w:t xml:space="preserve"> </w:t>
      </w:r>
      <w:r w:rsidRPr="004433E9">
        <w:t>nie wpłynie negatywnie na osiągnięcie celów wynikających z „Planu gospodarowania wodami w obszarze dorzecza Wisły”.</w:t>
      </w:r>
    </w:p>
    <w:p w14:paraId="00C3ADC5" w14:textId="5877B11E" w:rsidR="00FB4D27" w:rsidRPr="004433E9" w:rsidRDefault="00FB4D27" w:rsidP="006C61D9">
      <w:pPr>
        <w:pStyle w:val="NormalnyWeb"/>
        <w:spacing w:before="0" w:beforeAutospacing="0" w:after="0" w:afterAutospacing="0" w:line="360" w:lineRule="auto"/>
        <w:jc w:val="both"/>
        <w:rPr>
          <w:b/>
          <w:i/>
          <w:szCs w:val="20"/>
          <w:u w:val="single"/>
        </w:rPr>
      </w:pPr>
      <w:r w:rsidRPr="004433E9">
        <w:rPr>
          <w:b/>
          <w:i/>
          <w:szCs w:val="20"/>
          <w:u w:val="single"/>
        </w:rPr>
        <w:lastRenderedPageBreak/>
        <w:t>9.4.</w:t>
      </w:r>
      <w:r w:rsidR="00AE0522">
        <w:rPr>
          <w:b/>
          <w:i/>
          <w:szCs w:val="20"/>
          <w:u w:val="single"/>
        </w:rPr>
        <w:t>11</w:t>
      </w:r>
      <w:r w:rsidR="006C34B4">
        <w:rPr>
          <w:b/>
          <w:i/>
          <w:szCs w:val="20"/>
          <w:u w:val="single"/>
        </w:rPr>
        <w:t>.4</w:t>
      </w:r>
      <w:r w:rsidRPr="004433E9">
        <w:rPr>
          <w:b/>
          <w:i/>
          <w:szCs w:val="20"/>
          <w:u w:val="single"/>
        </w:rPr>
        <w:t>. Podsumowanie oddziaływania w zakresie oddziaływania na wody powierzchniowe</w:t>
      </w:r>
    </w:p>
    <w:p w14:paraId="6DEE08AC" w14:textId="426963E9" w:rsidR="00FB4D27" w:rsidRPr="004433E9" w:rsidRDefault="00FB4D27">
      <w:pPr>
        <w:pStyle w:val="NormalnyWeb"/>
        <w:numPr>
          <w:ilvl w:val="1"/>
          <w:numId w:val="39"/>
        </w:numPr>
        <w:tabs>
          <w:tab w:val="clear" w:pos="1440"/>
        </w:tabs>
        <w:spacing w:before="0" w:beforeAutospacing="0" w:after="0" w:afterAutospacing="0" w:line="360" w:lineRule="auto"/>
        <w:ind w:left="567" w:hanging="426"/>
        <w:contextualSpacing/>
        <w:jc w:val="both"/>
        <w:rPr>
          <w:szCs w:val="20"/>
        </w:rPr>
      </w:pPr>
      <w:r w:rsidRPr="004433E9">
        <w:rPr>
          <w:szCs w:val="20"/>
        </w:rPr>
        <w:t>Przedstawiony w powyższych punktach zakres oddziaływania analizowanego przedsięwzięcia na w</w:t>
      </w:r>
      <w:r w:rsidR="00F211D4" w:rsidRPr="004433E9">
        <w:rPr>
          <w:szCs w:val="20"/>
        </w:rPr>
        <w:t xml:space="preserve">ody powierzchniowe </w:t>
      </w:r>
      <w:r w:rsidRPr="004433E9">
        <w:rPr>
          <w:szCs w:val="20"/>
        </w:rPr>
        <w:t xml:space="preserve">nie spowoduje pogorszenia stanu tych wód w sąsiedztwie eksploatacji </w:t>
      </w:r>
      <w:r w:rsidR="00AE0522">
        <w:rPr>
          <w:szCs w:val="20"/>
        </w:rPr>
        <w:t>zł</w:t>
      </w:r>
      <w:r w:rsidR="00717578">
        <w:rPr>
          <w:szCs w:val="20"/>
        </w:rPr>
        <w:t>oża</w:t>
      </w:r>
      <w:r w:rsidR="00350388" w:rsidRPr="004433E9">
        <w:rPr>
          <w:szCs w:val="20"/>
        </w:rPr>
        <w:t xml:space="preserve"> „</w:t>
      </w:r>
      <w:r w:rsidR="00717578">
        <w:rPr>
          <w:szCs w:val="20"/>
        </w:rPr>
        <w:t>Kłodawa 10</w:t>
      </w:r>
      <w:r w:rsidR="00AE0522">
        <w:rPr>
          <w:szCs w:val="20"/>
        </w:rPr>
        <w:t>”</w:t>
      </w:r>
      <w:r w:rsidRPr="004433E9">
        <w:rPr>
          <w:szCs w:val="20"/>
        </w:rPr>
        <w:t xml:space="preserve">. Sposób postępowania ze ściekami bytowymi i </w:t>
      </w:r>
      <w:r w:rsidR="00537D93">
        <w:rPr>
          <w:szCs w:val="20"/>
        </w:rPr>
        <w:t xml:space="preserve">wodami </w:t>
      </w:r>
      <w:r w:rsidRPr="004433E9">
        <w:rPr>
          <w:szCs w:val="20"/>
        </w:rPr>
        <w:t>deszczowymi nie spowoduje zagrożeń dla jakości wód powierzchni</w:t>
      </w:r>
      <w:r w:rsidR="00350388" w:rsidRPr="004433E9">
        <w:rPr>
          <w:szCs w:val="20"/>
        </w:rPr>
        <w:t>owych</w:t>
      </w:r>
      <w:r w:rsidRPr="004433E9">
        <w:rPr>
          <w:szCs w:val="20"/>
        </w:rPr>
        <w:t xml:space="preserve">. </w:t>
      </w:r>
    </w:p>
    <w:p w14:paraId="5FCFB1D5" w14:textId="77777777" w:rsidR="00FB4D27" w:rsidRPr="004433E9" w:rsidRDefault="00FB4D27">
      <w:pPr>
        <w:pStyle w:val="NormalnyWeb"/>
        <w:numPr>
          <w:ilvl w:val="1"/>
          <w:numId w:val="39"/>
        </w:numPr>
        <w:tabs>
          <w:tab w:val="clear" w:pos="1440"/>
        </w:tabs>
        <w:spacing w:before="0" w:beforeAutospacing="0" w:after="0" w:afterAutospacing="0" w:line="360" w:lineRule="auto"/>
        <w:ind w:left="567" w:hanging="426"/>
        <w:contextualSpacing/>
        <w:jc w:val="both"/>
        <w:rPr>
          <w:szCs w:val="20"/>
        </w:rPr>
      </w:pPr>
      <w:r w:rsidRPr="004433E9">
        <w:rPr>
          <w:szCs w:val="20"/>
        </w:rPr>
        <w:t xml:space="preserve">W celu zminimalizowania szkodliwego wpływu na wody powierzchniowe należy przestrzegać następujących zasad: </w:t>
      </w:r>
    </w:p>
    <w:p w14:paraId="3DE62DCB" w14:textId="77777777" w:rsidR="00FB4D27" w:rsidRPr="004433E9" w:rsidRDefault="00FB4D27">
      <w:pPr>
        <w:pStyle w:val="NormalnyWeb"/>
        <w:numPr>
          <w:ilvl w:val="0"/>
          <w:numId w:val="36"/>
        </w:numPr>
        <w:spacing w:before="0" w:beforeAutospacing="0" w:after="0" w:afterAutospacing="0" w:line="360" w:lineRule="auto"/>
        <w:ind w:left="567" w:hanging="425"/>
        <w:contextualSpacing/>
        <w:jc w:val="both"/>
        <w:rPr>
          <w:szCs w:val="20"/>
        </w:rPr>
      </w:pPr>
      <w:r w:rsidRPr="004433E9">
        <w:rPr>
          <w:szCs w:val="20"/>
        </w:rPr>
        <w:t xml:space="preserve">do </w:t>
      </w:r>
      <w:r w:rsidR="00350388" w:rsidRPr="004433E9">
        <w:rPr>
          <w:szCs w:val="20"/>
        </w:rPr>
        <w:t>wód powierzchniowych</w:t>
      </w:r>
      <w:r w:rsidRPr="004433E9">
        <w:rPr>
          <w:szCs w:val="20"/>
        </w:rPr>
        <w:t xml:space="preserve"> nie będą wprowadzane żadne substancje i płyny oraz w jej bliskim sąsiedztwie tj. na terenie złoża nie będą gromadzone żadne odpady.</w:t>
      </w:r>
    </w:p>
    <w:p w14:paraId="4277906D" w14:textId="0F9C77C7" w:rsidR="00FB4D27" w:rsidRPr="004433E9" w:rsidRDefault="00FB4D27">
      <w:pPr>
        <w:pStyle w:val="NormalnyWeb"/>
        <w:numPr>
          <w:ilvl w:val="0"/>
          <w:numId w:val="36"/>
        </w:numPr>
        <w:spacing w:before="0" w:beforeAutospacing="0" w:after="0" w:afterAutospacing="0" w:line="360" w:lineRule="auto"/>
        <w:ind w:left="567" w:hanging="425"/>
        <w:contextualSpacing/>
        <w:jc w:val="both"/>
        <w:rPr>
          <w:szCs w:val="20"/>
        </w:rPr>
      </w:pPr>
      <w:r w:rsidRPr="004433E9">
        <w:rPr>
          <w:szCs w:val="20"/>
        </w:rPr>
        <w:t>wszystkie powstające odpady będą magazynowane i przechowywane w szczelnych pojemnikach</w:t>
      </w:r>
      <w:r w:rsidR="00350388" w:rsidRPr="004433E9">
        <w:rPr>
          <w:szCs w:val="20"/>
        </w:rPr>
        <w:t xml:space="preserve"> na terenie </w:t>
      </w:r>
      <w:r w:rsidR="00537D93">
        <w:rPr>
          <w:szCs w:val="20"/>
        </w:rPr>
        <w:t>zaplecza socjalno – administracyjno – magazynowego</w:t>
      </w:r>
      <w:r w:rsidR="00B97F7A" w:rsidRPr="004433E9">
        <w:rPr>
          <w:szCs w:val="20"/>
        </w:rPr>
        <w:t xml:space="preserve"> i systematycznie wywożone </w:t>
      </w:r>
      <w:r w:rsidRPr="004433E9">
        <w:rPr>
          <w:szCs w:val="20"/>
        </w:rPr>
        <w:t xml:space="preserve"> przez upoważnionych odbiorców.</w:t>
      </w:r>
    </w:p>
    <w:p w14:paraId="7FEC6A9A" w14:textId="77777777" w:rsidR="00FB4D27" w:rsidRPr="004433E9" w:rsidRDefault="00FB4D27">
      <w:pPr>
        <w:pStyle w:val="NormalnyWeb"/>
        <w:numPr>
          <w:ilvl w:val="0"/>
          <w:numId w:val="36"/>
        </w:numPr>
        <w:spacing w:before="0" w:beforeAutospacing="0" w:after="0" w:afterAutospacing="0" w:line="360" w:lineRule="auto"/>
        <w:ind w:left="567" w:hanging="425"/>
        <w:contextualSpacing/>
        <w:jc w:val="both"/>
        <w:rPr>
          <w:szCs w:val="20"/>
        </w:rPr>
      </w:pPr>
      <w:r w:rsidRPr="004433E9">
        <w:rPr>
          <w:szCs w:val="20"/>
        </w:rPr>
        <w:t>do robót przy udostępnianiu złoża, eksploatacji i rekultywacji używane będą sprawne technicznie maszyny i nie powodujące wycieków paliwa, olejów, płynów chłodniczych i hydraulicznych.</w:t>
      </w:r>
    </w:p>
    <w:p w14:paraId="7F816A02" w14:textId="77777777" w:rsidR="00FD4310" w:rsidRPr="00FD4310" w:rsidRDefault="00FD4310">
      <w:pPr>
        <w:pStyle w:val="NormalnyWeb"/>
        <w:numPr>
          <w:ilvl w:val="1"/>
          <w:numId w:val="39"/>
        </w:numPr>
        <w:tabs>
          <w:tab w:val="clear" w:pos="1440"/>
        </w:tabs>
        <w:spacing w:before="0" w:beforeAutospacing="0" w:after="0" w:afterAutospacing="0" w:line="360" w:lineRule="auto"/>
        <w:ind w:left="284" w:hanging="426"/>
        <w:contextualSpacing/>
        <w:jc w:val="both"/>
        <w:rPr>
          <w:szCs w:val="20"/>
        </w:rPr>
      </w:pPr>
      <w:r>
        <w:t xml:space="preserve">Ze względu </w:t>
      </w:r>
      <w:r w:rsidRPr="00342B1C">
        <w:t>na oddalenie terenu eksploatacji złoża „</w:t>
      </w:r>
      <w:r>
        <w:t>Kłodawa 10</w:t>
      </w:r>
      <w:r w:rsidRPr="00342B1C">
        <w:t>”</w:t>
      </w:r>
      <w:r>
        <w:t xml:space="preserve"> od zaplecza socjalno – administarcyjno – magazynowego</w:t>
      </w:r>
      <w:r w:rsidRPr="00342B1C">
        <w:t xml:space="preserve"> na terenie eksploatacji zapewniona będzie toaleta systemu TOY-TOY, która okresowo będzie opróżniana przez firmę zewnętrzną z wywozem ścieków do najbliższej oczyszczalni ścieków</w:t>
      </w:r>
      <w:r>
        <w:t xml:space="preserve"> </w:t>
      </w:r>
      <w:r w:rsidRPr="00C855F1">
        <w:t>(co nie stan</w:t>
      </w:r>
      <w:r>
        <w:t>owi zagrożenia dla środowiska i </w:t>
      </w:r>
      <w:r w:rsidRPr="00C855F1">
        <w:t>pracy oczyszczalni)</w:t>
      </w:r>
      <w:r w:rsidRPr="00342B1C">
        <w:t xml:space="preserve">. </w:t>
      </w:r>
    </w:p>
    <w:p w14:paraId="4806EE68" w14:textId="32EB2F44" w:rsidR="00FD4310" w:rsidRPr="00FD4310" w:rsidRDefault="00FD4310" w:rsidP="00FD4310">
      <w:pPr>
        <w:pStyle w:val="NormalnyWeb"/>
        <w:numPr>
          <w:ilvl w:val="1"/>
          <w:numId w:val="39"/>
        </w:numPr>
        <w:tabs>
          <w:tab w:val="clear" w:pos="1440"/>
        </w:tabs>
        <w:spacing w:before="0" w:beforeAutospacing="0" w:after="0" w:afterAutospacing="0" w:line="360" w:lineRule="auto"/>
        <w:ind w:left="284" w:hanging="426"/>
        <w:contextualSpacing/>
        <w:jc w:val="both"/>
        <w:rPr>
          <w:szCs w:val="20"/>
        </w:rPr>
      </w:pPr>
      <w:r>
        <w:t>Ścieki bytowo – gospodarcze na terenie zaplecza socjalno – administarcyjno – magazynowego gromadzone będą w projektowanym zbiorniku bezodpływowym o pojemności 8 m</w:t>
      </w:r>
      <w:r w:rsidRPr="000104C4">
        <w:rPr>
          <w:vertAlign w:val="superscript"/>
        </w:rPr>
        <w:t>3</w:t>
      </w:r>
      <w:r>
        <w:t>, z którego okresowo będą wywożone przez uprawnioną firmę zewnętrzną do oczyszczalni ścieków</w:t>
      </w:r>
      <w:r w:rsidR="001D083D">
        <w:t xml:space="preserve"> .</w:t>
      </w:r>
    </w:p>
    <w:p w14:paraId="64B34E34" w14:textId="77777777" w:rsidR="00642FB1" w:rsidRPr="00AE0522" w:rsidRDefault="00642FB1">
      <w:pPr>
        <w:pStyle w:val="NormalnyWeb"/>
        <w:numPr>
          <w:ilvl w:val="1"/>
          <w:numId w:val="39"/>
        </w:numPr>
        <w:tabs>
          <w:tab w:val="clear" w:pos="1440"/>
        </w:tabs>
        <w:spacing w:before="0" w:beforeAutospacing="0" w:after="0" w:afterAutospacing="0" w:line="360" w:lineRule="auto"/>
        <w:ind w:left="284" w:hanging="426"/>
        <w:contextualSpacing/>
        <w:jc w:val="both"/>
        <w:rPr>
          <w:szCs w:val="20"/>
        </w:rPr>
      </w:pPr>
      <w:r w:rsidRPr="004433E9">
        <w:t>Wody deszczowe są odprowadzane powierzchniowo po terenie złoża.</w:t>
      </w:r>
    </w:p>
    <w:p w14:paraId="19C637C5" w14:textId="07D377A7" w:rsidR="00AE0522" w:rsidRPr="004433E9" w:rsidRDefault="001D083D">
      <w:pPr>
        <w:pStyle w:val="NormalnyWeb"/>
        <w:numPr>
          <w:ilvl w:val="1"/>
          <w:numId w:val="39"/>
        </w:numPr>
        <w:tabs>
          <w:tab w:val="clear" w:pos="1440"/>
        </w:tabs>
        <w:spacing w:before="0" w:beforeAutospacing="0" w:after="0" w:afterAutospacing="0" w:line="360" w:lineRule="auto"/>
        <w:ind w:left="284" w:hanging="426"/>
        <w:contextualSpacing/>
        <w:jc w:val="both"/>
        <w:rPr>
          <w:szCs w:val="20"/>
        </w:rPr>
      </w:pPr>
      <w:r>
        <w:t xml:space="preserve">Teren lokalizacji </w:t>
      </w:r>
      <w:r w:rsidR="00AE0522">
        <w:t xml:space="preserve"> zł</w:t>
      </w:r>
      <w:r w:rsidR="00717578">
        <w:t>oża</w:t>
      </w:r>
      <w:r w:rsidR="00AE0522">
        <w:t xml:space="preserve"> „</w:t>
      </w:r>
      <w:r w:rsidR="00717578">
        <w:t>Kłodawa 10</w:t>
      </w:r>
      <w:r w:rsidR="00AE0522">
        <w:t>” znajduje się na obszarach zagrożenia powodzią Q1% (prawdopodobieństwo wystąpienia raz na 100 lat) i Q0,2% (prawdopodobieństwo wystąpienia raz na 500 lat)</w:t>
      </w:r>
      <w:r w:rsidR="00FC622C">
        <w:t xml:space="preserve"> oraz Q10% (prawdopodobieństwo wystąpienia raz na 10 lat)  </w:t>
      </w:r>
      <w:r w:rsidR="00AE0522">
        <w:t>.</w:t>
      </w:r>
    </w:p>
    <w:p w14:paraId="4DCC206B" w14:textId="77777777" w:rsidR="00642FB1" w:rsidRPr="004433E9" w:rsidRDefault="00642FB1">
      <w:pPr>
        <w:pStyle w:val="NormalnyWeb"/>
        <w:numPr>
          <w:ilvl w:val="1"/>
          <w:numId w:val="39"/>
        </w:numPr>
        <w:tabs>
          <w:tab w:val="clear" w:pos="1440"/>
        </w:tabs>
        <w:spacing w:before="0" w:beforeAutospacing="0" w:after="0" w:afterAutospacing="0" w:line="360" w:lineRule="auto"/>
        <w:ind w:left="284" w:hanging="426"/>
        <w:contextualSpacing/>
        <w:jc w:val="both"/>
        <w:rPr>
          <w:szCs w:val="20"/>
        </w:rPr>
      </w:pPr>
      <w:r w:rsidRPr="004433E9">
        <w:t>Nie ma zagrożenia dla JCWP.</w:t>
      </w:r>
    </w:p>
    <w:p w14:paraId="2251CD37" w14:textId="3DFB11E1" w:rsidR="00AA4550" w:rsidRPr="001D083D" w:rsidRDefault="00642FB1" w:rsidP="001250C8">
      <w:pPr>
        <w:pStyle w:val="NormalnyWeb"/>
        <w:numPr>
          <w:ilvl w:val="1"/>
          <w:numId w:val="39"/>
        </w:numPr>
        <w:tabs>
          <w:tab w:val="clear" w:pos="1440"/>
        </w:tabs>
        <w:spacing w:before="0" w:beforeAutospacing="0" w:after="0" w:afterAutospacing="0" w:line="360" w:lineRule="auto"/>
        <w:ind w:left="284" w:hanging="426"/>
        <w:contextualSpacing/>
        <w:jc w:val="both"/>
        <w:rPr>
          <w:szCs w:val="20"/>
        </w:rPr>
      </w:pPr>
      <w:r w:rsidRPr="004433E9">
        <w:t>Podsumowując - gospodark</w:t>
      </w:r>
      <w:r w:rsidR="001D083D">
        <w:t xml:space="preserve">a wodno – ściekowa </w:t>
      </w:r>
      <w:r w:rsidR="001D06A5" w:rsidRPr="004433E9">
        <w:t xml:space="preserve"> przedsięwzięcia </w:t>
      </w:r>
      <w:r w:rsidR="00AE0522">
        <w:t>eksploatacji zł</w:t>
      </w:r>
      <w:r w:rsidR="00FC622C">
        <w:t>oża</w:t>
      </w:r>
      <w:r w:rsidR="004433E9" w:rsidRPr="004433E9">
        <w:t xml:space="preserve"> „</w:t>
      </w:r>
      <w:r w:rsidR="00FC622C">
        <w:t>Kłodawa 10</w:t>
      </w:r>
      <w:r w:rsidR="00AE0522">
        <w:t xml:space="preserve">” </w:t>
      </w:r>
      <w:r w:rsidRPr="004433E9">
        <w:t>speł</w:t>
      </w:r>
      <w:r w:rsidR="00AE0522">
        <w:t>ni</w:t>
      </w:r>
      <w:r w:rsidRPr="004433E9">
        <w:t xml:space="preserve"> wymagania ochrony środowiska</w:t>
      </w:r>
      <w:r w:rsidR="00AE0522">
        <w:t xml:space="preserve"> (podobnie jak dla innych złóż wydobywanych przez PPKiUG „Kruszgeo” S.A zlokalizowanych w pobliżu rzek jak Wisłoka np. przy złożu „Wróblowa”)</w:t>
      </w:r>
      <w:r w:rsidRPr="004433E9">
        <w:t>.</w:t>
      </w:r>
    </w:p>
    <w:p w14:paraId="62734CF8" w14:textId="77777777" w:rsidR="00FB4D27" w:rsidRPr="00046578" w:rsidRDefault="00FB4D27" w:rsidP="00271DA9">
      <w:pPr>
        <w:pStyle w:val="Nagwek2"/>
        <w:rPr>
          <w:rFonts w:cs="Arial"/>
        </w:rPr>
      </w:pPr>
      <w:bookmarkStart w:id="56" w:name="_Toc84368312"/>
      <w:r w:rsidRPr="00046578">
        <w:rPr>
          <w:rFonts w:cs="Arial"/>
        </w:rPr>
        <w:lastRenderedPageBreak/>
        <w:t>9.5. OPIS ODDZIAŁYWANIA NA WODY PODZIEMNE</w:t>
      </w:r>
      <w:bookmarkEnd w:id="56"/>
    </w:p>
    <w:p w14:paraId="0A8CCD30" w14:textId="518C6268" w:rsidR="009E1B5D" w:rsidRPr="00FD4310" w:rsidRDefault="00FB4D27" w:rsidP="009E1B5D">
      <w:pPr>
        <w:ind w:firstLine="0"/>
        <w:jc w:val="both"/>
        <w:rPr>
          <w:b/>
          <w:iCs/>
          <w:u w:val="single"/>
        </w:rPr>
      </w:pPr>
      <w:r w:rsidRPr="00046578">
        <w:rPr>
          <w:b/>
          <w:i/>
          <w:iCs/>
          <w:u w:val="single"/>
        </w:rPr>
        <w:t>9.5.1. Budowa geologiczna te</w:t>
      </w:r>
      <w:r w:rsidR="00AE0522">
        <w:rPr>
          <w:b/>
          <w:i/>
          <w:iCs/>
          <w:u w:val="single"/>
        </w:rPr>
        <w:t>renu lokalizacji z</w:t>
      </w:r>
      <w:r w:rsidR="00761144">
        <w:rPr>
          <w:b/>
          <w:i/>
          <w:iCs/>
          <w:u w:val="single"/>
        </w:rPr>
        <w:t>łoża</w:t>
      </w:r>
      <w:r w:rsidR="002B1EFA" w:rsidRPr="00046578">
        <w:rPr>
          <w:b/>
          <w:i/>
          <w:iCs/>
          <w:u w:val="single"/>
        </w:rPr>
        <w:t xml:space="preserve"> „</w:t>
      </w:r>
      <w:r w:rsidR="00761144">
        <w:rPr>
          <w:b/>
          <w:i/>
          <w:iCs/>
          <w:u w:val="single"/>
        </w:rPr>
        <w:t>Kłodawa 10</w:t>
      </w:r>
      <w:r w:rsidR="00AE0522">
        <w:rPr>
          <w:b/>
          <w:i/>
          <w:iCs/>
          <w:u w:val="single"/>
        </w:rPr>
        <w:t>”</w:t>
      </w:r>
    </w:p>
    <w:p w14:paraId="1391E477" w14:textId="7108B3D1" w:rsidR="0008241B" w:rsidRDefault="0008241B" w:rsidP="0008241B">
      <w:pPr>
        <w:ind w:firstLine="0"/>
        <w:jc w:val="both"/>
        <w:rPr>
          <w:bCs/>
          <w:szCs w:val="24"/>
        </w:rPr>
      </w:pPr>
      <w:r w:rsidRPr="00046578">
        <w:rPr>
          <w:b/>
          <w:i/>
          <w:iCs/>
          <w:u w:val="single"/>
        </w:rPr>
        <w:t>9.5.1.</w:t>
      </w:r>
      <w:r>
        <w:rPr>
          <w:b/>
          <w:i/>
          <w:iCs/>
          <w:u w:val="single"/>
        </w:rPr>
        <w:t xml:space="preserve">1. Opis ogólny </w:t>
      </w:r>
    </w:p>
    <w:p w14:paraId="56A8561F" w14:textId="24EB37F0" w:rsidR="0003380A" w:rsidRPr="00074196" w:rsidRDefault="00D736FB" w:rsidP="00074196">
      <w:pPr>
        <w:jc w:val="both"/>
        <w:rPr>
          <w:bCs/>
          <w:szCs w:val="24"/>
        </w:rPr>
      </w:pPr>
      <w:r w:rsidRPr="00046578">
        <w:rPr>
          <w:bCs/>
          <w:szCs w:val="24"/>
        </w:rPr>
        <w:t>Przy analizie zagrożeń dla wód podziemnych decydujące znaczenie ma budowa geologiczna terenu lokalizacji przedsięwzięcia i rodzaj stosowanej technologii. Szczegółowy opis budowy geol</w:t>
      </w:r>
      <w:r w:rsidR="00937583">
        <w:rPr>
          <w:bCs/>
          <w:szCs w:val="24"/>
        </w:rPr>
        <w:t>ogicznej terenu lokalizacji zł</w:t>
      </w:r>
      <w:r w:rsidR="00761144">
        <w:rPr>
          <w:bCs/>
          <w:szCs w:val="24"/>
        </w:rPr>
        <w:t>oża</w:t>
      </w:r>
      <w:r w:rsidRPr="00046578">
        <w:rPr>
          <w:bCs/>
          <w:szCs w:val="24"/>
        </w:rPr>
        <w:t xml:space="preserve"> „</w:t>
      </w:r>
      <w:r w:rsidR="00761144">
        <w:rPr>
          <w:bCs/>
          <w:szCs w:val="24"/>
        </w:rPr>
        <w:t>Kłodawa 10</w:t>
      </w:r>
      <w:r w:rsidR="00937583">
        <w:rPr>
          <w:bCs/>
          <w:szCs w:val="24"/>
        </w:rPr>
        <w:t>” zawarto w punkcie 4.2</w:t>
      </w:r>
      <w:r w:rsidRPr="00046578">
        <w:rPr>
          <w:bCs/>
          <w:szCs w:val="24"/>
        </w:rPr>
        <w:t xml:space="preserve">. „Raportu…”, a poniżej zawarto skrócone informacje w tym zakresie. </w:t>
      </w:r>
    </w:p>
    <w:p w14:paraId="5DC6C040" w14:textId="472DB61E" w:rsidR="00937583" w:rsidRDefault="00937583" w:rsidP="00761144">
      <w:pPr>
        <w:jc w:val="both"/>
        <w:rPr>
          <w:bCs/>
        </w:rPr>
      </w:pPr>
      <w:r>
        <w:rPr>
          <w:bCs/>
        </w:rPr>
        <w:t xml:space="preserve">W „Raporcie…” oparto się na danych </w:t>
      </w:r>
      <w:r w:rsidR="00FD4310">
        <w:rPr>
          <w:bCs/>
        </w:rPr>
        <w:t>zawartych w opracowaniu</w:t>
      </w:r>
      <w:r w:rsidR="00761144">
        <w:rPr>
          <w:bCs/>
        </w:rPr>
        <w:t xml:space="preserve"> pt.: </w:t>
      </w:r>
      <w:r w:rsidR="00761144">
        <w:rPr>
          <w:bCs/>
          <w:szCs w:val="24"/>
        </w:rPr>
        <w:t xml:space="preserve">„Dokumentacja geologiczna złoża żwiru z piaskiem „Kłodawa 10” w kategorii C1” – opracowanie PPKiUG „Kruszgeo” S.A., Rzeszów z marca 2019 roku </w:t>
      </w:r>
      <w:r>
        <w:rPr>
          <w:bCs/>
        </w:rPr>
        <w:t>(fragmenty</w:t>
      </w:r>
      <w:r w:rsidR="00761144">
        <w:rPr>
          <w:bCs/>
        </w:rPr>
        <w:t xml:space="preserve"> tego opracowania </w:t>
      </w:r>
      <w:r>
        <w:rPr>
          <w:bCs/>
        </w:rPr>
        <w:t xml:space="preserve">stanowią załącznik nr </w:t>
      </w:r>
      <w:r w:rsidR="00761144">
        <w:rPr>
          <w:bCs/>
        </w:rPr>
        <w:t>7</w:t>
      </w:r>
      <w:r>
        <w:rPr>
          <w:bCs/>
        </w:rPr>
        <w:t xml:space="preserve"> w rozdziale XXIII „Raportu…”)</w:t>
      </w:r>
      <w:r w:rsidR="00761144">
        <w:rPr>
          <w:bCs/>
        </w:rPr>
        <w:t>.</w:t>
      </w:r>
    </w:p>
    <w:p w14:paraId="61EF49B7" w14:textId="77777777" w:rsidR="00052CF7" w:rsidRPr="00761144" w:rsidRDefault="00052CF7" w:rsidP="00761144">
      <w:pPr>
        <w:jc w:val="both"/>
      </w:pPr>
    </w:p>
    <w:p w14:paraId="1169DAA9" w14:textId="7B3AB9FF" w:rsidR="0008241B" w:rsidRDefault="0008241B" w:rsidP="0008241B">
      <w:pPr>
        <w:ind w:firstLine="0"/>
        <w:jc w:val="both"/>
        <w:rPr>
          <w:bCs/>
        </w:rPr>
      </w:pPr>
      <w:r w:rsidRPr="00046578">
        <w:rPr>
          <w:b/>
          <w:i/>
          <w:iCs/>
          <w:u w:val="single"/>
        </w:rPr>
        <w:t>9.5.1.</w:t>
      </w:r>
      <w:r>
        <w:rPr>
          <w:b/>
          <w:i/>
          <w:iCs/>
          <w:u w:val="single"/>
        </w:rPr>
        <w:t xml:space="preserve">2. </w:t>
      </w:r>
      <w:r w:rsidRPr="00695602">
        <w:rPr>
          <w:b/>
          <w:i/>
          <w:iCs/>
          <w:u w:val="single"/>
        </w:rPr>
        <w:t>Charakterystyka geologiczna z</w:t>
      </w:r>
      <w:r>
        <w:rPr>
          <w:b/>
          <w:i/>
          <w:iCs/>
          <w:u w:val="single"/>
        </w:rPr>
        <w:t>łoż</w:t>
      </w:r>
      <w:r w:rsidRPr="00695602">
        <w:rPr>
          <w:b/>
          <w:i/>
          <w:iCs/>
          <w:u w:val="single"/>
        </w:rPr>
        <w:t>a</w:t>
      </w:r>
    </w:p>
    <w:p w14:paraId="7714A368" w14:textId="77777777" w:rsidR="00FD4310" w:rsidRPr="00592CE5" w:rsidRDefault="00FD4310" w:rsidP="00FD4310">
      <w:pPr>
        <w:jc w:val="both"/>
        <w:rPr>
          <w:bCs/>
        </w:rPr>
      </w:pPr>
      <w:r w:rsidRPr="00592CE5">
        <w:rPr>
          <w:bCs/>
        </w:rPr>
        <w:t>Dokumentowane złoże żwiru z piaskiem „Kłodawa 10” położone jest w północnej, brzeżnej części Zewnętrznych Karpat Fliszowych, w obrębie ich jednostki tektonicznej tj. płaszczowiny śląskiej. Płaszczowina śląska wypełniona jest utworami kredowymi, na których zalegają utwory młodsze (trzeciorzęd i czwartorzęd). W budowie geologicznej dokumentowanego złoża udział biorą utwory trzeciorzędowe i czwartorzędowe. Ze względu na głębokość wykonanych otworów rozpoznawczych oraz głębokie występowanie utworów kredowych, nie zostały one nawiercone.</w:t>
      </w:r>
    </w:p>
    <w:p w14:paraId="6DCDCF14" w14:textId="77777777" w:rsidR="00FD4310" w:rsidRPr="00592CE5" w:rsidRDefault="00FD4310" w:rsidP="00FD4310">
      <w:pPr>
        <w:jc w:val="both"/>
        <w:rPr>
          <w:bCs/>
        </w:rPr>
      </w:pPr>
      <w:r w:rsidRPr="00592CE5">
        <w:rPr>
          <w:bCs/>
        </w:rPr>
        <w:t>Utwory trzeciorzędowe wykształcone są w tym rejonie w postaci zwietrzelin oligoceńskich skał piaskowcowo – łupkowych warstw krośnieńskich i stanowią podłoże utworów czwartorzędowych, należących do serii nadkładowej i złożowej. Strop podłoża serii złożowej wykazuje nierówności morfologiczne, a jego rzędne oscylują w granicach od około 206,30 m n.p.m. do około 209,01 m n.p.m.</w:t>
      </w:r>
    </w:p>
    <w:p w14:paraId="632DAC90" w14:textId="5708C044" w:rsidR="00FD4310" w:rsidRDefault="00FD4310" w:rsidP="0008241B">
      <w:pPr>
        <w:jc w:val="both"/>
        <w:rPr>
          <w:bCs/>
        </w:rPr>
      </w:pPr>
      <w:r w:rsidRPr="00592CE5">
        <w:rPr>
          <w:bCs/>
        </w:rPr>
        <w:t>Utwory czwartorzędowe budują holoceńskie osady rzeczne (aluwialne), akumulacyjnej lewobrzeżnej terasy zalewowej i nadzalewowej rzeki Wisłoka. Utwory te na przedmiotowym obszarze wykształcone są jako gleba, glina pylasta (lokalnie z domieszką żwiru), glina piaszczysta (lokalnie z domieszką żwiru), pył, pył piaszczysty, namuł (lokalnie z domieszką żwiru), piasek drobnoziarnisty (lokalnie z domieszką żwiru i/lub zagliniony), piasek średnioziarnisty (lokalnie z domieszką żwiru i/lub zagliniony), piasek ze żwirem i żwir z piaskiem (lokalnie zaglinione). Ich miąższość waha się od około 4,7 m do około 8,2 m.</w:t>
      </w:r>
    </w:p>
    <w:p w14:paraId="410F0149" w14:textId="77777777" w:rsidR="00052CF7" w:rsidRDefault="00052CF7" w:rsidP="0008241B">
      <w:pPr>
        <w:jc w:val="both"/>
        <w:rPr>
          <w:bCs/>
        </w:rPr>
      </w:pPr>
    </w:p>
    <w:p w14:paraId="77B12542" w14:textId="77777777" w:rsidR="00052CF7" w:rsidRPr="0008241B" w:rsidRDefault="00052CF7" w:rsidP="0008241B">
      <w:pPr>
        <w:jc w:val="both"/>
        <w:rPr>
          <w:bCs/>
        </w:rPr>
      </w:pPr>
    </w:p>
    <w:p w14:paraId="2A4094DB" w14:textId="47B31BD5" w:rsidR="00FD4310" w:rsidRDefault="0008241B" w:rsidP="00FD4310">
      <w:pPr>
        <w:ind w:firstLine="0"/>
        <w:jc w:val="both"/>
        <w:rPr>
          <w:b/>
          <w:i/>
          <w:iCs/>
          <w:u w:val="single"/>
        </w:rPr>
      </w:pPr>
      <w:r w:rsidRPr="00046578">
        <w:rPr>
          <w:b/>
          <w:i/>
          <w:iCs/>
          <w:u w:val="single"/>
        </w:rPr>
        <w:lastRenderedPageBreak/>
        <w:t>9.5.1.</w:t>
      </w:r>
      <w:r>
        <w:rPr>
          <w:b/>
          <w:i/>
          <w:iCs/>
          <w:u w:val="single"/>
        </w:rPr>
        <w:t>3.</w:t>
      </w:r>
      <w:r w:rsidR="00FD4310" w:rsidRPr="00A0622B">
        <w:rPr>
          <w:b/>
          <w:i/>
          <w:iCs/>
          <w:u w:val="single"/>
        </w:rPr>
        <w:t xml:space="preserve"> </w:t>
      </w:r>
      <w:r w:rsidR="00FD4310">
        <w:rPr>
          <w:b/>
          <w:i/>
          <w:iCs/>
          <w:u w:val="single"/>
        </w:rPr>
        <w:t xml:space="preserve">Pozostałe informacje na temat złoża „Kłodawa 10” oraz załączniki graficzne </w:t>
      </w:r>
    </w:p>
    <w:p w14:paraId="0A9B5C85" w14:textId="7804D888" w:rsidR="00FD4310" w:rsidRDefault="00FD4310" w:rsidP="00FD4310">
      <w:pPr>
        <w:jc w:val="both"/>
        <w:rPr>
          <w:iCs/>
        </w:rPr>
      </w:pPr>
      <w:r>
        <w:rPr>
          <w:iCs/>
        </w:rPr>
        <w:t>Pozostałe szczegółowe informacje dotyczące złoża „Kłodawa 10” takie jak:</w:t>
      </w:r>
    </w:p>
    <w:p w14:paraId="6CF3CC0B" w14:textId="65C050B8" w:rsidR="00FD4310" w:rsidRDefault="00FD4310" w:rsidP="00FD4310">
      <w:pPr>
        <w:ind w:firstLine="0"/>
        <w:jc w:val="both"/>
        <w:rPr>
          <w:iCs/>
        </w:rPr>
      </w:pPr>
      <w:r w:rsidRPr="00954D27">
        <w:rPr>
          <w:iCs/>
        </w:rPr>
        <w:t xml:space="preserve">- </w:t>
      </w:r>
      <w:r w:rsidRPr="00FD4310">
        <w:rPr>
          <w:iCs/>
        </w:rPr>
        <w:t>Położenie administracyjne i geograficzne złoża</w:t>
      </w:r>
    </w:p>
    <w:p w14:paraId="588DB639" w14:textId="4A068B9C" w:rsidR="00FD4310" w:rsidRDefault="00FD4310" w:rsidP="00FD4310">
      <w:pPr>
        <w:ind w:firstLine="0"/>
        <w:jc w:val="both"/>
        <w:rPr>
          <w:iCs/>
        </w:rPr>
      </w:pPr>
      <w:r>
        <w:rPr>
          <w:iCs/>
        </w:rPr>
        <w:t xml:space="preserve">- </w:t>
      </w:r>
      <w:r w:rsidRPr="00FD4310">
        <w:rPr>
          <w:iCs/>
        </w:rPr>
        <w:t>Zagospodarowanie terenu oraz stan zagospodarowania złoża</w:t>
      </w:r>
    </w:p>
    <w:p w14:paraId="1004DF2A" w14:textId="5246D48A" w:rsidR="00FD4310" w:rsidRDefault="00FD4310" w:rsidP="00FD4310">
      <w:pPr>
        <w:ind w:firstLine="0"/>
        <w:jc w:val="both"/>
        <w:rPr>
          <w:iCs/>
        </w:rPr>
      </w:pPr>
      <w:r>
        <w:rPr>
          <w:iCs/>
        </w:rPr>
        <w:t xml:space="preserve">- </w:t>
      </w:r>
      <w:r w:rsidRPr="00FD4310">
        <w:rPr>
          <w:iCs/>
        </w:rPr>
        <w:t>Budowa złoża, jego typ i grupa</w:t>
      </w:r>
    </w:p>
    <w:p w14:paraId="25F1FC91" w14:textId="1CE59820" w:rsidR="00FD4310" w:rsidRDefault="00FD4310" w:rsidP="00FD4310">
      <w:pPr>
        <w:ind w:firstLine="0"/>
        <w:jc w:val="both"/>
        <w:rPr>
          <w:iCs/>
        </w:rPr>
      </w:pPr>
      <w:r>
        <w:rPr>
          <w:iCs/>
        </w:rPr>
        <w:t xml:space="preserve">- </w:t>
      </w:r>
      <w:r w:rsidRPr="00FD4310">
        <w:rPr>
          <w:iCs/>
        </w:rPr>
        <w:t>Charakterystyka mineralogiczno – petrograficzna kopaliny</w:t>
      </w:r>
    </w:p>
    <w:p w14:paraId="4F7303E4" w14:textId="35958ADA" w:rsidR="00FD4310" w:rsidRDefault="00FD4310" w:rsidP="00FD4310">
      <w:pPr>
        <w:ind w:firstLine="0"/>
        <w:jc w:val="both"/>
        <w:rPr>
          <w:iCs/>
        </w:rPr>
      </w:pPr>
      <w:r>
        <w:rPr>
          <w:iCs/>
        </w:rPr>
        <w:t xml:space="preserve">- </w:t>
      </w:r>
      <w:r w:rsidRPr="00FD4310">
        <w:rPr>
          <w:iCs/>
        </w:rPr>
        <w:t>Warunki hydrogeologiczne</w:t>
      </w:r>
    </w:p>
    <w:p w14:paraId="0A692B08" w14:textId="02650597" w:rsidR="00FD4310" w:rsidRPr="00FD4310" w:rsidRDefault="00FD4310" w:rsidP="00FD4310">
      <w:pPr>
        <w:ind w:firstLine="0"/>
        <w:jc w:val="both"/>
        <w:rPr>
          <w:iCs/>
        </w:rPr>
      </w:pPr>
      <w:r>
        <w:rPr>
          <w:iCs/>
        </w:rPr>
        <w:t xml:space="preserve">- </w:t>
      </w:r>
      <w:r w:rsidRPr="00FD4310">
        <w:rPr>
          <w:iCs/>
        </w:rPr>
        <w:t>Warunki geologiczno – inżynierskie</w:t>
      </w:r>
    </w:p>
    <w:p w14:paraId="78943045" w14:textId="0C0E9481" w:rsidR="00FD4310" w:rsidRPr="00FD4310" w:rsidRDefault="00FD4310" w:rsidP="00FD4310">
      <w:pPr>
        <w:ind w:firstLine="0"/>
        <w:jc w:val="both"/>
        <w:rPr>
          <w:iCs/>
        </w:rPr>
      </w:pPr>
      <w:r w:rsidRPr="00FD4310">
        <w:rPr>
          <w:iCs/>
        </w:rPr>
        <w:t>- Ocena wpływu na środowisko oraz właściwości rekultywacyjne skał płonnych</w:t>
      </w:r>
    </w:p>
    <w:p w14:paraId="1829927B" w14:textId="77777777" w:rsidR="00FD4310" w:rsidRPr="00FD4310" w:rsidRDefault="00FD4310" w:rsidP="00FD4310">
      <w:pPr>
        <w:ind w:firstLine="0"/>
        <w:jc w:val="both"/>
        <w:rPr>
          <w:iCs/>
        </w:rPr>
      </w:pPr>
      <w:r w:rsidRPr="00FD4310">
        <w:rPr>
          <w:iCs/>
        </w:rPr>
        <w:t>- Dokumentacja graficzna budowy złoża „Kłodawa 10”</w:t>
      </w:r>
    </w:p>
    <w:p w14:paraId="7F14A248" w14:textId="563A53D7" w:rsidR="00FD4310" w:rsidRPr="00954D27" w:rsidRDefault="00FD4310" w:rsidP="00FD4310">
      <w:pPr>
        <w:ind w:firstLine="0"/>
        <w:jc w:val="both"/>
      </w:pPr>
      <w:r>
        <w:t xml:space="preserve">omówiono w sposób dokładny </w:t>
      </w:r>
      <w:r w:rsidRPr="004652D2">
        <w:t xml:space="preserve">w punkcie </w:t>
      </w:r>
      <w:r w:rsidRPr="00954D27">
        <w:t>4.2.9. „Raportu…”.</w:t>
      </w:r>
      <w:r>
        <w:t xml:space="preserve"> Ze względu na obszerność tych informacji nie przytoczono ich ponownie. Całość informacji na temat udokumentowanego złoża „Kłodawa 10” znajdują się również we fragmentach geologicznej dołączonych jako załącznik nr 7 w rozdziale XXIII „Raportu…”, Tom II.</w:t>
      </w:r>
    </w:p>
    <w:p w14:paraId="506B5FC5" w14:textId="77777777" w:rsidR="0008241B" w:rsidRPr="00B92D9F" w:rsidRDefault="0008241B" w:rsidP="006C71E4">
      <w:pPr>
        <w:ind w:firstLine="0"/>
        <w:jc w:val="both"/>
      </w:pPr>
    </w:p>
    <w:p w14:paraId="33E37477" w14:textId="64DE9271" w:rsidR="00D736FB" w:rsidRPr="009E1B5D" w:rsidRDefault="0008241B" w:rsidP="00D736FB">
      <w:pPr>
        <w:ind w:firstLine="0"/>
        <w:rPr>
          <w:b/>
          <w:i/>
          <w:u w:val="single"/>
        </w:rPr>
      </w:pPr>
      <w:r w:rsidRPr="00046578">
        <w:rPr>
          <w:b/>
          <w:i/>
          <w:iCs/>
          <w:u w:val="single"/>
        </w:rPr>
        <w:t>9.5.1.</w:t>
      </w:r>
      <w:r>
        <w:rPr>
          <w:b/>
          <w:i/>
          <w:iCs/>
          <w:u w:val="single"/>
        </w:rPr>
        <w:t>4</w:t>
      </w:r>
      <w:r w:rsidR="00AB6B9E">
        <w:rPr>
          <w:b/>
          <w:i/>
          <w:u w:val="single"/>
        </w:rPr>
        <w:t xml:space="preserve">. </w:t>
      </w:r>
      <w:r w:rsidR="0069618D">
        <w:rPr>
          <w:b/>
          <w:i/>
          <w:u w:val="single"/>
        </w:rPr>
        <w:t>Wody podziemne w rejonie zł</w:t>
      </w:r>
      <w:r w:rsidR="006C71E4">
        <w:rPr>
          <w:b/>
          <w:i/>
          <w:u w:val="single"/>
        </w:rPr>
        <w:t>oża</w:t>
      </w:r>
      <w:r w:rsidR="00D736FB" w:rsidRPr="009E1B5D">
        <w:rPr>
          <w:b/>
          <w:i/>
          <w:u w:val="single"/>
        </w:rPr>
        <w:t xml:space="preserve"> „</w:t>
      </w:r>
      <w:r w:rsidR="006C71E4">
        <w:rPr>
          <w:b/>
          <w:i/>
          <w:u w:val="single"/>
        </w:rPr>
        <w:t>Kłodawa 10</w:t>
      </w:r>
      <w:r w:rsidR="0069618D">
        <w:rPr>
          <w:b/>
          <w:i/>
          <w:u w:val="single"/>
        </w:rPr>
        <w:t>”</w:t>
      </w:r>
      <w:r w:rsidR="00D736FB" w:rsidRPr="009E1B5D">
        <w:rPr>
          <w:b/>
          <w:i/>
          <w:u w:val="single"/>
        </w:rPr>
        <w:t xml:space="preserve"> </w:t>
      </w:r>
    </w:p>
    <w:p w14:paraId="742FEDA1" w14:textId="77777777" w:rsidR="0008241B" w:rsidRPr="0093693F" w:rsidRDefault="0008241B" w:rsidP="0008241B">
      <w:pPr>
        <w:jc w:val="both"/>
        <w:rPr>
          <w:bCs/>
        </w:rPr>
      </w:pPr>
      <w:r w:rsidRPr="0093693F">
        <w:rPr>
          <w:bCs/>
        </w:rPr>
        <w:t>W obrębie złoża występuje generalnie jeden poziom wodonośny, który związany jest z utworami czwartorzędowymi. Zasilany jest głównie przez infiltrację opadów atmosferycznych i wód roztopowych. Zwierciadło wód gruntowych ma charakter swobodny. Poziom wody gruntowej występuje na głębokości od około 1,5 m p.p.t. do około 5,3 m p.p.t. Kierunek spływu wód podziemnych z tego rejonu odbywa się na wschód do rzeki Wisłoki. Rzędne zwierciadła nawierconej i jednocześnie ustabilizowanej wody podziemnej wahają się od 208,35 m n.p.m. do 213,72 m n.p.m. Podstawę nieprzepuszczalną stanowią utwory trzeciorzędowe wykształcone jako oligoceńskie zwietrzeliny skał piaskowcowo – łupkowych warstw krośnieńskich.</w:t>
      </w:r>
    </w:p>
    <w:p w14:paraId="6DBC2588" w14:textId="77777777" w:rsidR="0008241B" w:rsidRDefault="0008241B" w:rsidP="0008241B">
      <w:pPr>
        <w:jc w:val="both"/>
        <w:rPr>
          <w:bCs/>
        </w:rPr>
      </w:pPr>
      <w:r w:rsidRPr="0093693F">
        <w:rPr>
          <w:bCs/>
        </w:rPr>
        <w:t>Seria złożowa jest zawodniona w około 50,3 %, co powoduje konieczność eksploatacji połowy złoża spod wody. Utwory nadkładu w całości znajdują się powyżej ustabilizowanego zwierciadła wód podziemnych.</w:t>
      </w:r>
      <w:r>
        <w:rPr>
          <w:bCs/>
        </w:rPr>
        <w:t xml:space="preserve"> </w:t>
      </w:r>
      <w:r w:rsidRPr="0093693F">
        <w:rPr>
          <w:bCs/>
        </w:rPr>
        <w:t>Obszar złoża żwiru z piaskiem „Kłodawa 10” znajduje się w obrębie granicy najwyższej ochrony Głównego Zbiornika Wód Podziemnych nr 433 Dolina rzeki Wisłoka</w:t>
      </w:r>
      <w:r>
        <w:rPr>
          <w:bCs/>
        </w:rPr>
        <w:t>.</w:t>
      </w:r>
    </w:p>
    <w:p w14:paraId="6BB8DE8D" w14:textId="77777777" w:rsidR="0008241B" w:rsidRDefault="0008241B" w:rsidP="00B92D9F">
      <w:pPr>
        <w:autoSpaceDE w:val="0"/>
        <w:autoSpaceDN w:val="0"/>
        <w:adjustRightInd w:val="0"/>
        <w:ind w:firstLine="0"/>
        <w:jc w:val="both"/>
        <w:rPr>
          <w:szCs w:val="24"/>
        </w:rPr>
      </w:pPr>
    </w:p>
    <w:p w14:paraId="017B1C5C" w14:textId="77777777" w:rsidR="0008241B" w:rsidRDefault="0008241B" w:rsidP="00B92D9F">
      <w:pPr>
        <w:autoSpaceDE w:val="0"/>
        <w:autoSpaceDN w:val="0"/>
        <w:adjustRightInd w:val="0"/>
        <w:ind w:firstLine="0"/>
        <w:jc w:val="both"/>
        <w:rPr>
          <w:szCs w:val="24"/>
        </w:rPr>
      </w:pPr>
    </w:p>
    <w:p w14:paraId="33EBCB52" w14:textId="77777777" w:rsidR="00052CF7" w:rsidRDefault="00052CF7" w:rsidP="00B92D9F">
      <w:pPr>
        <w:autoSpaceDE w:val="0"/>
        <w:autoSpaceDN w:val="0"/>
        <w:adjustRightInd w:val="0"/>
        <w:ind w:firstLine="0"/>
        <w:jc w:val="both"/>
        <w:rPr>
          <w:szCs w:val="24"/>
        </w:rPr>
      </w:pPr>
    </w:p>
    <w:p w14:paraId="77E3DA75" w14:textId="77777777" w:rsidR="00052CF7" w:rsidRPr="00B92D9F" w:rsidRDefault="00052CF7" w:rsidP="00B92D9F">
      <w:pPr>
        <w:autoSpaceDE w:val="0"/>
        <w:autoSpaceDN w:val="0"/>
        <w:adjustRightInd w:val="0"/>
        <w:ind w:firstLine="0"/>
        <w:jc w:val="both"/>
        <w:rPr>
          <w:szCs w:val="24"/>
        </w:rPr>
      </w:pPr>
    </w:p>
    <w:p w14:paraId="7C3DD4B9" w14:textId="10A990D7" w:rsidR="00AB6B9E" w:rsidRPr="00E662E8" w:rsidRDefault="0008241B" w:rsidP="0069618D">
      <w:pPr>
        <w:ind w:firstLine="0"/>
        <w:jc w:val="both"/>
        <w:rPr>
          <w:b/>
          <w:i/>
          <w:u w:val="single"/>
        </w:rPr>
      </w:pPr>
      <w:r w:rsidRPr="00046578">
        <w:rPr>
          <w:b/>
          <w:i/>
          <w:iCs/>
          <w:u w:val="single"/>
        </w:rPr>
        <w:lastRenderedPageBreak/>
        <w:t>9.5.1.</w:t>
      </w:r>
      <w:r>
        <w:rPr>
          <w:b/>
          <w:i/>
          <w:iCs/>
          <w:u w:val="single"/>
        </w:rPr>
        <w:t>5</w:t>
      </w:r>
      <w:r w:rsidR="00AB6B9E" w:rsidRPr="00E662E8">
        <w:rPr>
          <w:b/>
          <w:i/>
          <w:u w:val="single"/>
        </w:rPr>
        <w:t>. Przekroje geologiczne na podstawie doku</w:t>
      </w:r>
      <w:r w:rsidR="0069618D">
        <w:rPr>
          <w:b/>
          <w:i/>
          <w:u w:val="single"/>
        </w:rPr>
        <w:t>mentacji geologicznej zł</w:t>
      </w:r>
      <w:r w:rsidR="00436D4A">
        <w:rPr>
          <w:b/>
          <w:i/>
          <w:u w:val="single"/>
        </w:rPr>
        <w:t>oża</w:t>
      </w:r>
      <w:r w:rsidR="00AB6B9E" w:rsidRPr="00E662E8">
        <w:rPr>
          <w:b/>
          <w:i/>
          <w:u w:val="single"/>
        </w:rPr>
        <w:t xml:space="preserve"> „</w:t>
      </w:r>
      <w:r w:rsidR="00436D4A">
        <w:rPr>
          <w:b/>
          <w:i/>
          <w:u w:val="single"/>
        </w:rPr>
        <w:t>Kłodawa 10</w:t>
      </w:r>
      <w:r w:rsidR="0069618D">
        <w:rPr>
          <w:b/>
          <w:i/>
          <w:u w:val="single"/>
        </w:rPr>
        <w:t>”</w:t>
      </w:r>
    </w:p>
    <w:p w14:paraId="630E2FA6" w14:textId="16242C37" w:rsidR="00AB6B9E" w:rsidRDefault="0069618D" w:rsidP="00B92D9F">
      <w:pPr>
        <w:jc w:val="both"/>
      </w:pPr>
      <w:r>
        <w:t xml:space="preserve">W </w:t>
      </w:r>
      <w:r w:rsidR="00AB6B9E">
        <w:t xml:space="preserve">punkcie </w:t>
      </w:r>
      <w:r w:rsidR="00AB6B9E" w:rsidRPr="00BE2272">
        <w:rPr>
          <w:color w:val="000000"/>
          <w:szCs w:val="24"/>
        </w:rPr>
        <w:t>4.2.</w:t>
      </w:r>
      <w:r w:rsidR="00AB6B9E">
        <w:rPr>
          <w:color w:val="000000"/>
          <w:szCs w:val="24"/>
        </w:rPr>
        <w:t>9</w:t>
      </w:r>
      <w:r w:rsidR="00AB6B9E" w:rsidRPr="00BE2272">
        <w:rPr>
          <w:color w:val="000000"/>
          <w:szCs w:val="24"/>
        </w:rPr>
        <w:t>.</w:t>
      </w:r>
      <w:r w:rsidR="00AB6B9E">
        <w:rPr>
          <w:color w:val="000000"/>
          <w:szCs w:val="24"/>
        </w:rPr>
        <w:t xml:space="preserve"> „Raportu…”</w:t>
      </w:r>
      <w:r w:rsidR="00AB6B9E" w:rsidRPr="00733164">
        <w:t xml:space="preserve"> przedstawiono </w:t>
      </w:r>
      <w:r w:rsidR="0003380A">
        <w:t xml:space="preserve">lokalizację otworów badawczych, przekroje geologiczne i karty wybranych otworów geologicznych </w:t>
      </w:r>
      <w:r>
        <w:t xml:space="preserve">dla </w:t>
      </w:r>
      <w:r w:rsidR="00436D4A">
        <w:t>złoża</w:t>
      </w:r>
      <w:r w:rsidR="0003380A" w:rsidRPr="00BE2272">
        <w:t xml:space="preserve"> „</w:t>
      </w:r>
      <w:r w:rsidR="00436D4A">
        <w:t>Kłodawa 10</w:t>
      </w:r>
      <w:r>
        <w:t>”</w:t>
      </w:r>
      <w:r w:rsidR="0003380A">
        <w:t>. W</w:t>
      </w:r>
      <w:r w:rsidR="00436D4A">
        <w:t> </w:t>
      </w:r>
      <w:r w:rsidR="0003380A">
        <w:t>większym formacie informacje te są dostępne w roz</w:t>
      </w:r>
      <w:r>
        <w:t>dziale XXIII jako załącznik</w:t>
      </w:r>
      <w:r w:rsidR="00436D4A">
        <w:t xml:space="preserve"> nr 7.</w:t>
      </w:r>
    </w:p>
    <w:p w14:paraId="7C2B2797" w14:textId="77777777" w:rsidR="00436D4A" w:rsidRPr="00B92D9F" w:rsidRDefault="00436D4A" w:rsidP="0008241B">
      <w:pPr>
        <w:ind w:firstLine="0"/>
        <w:jc w:val="both"/>
      </w:pPr>
    </w:p>
    <w:p w14:paraId="3246D324" w14:textId="77777777" w:rsidR="00AB6B9E" w:rsidRPr="00F40239" w:rsidRDefault="00AB6B9E" w:rsidP="00AB6B9E">
      <w:pPr>
        <w:autoSpaceDE w:val="0"/>
        <w:autoSpaceDN w:val="0"/>
        <w:adjustRightInd w:val="0"/>
        <w:ind w:firstLine="0"/>
        <w:jc w:val="both"/>
        <w:rPr>
          <w:b/>
          <w:i/>
          <w:iCs/>
          <w:u w:val="single"/>
        </w:rPr>
      </w:pPr>
      <w:r>
        <w:rPr>
          <w:b/>
          <w:i/>
          <w:iCs/>
          <w:u w:val="single"/>
        </w:rPr>
        <w:t xml:space="preserve">9.5.2. </w:t>
      </w:r>
      <w:r w:rsidRPr="00F40239">
        <w:rPr>
          <w:b/>
          <w:i/>
          <w:iCs/>
          <w:u w:val="single"/>
        </w:rPr>
        <w:t>Lokalizacja przedsięwzięcia względem GZWP i najbliższych ujęć wody</w:t>
      </w:r>
    </w:p>
    <w:p w14:paraId="4707E794" w14:textId="67D7917E" w:rsidR="006D76F8" w:rsidRPr="00152262" w:rsidRDefault="006D76F8" w:rsidP="006D76F8">
      <w:pPr>
        <w:autoSpaceDE w:val="0"/>
        <w:autoSpaceDN w:val="0"/>
        <w:adjustRightInd w:val="0"/>
        <w:jc w:val="both"/>
        <w:rPr>
          <w:b/>
          <w:i/>
          <w:iCs/>
          <w:u w:val="single"/>
        </w:rPr>
      </w:pPr>
      <w:r w:rsidRPr="00B678C4">
        <w:t xml:space="preserve">Teren lokalizacji przedsięwzięcia w </w:t>
      </w:r>
      <w:r>
        <w:t>miejscowości Kłodawa</w:t>
      </w:r>
      <w:r w:rsidRPr="00B678C4">
        <w:t xml:space="preserve"> leży </w:t>
      </w:r>
      <w:r>
        <w:t>na obszarze</w:t>
      </w:r>
      <w:r w:rsidRPr="00B678C4">
        <w:t xml:space="preserve"> Główn</w:t>
      </w:r>
      <w:r>
        <w:t>ego Zbiornika</w:t>
      </w:r>
      <w:r w:rsidRPr="00B678C4">
        <w:t xml:space="preserve"> Wód Podziemnych</w:t>
      </w:r>
      <w:r>
        <w:t xml:space="preserve"> 433 Dolina Rzeki Wisłoka </w:t>
      </w:r>
      <w:r>
        <w:rPr>
          <w:szCs w:val="24"/>
        </w:rPr>
        <w:t>– co przedstawiono na załączniku nr 11 w rozdziale XXII „Raportu...”</w:t>
      </w:r>
      <w:r w:rsidR="002F361E">
        <w:rPr>
          <w:szCs w:val="24"/>
        </w:rPr>
        <w:t>, Tom II</w:t>
      </w:r>
      <w:r>
        <w:rPr>
          <w:szCs w:val="24"/>
        </w:rPr>
        <w:t xml:space="preserve"> oraz poniżej</w:t>
      </w:r>
      <w:r w:rsidRPr="00956E4E">
        <w:rPr>
          <w:szCs w:val="24"/>
        </w:rPr>
        <w:t>.</w:t>
      </w:r>
      <w:r>
        <w:rPr>
          <w:szCs w:val="24"/>
        </w:rPr>
        <w:t xml:space="preserve"> </w:t>
      </w:r>
    </w:p>
    <w:p w14:paraId="154BEC04" w14:textId="77777777" w:rsidR="006D76F8" w:rsidRDefault="006D76F8" w:rsidP="00D66A5E">
      <w:pPr>
        <w:pStyle w:val="Teksttreci0"/>
        <w:shd w:val="clear" w:color="auto" w:fill="auto"/>
        <w:spacing w:before="0" w:line="360" w:lineRule="auto"/>
        <w:ind w:right="23" w:firstLine="0"/>
        <w:jc w:val="center"/>
        <w:rPr>
          <w:sz w:val="24"/>
          <w:szCs w:val="24"/>
        </w:rPr>
      </w:pPr>
      <w:r>
        <w:rPr>
          <w:noProof/>
        </w:rPr>
        <w:drawing>
          <wp:inline distT="0" distB="0" distL="0" distR="0" wp14:anchorId="1CAA015D" wp14:editId="6BEE9415">
            <wp:extent cx="5065159" cy="6245439"/>
            <wp:effectExtent l="0" t="0" r="2540" b="3175"/>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86227" cy="6271416"/>
                    </a:xfrm>
                    <a:prstGeom prst="rect">
                      <a:avLst/>
                    </a:prstGeom>
                    <a:noFill/>
                    <a:ln>
                      <a:noFill/>
                    </a:ln>
                  </pic:spPr>
                </pic:pic>
              </a:graphicData>
            </a:graphic>
          </wp:inline>
        </w:drawing>
      </w:r>
    </w:p>
    <w:p w14:paraId="4B719791" w14:textId="3AB3C81D" w:rsidR="00E5554D" w:rsidRPr="00052CF7" w:rsidRDefault="00B92D9F" w:rsidP="00052CF7">
      <w:pPr>
        <w:ind w:firstLine="0"/>
        <w:rPr>
          <w:bCs/>
          <w:iCs/>
          <w:sz w:val="20"/>
        </w:rPr>
      </w:pPr>
      <w:r>
        <w:rPr>
          <w:b/>
          <w:snapToGrid w:val="0"/>
          <w:sz w:val="20"/>
        </w:rPr>
        <w:t xml:space="preserve">                  </w:t>
      </w:r>
      <w:r w:rsidR="00B64DCC" w:rsidRPr="009E2869">
        <w:rPr>
          <w:b/>
          <w:snapToGrid w:val="0"/>
          <w:sz w:val="20"/>
        </w:rPr>
        <w:t xml:space="preserve">Mapa nr </w:t>
      </w:r>
      <w:r w:rsidR="006C37FF">
        <w:rPr>
          <w:b/>
          <w:snapToGrid w:val="0"/>
          <w:sz w:val="20"/>
        </w:rPr>
        <w:t>63</w:t>
      </w:r>
      <w:r w:rsidR="00B64DCC" w:rsidRPr="009E2869">
        <w:rPr>
          <w:b/>
          <w:snapToGrid w:val="0"/>
          <w:sz w:val="20"/>
        </w:rPr>
        <w:t>.</w:t>
      </w:r>
      <w:r w:rsidR="00B64DCC">
        <w:rPr>
          <w:b/>
          <w:snapToGrid w:val="0"/>
          <w:sz w:val="20"/>
        </w:rPr>
        <w:t xml:space="preserve"> </w:t>
      </w:r>
      <w:r w:rsidR="00B64DCC">
        <w:rPr>
          <w:bCs/>
          <w:iCs/>
          <w:sz w:val="20"/>
        </w:rPr>
        <w:t>Lokalizacja terenu realizacji przedsięwzięcia względem GZWP.</w:t>
      </w:r>
    </w:p>
    <w:p w14:paraId="62702ED6" w14:textId="09F784B9" w:rsidR="006D76F8" w:rsidRDefault="006D76F8" w:rsidP="006D76F8">
      <w:pPr>
        <w:pStyle w:val="Tekstpodstawowy"/>
        <w:jc w:val="both"/>
        <w:rPr>
          <w:bCs/>
          <w:szCs w:val="24"/>
        </w:rPr>
      </w:pPr>
      <w:r>
        <w:lastRenderedPageBreak/>
        <w:t>Lokalizacja najbliższych ujęć wody podziemnej (studnie wiercone) przedstawiono na poniższej mapie (w większym formacie zawartej w rozdziale XXII „Raportu…”</w:t>
      </w:r>
      <w:r w:rsidR="002F361E">
        <w:t>, Tom II</w:t>
      </w:r>
      <w:r>
        <w:t xml:space="preserve"> jako załącznik nr 12).</w:t>
      </w:r>
    </w:p>
    <w:p w14:paraId="04C1B717" w14:textId="77777777" w:rsidR="006D76F8" w:rsidRDefault="006D76F8" w:rsidP="006D76F8">
      <w:pPr>
        <w:pStyle w:val="Tekstpodstawowy"/>
        <w:ind w:firstLine="0"/>
        <w:jc w:val="center"/>
      </w:pPr>
      <w:r>
        <w:rPr>
          <w:noProof/>
        </w:rPr>
        <w:drawing>
          <wp:inline distT="0" distB="0" distL="0" distR="0" wp14:anchorId="16999DB0" wp14:editId="1E43227C">
            <wp:extent cx="4838700" cy="5544266"/>
            <wp:effectExtent l="0" t="0" r="0" b="0"/>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844474" cy="5550882"/>
                    </a:xfrm>
                    <a:prstGeom prst="rect">
                      <a:avLst/>
                    </a:prstGeom>
                    <a:noFill/>
                    <a:ln>
                      <a:noFill/>
                    </a:ln>
                  </pic:spPr>
                </pic:pic>
              </a:graphicData>
            </a:graphic>
          </wp:inline>
        </w:drawing>
      </w:r>
    </w:p>
    <w:p w14:paraId="0B3C5942" w14:textId="65802519" w:rsidR="00B64DCC" w:rsidRPr="00B92D9F" w:rsidRDefault="00B64DCC" w:rsidP="00B92D9F">
      <w:pPr>
        <w:ind w:firstLine="0"/>
        <w:jc w:val="both"/>
        <w:rPr>
          <w:snapToGrid w:val="0"/>
          <w:sz w:val="20"/>
        </w:rPr>
      </w:pPr>
      <w:r>
        <w:rPr>
          <w:b/>
          <w:snapToGrid w:val="0"/>
          <w:sz w:val="20"/>
        </w:rPr>
        <w:t xml:space="preserve"> </w:t>
      </w:r>
      <w:r w:rsidRPr="009E2869">
        <w:rPr>
          <w:b/>
          <w:snapToGrid w:val="0"/>
          <w:sz w:val="20"/>
        </w:rPr>
        <w:t xml:space="preserve">Mapa nr </w:t>
      </w:r>
      <w:r w:rsidR="006C37FF">
        <w:rPr>
          <w:b/>
          <w:snapToGrid w:val="0"/>
          <w:sz w:val="20"/>
        </w:rPr>
        <w:t>64</w:t>
      </w:r>
      <w:r w:rsidRPr="009E2869">
        <w:rPr>
          <w:b/>
          <w:snapToGrid w:val="0"/>
          <w:sz w:val="20"/>
        </w:rPr>
        <w:t>.</w:t>
      </w:r>
      <w:r>
        <w:rPr>
          <w:b/>
          <w:snapToGrid w:val="0"/>
          <w:sz w:val="20"/>
        </w:rPr>
        <w:t xml:space="preserve"> </w:t>
      </w:r>
      <w:r>
        <w:rPr>
          <w:snapToGrid w:val="0"/>
          <w:sz w:val="20"/>
        </w:rPr>
        <w:t xml:space="preserve">Lokalizacja ujęć wody w pobliżu projektowanej eksploatacji </w:t>
      </w:r>
      <w:r w:rsidR="000A63C0">
        <w:rPr>
          <w:rFonts w:cs="Calibri"/>
          <w:sz w:val="20"/>
        </w:rPr>
        <w:t>złoża „Kłodawa 10”</w:t>
      </w:r>
      <w:r>
        <w:rPr>
          <w:rFonts w:cs="Calibri"/>
          <w:sz w:val="20"/>
        </w:rPr>
        <w:t>.</w:t>
      </w:r>
    </w:p>
    <w:p w14:paraId="77AB65B3" w14:textId="77777777" w:rsidR="002F361E" w:rsidRDefault="002F361E" w:rsidP="00E5554D">
      <w:pPr>
        <w:jc w:val="both"/>
        <w:rPr>
          <w:color w:val="000000"/>
          <w:szCs w:val="24"/>
        </w:rPr>
      </w:pPr>
    </w:p>
    <w:p w14:paraId="46E36E2F" w14:textId="77777777" w:rsidR="002F361E" w:rsidRDefault="002F361E" w:rsidP="002F361E">
      <w:pPr>
        <w:ind w:firstLine="0"/>
        <w:jc w:val="both"/>
        <w:rPr>
          <w:color w:val="FF0000"/>
        </w:rPr>
      </w:pPr>
      <w:r>
        <w:rPr>
          <w:color w:val="000000"/>
          <w:szCs w:val="24"/>
        </w:rPr>
        <w:t xml:space="preserve">           Najbliższa studnia wiercona jest w odległości około 2,15 km – a więc projektowane przedsięwzięcie nie stanowi dla niej zagrożenia. Na terenie przedsięwzięcia (na terenie Zakładu </w:t>
      </w:r>
      <w:r w:rsidRPr="00AC28E3">
        <w:rPr>
          <w:szCs w:val="24"/>
        </w:rPr>
        <w:t xml:space="preserve">Przeróbczego) wykonana będzie studnia </w:t>
      </w:r>
      <w:r w:rsidRPr="00AC28E3">
        <w:t>kopana lub wiercona na potrzeby socjalne zapewniająca pobór wody min. 0,5 m</w:t>
      </w:r>
      <w:r w:rsidRPr="00AC28E3">
        <w:rPr>
          <w:vertAlign w:val="superscript"/>
        </w:rPr>
        <w:t>3</w:t>
      </w:r>
      <w:r w:rsidRPr="00AC28E3">
        <w:t>/h, do około 1 m</w:t>
      </w:r>
      <w:r w:rsidRPr="00AC28E3">
        <w:rPr>
          <w:vertAlign w:val="superscript"/>
        </w:rPr>
        <w:t>3</w:t>
      </w:r>
      <w:r w:rsidRPr="00AC28E3">
        <w:t xml:space="preserve">/dobę. Na podstawie wierceń geologicznych z etapu dokumentowania złoża „Kłodawa 10” szacowana głębokość studni wynosić będzie około 10 – 12 metrów. </w:t>
      </w:r>
      <w:r w:rsidRPr="00AC28E3">
        <w:rPr>
          <w:snapToGrid w:val="0"/>
        </w:rPr>
        <w:t>Wstępną lokalizację studni kopanej lub wierconej przedstawiono na załącznikach 8a i 8b w rozdziale XXII „Raportu...”.</w:t>
      </w:r>
      <w:r w:rsidRPr="00AC28E3">
        <w:t xml:space="preserve"> </w:t>
      </w:r>
    </w:p>
    <w:p w14:paraId="5419BB1B" w14:textId="0617CB0F" w:rsidR="006D76F8" w:rsidRDefault="002F361E" w:rsidP="002F361E">
      <w:pPr>
        <w:jc w:val="both"/>
      </w:pPr>
      <w:r>
        <w:lastRenderedPageBreak/>
        <w:t xml:space="preserve">Na poniższej mapie przedstawiono lokalizację przedsięwzięcia eksploatacji </w:t>
      </w:r>
      <w:r>
        <w:rPr>
          <w:szCs w:val="24"/>
        </w:rPr>
        <w:t xml:space="preserve">złoża </w:t>
      </w:r>
      <w:r w:rsidRPr="009F4340">
        <w:rPr>
          <w:szCs w:val="24"/>
        </w:rPr>
        <w:t>„</w:t>
      </w:r>
      <w:r>
        <w:rPr>
          <w:szCs w:val="24"/>
        </w:rPr>
        <w:t>Kłodawa 10”</w:t>
      </w:r>
      <w:r>
        <w:t xml:space="preserve"> na tle mapy JCWPd (w większym formacie przedstawiono to jako załącznik nr 13 w rozdziale XXII „Raportu…”).</w:t>
      </w:r>
    </w:p>
    <w:p w14:paraId="1E10DC53" w14:textId="77777777" w:rsidR="00052CF7" w:rsidRPr="00E5554D" w:rsidRDefault="00052CF7" w:rsidP="002F361E">
      <w:pPr>
        <w:jc w:val="both"/>
      </w:pPr>
    </w:p>
    <w:p w14:paraId="7A2A123B" w14:textId="77777777" w:rsidR="00AB6B9E" w:rsidRDefault="00AB6B9E" w:rsidP="00AB6B9E">
      <w:pPr>
        <w:autoSpaceDE w:val="0"/>
        <w:autoSpaceDN w:val="0"/>
        <w:adjustRightInd w:val="0"/>
        <w:ind w:firstLine="0"/>
        <w:jc w:val="both"/>
        <w:rPr>
          <w:b/>
          <w:i/>
          <w:u w:val="single"/>
        </w:rPr>
      </w:pPr>
      <w:r>
        <w:rPr>
          <w:b/>
          <w:i/>
          <w:iCs/>
          <w:u w:val="single"/>
        </w:rPr>
        <w:t xml:space="preserve">9.5.3. </w:t>
      </w:r>
      <w:r>
        <w:rPr>
          <w:b/>
          <w:i/>
          <w:u w:val="single"/>
        </w:rPr>
        <w:t>Jednolite Części Wód Podziemnych</w:t>
      </w:r>
    </w:p>
    <w:p w14:paraId="3B0A6096" w14:textId="782012D8" w:rsidR="00AB6B9E" w:rsidRDefault="00AB6B9E" w:rsidP="00AB6B9E">
      <w:pPr>
        <w:autoSpaceDE w:val="0"/>
        <w:autoSpaceDN w:val="0"/>
        <w:adjustRightInd w:val="0"/>
        <w:ind w:firstLine="0"/>
        <w:jc w:val="both"/>
        <w:rPr>
          <w:b/>
          <w:i/>
          <w:iCs/>
          <w:u w:val="single"/>
        </w:rPr>
      </w:pPr>
      <w:r>
        <w:rPr>
          <w:b/>
          <w:i/>
          <w:szCs w:val="24"/>
          <w:u w:val="single"/>
        </w:rPr>
        <w:t xml:space="preserve">9.5.3.1. Lokalizacja </w:t>
      </w:r>
      <w:r w:rsidR="001740D5">
        <w:rPr>
          <w:b/>
          <w:i/>
          <w:szCs w:val="24"/>
          <w:u w:val="single"/>
        </w:rPr>
        <w:t>zł</w:t>
      </w:r>
      <w:r w:rsidR="006D76F8">
        <w:rPr>
          <w:b/>
          <w:i/>
          <w:szCs w:val="24"/>
          <w:u w:val="single"/>
        </w:rPr>
        <w:t>oża</w:t>
      </w:r>
      <w:r>
        <w:rPr>
          <w:b/>
          <w:i/>
          <w:szCs w:val="24"/>
          <w:u w:val="single"/>
        </w:rPr>
        <w:t xml:space="preserve"> „</w:t>
      </w:r>
      <w:r w:rsidR="006D76F8">
        <w:rPr>
          <w:b/>
          <w:i/>
          <w:szCs w:val="24"/>
          <w:u w:val="single"/>
        </w:rPr>
        <w:t>Kłodawa 10</w:t>
      </w:r>
      <w:r w:rsidR="001740D5">
        <w:rPr>
          <w:b/>
          <w:i/>
          <w:szCs w:val="24"/>
          <w:u w:val="single"/>
        </w:rPr>
        <w:t>”</w:t>
      </w:r>
      <w:r>
        <w:rPr>
          <w:b/>
          <w:i/>
          <w:szCs w:val="24"/>
          <w:u w:val="single"/>
        </w:rPr>
        <w:t xml:space="preserve">  na mapie JCWPd</w:t>
      </w:r>
    </w:p>
    <w:p w14:paraId="23767CE8" w14:textId="2B98B639" w:rsidR="002F361E" w:rsidRPr="00AC28E3" w:rsidRDefault="002F361E" w:rsidP="002F361E">
      <w:pPr>
        <w:jc w:val="both"/>
      </w:pPr>
      <w:r>
        <w:t xml:space="preserve">Na poniższej mapie przedstawiono lokalizację przedsięwzięcia eksploatacji </w:t>
      </w:r>
      <w:r>
        <w:rPr>
          <w:szCs w:val="24"/>
        </w:rPr>
        <w:t xml:space="preserve">złoża </w:t>
      </w:r>
      <w:r w:rsidRPr="009F4340">
        <w:rPr>
          <w:szCs w:val="24"/>
        </w:rPr>
        <w:t>„</w:t>
      </w:r>
      <w:r>
        <w:rPr>
          <w:szCs w:val="24"/>
        </w:rPr>
        <w:t>Kłodawa 10”</w:t>
      </w:r>
      <w:r>
        <w:t xml:space="preserve"> na tle mapy JCWPd (w większym formacie przedstawiono to jako załącznik nr 13 w rozdziale XXII „Raportu…”, Tom II).</w:t>
      </w:r>
    </w:p>
    <w:p w14:paraId="13A29691" w14:textId="77777777" w:rsidR="002F361E" w:rsidRDefault="002F361E" w:rsidP="002F361E">
      <w:pPr>
        <w:spacing w:before="120"/>
        <w:ind w:firstLine="0"/>
        <w:jc w:val="center"/>
      </w:pPr>
      <w:r>
        <w:rPr>
          <w:noProof/>
        </w:rPr>
        <w:drawing>
          <wp:inline distT="0" distB="0" distL="0" distR="0" wp14:anchorId="727C0CBF" wp14:editId="194AF5CE">
            <wp:extent cx="4677556" cy="6102850"/>
            <wp:effectExtent l="0" t="0" r="8890" b="0"/>
            <wp:docPr id="961" name="Obraz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687966" cy="6116432"/>
                    </a:xfrm>
                    <a:prstGeom prst="rect">
                      <a:avLst/>
                    </a:prstGeom>
                    <a:noFill/>
                    <a:ln>
                      <a:noFill/>
                    </a:ln>
                  </pic:spPr>
                </pic:pic>
              </a:graphicData>
            </a:graphic>
          </wp:inline>
        </w:drawing>
      </w:r>
    </w:p>
    <w:p w14:paraId="1C93780F" w14:textId="6BC49D20" w:rsidR="002F361E" w:rsidRPr="00052CF7" w:rsidRDefault="002F361E" w:rsidP="00052CF7">
      <w:pPr>
        <w:ind w:firstLine="0"/>
        <w:rPr>
          <w:sz w:val="20"/>
        </w:rPr>
      </w:pPr>
      <w:r>
        <w:rPr>
          <w:b/>
          <w:snapToGrid w:val="0"/>
          <w:sz w:val="20"/>
        </w:rPr>
        <w:t xml:space="preserve">               </w:t>
      </w:r>
      <w:r w:rsidRPr="009E2869">
        <w:rPr>
          <w:b/>
          <w:snapToGrid w:val="0"/>
          <w:sz w:val="20"/>
        </w:rPr>
        <w:t xml:space="preserve">Mapa nr </w:t>
      </w:r>
      <w:r w:rsidR="006C37FF">
        <w:rPr>
          <w:b/>
          <w:snapToGrid w:val="0"/>
          <w:sz w:val="20"/>
        </w:rPr>
        <w:t>65</w:t>
      </w:r>
      <w:r w:rsidRPr="009E2869">
        <w:rPr>
          <w:b/>
          <w:snapToGrid w:val="0"/>
          <w:sz w:val="20"/>
        </w:rPr>
        <w:t>.</w:t>
      </w:r>
      <w:r>
        <w:rPr>
          <w:b/>
          <w:snapToGrid w:val="0"/>
          <w:sz w:val="20"/>
        </w:rPr>
        <w:t xml:space="preserve"> </w:t>
      </w:r>
      <w:r w:rsidRPr="00CC033C">
        <w:rPr>
          <w:bCs/>
          <w:iCs/>
          <w:sz w:val="20"/>
        </w:rPr>
        <w:t xml:space="preserve">Lokalizacja </w:t>
      </w:r>
      <w:r>
        <w:rPr>
          <w:bCs/>
          <w:iCs/>
          <w:sz w:val="20"/>
        </w:rPr>
        <w:t>terenu realizacji przedsięwzięcia na</w:t>
      </w:r>
      <w:r w:rsidRPr="00CC033C">
        <w:rPr>
          <w:sz w:val="20"/>
        </w:rPr>
        <w:t xml:space="preserve"> tle mapy JCWPd.</w:t>
      </w:r>
    </w:p>
    <w:p w14:paraId="06380A16" w14:textId="77777777" w:rsidR="002F361E" w:rsidRDefault="002F361E" w:rsidP="002F361E">
      <w:pPr>
        <w:pStyle w:val="NormalnyWeb"/>
        <w:spacing w:before="0" w:beforeAutospacing="0" w:after="0" w:afterAutospacing="0" w:line="360" w:lineRule="auto"/>
        <w:ind w:firstLine="709"/>
        <w:jc w:val="both"/>
      </w:pPr>
      <w:r>
        <w:lastRenderedPageBreak/>
        <w:t xml:space="preserve">Ocena stanu (chemicznego i ilościowego) jednolitych części wód podziemnych wykonana została w 2008 roku w oparciu o klasyfikację wg Rozporządzenia Ministra Środowiska z dnia 23 lipca 2008 roku w sprawie kryteriów i sposobu oceny stanu wód podziemnych (Dz. U. Nr 143, poz. 896) i opublikowana w "Raporcie o stanie chemicznym i ilościowym jednolitych części wód podziemnych dla obszarów dorzeczy zgodnie z wymaganiami RDW" z listopada 2008 roku. </w:t>
      </w:r>
    </w:p>
    <w:p w14:paraId="2EE7B4CD" w14:textId="77777777" w:rsidR="002F361E" w:rsidRDefault="002F361E" w:rsidP="002F361E">
      <w:pPr>
        <w:pStyle w:val="NormalnyWeb"/>
        <w:spacing w:before="0" w:beforeAutospacing="0" w:after="0" w:afterAutospacing="0" w:line="360" w:lineRule="auto"/>
        <w:ind w:firstLine="709"/>
        <w:jc w:val="both"/>
      </w:pPr>
      <w:r>
        <w:t>Ocena stanu jednolitych części wód podziemnych przyjęta w planach gospodarowania wodami w części oceny stanu chemicznego pochodzi z "Raportu o stanie chemicznym i ilościowym jednolitych części wód podziemnych dla obszarów dorzeczy zgodnie z wymaganiami RDW" z listopada 2008, natomiast w części oceny stanu ilościowego jednolitych części wód podziemnych z "Opracowania analizy presji i wpływów zanieczyszczeń antropogenicznych w szczegółowym ujęciu jednolitych części wód powierzchniowych i podziemnych dla potrzeb opracowania programów działań i planów gospodarowania wodami" z maja 2007 roku.</w:t>
      </w:r>
    </w:p>
    <w:p w14:paraId="0A0FE8E7" w14:textId="77777777" w:rsidR="002F361E" w:rsidRPr="00074196" w:rsidRDefault="002F361E" w:rsidP="002F361E">
      <w:pPr>
        <w:autoSpaceDE w:val="0"/>
        <w:autoSpaceDN w:val="0"/>
        <w:adjustRightInd w:val="0"/>
        <w:jc w:val="both"/>
        <w:rPr>
          <w:rFonts w:cs="Calibri"/>
        </w:rPr>
      </w:pPr>
      <w:r>
        <w:rPr>
          <w:rFonts w:cs="Calibri"/>
        </w:rPr>
        <w:t xml:space="preserve">Celem tych działań było wyznaczenie jednostkowych obszarów planistycznych, dla których dokonana została identyfikacja znaczących oddziaływań antropogenicznych, określono cele środowiskowe i dokonana zostanie ocena ich spełnienia, wdrożone zostaną programy działań określone w planie gospodarowania wodami na obszarze dorzecza. </w:t>
      </w:r>
      <w:r>
        <w:rPr>
          <w:color w:val="000000"/>
          <w:szCs w:val="24"/>
        </w:rPr>
        <w:t>Zgodnie z definicją zawartą w „Planie gospodarowania wodami na obszarze dorzecza Wisły” jednolita część wód podziemnych oznacza określoną objętość wód podziemnych występującą w obrębie warstwy wodonośnej lub zespołu warstw wodonośnych.</w:t>
      </w:r>
    </w:p>
    <w:p w14:paraId="1F66A3E3" w14:textId="77777777" w:rsidR="002F361E" w:rsidRPr="00074196" w:rsidRDefault="002F361E" w:rsidP="002F361E">
      <w:pPr>
        <w:ind w:firstLine="0"/>
        <w:jc w:val="both"/>
        <w:rPr>
          <w:szCs w:val="24"/>
        </w:rPr>
      </w:pPr>
      <w:r w:rsidRPr="00AB6B9E">
        <w:rPr>
          <w:szCs w:val="24"/>
        </w:rPr>
        <w:t>Przedsięwzięcie leży na obszarze dorzecza Wisły, w regionie wodnym Górnej Wisły. Dyspozycyjne i perspektywiczne zasoby wód podziemnych na obszarze dorzecza Wisły przedstawiono w poniższej tabeli.</w:t>
      </w:r>
    </w:p>
    <w:p w14:paraId="3FA9F742" w14:textId="77777777" w:rsidR="002F361E" w:rsidRPr="00EE6153" w:rsidRDefault="002F361E" w:rsidP="002F361E">
      <w:pPr>
        <w:ind w:firstLine="0"/>
        <w:jc w:val="center"/>
        <w:rPr>
          <w:szCs w:val="24"/>
        </w:rPr>
      </w:pPr>
      <w:r w:rsidRPr="00EE6153">
        <w:rPr>
          <w:noProof/>
          <w:szCs w:val="24"/>
        </w:rPr>
        <w:drawing>
          <wp:inline distT="0" distB="0" distL="0" distR="0" wp14:anchorId="01E4F4D1" wp14:editId="3ACA01FA">
            <wp:extent cx="5665253" cy="2476072"/>
            <wp:effectExtent l="0" t="0" r="0" b="63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80222" cy="2482615"/>
                    </a:xfrm>
                    <a:prstGeom prst="rect">
                      <a:avLst/>
                    </a:prstGeom>
                    <a:noFill/>
                    <a:ln>
                      <a:noFill/>
                    </a:ln>
                  </pic:spPr>
                </pic:pic>
              </a:graphicData>
            </a:graphic>
          </wp:inline>
        </w:drawing>
      </w:r>
    </w:p>
    <w:p w14:paraId="767F76DD" w14:textId="77777777" w:rsidR="002F361E" w:rsidRDefault="002F361E" w:rsidP="002F361E">
      <w:pPr>
        <w:pStyle w:val="Teksttreci0"/>
        <w:shd w:val="clear" w:color="auto" w:fill="auto"/>
        <w:spacing w:before="0" w:line="360" w:lineRule="auto"/>
        <w:ind w:right="23" w:firstLine="709"/>
        <w:rPr>
          <w:sz w:val="24"/>
          <w:szCs w:val="24"/>
        </w:rPr>
      </w:pPr>
      <w:r w:rsidRPr="00EE6153">
        <w:rPr>
          <w:sz w:val="24"/>
          <w:szCs w:val="24"/>
        </w:rPr>
        <w:lastRenderedPageBreak/>
        <w:t xml:space="preserve">Na obszarze dorzecza Wisły zlokalizowane są 93 główne zbiorniki wód podziemnych. W północnej części obszaru dorzecza Wisły większość GZWP ustanowiono w obrębie osadów czwartorzędowych i neogeńsko - paleogeńskich. W części środkowej największe znaczenie mają mezozoiczne piętra wodonośne (kredowe, jurajskie i triasowe). </w:t>
      </w:r>
      <w:r w:rsidRPr="00B344E1">
        <w:rPr>
          <w:sz w:val="24"/>
          <w:szCs w:val="24"/>
        </w:rPr>
        <w:t xml:space="preserve">Na południu obszaru w rejonie Karpat i Zapadliska Przedkarpackiego GZWP występują w obrębie fliszu karpackiego (osady paleogeńskie i kredowe) oraz w osadach czwartorzędowych. </w:t>
      </w:r>
    </w:p>
    <w:p w14:paraId="12FFFEF7" w14:textId="7A78FF92" w:rsidR="002F361E" w:rsidRPr="00614689" w:rsidRDefault="002F361E" w:rsidP="002F361E">
      <w:pPr>
        <w:pStyle w:val="Teksttreci0"/>
        <w:shd w:val="clear" w:color="auto" w:fill="auto"/>
        <w:spacing w:before="0" w:line="360" w:lineRule="auto"/>
        <w:ind w:right="23" w:firstLine="709"/>
        <w:rPr>
          <w:sz w:val="24"/>
          <w:szCs w:val="24"/>
        </w:rPr>
      </w:pPr>
      <w:r w:rsidRPr="00614689">
        <w:rPr>
          <w:sz w:val="24"/>
          <w:szCs w:val="24"/>
        </w:rPr>
        <w:t xml:space="preserve">Teren lokalizacji przedsięwzięcia w miejscowości </w:t>
      </w:r>
      <w:r>
        <w:rPr>
          <w:sz w:val="24"/>
          <w:szCs w:val="24"/>
        </w:rPr>
        <w:t>Kłodawa</w:t>
      </w:r>
      <w:r w:rsidRPr="00614689">
        <w:rPr>
          <w:sz w:val="24"/>
          <w:szCs w:val="24"/>
        </w:rPr>
        <w:t xml:space="preserve"> leży poza obszarem Głównego Zbiornika Wód Podziemnych 433 Dolina Rzeki Wisłoka (co przedstawiono w poprzednim punkcie). </w:t>
      </w:r>
      <w:r w:rsidRPr="00B344E1">
        <w:rPr>
          <w:sz w:val="24"/>
          <w:szCs w:val="24"/>
        </w:rPr>
        <w:t>Podsumowując - zgodnie z mapą jednolitych części wód podziemnych obszaru dorzecza Wisły terenu lokalizacji pr</w:t>
      </w:r>
      <w:r>
        <w:rPr>
          <w:sz w:val="24"/>
          <w:szCs w:val="24"/>
        </w:rPr>
        <w:t xml:space="preserve">zedsięwzięcia </w:t>
      </w:r>
      <w:r w:rsidRPr="00614689">
        <w:rPr>
          <w:sz w:val="24"/>
          <w:szCs w:val="24"/>
        </w:rPr>
        <w:t>wydobycia metodą odkrywkową kruszywa naturalnego z części złoża „</w:t>
      </w:r>
      <w:r>
        <w:rPr>
          <w:sz w:val="24"/>
          <w:szCs w:val="24"/>
        </w:rPr>
        <w:t>Kłodawa 10</w:t>
      </w:r>
      <w:r w:rsidRPr="00614689">
        <w:rPr>
          <w:sz w:val="24"/>
          <w:szCs w:val="24"/>
        </w:rPr>
        <w:t xml:space="preserve">” w miejscowości </w:t>
      </w:r>
      <w:r>
        <w:rPr>
          <w:sz w:val="24"/>
          <w:szCs w:val="24"/>
        </w:rPr>
        <w:t xml:space="preserve">Kłodawa </w:t>
      </w:r>
      <w:r w:rsidRPr="00B344E1">
        <w:rPr>
          <w:sz w:val="24"/>
          <w:szCs w:val="24"/>
        </w:rPr>
        <w:t>identyfikowany jest na obszarze województwa podkarpackiego pod nazwą 1</w:t>
      </w:r>
      <w:r>
        <w:rPr>
          <w:sz w:val="24"/>
          <w:szCs w:val="24"/>
        </w:rPr>
        <w:t>51 (jest to </w:t>
      </w:r>
      <w:r w:rsidRPr="00B344E1">
        <w:rPr>
          <w:sz w:val="24"/>
          <w:szCs w:val="24"/>
        </w:rPr>
        <w:t>JCWPd</w:t>
      </w:r>
      <w:r>
        <w:rPr>
          <w:sz w:val="24"/>
          <w:szCs w:val="24"/>
        </w:rPr>
        <w:t xml:space="preserve"> 151</w:t>
      </w:r>
      <w:r w:rsidRPr="00B344E1">
        <w:rPr>
          <w:sz w:val="24"/>
          <w:szCs w:val="24"/>
        </w:rPr>
        <w:t>).</w:t>
      </w:r>
      <w:r w:rsidRPr="00614689">
        <w:rPr>
          <w:sz w:val="24"/>
          <w:szCs w:val="24"/>
        </w:rPr>
        <w:t xml:space="preserve"> </w:t>
      </w:r>
    </w:p>
    <w:p w14:paraId="42014BA7" w14:textId="77777777" w:rsidR="00414857" w:rsidRPr="00414857" w:rsidRDefault="00414857" w:rsidP="00414857">
      <w:pPr>
        <w:pStyle w:val="Teksttreci0"/>
        <w:shd w:val="clear" w:color="auto" w:fill="auto"/>
        <w:spacing w:before="0" w:line="360" w:lineRule="auto"/>
        <w:ind w:right="23" w:firstLine="709"/>
        <w:rPr>
          <w:sz w:val="24"/>
          <w:szCs w:val="24"/>
        </w:rPr>
      </w:pPr>
    </w:p>
    <w:p w14:paraId="0621AB8B" w14:textId="5CBE4902" w:rsidR="00EE6153" w:rsidRPr="00EE6153" w:rsidRDefault="00EE6153" w:rsidP="00EE6153">
      <w:pPr>
        <w:ind w:firstLine="0"/>
        <w:jc w:val="both"/>
        <w:rPr>
          <w:b/>
          <w:i/>
          <w:szCs w:val="24"/>
          <w:u w:val="single"/>
        </w:rPr>
      </w:pPr>
      <w:r w:rsidRPr="00EE6153">
        <w:rPr>
          <w:b/>
          <w:i/>
          <w:szCs w:val="24"/>
          <w:u w:val="single"/>
        </w:rPr>
        <w:t>9.5.3.2. Opis i par</w:t>
      </w:r>
      <w:r w:rsidR="00290811">
        <w:rPr>
          <w:b/>
          <w:i/>
          <w:szCs w:val="24"/>
          <w:u w:val="single"/>
        </w:rPr>
        <w:t>ametry dla JCWPd 1</w:t>
      </w:r>
      <w:r w:rsidR="00673FFA">
        <w:rPr>
          <w:b/>
          <w:i/>
          <w:szCs w:val="24"/>
          <w:u w:val="single"/>
        </w:rPr>
        <w:t>51</w:t>
      </w:r>
    </w:p>
    <w:p w14:paraId="54BEB9EE" w14:textId="05F314EF" w:rsidR="00EE6153" w:rsidRPr="00EE6153" w:rsidRDefault="00EE6153" w:rsidP="00EE6153">
      <w:pPr>
        <w:pStyle w:val="Teksttreci0"/>
        <w:widowControl w:val="0"/>
        <w:shd w:val="clear" w:color="auto" w:fill="auto"/>
        <w:spacing w:before="0" w:line="360" w:lineRule="auto"/>
        <w:ind w:right="20" w:firstLine="709"/>
        <w:rPr>
          <w:sz w:val="24"/>
          <w:szCs w:val="24"/>
        </w:rPr>
      </w:pPr>
      <w:r w:rsidRPr="00EE6153">
        <w:rPr>
          <w:sz w:val="24"/>
          <w:szCs w:val="24"/>
        </w:rPr>
        <w:t>Poniżej określono, zgodnie z aktualnie obowiązującym PGW, Jednolite Części Wód Podziemnych (JCWPd), w obrębie których położone jest pr</w:t>
      </w:r>
      <w:r w:rsidR="00290811">
        <w:rPr>
          <w:sz w:val="24"/>
          <w:szCs w:val="24"/>
        </w:rPr>
        <w:t>zedsięwzięcie eksploatacji zł</w:t>
      </w:r>
      <w:r w:rsidR="00673FFA">
        <w:rPr>
          <w:sz w:val="24"/>
          <w:szCs w:val="24"/>
        </w:rPr>
        <w:t>oża</w:t>
      </w:r>
      <w:r w:rsidRPr="00EE6153">
        <w:rPr>
          <w:sz w:val="24"/>
          <w:szCs w:val="24"/>
        </w:rPr>
        <w:t xml:space="preserve"> „</w:t>
      </w:r>
      <w:r w:rsidR="00673FFA">
        <w:rPr>
          <w:sz w:val="24"/>
          <w:szCs w:val="24"/>
        </w:rPr>
        <w:t>Kłodawa 10</w:t>
      </w:r>
      <w:r w:rsidR="00290811">
        <w:rPr>
          <w:sz w:val="24"/>
          <w:szCs w:val="24"/>
        </w:rPr>
        <w:t>”</w:t>
      </w:r>
      <w:r w:rsidRPr="00EE6153">
        <w:rPr>
          <w:sz w:val="24"/>
          <w:szCs w:val="24"/>
        </w:rPr>
        <w:t xml:space="preserve"> w </w:t>
      </w:r>
      <w:r w:rsidR="00673FFA">
        <w:rPr>
          <w:sz w:val="24"/>
          <w:szCs w:val="24"/>
        </w:rPr>
        <w:t>miejscowości Kłodawa</w:t>
      </w:r>
      <w:r w:rsidRPr="00EE6153">
        <w:rPr>
          <w:sz w:val="24"/>
          <w:szCs w:val="24"/>
        </w:rPr>
        <w:t xml:space="preserve">, określono ich status, stan, wskazano wyznaczone cele środowiskowe, wskazano ryzyko osiągnięcia celów środowiskowych oraz określono, czy JCWPd znajdują się w wykazie obszarów chronionych. </w:t>
      </w:r>
    </w:p>
    <w:p w14:paraId="148852F5" w14:textId="77777777" w:rsidR="00673FFA" w:rsidRDefault="00673FFA" w:rsidP="00673FFA">
      <w:pPr>
        <w:pStyle w:val="NormalnyWeb"/>
        <w:spacing w:line="360" w:lineRule="auto"/>
        <w:jc w:val="both"/>
      </w:pPr>
      <w:r>
        <w:t>Poniżej przedstawiono informacje dotyczące JCWPd 151 wg aktualnego stanu prawnego.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1856"/>
      </w:tblGrid>
      <w:tr w:rsidR="00673FFA" w14:paraId="6CFCF92A" w14:textId="77777777" w:rsidTr="00673FFA">
        <w:trPr>
          <w:trHeight w:val="651"/>
          <w:jc w:val="center"/>
        </w:trPr>
        <w:tc>
          <w:tcPr>
            <w:tcW w:w="4669" w:type="dxa"/>
            <w:tcBorders>
              <w:top w:val="single" w:sz="4" w:space="0" w:color="auto"/>
              <w:left w:val="single" w:sz="4" w:space="0" w:color="auto"/>
              <w:bottom w:val="single" w:sz="4" w:space="0" w:color="auto"/>
              <w:right w:val="single" w:sz="4" w:space="0" w:color="auto"/>
            </w:tcBorders>
            <w:vAlign w:val="center"/>
            <w:hideMark/>
          </w:tcPr>
          <w:p w14:paraId="4CE336BA" w14:textId="77777777" w:rsidR="00673FFA" w:rsidRDefault="00673FFA">
            <w:pPr>
              <w:pStyle w:val="NormalnyWeb"/>
              <w:spacing w:line="360" w:lineRule="auto"/>
              <w:jc w:val="center"/>
            </w:pPr>
            <w:r>
              <w:t>Lp. wg Rozporządzenia Rady Ministrów</w:t>
            </w:r>
          </w:p>
        </w:tc>
        <w:tc>
          <w:tcPr>
            <w:tcW w:w="1856" w:type="dxa"/>
            <w:tcBorders>
              <w:top w:val="single" w:sz="4" w:space="0" w:color="auto"/>
              <w:left w:val="single" w:sz="4" w:space="0" w:color="auto"/>
              <w:bottom w:val="single" w:sz="4" w:space="0" w:color="auto"/>
              <w:right w:val="single" w:sz="4" w:space="0" w:color="auto"/>
            </w:tcBorders>
            <w:vAlign w:val="center"/>
            <w:hideMark/>
          </w:tcPr>
          <w:p w14:paraId="43B7607A" w14:textId="77777777" w:rsidR="00673FFA" w:rsidRDefault="00673FFA">
            <w:pPr>
              <w:pStyle w:val="NormalnyWeb"/>
              <w:spacing w:line="360" w:lineRule="auto"/>
              <w:jc w:val="center"/>
            </w:pPr>
            <w:r>
              <w:t>Kod JCWPd</w:t>
            </w:r>
          </w:p>
        </w:tc>
      </w:tr>
      <w:tr w:rsidR="00673FFA" w14:paraId="6BA8E155" w14:textId="77777777" w:rsidTr="00673FFA">
        <w:trPr>
          <w:trHeight w:val="426"/>
          <w:jc w:val="center"/>
        </w:trPr>
        <w:tc>
          <w:tcPr>
            <w:tcW w:w="6525" w:type="dxa"/>
            <w:gridSpan w:val="2"/>
            <w:tcBorders>
              <w:top w:val="single" w:sz="4" w:space="0" w:color="auto"/>
              <w:left w:val="single" w:sz="4" w:space="0" w:color="auto"/>
              <w:bottom w:val="single" w:sz="4" w:space="0" w:color="auto"/>
              <w:right w:val="single" w:sz="4" w:space="0" w:color="auto"/>
            </w:tcBorders>
            <w:vAlign w:val="center"/>
            <w:hideMark/>
          </w:tcPr>
          <w:p w14:paraId="3FEFC016" w14:textId="77777777" w:rsidR="00673FFA" w:rsidRDefault="00673FFA">
            <w:pPr>
              <w:pStyle w:val="NormalnyWeb"/>
              <w:spacing w:line="360" w:lineRule="auto"/>
              <w:jc w:val="center"/>
            </w:pPr>
            <w:r>
              <w:t>Region wody Górnej Wisły</w:t>
            </w:r>
          </w:p>
        </w:tc>
      </w:tr>
      <w:tr w:rsidR="00673FFA" w14:paraId="08BA1457" w14:textId="77777777" w:rsidTr="00673FFA">
        <w:trPr>
          <w:trHeight w:val="282"/>
          <w:jc w:val="center"/>
        </w:trPr>
        <w:tc>
          <w:tcPr>
            <w:tcW w:w="4669" w:type="dxa"/>
            <w:tcBorders>
              <w:top w:val="single" w:sz="4" w:space="0" w:color="auto"/>
              <w:left w:val="single" w:sz="4" w:space="0" w:color="auto"/>
              <w:bottom w:val="single" w:sz="4" w:space="0" w:color="auto"/>
              <w:right w:val="single" w:sz="4" w:space="0" w:color="auto"/>
            </w:tcBorders>
            <w:vAlign w:val="center"/>
            <w:hideMark/>
          </w:tcPr>
          <w:p w14:paraId="48D975CF" w14:textId="77777777" w:rsidR="00673FFA" w:rsidRDefault="00673FFA">
            <w:pPr>
              <w:pStyle w:val="NormalnyWeb"/>
              <w:spacing w:line="360" w:lineRule="auto"/>
              <w:jc w:val="center"/>
            </w:pPr>
            <w:r>
              <w:t>40</w:t>
            </w:r>
          </w:p>
        </w:tc>
        <w:tc>
          <w:tcPr>
            <w:tcW w:w="1856" w:type="dxa"/>
            <w:tcBorders>
              <w:top w:val="single" w:sz="4" w:space="0" w:color="auto"/>
              <w:left w:val="single" w:sz="4" w:space="0" w:color="auto"/>
              <w:bottom w:val="single" w:sz="4" w:space="0" w:color="auto"/>
              <w:right w:val="single" w:sz="4" w:space="0" w:color="auto"/>
            </w:tcBorders>
            <w:vAlign w:val="center"/>
            <w:hideMark/>
          </w:tcPr>
          <w:p w14:paraId="598970D2" w14:textId="77777777" w:rsidR="00673FFA" w:rsidRDefault="00673FFA">
            <w:pPr>
              <w:pStyle w:val="NormalnyWeb"/>
              <w:spacing w:line="360" w:lineRule="auto"/>
              <w:jc w:val="center"/>
            </w:pPr>
            <w:r>
              <w:t>PLGW2000151</w:t>
            </w:r>
          </w:p>
        </w:tc>
      </w:tr>
    </w:tbl>
    <w:p w14:paraId="65AAFE3B" w14:textId="77777777" w:rsidR="00673FFA" w:rsidRDefault="00673FFA" w:rsidP="00673FFA">
      <w:pPr>
        <w:pStyle w:val="NormalnyWeb"/>
        <w:spacing w:before="0" w:beforeAutospacing="0" w:after="0" w:afterAutospacing="0" w:line="360" w:lineRule="auto"/>
        <w:rPr>
          <w:b/>
        </w:rPr>
      </w:pPr>
    </w:p>
    <w:p w14:paraId="6BE81936" w14:textId="77777777" w:rsidR="00673FFA" w:rsidRDefault="00673FFA" w:rsidP="00673FFA">
      <w:pPr>
        <w:pStyle w:val="NormalnyWeb"/>
        <w:spacing w:before="0" w:beforeAutospacing="0" w:after="0" w:afterAutospacing="0" w:line="360" w:lineRule="auto"/>
        <w:jc w:val="both"/>
        <w:rPr>
          <w:b/>
        </w:rPr>
      </w:pPr>
      <w:r>
        <w:rPr>
          <w:b/>
        </w:rPr>
        <w:t>Nr JCWPd: 151</w:t>
      </w:r>
    </w:p>
    <w:p w14:paraId="421C2F84" w14:textId="77777777" w:rsidR="00673FFA" w:rsidRDefault="00673FFA" w:rsidP="006B2622">
      <w:pPr>
        <w:pStyle w:val="NormalnyWeb"/>
        <w:numPr>
          <w:ilvl w:val="0"/>
          <w:numId w:val="107"/>
        </w:numPr>
        <w:spacing w:before="0" w:beforeAutospacing="0" w:after="0" w:afterAutospacing="0" w:line="360" w:lineRule="auto"/>
        <w:ind w:left="426" w:hanging="426"/>
        <w:contextualSpacing/>
        <w:jc w:val="both"/>
      </w:pPr>
      <w:r>
        <w:t>Powierzchnia: 2648,0 km</w:t>
      </w:r>
      <w:r>
        <w:rPr>
          <w:vertAlign w:val="superscript"/>
        </w:rPr>
        <w:t>2</w:t>
      </w:r>
      <w:r>
        <w:t>,</w:t>
      </w:r>
    </w:p>
    <w:p w14:paraId="4E57C161" w14:textId="77777777" w:rsidR="00673FFA" w:rsidRDefault="00673FFA" w:rsidP="006B2622">
      <w:pPr>
        <w:pStyle w:val="NormalnyWeb"/>
        <w:numPr>
          <w:ilvl w:val="0"/>
          <w:numId w:val="107"/>
        </w:numPr>
        <w:autoSpaceDE w:val="0"/>
        <w:autoSpaceDN w:val="0"/>
        <w:adjustRightInd w:val="0"/>
        <w:spacing w:before="0" w:beforeAutospacing="0" w:after="0" w:afterAutospacing="0" w:line="360" w:lineRule="auto"/>
        <w:ind w:left="426" w:hanging="426"/>
        <w:contextualSpacing/>
        <w:jc w:val="both"/>
        <w:rPr>
          <w:rFonts w:eastAsia="Calibri"/>
          <w:lang w:eastAsia="en-US"/>
        </w:rPr>
      </w:pPr>
      <w:r>
        <w:t>Region: Górnej Wisły w pasie Północnego Podkarpacia i w pasie Zewn</w:t>
      </w:r>
      <w:r>
        <w:rPr>
          <w:rFonts w:eastAsia="TimesNewRoman"/>
        </w:rPr>
        <w:t>ę</w:t>
      </w:r>
      <w:r>
        <w:t>trznych Karpat Zachodnich,</w:t>
      </w:r>
    </w:p>
    <w:p w14:paraId="17A28BB2" w14:textId="77777777" w:rsidR="00673FFA" w:rsidRDefault="00673FFA" w:rsidP="006B2622">
      <w:pPr>
        <w:pStyle w:val="NormalnyWeb"/>
        <w:numPr>
          <w:ilvl w:val="0"/>
          <w:numId w:val="107"/>
        </w:numPr>
        <w:autoSpaceDE w:val="0"/>
        <w:autoSpaceDN w:val="0"/>
        <w:adjustRightInd w:val="0"/>
        <w:spacing w:before="0" w:beforeAutospacing="0" w:after="0" w:afterAutospacing="0" w:line="360" w:lineRule="auto"/>
        <w:ind w:left="426" w:hanging="426"/>
        <w:contextualSpacing/>
        <w:jc w:val="both"/>
      </w:pPr>
      <w:r>
        <w:t>Województwo: małopolskie, podkarpackie,</w:t>
      </w:r>
    </w:p>
    <w:p w14:paraId="51D5DCE4" w14:textId="77777777" w:rsidR="00673FFA" w:rsidRDefault="00673FFA" w:rsidP="006B2622">
      <w:pPr>
        <w:pStyle w:val="NormalnyWeb"/>
        <w:numPr>
          <w:ilvl w:val="0"/>
          <w:numId w:val="107"/>
        </w:numPr>
        <w:autoSpaceDE w:val="0"/>
        <w:autoSpaceDN w:val="0"/>
        <w:adjustRightInd w:val="0"/>
        <w:spacing w:before="0" w:beforeAutospacing="0" w:after="0" w:afterAutospacing="0" w:line="360" w:lineRule="auto"/>
        <w:ind w:left="426" w:hanging="426"/>
        <w:contextualSpacing/>
        <w:jc w:val="both"/>
      </w:pPr>
      <w:r>
        <w:lastRenderedPageBreak/>
        <w:t>Powiaty: tarnowski, gorlicki, nowosądecki, dębicki, jasielski, ropczycko-sędziszowski, strzyżowski, krośnieński, sanocki,</w:t>
      </w:r>
    </w:p>
    <w:p w14:paraId="1487FDA2" w14:textId="77777777" w:rsidR="00673FFA" w:rsidRDefault="00673FFA" w:rsidP="006B2622">
      <w:pPr>
        <w:pStyle w:val="NormalnyWeb"/>
        <w:numPr>
          <w:ilvl w:val="0"/>
          <w:numId w:val="107"/>
        </w:numPr>
        <w:autoSpaceDE w:val="0"/>
        <w:autoSpaceDN w:val="0"/>
        <w:adjustRightInd w:val="0"/>
        <w:spacing w:before="0" w:beforeAutospacing="0" w:after="0" w:afterAutospacing="0" w:line="360" w:lineRule="auto"/>
        <w:ind w:left="426" w:hanging="426"/>
        <w:contextualSpacing/>
        <w:jc w:val="both"/>
      </w:pPr>
      <w:r>
        <w:t xml:space="preserve">Region hydrogeologiczny wg Atlasu hydrogeologicznego Polski 1995 rok: </w:t>
      </w:r>
      <w:r>
        <w:br/>
        <w:t>XIII – przedkarpacki, XIV – karpacki,</w:t>
      </w:r>
    </w:p>
    <w:p w14:paraId="4019EB6B" w14:textId="026C16FF" w:rsidR="00673FFA" w:rsidRDefault="00673FFA" w:rsidP="00673FFA">
      <w:pPr>
        <w:pStyle w:val="Teksttreci0"/>
        <w:widowControl w:val="0"/>
        <w:shd w:val="clear" w:color="auto" w:fill="auto"/>
        <w:spacing w:before="0" w:line="360" w:lineRule="auto"/>
        <w:ind w:right="20" w:firstLine="0"/>
        <w:rPr>
          <w:sz w:val="24"/>
          <w:szCs w:val="24"/>
        </w:rPr>
      </w:pPr>
      <w:r>
        <w:rPr>
          <w:noProof/>
          <w:sz w:val="24"/>
          <w:szCs w:val="24"/>
        </w:rPr>
        <w:drawing>
          <wp:inline distT="0" distB="0" distL="0" distR="0" wp14:anchorId="4BFBC383" wp14:editId="45EAB333">
            <wp:extent cx="5645764" cy="4489806"/>
            <wp:effectExtent l="0" t="0" r="0" b="6350"/>
            <wp:docPr id="369" name="Obraz 369" descr="Now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3" descr="Nowy obraz"/>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54539" cy="4496784"/>
                    </a:xfrm>
                    <a:prstGeom prst="rect">
                      <a:avLst/>
                    </a:prstGeom>
                    <a:noFill/>
                    <a:ln>
                      <a:noFill/>
                    </a:ln>
                  </pic:spPr>
                </pic:pic>
              </a:graphicData>
            </a:graphic>
          </wp:inline>
        </w:drawing>
      </w:r>
    </w:p>
    <w:p w14:paraId="3D695139" w14:textId="77777777" w:rsidR="00673FFA" w:rsidRDefault="00673FFA" w:rsidP="00673FFA">
      <w:pPr>
        <w:pStyle w:val="Teksttreci0"/>
        <w:widowControl w:val="0"/>
        <w:shd w:val="clear" w:color="auto" w:fill="auto"/>
        <w:spacing w:before="0" w:line="360" w:lineRule="auto"/>
        <w:ind w:right="20" w:firstLine="0"/>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3"/>
        <w:gridCol w:w="1483"/>
        <w:gridCol w:w="1569"/>
        <w:gridCol w:w="1305"/>
        <w:gridCol w:w="1358"/>
        <w:gridCol w:w="1803"/>
      </w:tblGrid>
      <w:tr w:rsidR="00673FFA" w14:paraId="4FF78AED" w14:textId="77777777" w:rsidTr="00673FFA">
        <w:tc>
          <w:tcPr>
            <w:tcW w:w="1723" w:type="dxa"/>
            <w:tcBorders>
              <w:top w:val="single" w:sz="4" w:space="0" w:color="auto"/>
              <w:left w:val="single" w:sz="4" w:space="0" w:color="auto"/>
              <w:bottom w:val="single" w:sz="4" w:space="0" w:color="auto"/>
              <w:right w:val="single" w:sz="4" w:space="0" w:color="auto"/>
            </w:tcBorders>
            <w:vAlign w:val="center"/>
            <w:hideMark/>
          </w:tcPr>
          <w:p w14:paraId="0C5DBA06" w14:textId="77777777" w:rsidR="00673FFA" w:rsidRDefault="00673FFA">
            <w:pPr>
              <w:pStyle w:val="NormalnyWeb"/>
              <w:spacing w:before="0" w:beforeAutospacing="0" w:after="0" w:afterAutospacing="0" w:line="360" w:lineRule="auto"/>
              <w:jc w:val="center"/>
              <w:rPr>
                <w:sz w:val="20"/>
                <w:szCs w:val="20"/>
              </w:rPr>
            </w:pPr>
            <w:r>
              <w:rPr>
                <w:sz w:val="20"/>
                <w:szCs w:val="20"/>
              </w:rPr>
              <w:t>Lp. wg Rozporządzenia Rady Ministrów</w:t>
            </w:r>
          </w:p>
        </w:tc>
        <w:tc>
          <w:tcPr>
            <w:tcW w:w="1483" w:type="dxa"/>
            <w:tcBorders>
              <w:top w:val="single" w:sz="4" w:space="0" w:color="auto"/>
              <w:left w:val="single" w:sz="4" w:space="0" w:color="auto"/>
              <w:bottom w:val="single" w:sz="4" w:space="0" w:color="auto"/>
              <w:right w:val="single" w:sz="4" w:space="0" w:color="auto"/>
            </w:tcBorders>
            <w:vAlign w:val="center"/>
            <w:hideMark/>
          </w:tcPr>
          <w:p w14:paraId="02B62225" w14:textId="77777777" w:rsidR="00673FFA" w:rsidRDefault="00673FFA">
            <w:pPr>
              <w:pStyle w:val="NormalnyWeb"/>
              <w:spacing w:before="0" w:beforeAutospacing="0" w:after="0" w:afterAutospacing="0" w:line="360" w:lineRule="auto"/>
              <w:jc w:val="center"/>
              <w:rPr>
                <w:sz w:val="20"/>
                <w:szCs w:val="20"/>
              </w:rPr>
            </w:pPr>
            <w:r>
              <w:rPr>
                <w:sz w:val="20"/>
                <w:szCs w:val="20"/>
              </w:rPr>
              <w:t>Kod JCWPd</w:t>
            </w:r>
          </w:p>
        </w:tc>
        <w:tc>
          <w:tcPr>
            <w:tcW w:w="1569" w:type="dxa"/>
            <w:tcBorders>
              <w:top w:val="single" w:sz="4" w:space="0" w:color="auto"/>
              <w:left w:val="single" w:sz="4" w:space="0" w:color="auto"/>
              <w:bottom w:val="single" w:sz="4" w:space="0" w:color="auto"/>
              <w:right w:val="single" w:sz="4" w:space="0" w:color="auto"/>
            </w:tcBorders>
            <w:vAlign w:val="center"/>
            <w:hideMark/>
          </w:tcPr>
          <w:p w14:paraId="20488E21" w14:textId="77777777" w:rsidR="00673FFA" w:rsidRDefault="00673FFA">
            <w:pPr>
              <w:pStyle w:val="NormalnyWeb"/>
              <w:spacing w:before="0" w:beforeAutospacing="0" w:after="0" w:afterAutospacing="0" w:line="360" w:lineRule="auto"/>
              <w:jc w:val="center"/>
              <w:rPr>
                <w:sz w:val="20"/>
                <w:szCs w:val="20"/>
              </w:rPr>
            </w:pPr>
            <w:r>
              <w:rPr>
                <w:sz w:val="20"/>
                <w:szCs w:val="20"/>
              </w:rPr>
              <w:t>Czy JCWPd jest monitorowana</w:t>
            </w:r>
          </w:p>
        </w:tc>
        <w:tc>
          <w:tcPr>
            <w:tcW w:w="1305" w:type="dxa"/>
            <w:tcBorders>
              <w:top w:val="single" w:sz="4" w:space="0" w:color="auto"/>
              <w:left w:val="single" w:sz="4" w:space="0" w:color="auto"/>
              <w:bottom w:val="single" w:sz="4" w:space="0" w:color="auto"/>
              <w:right w:val="single" w:sz="4" w:space="0" w:color="auto"/>
            </w:tcBorders>
            <w:vAlign w:val="center"/>
            <w:hideMark/>
          </w:tcPr>
          <w:p w14:paraId="1A8153AC" w14:textId="77777777" w:rsidR="00673FFA" w:rsidRDefault="00673FFA">
            <w:pPr>
              <w:pStyle w:val="NormalnyWeb"/>
              <w:spacing w:before="0" w:beforeAutospacing="0" w:after="0" w:afterAutospacing="0" w:line="360" w:lineRule="auto"/>
              <w:jc w:val="center"/>
              <w:rPr>
                <w:sz w:val="20"/>
                <w:szCs w:val="20"/>
              </w:rPr>
            </w:pPr>
            <w:r>
              <w:rPr>
                <w:sz w:val="20"/>
                <w:szCs w:val="20"/>
              </w:rPr>
              <w:t>Stan ilościowy</w:t>
            </w:r>
          </w:p>
        </w:tc>
        <w:tc>
          <w:tcPr>
            <w:tcW w:w="1358" w:type="dxa"/>
            <w:tcBorders>
              <w:top w:val="single" w:sz="4" w:space="0" w:color="auto"/>
              <w:left w:val="single" w:sz="4" w:space="0" w:color="auto"/>
              <w:bottom w:val="single" w:sz="4" w:space="0" w:color="auto"/>
              <w:right w:val="single" w:sz="4" w:space="0" w:color="auto"/>
            </w:tcBorders>
            <w:vAlign w:val="center"/>
            <w:hideMark/>
          </w:tcPr>
          <w:p w14:paraId="6E73A321" w14:textId="77777777" w:rsidR="00673FFA" w:rsidRDefault="00673FFA">
            <w:pPr>
              <w:pStyle w:val="NormalnyWeb"/>
              <w:spacing w:before="0" w:beforeAutospacing="0" w:after="0" w:afterAutospacing="0" w:line="360" w:lineRule="auto"/>
              <w:jc w:val="center"/>
              <w:rPr>
                <w:sz w:val="20"/>
                <w:szCs w:val="20"/>
              </w:rPr>
            </w:pPr>
            <w:r>
              <w:rPr>
                <w:sz w:val="20"/>
                <w:szCs w:val="20"/>
              </w:rPr>
              <w:t>Stan chemiczny</w:t>
            </w:r>
          </w:p>
        </w:tc>
        <w:tc>
          <w:tcPr>
            <w:tcW w:w="1803" w:type="dxa"/>
            <w:tcBorders>
              <w:top w:val="single" w:sz="4" w:space="0" w:color="auto"/>
              <w:left w:val="single" w:sz="4" w:space="0" w:color="auto"/>
              <w:bottom w:val="single" w:sz="4" w:space="0" w:color="auto"/>
              <w:right w:val="single" w:sz="4" w:space="0" w:color="auto"/>
            </w:tcBorders>
            <w:vAlign w:val="center"/>
            <w:hideMark/>
          </w:tcPr>
          <w:p w14:paraId="65462B49" w14:textId="77777777" w:rsidR="00673FFA" w:rsidRDefault="00673FFA">
            <w:pPr>
              <w:pStyle w:val="NormalnyWeb"/>
              <w:spacing w:before="0" w:beforeAutospacing="0" w:after="0" w:afterAutospacing="0" w:line="360" w:lineRule="auto"/>
              <w:jc w:val="center"/>
              <w:rPr>
                <w:sz w:val="20"/>
                <w:szCs w:val="20"/>
              </w:rPr>
            </w:pPr>
            <w:r>
              <w:rPr>
                <w:sz w:val="20"/>
                <w:szCs w:val="20"/>
              </w:rPr>
              <w:t>Ocena ryzyka nieosiągnięcia celów środowiskowych</w:t>
            </w:r>
          </w:p>
        </w:tc>
      </w:tr>
      <w:tr w:rsidR="00673FFA" w14:paraId="2ABC8120" w14:textId="77777777" w:rsidTr="00673FFA">
        <w:trPr>
          <w:trHeight w:val="325"/>
        </w:trPr>
        <w:tc>
          <w:tcPr>
            <w:tcW w:w="9241" w:type="dxa"/>
            <w:gridSpan w:val="6"/>
            <w:tcBorders>
              <w:top w:val="single" w:sz="4" w:space="0" w:color="auto"/>
              <w:left w:val="single" w:sz="4" w:space="0" w:color="auto"/>
              <w:bottom w:val="single" w:sz="4" w:space="0" w:color="auto"/>
              <w:right w:val="single" w:sz="4" w:space="0" w:color="auto"/>
            </w:tcBorders>
            <w:hideMark/>
          </w:tcPr>
          <w:p w14:paraId="66998627" w14:textId="77777777" w:rsidR="00673FFA" w:rsidRDefault="00673FFA">
            <w:pPr>
              <w:pStyle w:val="NormalnyWeb"/>
              <w:spacing w:before="0" w:beforeAutospacing="0" w:after="0" w:afterAutospacing="0" w:line="360" w:lineRule="auto"/>
              <w:jc w:val="center"/>
              <w:rPr>
                <w:sz w:val="20"/>
                <w:szCs w:val="20"/>
              </w:rPr>
            </w:pPr>
            <w:r>
              <w:rPr>
                <w:sz w:val="20"/>
                <w:szCs w:val="20"/>
              </w:rPr>
              <w:t>region wody Górnej Wisły</w:t>
            </w:r>
          </w:p>
        </w:tc>
      </w:tr>
      <w:tr w:rsidR="00673FFA" w14:paraId="69153B94" w14:textId="77777777" w:rsidTr="00673FFA">
        <w:tc>
          <w:tcPr>
            <w:tcW w:w="1723" w:type="dxa"/>
            <w:tcBorders>
              <w:top w:val="single" w:sz="4" w:space="0" w:color="auto"/>
              <w:left w:val="single" w:sz="4" w:space="0" w:color="auto"/>
              <w:bottom w:val="single" w:sz="4" w:space="0" w:color="auto"/>
              <w:right w:val="single" w:sz="4" w:space="0" w:color="auto"/>
            </w:tcBorders>
            <w:hideMark/>
          </w:tcPr>
          <w:p w14:paraId="1CB2853D"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40</w:t>
            </w:r>
          </w:p>
        </w:tc>
        <w:tc>
          <w:tcPr>
            <w:tcW w:w="1483" w:type="dxa"/>
            <w:tcBorders>
              <w:top w:val="single" w:sz="4" w:space="0" w:color="auto"/>
              <w:left w:val="single" w:sz="4" w:space="0" w:color="auto"/>
              <w:bottom w:val="single" w:sz="4" w:space="0" w:color="auto"/>
              <w:right w:val="single" w:sz="4" w:space="0" w:color="auto"/>
            </w:tcBorders>
            <w:hideMark/>
          </w:tcPr>
          <w:p w14:paraId="07AE3C1F" w14:textId="77777777" w:rsidR="00673FFA" w:rsidRDefault="00673FFA">
            <w:pPr>
              <w:pStyle w:val="NormalnyWeb"/>
              <w:spacing w:before="0" w:beforeAutospacing="0" w:after="0" w:afterAutospacing="0" w:line="360" w:lineRule="auto"/>
              <w:rPr>
                <w:sz w:val="20"/>
                <w:szCs w:val="20"/>
                <w:lang w:eastAsia="en-US"/>
              </w:rPr>
            </w:pPr>
            <w:r>
              <w:rPr>
                <w:sz w:val="20"/>
                <w:szCs w:val="20"/>
                <w:lang w:eastAsia="en-US"/>
              </w:rPr>
              <w:t>PLGW2000151</w:t>
            </w:r>
          </w:p>
        </w:tc>
        <w:tc>
          <w:tcPr>
            <w:tcW w:w="1569" w:type="dxa"/>
            <w:tcBorders>
              <w:top w:val="single" w:sz="4" w:space="0" w:color="auto"/>
              <w:left w:val="single" w:sz="4" w:space="0" w:color="auto"/>
              <w:bottom w:val="single" w:sz="4" w:space="0" w:color="auto"/>
              <w:right w:val="single" w:sz="4" w:space="0" w:color="auto"/>
            </w:tcBorders>
            <w:hideMark/>
          </w:tcPr>
          <w:p w14:paraId="42452543"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monitorowana</w:t>
            </w:r>
          </w:p>
        </w:tc>
        <w:tc>
          <w:tcPr>
            <w:tcW w:w="1305" w:type="dxa"/>
            <w:tcBorders>
              <w:top w:val="single" w:sz="4" w:space="0" w:color="auto"/>
              <w:left w:val="single" w:sz="4" w:space="0" w:color="auto"/>
              <w:bottom w:val="single" w:sz="4" w:space="0" w:color="auto"/>
              <w:right w:val="single" w:sz="4" w:space="0" w:color="auto"/>
            </w:tcBorders>
            <w:hideMark/>
          </w:tcPr>
          <w:p w14:paraId="71B3576D"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dobry</w:t>
            </w:r>
          </w:p>
        </w:tc>
        <w:tc>
          <w:tcPr>
            <w:tcW w:w="1358" w:type="dxa"/>
            <w:tcBorders>
              <w:top w:val="single" w:sz="4" w:space="0" w:color="auto"/>
              <w:left w:val="single" w:sz="4" w:space="0" w:color="auto"/>
              <w:bottom w:val="single" w:sz="4" w:space="0" w:color="auto"/>
              <w:right w:val="single" w:sz="4" w:space="0" w:color="auto"/>
            </w:tcBorders>
            <w:hideMark/>
          </w:tcPr>
          <w:p w14:paraId="082DD382"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dobry</w:t>
            </w:r>
          </w:p>
        </w:tc>
        <w:tc>
          <w:tcPr>
            <w:tcW w:w="1803" w:type="dxa"/>
            <w:tcBorders>
              <w:top w:val="single" w:sz="4" w:space="0" w:color="auto"/>
              <w:left w:val="single" w:sz="4" w:space="0" w:color="auto"/>
              <w:bottom w:val="single" w:sz="4" w:space="0" w:color="auto"/>
              <w:right w:val="single" w:sz="4" w:space="0" w:color="auto"/>
            </w:tcBorders>
            <w:hideMark/>
          </w:tcPr>
          <w:p w14:paraId="6117CCB6"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niezagrożona</w:t>
            </w:r>
          </w:p>
        </w:tc>
      </w:tr>
    </w:tbl>
    <w:p w14:paraId="57E990E7" w14:textId="77777777" w:rsidR="00052CF7" w:rsidRDefault="00673FFA" w:rsidP="00673FFA">
      <w:pPr>
        <w:pStyle w:val="NormalnyWeb"/>
        <w:tabs>
          <w:tab w:val="left" w:pos="709"/>
        </w:tabs>
        <w:spacing w:before="0" w:beforeAutospacing="0" w:after="0" w:afterAutospacing="0" w:line="360" w:lineRule="auto"/>
        <w:jc w:val="both"/>
      </w:pPr>
      <w:r>
        <w:tab/>
      </w:r>
    </w:p>
    <w:p w14:paraId="6E9B9852" w14:textId="3668E4E8" w:rsidR="00673FFA" w:rsidRDefault="00673FFA" w:rsidP="00673FFA">
      <w:pPr>
        <w:pStyle w:val="NormalnyWeb"/>
        <w:tabs>
          <w:tab w:val="left" w:pos="709"/>
        </w:tabs>
        <w:spacing w:before="0" w:beforeAutospacing="0" w:after="0" w:afterAutospacing="0" w:line="360" w:lineRule="auto"/>
        <w:jc w:val="both"/>
      </w:pPr>
      <w:r>
        <w:t>W kolejnej tabeli przedstawiono cele środowiskowe dla JCWPd nr 151 tj. na obszarze lokalizacji przedsięwzięcia w miejscowości Kłodawa – stan chemiczny i stan ilościowy.</w:t>
      </w:r>
    </w:p>
    <w:p w14:paraId="71225CD7" w14:textId="77777777" w:rsidR="00052CF7" w:rsidRDefault="00052CF7" w:rsidP="00673FFA">
      <w:pPr>
        <w:pStyle w:val="NormalnyWeb"/>
        <w:tabs>
          <w:tab w:val="left" w:pos="709"/>
        </w:tabs>
        <w:spacing w:before="0" w:beforeAutospacing="0" w:after="0" w:afterAutospacing="0" w:line="360" w:lineRule="auto"/>
        <w:jc w:val="both"/>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59"/>
        <w:gridCol w:w="992"/>
        <w:gridCol w:w="1276"/>
        <w:gridCol w:w="1985"/>
        <w:gridCol w:w="1984"/>
      </w:tblGrid>
      <w:tr w:rsidR="00673FFA" w14:paraId="7858B484" w14:textId="77777777" w:rsidTr="00673FFA">
        <w:trPr>
          <w:trHeight w:val="1298"/>
        </w:trPr>
        <w:tc>
          <w:tcPr>
            <w:tcW w:w="1526" w:type="dxa"/>
            <w:tcBorders>
              <w:top w:val="single" w:sz="4" w:space="0" w:color="auto"/>
              <w:left w:val="single" w:sz="4" w:space="0" w:color="auto"/>
              <w:bottom w:val="single" w:sz="4" w:space="0" w:color="auto"/>
              <w:right w:val="single" w:sz="4" w:space="0" w:color="auto"/>
            </w:tcBorders>
            <w:vAlign w:val="center"/>
            <w:hideMark/>
          </w:tcPr>
          <w:p w14:paraId="622F6FC8" w14:textId="77777777" w:rsidR="00673FFA" w:rsidRDefault="00673FFA">
            <w:pPr>
              <w:pStyle w:val="NormalnyWeb"/>
              <w:spacing w:before="0" w:beforeAutospacing="0" w:after="0" w:afterAutospacing="0" w:line="360" w:lineRule="auto"/>
              <w:jc w:val="center"/>
              <w:rPr>
                <w:sz w:val="20"/>
                <w:szCs w:val="20"/>
              </w:rPr>
            </w:pPr>
            <w:r>
              <w:rPr>
                <w:sz w:val="20"/>
                <w:szCs w:val="20"/>
              </w:rPr>
              <w:lastRenderedPageBreak/>
              <w:t>Lp. wg Rozporządzenia Rady Ministrów</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0E03E5F" w14:textId="77777777" w:rsidR="00673FFA" w:rsidRDefault="00673FFA">
            <w:pPr>
              <w:pStyle w:val="NormalnyWeb"/>
              <w:spacing w:before="0" w:beforeAutospacing="0" w:after="0" w:afterAutospacing="0" w:line="360" w:lineRule="auto"/>
              <w:jc w:val="center"/>
              <w:rPr>
                <w:sz w:val="20"/>
                <w:szCs w:val="20"/>
              </w:rPr>
            </w:pPr>
            <w:r>
              <w:rPr>
                <w:sz w:val="20"/>
                <w:szCs w:val="20"/>
              </w:rPr>
              <w:t>Kod JCWPd</w:t>
            </w:r>
          </w:p>
        </w:tc>
        <w:tc>
          <w:tcPr>
            <w:tcW w:w="992" w:type="dxa"/>
            <w:tcBorders>
              <w:top w:val="single" w:sz="4" w:space="0" w:color="auto"/>
              <w:left w:val="single" w:sz="4" w:space="0" w:color="auto"/>
              <w:bottom w:val="single" w:sz="4" w:space="0" w:color="auto"/>
              <w:right w:val="single" w:sz="4" w:space="0" w:color="auto"/>
            </w:tcBorders>
            <w:vAlign w:val="center"/>
            <w:hideMark/>
          </w:tcPr>
          <w:p w14:paraId="45C59FDF" w14:textId="77777777" w:rsidR="00673FFA" w:rsidRDefault="00673FFA">
            <w:pPr>
              <w:pStyle w:val="NormalnyWeb"/>
              <w:spacing w:before="0" w:beforeAutospacing="0" w:after="0" w:afterAutospacing="0" w:line="360" w:lineRule="auto"/>
              <w:jc w:val="center"/>
              <w:rPr>
                <w:sz w:val="20"/>
                <w:szCs w:val="20"/>
              </w:rPr>
            </w:pPr>
            <w:r>
              <w:rPr>
                <w:sz w:val="20"/>
                <w:szCs w:val="20"/>
              </w:rPr>
              <w:t>Dorzecze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993144A" w14:textId="77777777" w:rsidR="00673FFA" w:rsidRDefault="00673FFA">
            <w:pPr>
              <w:pStyle w:val="NormalnyWeb"/>
              <w:spacing w:before="0" w:beforeAutospacing="0" w:after="0" w:afterAutospacing="0" w:line="360" w:lineRule="auto"/>
              <w:jc w:val="center"/>
              <w:rPr>
                <w:sz w:val="20"/>
                <w:szCs w:val="20"/>
              </w:rPr>
            </w:pPr>
            <w:r>
              <w:rPr>
                <w:sz w:val="20"/>
                <w:szCs w:val="20"/>
              </w:rPr>
              <w:t>Regionalny Zarząd Gospodarki Wodnej</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A7E3267" w14:textId="77777777" w:rsidR="00673FFA" w:rsidRDefault="00673FFA">
            <w:pPr>
              <w:pStyle w:val="NormalnyWeb"/>
              <w:spacing w:before="0" w:beforeAutospacing="0" w:after="0" w:afterAutospacing="0" w:line="360" w:lineRule="auto"/>
              <w:jc w:val="center"/>
              <w:rPr>
                <w:sz w:val="20"/>
                <w:szCs w:val="20"/>
              </w:rPr>
            </w:pPr>
            <w:r>
              <w:rPr>
                <w:sz w:val="20"/>
                <w:szCs w:val="20"/>
              </w:rPr>
              <w:t>Cel środowiskowy – stan chemiczny</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66052E3" w14:textId="77777777" w:rsidR="00673FFA" w:rsidRDefault="00673FFA">
            <w:pPr>
              <w:pStyle w:val="NormalnyWeb"/>
              <w:spacing w:before="0" w:beforeAutospacing="0" w:after="0" w:afterAutospacing="0" w:line="360" w:lineRule="auto"/>
              <w:jc w:val="center"/>
              <w:rPr>
                <w:sz w:val="20"/>
                <w:szCs w:val="20"/>
              </w:rPr>
            </w:pPr>
            <w:r>
              <w:rPr>
                <w:sz w:val="20"/>
                <w:szCs w:val="20"/>
              </w:rPr>
              <w:t>Cel środowiskowy – stan ilościowy</w:t>
            </w:r>
          </w:p>
        </w:tc>
      </w:tr>
      <w:tr w:rsidR="00673FFA" w14:paraId="5428428B" w14:textId="77777777" w:rsidTr="00673FFA">
        <w:tc>
          <w:tcPr>
            <w:tcW w:w="1526" w:type="dxa"/>
            <w:tcBorders>
              <w:top w:val="single" w:sz="4" w:space="0" w:color="auto"/>
              <w:left w:val="single" w:sz="4" w:space="0" w:color="auto"/>
              <w:bottom w:val="single" w:sz="4" w:space="0" w:color="auto"/>
              <w:right w:val="single" w:sz="4" w:space="0" w:color="auto"/>
            </w:tcBorders>
            <w:hideMark/>
          </w:tcPr>
          <w:p w14:paraId="7E1214ED"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78</w:t>
            </w:r>
          </w:p>
        </w:tc>
        <w:tc>
          <w:tcPr>
            <w:tcW w:w="1559" w:type="dxa"/>
            <w:tcBorders>
              <w:top w:val="single" w:sz="4" w:space="0" w:color="auto"/>
              <w:left w:val="single" w:sz="4" w:space="0" w:color="auto"/>
              <w:bottom w:val="single" w:sz="4" w:space="0" w:color="auto"/>
              <w:right w:val="single" w:sz="4" w:space="0" w:color="auto"/>
            </w:tcBorders>
            <w:hideMark/>
          </w:tcPr>
          <w:p w14:paraId="16B9B45F" w14:textId="77777777" w:rsidR="00673FFA" w:rsidRDefault="00673FFA">
            <w:pPr>
              <w:pStyle w:val="NormalnyWeb"/>
              <w:spacing w:before="0" w:beforeAutospacing="0" w:after="0" w:afterAutospacing="0" w:line="360" w:lineRule="auto"/>
              <w:rPr>
                <w:sz w:val="20"/>
                <w:szCs w:val="20"/>
                <w:lang w:eastAsia="en-US"/>
              </w:rPr>
            </w:pPr>
            <w:r>
              <w:rPr>
                <w:sz w:val="20"/>
                <w:szCs w:val="20"/>
                <w:lang w:eastAsia="en-US"/>
              </w:rPr>
              <w:t>PLGW2000151</w:t>
            </w:r>
          </w:p>
        </w:tc>
        <w:tc>
          <w:tcPr>
            <w:tcW w:w="992" w:type="dxa"/>
            <w:tcBorders>
              <w:top w:val="single" w:sz="4" w:space="0" w:color="auto"/>
              <w:left w:val="single" w:sz="4" w:space="0" w:color="auto"/>
              <w:bottom w:val="single" w:sz="4" w:space="0" w:color="auto"/>
              <w:right w:val="single" w:sz="4" w:space="0" w:color="auto"/>
            </w:tcBorders>
            <w:hideMark/>
          </w:tcPr>
          <w:p w14:paraId="6D49661E"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Wisła</w:t>
            </w:r>
          </w:p>
        </w:tc>
        <w:tc>
          <w:tcPr>
            <w:tcW w:w="1276" w:type="dxa"/>
            <w:tcBorders>
              <w:top w:val="single" w:sz="4" w:space="0" w:color="auto"/>
              <w:left w:val="single" w:sz="4" w:space="0" w:color="auto"/>
              <w:bottom w:val="single" w:sz="4" w:space="0" w:color="auto"/>
              <w:right w:val="single" w:sz="4" w:space="0" w:color="auto"/>
            </w:tcBorders>
            <w:hideMark/>
          </w:tcPr>
          <w:p w14:paraId="33DF8349" w14:textId="77777777" w:rsidR="00673FFA" w:rsidRDefault="00673FFA">
            <w:pPr>
              <w:pStyle w:val="NormalnyWeb"/>
              <w:spacing w:before="0" w:beforeAutospacing="0" w:after="0" w:afterAutospacing="0" w:line="360" w:lineRule="auto"/>
              <w:rPr>
                <w:sz w:val="20"/>
                <w:szCs w:val="20"/>
                <w:lang w:eastAsia="en-US"/>
              </w:rPr>
            </w:pPr>
            <w:r>
              <w:rPr>
                <w:sz w:val="20"/>
                <w:szCs w:val="20"/>
                <w:lang w:eastAsia="en-US"/>
              </w:rPr>
              <w:t>w Krakowie</w:t>
            </w:r>
          </w:p>
        </w:tc>
        <w:tc>
          <w:tcPr>
            <w:tcW w:w="1985" w:type="dxa"/>
            <w:tcBorders>
              <w:top w:val="single" w:sz="4" w:space="0" w:color="auto"/>
              <w:left w:val="single" w:sz="4" w:space="0" w:color="auto"/>
              <w:bottom w:val="single" w:sz="4" w:space="0" w:color="auto"/>
              <w:right w:val="single" w:sz="4" w:space="0" w:color="auto"/>
            </w:tcBorders>
            <w:hideMark/>
          </w:tcPr>
          <w:p w14:paraId="20BC6110" w14:textId="77777777" w:rsidR="00673FFA" w:rsidRDefault="00673FFA">
            <w:pPr>
              <w:pStyle w:val="NormalnyWeb"/>
              <w:spacing w:before="0" w:beforeAutospacing="0" w:after="0" w:afterAutospacing="0" w:line="360" w:lineRule="auto"/>
              <w:rPr>
                <w:sz w:val="20"/>
                <w:szCs w:val="20"/>
                <w:lang w:eastAsia="en-US"/>
              </w:rPr>
            </w:pPr>
            <w:r>
              <w:rPr>
                <w:sz w:val="20"/>
                <w:szCs w:val="20"/>
                <w:lang w:eastAsia="en-US"/>
              </w:rPr>
              <w:t xml:space="preserve">dobry stan chemiczny </w:t>
            </w:r>
          </w:p>
        </w:tc>
        <w:tc>
          <w:tcPr>
            <w:tcW w:w="1984" w:type="dxa"/>
            <w:tcBorders>
              <w:top w:val="single" w:sz="4" w:space="0" w:color="auto"/>
              <w:left w:val="single" w:sz="4" w:space="0" w:color="auto"/>
              <w:bottom w:val="single" w:sz="4" w:space="0" w:color="auto"/>
              <w:right w:val="single" w:sz="4" w:space="0" w:color="auto"/>
            </w:tcBorders>
            <w:hideMark/>
          </w:tcPr>
          <w:p w14:paraId="75E4589C" w14:textId="77777777" w:rsidR="00673FFA" w:rsidRDefault="00673FFA">
            <w:pPr>
              <w:pStyle w:val="NormalnyWeb"/>
              <w:spacing w:before="0" w:beforeAutospacing="0" w:after="0" w:afterAutospacing="0" w:line="360" w:lineRule="auto"/>
              <w:rPr>
                <w:sz w:val="20"/>
                <w:szCs w:val="20"/>
                <w:lang w:eastAsia="en-US"/>
              </w:rPr>
            </w:pPr>
            <w:r>
              <w:rPr>
                <w:sz w:val="20"/>
                <w:szCs w:val="20"/>
                <w:lang w:eastAsia="en-US"/>
              </w:rPr>
              <w:t>dobry stan ilościowy</w:t>
            </w:r>
          </w:p>
        </w:tc>
      </w:tr>
    </w:tbl>
    <w:p w14:paraId="4E5085A9" w14:textId="77777777" w:rsidR="00052CF7" w:rsidRDefault="00052CF7" w:rsidP="00673FFA">
      <w:pPr>
        <w:pStyle w:val="NormalnyWeb"/>
        <w:spacing w:before="0" w:beforeAutospacing="0" w:after="0" w:afterAutospacing="0" w:line="360" w:lineRule="auto"/>
        <w:ind w:firstLine="709"/>
        <w:jc w:val="both"/>
      </w:pPr>
    </w:p>
    <w:p w14:paraId="278DC1AA" w14:textId="53E810AD" w:rsidR="00673FFA" w:rsidRDefault="00673FFA" w:rsidP="00673FFA">
      <w:pPr>
        <w:pStyle w:val="NormalnyWeb"/>
        <w:spacing w:before="0" w:beforeAutospacing="0" w:after="0" w:afterAutospacing="0" w:line="360" w:lineRule="auto"/>
        <w:ind w:firstLine="709"/>
        <w:jc w:val="both"/>
      </w:pPr>
      <w:r>
        <w:t>W kolejnej tabeli przedstawiono zestawienie JCWPd ze wskazaniem odstępstw – nie dotyczą one terenu lokalizacji przedsięwzięcia w miejscowości Kłodawa.</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1552"/>
        <w:gridCol w:w="1161"/>
        <w:gridCol w:w="1260"/>
        <w:gridCol w:w="1905"/>
        <w:gridCol w:w="1920"/>
      </w:tblGrid>
      <w:tr w:rsidR="00673FFA" w14:paraId="5B33D678" w14:textId="77777777" w:rsidTr="00673FFA">
        <w:tc>
          <w:tcPr>
            <w:tcW w:w="1524" w:type="dxa"/>
            <w:tcBorders>
              <w:top w:val="single" w:sz="4" w:space="0" w:color="auto"/>
              <w:left w:val="single" w:sz="4" w:space="0" w:color="auto"/>
              <w:bottom w:val="single" w:sz="4" w:space="0" w:color="auto"/>
              <w:right w:val="single" w:sz="4" w:space="0" w:color="auto"/>
            </w:tcBorders>
            <w:vAlign w:val="center"/>
            <w:hideMark/>
          </w:tcPr>
          <w:p w14:paraId="044B5135" w14:textId="77777777" w:rsidR="00673FFA" w:rsidRDefault="00673FFA">
            <w:pPr>
              <w:pStyle w:val="NormalnyWeb"/>
              <w:spacing w:before="0" w:beforeAutospacing="0" w:after="0" w:afterAutospacing="0" w:line="360" w:lineRule="auto"/>
              <w:jc w:val="center"/>
              <w:rPr>
                <w:sz w:val="20"/>
                <w:szCs w:val="20"/>
              </w:rPr>
            </w:pPr>
            <w:r>
              <w:rPr>
                <w:sz w:val="20"/>
                <w:szCs w:val="20"/>
              </w:rPr>
              <w:t>Lp. wg Rozporządzenia Rady Ministrów</w:t>
            </w:r>
          </w:p>
        </w:tc>
        <w:tc>
          <w:tcPr>
            <w:tcW w:w="1552" w:type="dxa"/>
            <w:tcBorders>
              <w:top w:val="single" w:sz="4" w:space="0" w:color="auto"/>
              <w:left w:val="single" w:sz="4" w:space="0" w:color="auto"/>
              <w:bottom w:val="single" w:sz="4" w:space="0" w:color="auto"/>
              <w:right w:val="single" w:sz="4" w:space="0" w:color="auto"/>
            </w:tcBorders>
            <w:vAlign w:val="center"/>
            <w:hideMark/>
          </w:tcPr>
          <w:p w14:paraId="58770571" w14:textId="77777777" w:rsidR="00673FFA" w:rsidRDefault="00673FFA">
            <w:pPr>
              <w:pStyle w:val="NormalnyWeb"/>
              <w:spacing w:before="0" w:beforeAutospacing="0" w:after="0" w:afterAutospacing="0" w:line="360" w:lineRule="auto"/>
              <w:jc w:val="center"/>
              <w:rPr>
                <w:sz w:val="20"/>
                <w:szCs w:val="20"/>
              </w:rPr>
            </w:pPr>
            <w:r>
              <w:rPr>
                <w:sz w:val="20"/>
                <w:szCs w:val="20"/>
              </w:rPr>
              <w:t>Kod JCWPd</w:t>
            </w:r>
          </w:p>
        </w:tc>
        <w:tc>
          <w:tcPr>
            <w:tcW w:w="1161" w:type="dxa"/>
            <w:tcBorders>
              <w:top w:val="single" w:sz="4" w:space="0" w:color="auto"/>
              <w:left w:val="single" w:sz="4" w:space="0" w:color="auto"/>
              <w:bottom w:val="single" w:sz="4" w:space="0" w:color="auto"/>
              <w:right w:val="single" w:sz="4" w:space="0" w:color="auto"/>
            </w:tcBorders>
            <w:vAlign w:val="center"/>
            <w:hideMark/>
          </w:tcPr>
          <w:p w14:paraId="691899D0" w14:textId="77777777" w:rsidR="00673FFA" w:rsidRDefault="00673FFA">
            <w:pPr>
              <w:pStyle w:val="NormalnyWeb"/>
              <w:spacing w:before="0" w:beforeAutospacing="0" w:after="0" w:afterAutospacing="0" w:line="360" w:lineRule="auto"/>
              <w:jc w:val="center"/>
              <w:rPr>
                <w:sz w:val="20"/>
                <w:szCs w:val="20"/>
              </w:rPr>
            </w:pPr>
            <w:r>
              <w:rPr>
                <w:sz w:val="20"/>
                <w:szCs w:val="20"/>
              </w:rPr>
              <w:t>Odstępstwo</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FD1B1A0" w14:textId="77777777" w:rsidR="00673FFA" w:rsidRDefault="00673FFA">
            <w:pPr>
              <w:pStyle w:val="NormalnyWeb"/>
              <w:spacing w:before="0" w:beforeAutospacing="0" w:after="0" w:afterAutospacing="0" w:line="360" w:lineRule="auto"/>
              <w:jc w:val="center"/>
              <w:rPr>
                <w:sz w:val="20"/>
                <w:szCs w:val="20"/>
              </w:rPr>
            </w:pPr>
            <w:r>
              <w:rPr>
                <w:sz w:val="20"/>
                <w:szCs w:val="20"/>
              </w:rPr>
              <w:t>Typ odstępstwa</w:t>
            </w:r>
          </w:p>
        </w:tc>
        <w:tc>
          <w:tcPr>
            <w:tcW w:w="1905" w:type="dxa"/>
            <w:tcBorders>
              <w:top w:val="single" w:sz="4" w:space="0" w:color="auto"/>
              <w:left w:val="single" w:sz="4" w:space="0" w:color="auto"/>
              <w:bottom w:val="single" w:sz="4" w:space="0" w:color="auto"/>
              <w:right w:val="single" w:sz="4" w:space="0" w:color="auto"/>
            </w:tcBorders>
            <w:vAlign w:val="center"/>
            <w:hideMark/>
          </w:tcPr>
          <w:p w14:paraId="5A984AFF" w14:textId="77777777" w:rsidR="00673FFA" w:rsidRDefault="00673FFA">
            <w:pPr>
              <w:pStyle w:val="NormalnyWeb"/>
              <w:spacing w:before="0" w:beforeAutospacing="0" w:after="0" w:afterAutospacing="0" w:line="360" w:lineRule="auto"/>
              <w:jc w:val="center"/>
              <w:rPr>
                <w:sz w:val="20"/>
                <w:szCs w:val="20"/>
              </w:rPr>
            </w:pPr>
            <w:r>
              <w:rPr>
                <w:sz w:val="20"/>
                <w:szCs w:val="20"/>
              </w:rPr>
              <w:t>Termin osiągnięcia dobrego stanu</w:t>
            </w:r>
          </w:p>
        </w:tc>
        <w:tc>
          <w:tcPr>
            <w:tcW w:w="1920" w:type="dxa"/>
            <w:tcBorders>
              <w:top w:val="single" w:sz="4" w:space="0" w:color="auto"/>
              <w:left w:val="single" w:sz="4" w:space="0" w:color="auto"/>
              <w:bottom w:val="single" w:sz="4" w:space="0" w:color="auto"/>
              <w:right w:val="single" w:sz="4" w:space="0" w:color="auto"/>
            </w:tcBorders>
            <w:vAlign w:val="center"/>
            <w:hideMark/>
          </w:tcPr>
          <w:p w14:paraId="1F820CDA" w14:textId="77777777" w:rsidR="00673FFA" w:rsidRDefault="00673FFA">
            <w:pPr>
              <w:pStyle w:val="NormalnyWeb"/>
              <w:spacing w:before="0" w:beforeAutospacing="0" w:after="0" w:afterAutospacing="0" w:line="360" w:lineRule="auto"/>
              <w:jc w:val="center"/>
              <w:rPr>
                <w:sz w:val="20"/>
                <w:szCs w:val="20"/>
              </w:rPr>
            </w:pPr>
            <w:r>
              <w:rPr>
                <w:sz w:val="20"/>
                <w:szCs w:val="20"/>
              </w:rPr>
              <w:t>Uzasadnienie odstępstwa</w:t>
            </w:r>
          </w:p>
        </w:tc>
      </w:tr>
      <w:tr w:rsidR="00673FFA" w14:paraId="75812BFC" w14:textId="77777777" w:rsidTr="00673FFA">
        <w:trPr>
          <w:trHeight w:val="277"/>
        </w:trPr>
        <w:tc>
          <w:tcPr>
            <w:tcW w:w="1524" w:type="dxa"/>
            <w:tcBorders>
              <w:top w:val="single" w:sz="4" w:space="0" w:color="auto"/>
              <w:left w:val="single" w:sz="4" w:space="0" w:color="auto"/>
              <w:bottom w:val="single" w:sz="4" w:space="0" w:color="auto"/>
              <w:right w:val="single" w:sz="4" w:space="0" w:color="auto"/>
            </w:tcBorders>
            <w:hideMark/>
          </w:tcPr>
          <w:p w14:paraId="6EB79A2C"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82</w:t>
            </w:r>
          </w:p>
        </w:tc>
        <w:tc>
          <w:tcPr>
            <w:tcW w:w="1552" w:type="dxa"/>
            <w:tcBorders>
              <w:top w:val="single" w:sz="4" w:space="0" w:color="auto"/>
              <w:left w:val="single" w:sz="4" w:space="0" w:color="auto"/>
              <w:bottom w:val="single" w:sz="4" w:space="0" w:color="auto"/>
              <w:right w:val="single" w:sz="4" w:space="0" w:color="auto"/>
            </w:tcBorders>
            <w:hideMark/>
          </w:tcPr>
          <w:p w14:paraId="14A28F5C" w14:textId="77777777" w:rsidR="00673FFA" w:rsidRDefault="00673FFA">
            <w:pPr>
              <w:pStyle w:val="NormalnyWeb"/>
              <w:spacing w:before="0" w:beforeAutospacing="0" w:after="0" w:afterAutospacing="0" w:line="360" w:lineRule="auto"/>
              <w:rPr>
                <w:sz w:val="20"/>
                <w:szCs w:val="20"/>
                <w:lang w:eastAsia="en-US"/>
              </w:rPr>
            </w:pPr>
            <w:r>
              <w:rPr>
                <w:sz w:val="20"/>
                <w:szCs w:val="20"/>
                <w:lang w:eastAsia="en-US"/>
              </w:rPr>
              <w:t>PLGW2000151</w:t>
            </w:r>
          </w:p>
        </w:tc>
        <w:tc>
          <w:tcPr>
            <w:tcW w:w="1161" w:type="dxa"/>
            <w:tcBorders>
              <w:top w:val="single" w:sz="4" w:space="0" w:color="auto"/>
              <w:left w:val="single" w:sz="4" w:space="0" w:color="auto"/>
              <w:bottom w:val="single" w:sz="4" w:space="0" w:color="auto"/>
              <w:right w:val="single" w:sz="4" w:space="0" w:color="auto"/>
            </w:tcBorders>
            <w:hideMark/>
          </w:tcPr>
          <w:p w14:paraId="3B627C30"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nie</w:t>
            </w:r>
          </w:p>
        </w:tc>
        <w:tc>
          <w:tcPr>
            <w:tcW w:w="1260" w:type="dxa"/>
            <w:tcBorders>
              <w:top w:val="single" w:sz="4" w:space="0" w:color="auto"/>
              <w:left w:val="single" w:sz="4" w:space="0" w:color="auto"/>
              <w:bottom w:val="single" w:sz="4" w:space="0" w:color="auto"/>
              <w:right w:val="single" w:sz="4" w:space="0" w:color="auto"/>
            </w:tcBorders>
            <w:hideMark/>
          </w:tcPr>
          <w:p w14:paraId="4C430704"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nie dotyczy</w:t>
            </w:r>
          </w:p>
        </w:tc>
        <w:tc>
          <w:tcPr>
            <w:tcW w:w="1905" w:type="dxa"/>
            <w:tcBorders>
              <w:top w:val="single" w:sz="4" w:space="0" w:color="auto"/>
              <w:left w:val="single" w:sz="4" w:space="0" w:color="auto"/>
              <w:bottom w:val="single" w:sz="4" w:space="0" w:color="auto"/>
              <w:right w:val="single" w:sz="4" w:space="0" w:color="auto"/>
            </w:tcBorders>
            <w:hideMark/>
          </w:tcPr>
          <w:p w14:paraId="42710C87"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2015</w:t>
            </w:r>
          </w:p>
        </w:tc>
        <w:tc>
          <w:tcPr>
            <w:tcW w:w="1920" w:type="dxa"/>
            <w:tcBorders>
              <w:top w:val="single" w:sz="4" w:space="0" w:color="auto"/>
              <w:left w:val="single" w:sz="4" w:space="0" w:color="auto"/>
              <w:bottom w:val="single" w:sz="4" w:space="0" w:color="auto"/>
              <w:right w:val="single" w:sz="4" w:space="0" w:color="auto"/>
            </w:tcBorders>
            <w:hideMark/>
          </w:tcPr>
          <w:p w14:paraId="05FA7C5A" w14:textId="77777777" w:rsidR="00673FFA" w:rsidRDefault="00673FFA">
            <w:pPr>
              <w:pStyle w:val="NormalnyWeb"/>
              <w:spacing w:before="0" w:beforeAutospacing="0" w:after="0" w:afterAutospacing="0" w:line="360" w:lineRule="auto"/>
              <w:jc w:val="center"/>
              <w:rPr>
                <w:sz w:val="20"/>
                <w:szCs w:val="20"/>
                <w:lang w:eastAsia="en-US"/>
              </w:rPr>
            </w:pPr>
            <w:r>
              <w:rPr>
                <w:sz w:val="20"/>
                <w:szCs w:val="20"/>
                <w:lang w:eastAsia="en-US"/>
              </w:rPr>
              <w:t>nie dotyczy</w:t>
            </w:r>
          </w:p>
        </w:tc>
      </w:tr>
    </w:tbl>
    <w:p w14:paraId="0224916B" w14:textId="77777777" w:rsidR="00052CF7" w:rsidRDefault="00052CF7" w:rsidP="00EE6153">
      <w:pPr>
        <w:ind w:firstLine="0"/>
        <w:jc w:val="both"/>
        <w:rPr>
          <w:b/>
          <w:i/>
          <w:u w:val="single"/>
        </w:rPr>
      </w:pPr>
    </w:p>
    <w:p w14:paraId="78A76F5A" w14:textId="77777777" w:rsidR="00EE6153" w:rsidRPr="00EE6153" w:rsidRDefault="00EE6153" w:rsidP="00EE6153">
      <w:pPr>
        <w:ind w:firstLine="0"/>
        <w:jc w:val="both"/>
        <w:rPr>
          <w:b/>
          <w:i/>
          <w:u w:val="single"/>
        </w:rPr>
      </w:pPr>
      <w:r w:rsidRPr="00EE6153">
        <w:rPr>
          <w:b/>
          <w:i/>
          <w:u w:val="single"/>
        </w:rPr>
        <w:t>9.5.</w:t>
      </w:r>
      <w:r w:rsidR="00E53DD9">
        <w:rPr>
          <w:b/>
          <w:i/>
          <w:u w:val="single"/>
        </w:rPr>
        <w:t>4</w:t>
      </w:r>
      <w:r w:rsidRPr="00EE6153">
        <w:rPr>
          <w:b/>
          <w:i/>
          <w:u w:val="single"/>
        </w:rPr>
        <w:t>. Ocena stanu jednolitej części wód podziemnych narażonych na oddziaływanie skutków realizacji przedsięwzięcia.</w:t>
      </w:r>
    </w:p>
    <w:p w14:paraId="293CB4B5" w14:textId="6F4569E4" w:rsidR="00290811" w:rsidRPr="00290811" w:rsidRDefault="00290811" w:rsidP="00290811">
      <w:pPr>
        <w:jc w:val="both"/>
        <w:rPr>
          <w:color w:val="000000"/>
          <w:szCs w:val="24"/>
        </w:rPr>
      </w:pPr>
      <w:r w:rsidRPr="00290811">
        <w:rPr>
          <w:color w:val="000000"/>
          <w:szCs w:val="24"/>
        </w:rPr>
        <w:t>Zgodnie z opracowaniem „Plan gospodarowania wodami obszaru dorzecza Wisły” dla JCWPd 1</w:t>
      </w:r>
      <w:r w:rsidR="00673FFA">
        <w:rPr>
          <w:color w:val="000000"/>
          <w:szCs w:val="24"/>
        </w:rPr>
        <w:t>51</w:t>
      </w:r>
      <w:r w:rsidRPr="00290811">
        <w:rPr>
          <w:color w:val="000000"/>
          <w:szCs w:val="24"/>
        </w:rPr>
        <w:t xml:space="preserve"> gdzie zlokalizowano projektowane przedsięwzięcie </w:t>
      </w:r>
      <w:r>
        <w:rPr>
          <w:color w:val="000000"/>
          <w:szCs w:val="24"/>
        </w:rPr>
        <w:t>eksploatacji kruszywa naturalnego ze zł</w:t>
      </w:r>
      <w:r w:rsidR="00673FFA">
        <w:rPr>
          <w:color w:val="000000"/>
          <w:szCs w:val="24"/>
        </w:rPr>
        <w:t>oża</w:t>
      </w:r>
      <w:r>
        <w:rPr>
          <w:color w:val="000000"/>
          <w:szCs w:val="24"/>
        </w:rPr>
        <w:t xml:space="preserve"> „</w:t>
      </w:r>
      <w:r w:rsidR="00673FFA">
        <w:rPr>
          <w:color w:val="000000"/>
          <w:szCs w:val="24"/>
        </w:rPr>
        <w:t>Kłodawa 10</w:t>
      </w:r>
      <w:r>
        <w:rPr>
          <w:color w:val="000000"/>
          <w:szCs w:val="24"/>
        </w:rPr>
        <w:t xml:space="preserve">” </w:t>
      </w:r>
      <w:r w:rsidRPr="00290811">
        <w:rPr>
          <w:color w:val="000000"/>
          <w:szCs w:val="24"/>
        </w:rPr>
        <w:t>a stan wód podziemnych jest następujący:</w:t>
      </w:r>
    </w:p>
    <w:p w14:paraId="18ED4C83" w14:textId="77777777" w:rsidR="00290811" w:rsidRPr="00290811" w:rsidRDefault="00290811" w:rsidP="00290811">
      <w:pPr>
        <w:ind w:firstLine="0"/>
        <w:jc w:val="both"/>
        <w:rPr>
          <w:color w:val="000000"/>
          <w:szCs w:val="24"/>
        </w:rPr>
      </w:pPr>
      <w:r w:rsidRPr="00290811">
        <w:rPr>
          <w:color w:val="000000"/>
          <w:szCs w:val="24"/>
        </w:rPr>
        <w:t xml:space="preserve">a. Ocena stanu ilościowego </w:t>
      </w:r>
      <w:r w:rsidRPr="00290811">
        <w:rPr>
          <w:color w:val="000000"/>
          <w:szCs w:val="24"/>
        </w:rPr>
        <w:tab/>
        <w:t>- dobry</w:t>
      </w:r>
    </w:p>
    <w:p w14:paraId="629CFF60" w14:textId="77777777" w:rsidR="00290811" w:rsidRPr="00290811" w:rsidRDefault="00290811" w:rsidP="00290811">
      <w:pPr>
        <w:ind w:firstLine="0"/>
        <w:jc w:val="both"/>
        <w:rPr>
          <w:color w:val="000000"/>
          <w:szCs w:val="24"/>
        </w:rPr>
      </w:pPr>
      <w:r w:rsidRPr="00290811">
        <w:rPr>
          <w:color w:val="000000"/>
          <w:szCs w:val="24"/>
        </w:rPr>
        <w:t>b. Ocena stanu chemicznego</w:t>
      </w:r>
      <w:r w:rsidRPr="00290811">
        <w:rPr>
          <w:color w:val="000000"/>
          <w:szCs w:val="24"/>
        </w:rPr>
        <w:tab/>
        <w:t>- dobry</w:t>
      </w:r>
    </w:p>
    <w:p w14:paraId="3BFDF226" w14:textId="77777777" w:rsidR="00290811" w:rsidRPr="00290811" w:rsidRDefault="00290811" w:rsidP="00290811">
      <w:pPr>
        <w:ind w:firstLine="0"/>
        <w:jc w:val="both"/>
        <w:rPr>
          <w:color w:val="000000"/>
          <w:szCs w:val="24"/>
        </w:rPr>
      </w:pPr>
      <w:r w:rsidRPr="00290811">
        <w:rPr>
          <w:color w:val="000000"/>
          <w:szCs w:val="24"/>
        </w:rPr>
        <w:t>c. Ocena ryzyka</w:t>
      </w:r>
      <w:r w:rsidRPr="00290811">
        <w:rPr>
          <w:color w:val="000000"/>
          <w:szCs w:val="24"/>
        </w:rPr>
        <w:tab/>
      </w:r>
      <w:r w:rsidRPr="00290811">
        <w:rPr>
          <w:color w:val="000000"/>
          <w:szCs w:val="24"/>
        </w:rPr>
        <w:tab/>
        <w:t>- niezagrożona</w:t>
      </w:r>
    </w:p>
    <w:p w14:paraId="183F6157" w14:textId="77777777" w:rsidR="00290811" w:rsidRPr="00290811" w:rsidRDefault="00290811" w:rsidP="00290811">
      <w:pPr>
        <w:ind w:firstLine="0"/>
        <w:jc w:val="both"/>
        <w:rPr>
          <w:color w:val="000000"/>
          <w:szCs w:val="24"/>
        </w:rPr>
      </w:pPr>
      <w:r w:rsidRPr="00290811">
        <w:rPr>
          <w:color w:val="000000"/>
          <w:szCs w:val="24"/>
        </w:rPr>
        <w:t>d. Derogacje</w:t>
      </w:r>
      <w:r w:rsidRPr="00290811">
        <w:rPr>
          <w:color w:val="000000"/>
          <w:szCs w:val="24"/>
        </w:rPr>
        <w:tab/>
      </w:r>
      <w:r w:rsidRPr="00290811">
        <w:rPr>
          <w:color w:val="000000"/>
          <w:szCs w:val="24"/>
        </w:rPr>
        <w:tab/>
      </w:r>
      <w:r w:rsidRPr="00290811">
        <w:rPr>
          <w:color w:val="000000"/>
          <w:szCs w:val="24"/>
        </w:rPr>
        <w:tab/>
        <w:t>- brak</w:t>
      </w:r>
    </w:p>
    <w:p w14:paraId="52860FA9" w14:textId="77777777" w:rsidR="00290811" w:rsidRPr="00290811" w:rsidRDefault="00290811" w:rsidP="00290811">
      <w:pPr>
        <w:ind w:firstLine="0"/>
        <w:jc w:val="both"/>
        <w:rPr>
          <w:color w:val="000000"/>
          <w:szCs w:val="24"/>
        </w:rPr>
      </w:pPr>
      <w:r w:rsidRPr="00290811">
        <w:rPr>
          <w:color w:val="000000"/>
          <w:szCs w:val="24"/>
        </w:rPr>
        <w:t>e. Uzasadnienie derogacji</w:t>
      </w:r>
      <w:r w:rsidRPr="00290811">
        <w:rPr>
          <w:color w:val="000000"/>
          <w:szCs w:val="24"/>
        </w:rPr>
        <w:tab/>
        <w:t>- brak.</w:t>
      </w:r>
    </w:p>
    <w:p w14:paraId="025EF246" w14:textId="77777777" w:rsidR="00CE0DE2" w:rsidRPr="00EE6153" w:rsidRDefault="00CE0DE2" w:rsidP="00D736FB">
      <w:pPr>
        <w:ind w:firstLine="0"/>
        <w:jc w:val="both"/>
      </w:pPr>
    </w:p>
    <w:p w14:paraId="0F81166A" w14:textId="77777777" w:rsidR="000702FC" w:rsidRPr="00EE6153" w:rsidRDefault="00712871" w:rsidP="000702FC">
      <w:pPr>
        <w:ind w:firstLine="0"/>
        <w:jc w:val="both"/>
        <w:rPr>
          <w:b/>
          <w:u w:val="single"/>
        </w:rPr>
      </w:pPr>
      <w:r w:rsidRPr="00EE6153">
        <w:rPr>
          <w:b/>
          <w:i/>
          <w:u w:val="single"/>
        </w:rPr>
        <w:t>9.5.</w:t>
      </w:r>
      <w:r w:rsidR="00E53DD9">
        <w:rPr>
          <w:b/>
          <w:i/>
          <w:u w:val="single"/>
        </w:rPr>
        <w:t>5</w:t>
      </w:r>
      <w:r w:rsidRPr="00EE6153">
        <w:rPr>
          <w:b/>
          <w:i/>
          <w:u w:val="single"/>
        </w:rPr>
        <w:t>.</w:t>
      </w:r>
      <w:r w:rsidR="000702FC" w:rsidRPr="00EE6153">
        <w:rPr>
          <w:b/>
          <w:i/>
          <w:u w:val="single"/>
        </w:rPr>
        <w:t xml:space="preserve"> Identyfikacja oddziaływań na stan wód podziemnych narażonych na oddziaływanie skutków realizacji przedsięwzięcia</w:t>
      </w:r>
      <w:r w:rsidR="000702FC" w:rsidRPr="00EE6153">
        <w:rPr>
          <w:b/>
          <w:u w:val="single"/>
        </w:rPr>
        <w:t>.</w:t>
      </w:r>
    </w:p>
    <w:p w14:paraId="66458FB7" w14:textId="2AE84C72" w:rsidR="00195E05" w:rsidRPr="00EE6153" w:rsidRDefault="000702FC" w:rsidP="00195E05">
      <w:pPr>
        <w:ind w:firstLine="0"/>
        <w:jc w:val="both"/>
      </w:pPr>
      <w:r w:rsidRPr="00EE6153">
        <w:tab/>
      </w:r>
      <w:r w:rsidR="00195E05" w:rsidRPr="00EE6153">
        <w:t>W stanie po realizacji projektowanego</w:t>
      </w:r>
      <w:r w:rsidR="00CE0DE2">
        <w:t xml:space="preserve"> przedsięwzięcia w </w:t>
      </w:r>
      <w:r w:rsidR="00673FFA">
        <w:t>miejscowości Kłodawa</w:t>
      </w:r>
      <w:r w:rsidR="00CE0DE2">
        <w:t xml:space="preserve"> </w:t>
      </w:r>
      <w:r w:rsidR="00195E05" w:rsidRPr="00EE6153">
        <w:t>zagrożenie dla wód podziemnych z tytułu eksploatacji będą stanowić:</w:t>
      </w:r>
    </w:p>
    <w:p w14:paraId="15A73A99" w14:textId="6A8A1452" w:rsidR="00195E05" w:rsidRPr="00EE6153" w:rsidRDefault="00195E05" w:rsidP="006B2622">
      <w:pPr>
        <w:numPr>
          <w:ilvl w:val="0"/>
          <w:numId w:val="74"/>
        </w:numPr>
        <w:tabs>
          <w:tab w:val="clear" w:pos="720"/>
        </w:tabs>
        <w:ind w:left="284" w:hanging="284"/>
        <w:jc w:val="both"/>
      </w:pPr>
      <w:r w:rsidRPr="00EE6153">
        <w:t xml:space="preserve">zagrożenia przeciekiem ze zbiornika bezodpływowego ścieków o </w:t>
      </w:r>
      <w:r w:rsidRPr="00A23858">
        <w:t xml:space="preserve">pojemności do </w:t>
      </w:r>
      <w:r w:rsidR="00A23858" w:rsidRPr="00A23858">
        <w:t>8</w:t>
      </w:r>
      <w:r w:rsidRPr="00A23858">
        <w:t> m</w:t>
      </w:r>
      <w:r w:rsidRPr="00A23858">
        <w:rPr>
          <w:vertAlign w:val="superscript"/>
        </w:rPr>
        <w:t xml:space="preserve">3 </w:t>
      </w:r>
      <w:r w:rsidRPr="00EE6153">
        <w:t>ścieków sanitarnych lub zbiorników toalet systemu TOI-TOI ,</w:t>
      </w:r>
    </w:p>
    <w:p w14:paraId="4B7FAE43" w14:textId="77777777" w:rsidR="00195E05" w:rsidRPr="00EE6153" w:rsidRDefault="00195E05" w:rsidP="006B2622">
      <w:pPr>
        <w:numPr>
          <w:ilvl w:val="0"/>
          <w:numId w:val="74"/>
        </w:numPr>
        <w:tabs>
          <w:tab w:val="clear" w:pos="720"/>
        </w:tabs>
        <w:ind w:left="284" w:hanging="284"/>
        <w:jc w:val="both"/>
      </w:pPr>
      <w:r w:rsidRPr="00EE6153">
        <w:t>zagrożenia związane z wydobyciem i przerobem kruszywa,</w:t>
      </w:r>
    </w:p>
    <w:p w14:paraId="7C4D2065" w14:textId="77777777" w:rsidR="00195E05" w:rsidRPr="00EE6153" w:rsidRDefault="00195E05" w:rsidP="006B2622">
      <w:pPr>
        <w:numPr>
          <w:ilvl w:val="0"/>
          <w:numId w:val="74"/>
        </w:numPr>
        <w:tabs>
          <w:tab w:val="clear" w:pos="720"/>
        </w:tabs>
        <w:ind w:left="284" w:hanging="284"/>
        <w:jc w:val="both"/>
      </w:pPr>
      <w:r w:rsidRPr="00EE6153">
        <w:t>zagrożenia związane z ruchem pojazdów.</w:t>
      </w:r>
    </w:p>
    <w:p w14:paraId="4FEB745C" w14:textId="77777777" w:rsidR="00052CF7" w:rsidRDefault="00195E05" w:rsidP="00195E05">
      <w:pPr>
        <w:ind w:firstLine="0"/>
        <w:jc w:val="both"/>
      </w:pPr>
      <w:r w:rsidRPr="00EE6153">
        <w:t xml:space="preserve">        </w:t>
      </w:r>
    </w:p>
    <w:p w14:paraId="0B46DDB0" w14:textId="77777777" w:rsidR="00052CF7" w:rsidRDefault="00052CF7" w:rsidP="00195E05">
      <w:pPr>
        <w:ind w:firstLine="0"/>
        <w:jc w:val="both"/>
      </w:pPr>
    </w:p>
    <w:p w14:paraId="58C608D1" w14:textId="16DBDA00" w:rsidR="00B92D9F" w:rsidRPr="00B92D9F" w:rsidRDefault="00195E05" w:rsidP="00195E05">
      <w:pPr>
        <w:ind w:firstLine="0"/>
        <w:jc w:val="both"/>
      </w:pPr>
      <w:r w:rsidRPr="00EE6153">
        <w:lastRenderedPageBreak/>
        <w:t xml:space="preserve">  Nie występują przy tym w bezpośrednim sąsiedztwie inwestycji obszary wodno – błotne lub inne obszary o płytkim zaleganiu wód podziemnych, obszary górskie, ujęcia wody, obszary, na których standardy jakości środowiska zostały przekroczone, obszary o krajobrazie mającym znaczenie historyczne, kulturowe lub archeologiczne, obszary o dużej gęstości zaludnienia, obszary przylegające do jezior, uzdrowiska i obszary ochrony uzdrowiskowej. </w:t>
      </w:r>
      <w:r w:rsidRPr="00EE6153">
        <w:rPr>
          <w:szCs w:val="24"/>
        </w:rPr>
        <w:t>Stwierdza się niewielki stopień oddziaływania na wody podziemne planowanego przedsięw</w:t>
      </w:r>
      <w:r w:rsidR="009B1794">
        <w:rPr>
          <w:szCs w:val="24"/>
        </w:rPr>
        <w:t>zięcia wydobycia kruszywa ze zł</w:t>
      </w:r>
      <w:r w:rsidR="00A501C4">
        <w:rPr>
          <w:szCs w:val="24"/>
        </w:rPr>
        <w:t>oża</w:t>
      </w:r>
      <w:r w:rsidRPr="00EE6153">
        <w:rPr>
          <w:szCs w:val="24"/>
        </w:rPr>
        <w:t xml:space="preserve"> „</w:t>
      </w:r>
      <w:r w:rsidR="00A501C4">
        <w:rPr>
          <w:szCs w:val="24"/>
        </w:rPr>
        <w:t>Kłodawa 10”</w:t>
      </w:r>
      <w:r w:rsidR="00EE6153" w:rsidRPr="00EE6153">
        <w:rPr>
          <w:szCs w:val="24"/>
        </w:rPr>
        <w:t xml:space="preserve"> jak również projektowan</w:t>
      </w:r>
      <w:r w:rsidR="00770941">
        <w:rPr>
          <w:szCs w:val="24"/>
        </w:rPr>
        <w:t>ych</w:t>
      </w:r>
      <w:r w:rsidR="00EE6153" w:rsidRPr="00EE6153">
        <w:rPr>
          <w:szCs w:val="24"/>
        </w:rPr>
        <w:t xml:space="preserve"> zbiornik</w:t>
      </w:r>
      <w:r w:rsidR="00770941">
        <w:rPr>
          <w:szCs w:val="24"/>
        </w:rPr>
        <w:t>ów</w:t>
      </w:r>
      <w:r w:rsidR="00EE6153" w:rsidRPr="00EE6153">
        <w:rPr>
          <w:szCs w:val="24"/>
        </w:rPr>
        <w:t xml:space="preserve"> wodn</w:t>
      </w:r>
      <w:r w:rsidR="00770941">
        <w:rPr>
          <w:szCs w:val="24"/>
        </w:rPr>
        <w:t>ych</w:t>
      </w:r>
      <w:r w:rsidRPr="00EE6153">
        <w:rPr>
          <w:szCs w:val="24"/>
        </w:rPr>
        <w:t xml:space="preserve"> w trakcie eksploatacji i po zrekultywowaniu obszaru zajętego pod eksploatację kruszywa naturalnego.</w:t>
      </w:r>
    </w:p>
    <w:p w14:paraId="4DCD8F33" w14:textId="36BEB4FB" w:rsidR="00195E05" w:rsidRDefault="00195E05" w:rsidP="00195E05">
      <w:pPr>
        <w:ind w:firstLine="0"/>
        <w:jc w:val="both"/>
        <w:rPr>
          <w:szCs w:val="24"/>
        </w:rPr>
      </w:pPr>
      <w:r w:rsidRPr="00EE6153">
        <w:rPr>
          <w:szCs w:val="24"/>
        </w:rPr>
        <w:t xml:space="preserve"> </w:t>
      </w:r>
      <w:r w:rsidR="00B92D9F">
        <w:rPr>
          <w:szCs w:val="24"/>
        </w:rPr>
        <w:t xml:space="preserve">      </w:t>
      </w:r>
      <w:r w:rsidRPr="00EE6153">
        <w:rPr>
          <w:szCs w:val="24"/>
        </w:rPr>
        <w:t>Oddziaływanie to ma charakter niewielkiego drenażu warstwy wodonośnej w fazie eksploatacji. Oddziaływanie wywołane niewielkimi zmianami położenia zwierciadła wody podziemnej ograniczone zostanie do strefy objętej oscylacją pion</w:t>
      </w:r>
      <w:r w:rsidR="00770941">
        <w:rPr>
          <w:szCs w:val="24"/>
        </w:rPr>
        <w:t>ową zwierciadła wody podziemnej</w:t>
      </w:r>
      <w:r w:rsidRPr="00EE6153">
        <w:rPr>
          <w:szCs w:val="24"/>
        </w:rPr>
        <w:t>.</w:t>
      </w:r>
      <w:r w:rsidRPr="00EE6153">
        <w:t xml:space="preserve"> </w:t>
      </w:r>
      <w:r w:rsidRPr="00EE6153">
        <w:rPr>
          <w:szCs w:val="24"/>
        </w:rPr>
        <w:t xml:space="preserve">Zmiany w zakresie wielkości wzniosu kapilarnego, wilgotności naturalnej gruntów również obejmować będą wyłącznie strefę głębokościową wahań zwierciadła wody - obszar oddziaływania, zarówno dla etapu eksploatacji jak i po jej zakończeniu jest niewielki co wynika ze „spłaszczenia” powierzchni leja depresyjnego („odwróconego” leja depresyjnego) na jego strefach peryferyjnych. Wobec stwierdzonego pod względem litologicznym charakteru strefy aeracji nie nastąpią w jej obrębie niekorzystne zmiany wilgotności naturalnej w strefie przypowierzchniowej obejmującej warstwę humusową. Warunki przepływu wód podziemnych w otoczeniu złoża nie ulegną zmianie – nie wystąpią bariery poziome i pionowe utrudniające swobodny przepływ strumienia wód podziemnych. </w:t>
      </w:r>
    </w:p>
    <w:p w14:paraId="61FB6DC5" w14:textId="265AB160" w:rsidR="007C1E3B" w:rsidRDefault="00195E05" w:rsidP="00195E05">
      <w:pPr>
        <w:ind w:firstLine="0"/>
        <w:jc w:val="both"/>
        <w:rPr>
          <w:szCs w:val="24"/>
        </w:rPr>
      </w:pPr>
      <w:r w:rsidRPr="00EE6153">
        <w:rPr>
          <w:szCs w:val="24"/>
        </w:rPr>
        <w:t>W związku z utrzymaniem reżimu hydrodynamicznego nie wystąpi</w:t>
      </w:r>
      <w:r w:rsidR="00A501C4">
        <w:rPr>
          <w:szCs w:val="24"/>
        </w:rPr>
        <w:t>ą</w:t>
      </w:r>
      <w:r w:rsidRPr="00EE6153">
        <w:rPr>
          <w:szCs w:val="24"/>
        </w:rPr>
        <w:t xml:space="preserve"> niekorzystne oddziaływania pod względem stanu jakości i ilości wód podziemnych. </w:t>
      </w:r>
    </w:p>
    <w:p w14:paraId="745DE516" w14:textId="6836A9F9" w:rsidR="009B1794" w:rsidRPr="00B92D9F" w:rsidRDefault="007C1E3B" w:rsidP="00195E05">
      <w:pPr>
        <w:ind w:firstLine="0"/>
        <w:jc w:val="both"/>
      </w:pPr>
      <w:r>
        <w:rPr>
          <w:szCs w:val="24"/>
        </w:rPr>
        <w:t xml:space="preserve">        </w:t>
      </w:r>
      <w:r w:rsidR="00195E05" w:rsidRPr="00EE6153">
        <w:rPr>
          <w:szCs w:val="24"/>
        </w:rPr>
        <w:t xml:space="preserve"> Z uwagi na stwierdzoną głębokość zalegania zwierciadła wo</w:t>
      </w:r>
      <w:r w:rsidR="0073230F">
        <w:rPr>
          <w:szCs w:val="24"/>
        </w:rPr>
        <w:t>dy podziemnej w granicach zł</w:t>
      </w:r>
      <w:r w:rsidR="00A501C4">
        <w:rPr>
          <w:szCs w:val="24"/>
        </w:rPr>
        <w:t>oża</w:t>
      </w:r>
      <w:r w:rsidR="00195E05" w:rsidRPr="00EE6153">
        <w:rPr>
          <w:szCs w:val="24"/>
        </w:rPr>
        <w:t xml:space="preserve"> „</w:t>
      </w:r>
      <w:r w:rsidR="00A501C4">
        <w:rPr>
          <w:szCs w:val="24"/>
        </w:rPr>
        <w:t>Kłodawa 10</w:t>
      </w:r>
      <w:r w:rsidR="0073230F">
        <w:rPr>
          <w:szCs w:val="24"/>
        </w:rPr>
        <w:t>”</w:t>
      </w:r>
      <w:r w:rsidR="00195E05" w:rsidRPr="00EE6153">
        <w:rPr>
          <w:szCs w:val="24"/>
        </w:rPr>
        <w:t xml:space="preserve"> nie występują tereny o płytkim (przypowierzchniowym) zaleganiu wód podziemnych oraz nie występują obszary wodno-błotne. Wykształcenie strefy aeracji (grunty o dobrej przepuszczalności efektywnej) wskazuje, że w granicach złoża brak jest warunków na występowanie płytkiego zalegania wód gruntowych, a w szczególności obszarów wodno-błotnych. W granicach analizowanego przedsięwzięcia nie występują strefy ochrony bezpośredniej oraz pośredniej dla ujęć wód podziemnych i powierzchniowych. </w:t>
      </w:r>
      <w:r w:rsidR="00195E05" w:rsidRPr="00EE6153">
        <w:t>Podsumowując – przedsięwzięcie eksploatacji</w:t>
      </w:r>
      <w:r w:rsidR="0073230F">
        <w:rPr>
          <w:szCs w:val="24"/>
        </w:rPr>
        <w:t xml:space="preserve"> zł</w:t>
      </w:r>
      <w:r w:rsidR="00A501C4">
        <w:rPr>
          <w:szCs w:val="24"/>
        </w:rPr>
        <w:t>oża</w:t>
      </w:r>
      <w:r w:rsidR="00195E05" w:rsidRPr="00EE6153">
        <w:rPr>
          <w:szCs w:val="24"/>
        </w:rPr>
        <w:t xml:space="preserve"> „</w:t>
      </w:r>
      <w:r w:rsidR="00A501C4">
        <w:rPr>
          <w:szCs w:val="24"/>
        </w:rPr>
        <w:t>Kłodawa 10”</w:t>
      </w:r>
      <w:r w:rsidR="00EE6153" w:rsidRPr="00EE6153">
        <w:t xml:space="preserve"> nie </w:t>
      </w:r>
      <w:r w:rsidR="00195E05" w:rsidRPr="00EE6153">
        <w:t>stanowi zagrożenia dla wód podziemnych (nie nastąpi zwiększenie zagrożeń w stosunku do stanu dotychczasowego).</w:t>
      </w:r>
    </w:p>
    <w:p w14:paraId="13E279B4" w14:textId="77777777" w:rsidR="00B344E1" w:rsidRPr="00C620E3" w:rsidRDefault="00B344E1" w:rsidP="00195E05">
      <w:pPr>
        <w:ind w:firstLine="0"/>
        <w:jc w:val="both"/>
        <w:rPr>
          <w:sz w:val="12"/>
          <w:szCs w:val="12"/>
        </w:rPr>
      </w:pPr>
    </w:p>
    <w:p w14:paraId="72639A72" w14:textId="77777777" w:rsidR="000702FC" w:rsidRPr="0084229B" w:rsidRDefault="00712871" w:rsidP="000702FC">
      <w:pPr>
        <w:ind w:firstLine="0"/>
        <w:jc w:val="both"/>
        <w:rPr>
          <w:b/>
          <w:i/>
          <w:u w:val="single"/>
        </w:rPr>
      </w:pPr>
      <w:r>
        <w:rPr>
          <w:b/>
          <w:i/>
          <w:u w:val="single"/>
        </w:rPr>
        <w:lastRenderedPageBreak/>
        <w:t>9.5.</w:t>
      </w:r>
      <w:r w:rsidR="00E53DD9">
        <w:rPr>
          <w:b/>
          <w:i/>
          <w:u w:val="single"/>
        </w:rPr>
        <w:t>6</w:t>
      </w:r>
      <w:r>
        <w:rPr>
          <w:b/>
          <w:i/>
          <w:u w:val="single"/>
        </w:rPr>
        <w:t>.</w:t>
      </w:r>
      <w:r w:rsidR="000702FC" w:rsidRPr="0084229B">
        <w:rPr>
          <w:b/>
          <w:i/>
          <w:u w:val="single"/>
        </w:rPr>
        <w:t xml:space="preserve"> Cele środowiskowe dla wód podziemnych ustalonych na mocy Art.4 RDW.</w:t>
      </w:r>
    </w:p>
    <w:p w14:paraId="7229001F" w14:textId="77777777" w:rsidR="000702FC" w:rsidRPr="008B742F" w:rsidRDefault="000702FC" w:rsidP="000702FC">
      <w:pPr>
        <w:ind w:firstLine="0"/>
        <w:jc w:val="both"/>
        <w:rPr>
          <w:b/>
          <w:i/>
          <w:u w:val="single"/>
        </w:rPr>
      </w:pPr>
      <w:r w:rsidRPr="008B742F">
        <w:rPr>
          <w:b/>
          <w:i/>
          <w:u w:val="single"/>
        </w:rPr>
        <w:t>A. Opis ogólny</w:t>
      </w:r>
    </w:p>
    <w:p w14:paraId="740EB0CE" w14:textId="5EFE8282" w:rsidR="00195E05" w:rsidRPr="006760FF" w:rsidRDefault="000702FC" w:rsidP="00195E05">
      <w:pPr>
        <w:ind w:firstLine="0"/>
        <w:jc w:val="both"/>
      </w:pPr>
      <w:r w:rsidRPr="00195E05">
        <w:rPr>
          <w:color w:val="00B050"/>
        </w:rPr>
        <w:tab/>
      </w:r>
      <w:r w:rsidR="00195E05" w:rsidRPr="006760FF">
        <w:t>Zgodnie z definicją umieszczoną w RDW dobry stan wód podziemnych oznacza stan osiągnięty przez część wód podziemnych, jeżeli zarówno jej stan ilościowy, jak i chemiczny jest określony, jako co najmniej „dobry". Taki stan wód podziemnych jest określony dla analizowanej JCWPd 1</w:t>
      </w:r>
      <w:r w:rsidR="00AD47A3">
        <w:t>51</w:t>
      </w:r>
      <w:r w:rsidR="00195E05" w:rsidRPr="006760FF">
        <w:t>.</w:t>
      </w:r>
      <w:r w:rsidR="00B92D9F">
        <w:t xml:space="preserve"> </w:t>
      </w:r>
      <w:r w:rsidR="00195E05" w:rsidRPr="006760FF">
        <w:t>RDW w art. 4 przewiduje dla wód podziemnych następujące główne cele środowiskowe:</w:t>
      </w:r>
    </w:p>
    <w:p w14:paraId="72A1C72B" w14:textId="4E05A958" w:rsidR="00195E05" w:rsidRPr="006760FF" w:rsidRDefault="00195E05" w:rsidP="006B2622">
      <w:pPr>
        <w:numPr>
          <w:ilvl w:val="0"/>
          <w:numId w:val="75"/>
        </w:numPr>
        <w:tabs>
          <w:tab w:val="clear" w:pos="1020"/>
          <w:tab w:val="num" w:pos="426"/>
        </w:tabs>
        <w:ind w:left="426"/>
        <w:jc w:val="both"/>
      </w:pPr>
      <w:r w:rsidRPr="006760FF">
        <w:t xml:space="preserve">zapobieganie dopływowi lub ograniczenia dopływu zanieczyszczeń do wód podziemnych – </w:t>
      </w:r>
      <w:r w:rsidRPr="006760FF">
        <w:rPr>
          <w:u w:val="single"/>
        </w:rPr>
        <w:t>warunek ten będzie dla</w:t>
      </w:r>
      <w:r w:rsidR="002B4ADD">
        <w:rPr>
          <w:u w:val="single"/>
        </w:rPr>
        <w:t xml:space="preserve"> przedsięwzięcia w </w:t>
      </w:r>
      <w:r w:rsidR="00AD47A3">
        <w:rPr>
          <w:u w:val="single"/>
        </w:rPr>
        <w:t xml:space="preserve">miejscowości Kłodawa </w:t>
      </w:r>
      <w:r w:rsidRPr="006760FF">
        <w:rPr>
          <w:u w:val="single"/>
        </w:rPr>
        <w:t>zachowany,</w:t>
      </w:r>
    </w:p>
    <w:p w14:paraId="4362B209" w14:textId="131C42FA" w:rsidR="00195E05" w:rsidRPr="006760FF" w:rsidRDefault="00195E05" w:rsidP="006B2622">
      <w:pPr>
        <w:numPr>
          <w:ilvl w:val="0"/>
          <w:numId w:val="75"/>
        </w:numPr>
        <w:tabs>
          <w:tab w:val="clear" w:pos="1020"/>
          <w:tab w:val="num" w:pos="426"/>
        </w:tabs>
        <w:ind w:left="426"/>
        <w:jc w:val="both"/>
      </w:pPr>
      <w:r w:rsidRPr="006760FF">
        <w:t xml:space="preserve">zapobieganie pogarszaniu się stanu wszystkich części wód podziemnych – </w:t>
      </w:r>
      <w:r w:rsidRPr="006760FF">
        <w:rPr>
          <w:u w:val="single"/>
        </w:rPr>
        <w:t xml:space="preserve">warunek ten będzie dla przedsięwzięcia </w:t>
      </w:r>
      <w:r w:rsidR="002B4ADD">
        <w:rPr>
          <w:u w:val="single"/>
        </w:rPr>
        <w:t xml:space="preserve">w </w:t>
      </w:r>
      <w:r w:rsidR="00AD47A3">
        <w:rPr>
          <w:u w:val="single"/>
        </w:rPr>
        <w:t xml:space="preserve">miejscowości Kłodawa </w:t>
      </w:r>
      <w:r w:rsidRPr="006760FF">
        <w:rPr>
          <w:u w:val="single"/>
        </w:rPr>
        <w:t>zachowany,</w:t>
      </w:r>
    </w:p>
    <w:p w14:paraId="3C54CF06" w14:textId="798BDA89" w:rsidR="00195E05" w:rsidRPr="00A23858" w:rsidRDefault="00195E05" w:rsidP="006B2622">
      <w:pPr>
        <w:numPr>
          <w:ilvl w:val="0"/>
          <w:numId w:val="75"/>
        </w:numPr>
        <w:tabs>
          <w:tab w:val="clear" w:pos="1020"/>
          <w:tab w:val="num" w:pos="426"/>
        </w:tabs>
        <w:ind w:left="426"/>
        <w:jc w:val="both"/>
      </w:pPr>
      <w:r w:rsidRPr="00A23858">
        <w:t>zapewnienie równowa</w:t>
      </w:r>
      <w:r w:rsidR="00B5424B" w:rsidRPr="00A23858">
        <w:t>gi pomiędzy poborem</w:t>
      </w:r>
      <w:r w:rsidR="00012038" w:rsidRPr="00A23858">
        <w:t xml:space="preserve">, </w:t>
      </w:r>
      <w:r w:rsidRPr="00A23858">
        <w:t xml:space="preserve">a zasilaniem wód podziemnych – </w:t>
      </w:r>
      <w:r w:rsidR="00A23858" w:rsidRPr="00A23858">
        <w:rPr>
          <w:u w:val="single"/>
        </w:rPr>
        <w:t>warunek ten będzie dla przedsięwzięcia w miejscowości Kłodawa zachowany</w:t>
      </w:r>
      <w:r w:rsidR="00A23858">
        <w:rPr>
          <w:u w:val="single"/>
        </w:rPr>
        <w:t xml:space="preserve"> poprzez niewielki pobór wody w ilości do 1 m</w:t>
      </w:r>
      <w:r w:rsidR="00A23858" w:rsidRPr="00A23858">
        <w:rPr>
          <w:u w:val="single"/>
          <w:vertAlign w:val="superscript"/>
        </w:rPr>
        <w:t>3</w:t>
      </w:r>
      <w:r w:rsidR="00A23858">
        <w:rPr>
          <w:u w:val="single"/>
        </w:rPr>
        <w:t>/dobę na cele socjalno – bytowe ze studni wierconej lub kopanej na terenie ZKP</w:t>
      </w:r>
      <w:r w:rsidRPr="00A23858">
        <w:rPr>
          <w:u w:val="single"/>
        </w:rPr>
        <w:t>,</w:t>
      </w:r>
    </w:p>
    <w:p w14:paraId="1C96E529" w14:textId="77777777" w:rsidR="00195E05" w:rsidRPr="006760FF" w:rsidRDefault="00195E05" w:rsidP="006B2622">
      <w:pPr>
        <w:numPr>
          <w:ilvl w:val="0"/>
          <w:numId w:val="75"/>
        </w:numPr>
        <w:tabs>
          <w:tab w:val="clear" w:pos="1020"/>
          <w:tab w:val="num" w:pos="426"/>
        </w:tabs>
        <w:ind w:left="426"/>
        <w:jc w:val="both"/>
      </w:pPr>
      <w:r w:rsidRPr="006760FF">
        <w:t xml:space="preserve">wdrożenie działań niezbędnych dla odwrócenia znaczącego i utrzymującego się rosnącego trendu stężenia każdego zanieczyszczenia powstałego w skutek działalności człowieka – </w:t>
      </w:r>
      <w:r w:rsidRPr="006760FF">
        <w:rPr>
          <w:u w:val="single"/>
        </w:rPr>
        <w:t>warunek ten jest zachowany poprzez brak znaczących zagrożeń ze strony przedsięwzięcia.</w:t>
      </w:r>
    </w:p>
    <w:p w14:paraId="63E21069" w14:textId="1616FC7D" w:rsidR="006760FF" w:rsidRDefault="00195E05" w:rsidP="00A23858">
      <w:pPr>
        <w:jc w:val="both"/>
      </w:pPr>
      <w:r w:rsidRPr="006760FF">
        <w:t>Dla spełnienia wymogu niepogarszania stanu części wód, dla części wód będących w co najmniej dobrym stanie chemicznym i ilościowym, celem środowiskowym jest utrzymanie tego stanu. Dla JCWPd 1</w:t>
      </w:r>
      <w:r w:rsidR="00AD47A3">
        <w:t>51</w:t>
      </w:r>
      <w:r w:rsidRPr="006760FF">
        <w:t xml:space="preserve"> – będzie ten cel zrealizowany dla eksploatacji </w:t>
      </w:r>
      <w:r w:rsidR="00B5424B">
        <w:rPr>
          <w:szCs w:val="24"/>
        </w:rPr>
        <w:t>zł</w:t>
      </w:r>
      <w:r w:rsidR="006B2716">
        <w:rPr>
          <w:szCs w:val="24"/>
        </w:rPr>
        <w:t>oża</w:t>
      </w:r>
      <w:r w:rsidRPr="006760FF">
        <w:rPr>
          <w:szCs w:val="24"/>
        </w:rPr>
        <w:t xml:space="preserve"> „</w:t>
      </w:r>
      <w:r w:rsidR="00A23858">
        <w:rPr>
          <w:szCs w:val="24"/>
        </w:rPr>
        <w:t>Kłodawa </w:t>
      </w:r>
      <w:r w:rsidR="006B2716">
        <w:rPr>
          <w:szCs w:val="24"/>
        </w:rPr>
        <w:t>10</w:t>
      </w:r>
      <w:r w:rsidR="00B5424B">
        <w:rPr>
          <w:szCs w:val="24"/>
        </w:rPr>
        <w:t>”</w:t>
      </w:r>
      <w:r w:rsidRPr="006760FF">
        <w:t>.</w:t>
      </w:r>
    </w:p>
    <w:p w14:paraId="729C8706" w14:textId="77777777" w:rsidR="00195E05" w:rsidRPr="006760FF" w:rsidRDefault="00195E05" w:rsidP="00195E05">
      <w:pPr>
        <w:ind w:firstLine="0"/>
        <w:jc w:val="both"/>
        <w:rPr>
          <w:b/>
          <w:i/>
          <w:u w:val="single"/>
        </w:rPr>
      </w:pPr>
      <w:r w:rsidRPr="006760FF">
        <w:rPr>
          <w:b/>
          <w:i/>
          <w:u w:val="single"/>
        </w:rPr>
        <w:t>B. Stan chemiczny wód podziemnych</w:t>
      </w:r>
    </w:p>
    <w:p w14:paraId="38B35871" w14:textId="77777777" w:rsidR="00052CF7" w:rsidRDefault="00195E05" w:rsidP="00195E05">
      <w:pPr>
        <w:ind w:firstLine="0"/>
        <w:jc w:val="both"/>
      </w:pPr>
      <w:r w:rsidRPr="006760FF">
        <w:tab/>
        <w:t>Ocena stanu chemicznego wód podziemnych prowadzona jest głównie na podstawie wartości progowych elementów fizykochemicznych określających stan chemiczny wód podziemnych odpowiadających warunkom osiągnięcia przez te wody dobrego stanu wg rozporządzenia w sprawie kryteriów i sposobu oceny stanu wód podziemnych. Zgodnie z powyższym cele środowiskowe są reprezentowane przez wartości progowe, określone dla klasy III jakości wód podziemnych, przy jednoczesnym uwzględnieniu zapisów mówiących, że stan chemiczny uznaje się za dobry w przypadku, gdy przekroczenia wartości progowych dla dobrego stanu chemicznego występują, ale są one związane z naturalnie podwyższonym tłem niektórych jonów lub ich wskaźników.</w:t>
      </w:r>
    </w:p>
    <w:p w14:paraId="79F4ED2F" w14:textId="766471E4" w:rsidR="00195E05" w:rsidRPr="006760FF" w:rsidRDefault="00052CF7" w:rsidP="00195E05">
      <w:pPr>
        <w:ind w:firstLine="0"/>
        <w:jc w:val="both"/>
      </w:pPr>
      <w:r>
        <w:lastRenderedPageBreak/>
        <w:t xml:space="preserve">       </w:t>
      </w:r>
      <w:r w:rsidR="00195E05" w:rsidRPr="006760FF">
        <w:t xml:space="preserve"> Dodatkowymi parametrami, które uwzględniane są w wyznaczaniu celów środowiskowych są:</w:t>
      </w:r>
    </w:p>
    <w:p w14:paraId="443C1597" w14:textId="77777777" w:rsidR="00195E05" w:rsidRPr="006760FF" w:rsidRDefault="00195E05" w:rsidP="006B2622">
      <w:pPr>
        <w:numPr>
          <w:ilvl w:val="0"/>
          <w:numId w:val="76"/>
        </w:numPr>
        <w:tabs>
          <w:tab w:val="clear" w:pos="720"/>
          <w:tab w:val="num" w:pos="567"/>
        </w:tabs>
        <w:ind w:left="567" w:hanging="207"/>
        <w:jc w:val="both"/>
      </w:pPr>
      <w:r w:rsidRPr="006760FF">
        <w:t>brak efektów zasolenia występującego na skutek oddziaływania antropogenicznego (nadmierna eksploatacja wód podziemnych, ascenzja wód zasolonych),</w:t>
      </w:r>
    </w:p>
    <w:p w14:paraId="501522E3" w14:textId="77777777" w:rsidR="00195E05" w:rsidRPr="006760FF" w:rsidRDefault="00195E05" w:rsidP="006B2622">
      <w:pPr>
        <w:numPr>
          <w:ilvl w:val="0"/>
          <w:numId w:val="76"/>
        </w:numPr>
        <w:tabs>
          <w:tab w:val="clear" w:pos="720"/>
          <w:tab w:val="num" w:pos="567"/>
        </w:tabs>
        <w:ind w:left="567" w:hanging="207"/>
        <w:jc w:val="both"/>
      </w:pPr>
      <w:r w:rsidRPr="006760FF">
        <w:t>zmiany przewodności elektrolitycznej właściwej (PEW), świadczącej o ogólnej mineralizacji, na takim poziomie, że nie wykazują efektów zasolenia wód podziemnych,</w:t>
      </w:r>
    </w:p>
    <w:p w14:paraId="55E840EB" w14:textId="77777777" w:rsidR="00195E05" w:rsidRPr="006760FF" w:rsidRDefault="00195E05" w:rsidP="006B2622">
      <w:pPr>
        <w:numPr>
          <w:ilvl w:val="0"/>
          <w:numId w:val="76"/>
        </w:numPr>
        <w:tabs>
          <w:tab w:val="clear" w:pos="720"/>
          <w:tab w:val="num" w:pos="567"/>
        </w:tabs>
        <w:ind w:left="567"/>
        <w:jc w:val="both"/>
      </w:pPr>
      <w:r w:rsidRPr="006760FF">
        <w:t>wskaźniki fizykochemiczne wód podziemnych są na takim poziomie, że nie zagrażają osiągnięciu celów środowiskowych przez wody powierzchniowe.</w:t>
      </w:r>
    </w:p>
    <w:p w14:paraId="4A0F6B23" w14:textId="4BED6CC6" w:rsidR="00195E05" w:rsidRPr="006760FF" w:rsidRDefault="00195E05" w:rsidP="00195E05">
      <w:pPr>
        <w:ind w:firstLine="0"/>
        <w:jc w:val="both"/>
      </w:pPr>
      <w:r w:rsidRPr="006760FF">
        <w:t xml:space="preserve"> </w:t>
      </w:r>
      <w:r w:rsidR="007C1E3B">
        <w:t xml:space="preserve">       </w:t>
      </w:r>
      <w:r w:rsidRPr="006760FF">
        <w:t>Podsumowując – problematykę zagrożeń dla stanu chemicznego JCWPd 1</w:t>
      </w:r>
      <w:r w:rsidR="006B2716">
        <w:t>51</w:t>
      </w:r>
      <w:r w:rsidRPr="006760FF">
        <w:t xml:space="preserve"> należy stwierdzić, że przy zasto</w:t>
      </w:r>
      <w:r w:rsidR="007C1E3B">
        <w:t>sowanej technologii</w:t>
      </w:r>
      <w:r w:rsidRPr="006760FF">
        <w:t xml:space="preserve"> eksploatacji </w:t>
      </w:r>
      <w:r w:rsidR="008247D1">
        <w:rPr>
          <w:szCs w:val="24"/>
        </w:rPr>
        <w:t>zł</w:t>
      </w:r>
      <w:r w:rsidR="006B2716">
        <w:rPr>
          <w:szCs w:val="24"/>
        </w:rPr>
        <w:t>oża</w:t>
      </w:r>
      <w:r w:rsidRPr="006760FF">
        <w:rPr>
          <w:szCs w:val="24"/>
        </w:rPr>
        <w:t xml:space="preserve"> „</w:t>
      </w:r>
      <w:r w:rsidR="006B2716">
        <w:rPr>
          <w:szCs w:val="24"/>
        </w:rPr>
        <w:t>Kłodawa 10</w:t>
      </w:r>
      <w:r w:rsidR="008247D1">
        <w:rPr>
          <w:szCs w:val="24"/>
        </w:rPr>
        <w:t>”</w:t>
      </w:r>
      <w:r w:rsidR="002B4ADD">
        <w:t xml:space="preserve"> nie </w:t>
      </w:r>
      <w:r w:rsidRPr="006760FF">
        <w:t>wpłynie negatywnie na stan chemiczny wód podziemnych.</w:t>
      </w:r>
    </w:p>
    <w:p w14:paraId="77F97A9C" w14:textId="77777777" w:rsidR="00A23858" w:rsidRPr="006760FF" w:rsidRDefault="00A23858" w:rsidP="00195E05">
      <w:pPr>
        <w:ind w:firstLine="0"/>
        <w:jc w:val="both"/>
      </w:pPr>
    </w:p>
    <w:p w14:paraId="7B454C70" w14:textId="77777777" w:rsidR="00195E05" w:rsidRPr="006760FF" w:rsidRDefault="00195E05" w:rsidP="00195E05">
      <w:pPr>
        <w:ind w:firstLine="0"/>
        <w:jc w:val="both"/>
        <w:rPr>
          <w:b/>
          <w:i/>
          <w:u w:val="single"/>
        </w:rPr>
      </w:pPr>
      <w:r w:rsidRPr="006760FF">
        <w:rPr>
          <w:b/>
          <w:i/>
          <w:u w:val="single"/>
        </w:rPr>
        <w:t>C. Stan ilościowy wód podziemnych</w:t>
      </w:r>
    </w:p>
    <w:p w14:paraId="2C9267D0" w14:textId="77777777" w:rsidR="00195E05" w:rsidRPr="006760FF" w:rsidRDefault="00195E05" w:rsidP="007C1E3B">
      <w:pPr>
        <w:jc w:val="both"/>
      </w:pPr>
      <w:r w:rsidRPr="006760FF">
        <w:t xml:space="preserve">Głównym wyznacznikiem dobrego stanu ilościowego dla jednolitych części wód podziemnych jest zapewnienie zasobów wód podziemnych dostępnych do zagospodarowania przy długoterminowej średniorocznej wartości poboru z ujęć wód podziemnych. </w:t>
      </w:r>
      <w:r w:rsidR="007C1E3B">
        <w:t xml:space="preserve">Opisane jest to wzorem:  </w:t>
      </w:r>
      <w:r w:rsidRPr="006760FF">
        <w:t xml:space="preserve">  AQ = ZD - PU* , gdzie :</w:t>
      </w:r>
      <w:r w:rsidR="007C1E3B">
        <w:t xml:space="preserve"> </w:t>
      </w:r>
      <w:r w:rsidRPr="006760FF">
        <w:t>ZD - dostępne do zagospodarowania zasoby JCWPd</w:t>
      </w:r>
    </w:p>
    <w:p w14:paraId="07A56B9C" w14:textId="77777777" w:rsidR="00195E05" w:rsidRPr="006760FF" w:rsidRDefault="00195E05" w:rsidP="00195E05">
      <w:pPr>
        <w:ind w:firstLine="0"/>
        <w:jc w:val="both"/>
      </w:pPr>
      <w:r w:rsidRPr="006760FF">
        <w:t>PU - całkowity pobór wód podziemnych (w tym odwodnienia) , ν - wg Herbich (2006)</w:t>
      </w:r>
    </w:p>
    <w:p w14:paraId="701DF95D" w14:textId="38E1B99E" w:rsidR="00195E05" w:rsidRPr="006760FF" w:rsidRDefault="007C1E3B" w:rsidP="00195E05">
      <w:pPr>
        <w:ind w:firstLine="0"/>
        <w:jc w:val="both"/>
      </w:pPr>
      <w:r>
        <w:t>Dodatkowymi parametrami,</w:t>
      </w:r>
      <w:r w:rsidR="00195E05" w:rsidRPr="006760FF">
        <w:t xml:space="preserve"> uwzględni</w:t>
      </w:r>
      <w:r>
        <w:t>anymi</w:t>
      </w:r>
      <w:r w:rsidR="00195E05" w:rsidRPr="006760FF">
        <w:t xml:space="preserve"> w wyznaczaniu celów środowiskowych są:</w:t>
      </w:r>
    </w:p>
    <w:p w14:paraId="48F45FBE" w14:textId="77777777" w:rsidR="00195E05" w:rsidRPr="006760FF" w:rsidRDefault="00195E05" w:rsidP="006B2622">
      <w:pPr>
        <w:numPr>
          <w:ilvl w:val="0"/>
          <w:numId w:val="77"/>
        </w:numPr>
        <w:tabs>
          <w:tab w:val="clear" w:pos="720"/>
          <w:tab w:val="num" w:pos="284"/>
        </w:tabs>
        <w:ind w:left="284"/>
        <w:jc w:val="both"/>
      </w:pPr>
      <w:r w:rsidRPr="006760FF">
        <w:t>poziom wód podziemnych nie podlega takim wahaniom, które mogłyby doprowadzić do:</w:t>
      </w:r>
    </w:p>
    <w:p w14:paraId="6209D8B5" w14:textId="77777777" w:rsidR="00195E05" w:rsidRPr="006760FF" w:rsidRDefault="00195E05" w:rsidP="00195E05">
      <w:pPr>
        <w:tabs>
          <w:tab w:val="num" w:pos="284"/>
        </w:tabs>
        <w:ind w:left="284" w:firstLine="0"/>
        <w:jc w:val="both"/>
      </w:pPr>
      <w:r w:rsidRPr="006760FF">
        <w:t xml:space="preserve">- niespełnienia celów środowiskowych przez wody powierzchniowe, </w:t>
      </w:r>
    </w:p>
    <w:p w14:paraId="2ECB8C0B" w14:textId="77777777" w:rsidR="00195E05" w:rsidRPr="006760FF" w:rsidRDefault="00195E05" w:rsidP="00195E05">
      <w:pPr>
        <w:tabs>
          <w:tab w:val="num" w:pos="284"/>
        </w:tabs>
        <w:ind w:left="284" w:firstLine="0"/>
        <w:jc w:val="both"/>
      </w:pPr>
      <w:r w:rsidRPr="006760FF">
        <w:t xml:space="preserve">- wystąpienia znacznych obniżeń zwierciadła wód podziemnych, </w:t>
      </w:r>
    </w:p>
    <w:p w14:paraId="51C8583D" w14:textId="77777777" w:rsidR="00195E05" w:rsidRPr="006760FF" w:rsidRDefault="00195E05" w:rsidP="00195E05">
      <w:pPr>
        <w:tabs>
          <w:tab w:val="num" w:pos="284"/>
        </w:tabs>
        <w:ind w:left="284" w:firstLine="0"/>
        <w:jc w:val="both"/>
      </w:pPr>
      <w:r w:rsidRPr="006760FF">
        <w:t>- wystąpienia szkód w ekosystemach lądowych zależnych od wód podziemnych,</w:t>
      </w:r>
    </w:p>
    <w:p w14:paraId="7ACD3311" w14:textId="77777777" w:rsidR="00521BA0" w:rsidRDefault="00195E05" w:rsidP="006B2622">
      <w:pPr>
        <w:numPr>
          <w:ilvl w:val="0"/>
          <w:numId w:val="78"/>
        </w:numPr>
        <w:tabs>
          <w:tab w:val="clear" w:pos="720"/>
          <w:tab w:val="num" w:pos="284"/>
        </w:tabs>
        <w:ind w:left="284"/>
        <w:jc w:val="both"/>
      </w:pPr>
      <w:r w:rsidRPr="006760FF">
        <w:t>kierunki zmian krążenia wód podziemnych nie powodują intruzji wód słonych.</w:t>
      </w:r>
    </w:p>
    <w:p w14:paraId="06723EED" w14:textId="77777777" w:rsidR="00052CF7" w:rsidRDefault="00052CF7" w:rsidP="00A23858">
      <w:pPr>
        <w:ind w:left="-76" w:firstLine="785"/>
        <w:jc w:val="both"/>
      </w:pPr>
    </w:p>
    <w:p w14:paraId="67E4D0C1" w14:textId="77777777" w:rsidR="00052CF7" w:rsidRDefault="00195E05" w:rsidP="00A23858">
      <w:pPr>
        <w:ind w:left="-76" w:firstLine="785"/>
        <w:jc w:val="both"/>
      </w:pPr>
      <w:r w:rsidRPr="006760FF">
        <w:t xml:space="preserve">W ustalaniu celów środowiskowych dla jednolitych części wód podziemnych brane są pod uwagę wszystkie wyżej wymienione parametry dla oceny stanu chemicznego i ilościowego. Są zestawione w ujęciu tabelarycznym w opracowaniu „Plan gospodarowania wodami w dorzeczu Wisły” informacje o wartościach granicznych wybranych wskaźników jakości fizykochemicznej wód ustalonych jako cele środowiskowe dla jednolitych części wód podziemnych. W tabelach tych podano również parametry dla ustalenia celów środowiskowych dla jednolitych części wód podziemnych na obszarze dorzecza oraz informację o ilościach części wód wykazująca obecnie dobry stan chemiczny i ilościowy. </w:t>
      </w:r>
    </w:p>
    <w:p w14:paraId="482006F6" w14:textId="502960F7" w:rsidR="00B92D9F" w:rsidRDefault="00195E05" w:rsidP="00A23858">
      <w:pPr>
        <w:ind w:left="-76" w:firstLine="785"/>
        <w:jc w:val="both"/>
        <w:rPr>
          <w:snapToGrid w:val="0"/>
        </w:rPr>
      </w:pPr>
      <w:r w:rsidRPr="006760FF">
        <w:lastRenderedPageBreak/>
        <w:t xml:space="preserve"> Po analizie celów środowiskowych dla JCWPd 1</w:t>
      </w:r>
      <w:r w:rsidR="006B2716">
        <w:t>51</w:t>
      </w:r>
      <w:r w:rsidRPr="006760FF">
        <w:t xml:space="preserve"> należy stwierdzić że realizacja przedsięwzięcia nie wpłynie </w:t>
      </w:r>
      <w:r w:rsidR="00521BA0">
        <w:t xml:space="preserve">znacząco </w:t>
      </w:r>
      <w:r w:rsidRPr="006760FF">
        <w:t>na pogorszenie stanu ilościowego wód podziemnych</w:t>
      </w:r>
      <w:r w:rsidR="00521BA0">
        <w:t>.</w:t>
      </w:r>
      <w:r w:rsidRPr="006760FF">
        <w:t xml:space="preserve"> </w:t>
      </w:r>
      <w:r w:rsidR="00A23858">
        <w:rPr>
          <w:color w:val="000000"/>
          <w:szCs w:val="24"/>
        </w:rPr>
        <w:t xml:space="preserve">Na terenie przedsięwzięcia (na terenie Zakładu </w:t>
      </w:r>
      <w:r w:rsidR="00A23858" w:rsidRPr="00AC28E3">
        <w:rPr>
          <w:szCs w:val="24"/>
        </w:rPr>
        <w:t xml:space="preserve">Przeróbczego) wykonana będzie studnia </w:t>
      </w:r>
      <w:r w:rsidR="00A23858" w:rsidRPr="00AC28E3">
        <w:t>kopana lub wiercona na potrzeby socjalne zapewniająca pobór wody min. 0,5 m</w:t>
      </w:r>
      <w:r w:rsidR="00A23858" w:rsidRPr="00AC28E3">
        <w:rPr>
          <w:vertAlign w:val="superscript"/>
        </w:rPr>
        <w:t>3</w:t>
      </w:r>
      <w:r w:rsidR="00A23858" w:rsidRPr="00AC28E3">
        <w:t>/h, do około 1 m</w:t>
      </w:r>
      <w:r w:rsidR="00A23858" w:rsidRPr="00AC28E3">
        <w:rPr>
          <w:vertAlign w:val="superscript"/>
        </w:rPr>
        <w:t>3</w:t>
      </w:r>
      <w:r w:rsidR="00A23858" w:rsidRPr="00AC28E3">
        <w:t xml:space="preserve">/dobę. Na podstawie wierceń geologicznych z etapu dokumentowania złoża „Kłodawa 10” szacowana głębokość studni wynosić będzie około 10 – 12 metrów. </w:t>
      </w:r>
      <w:r w:rsidR="00A23858" w:rsidRPr="00AC28E3">
        <w:rPr>
          <w:snapToGrid w:val="0"/>
        </w:rPr>
        <w:t>Wstępną lokalizację studni kopanej lub wierconej przedstawiono na załącznikach 8a i 8b w rozdziale XXII „Raportu...”.</w:t>
      </w:r>
    </w:p>
    <w:p w14:paraId="593E8503" w14:textId="77777777" w:rsidR="00A23858" w:rsidRPr="00B92D9F" w:rsidRDefault="00A23858" w:rsidP="00A23858">
      <w:pPr>
        <w:ind w:left="-76" w:firstLine="785"/>
        <w:jc w:val="both"/>
      </w:pPr>
    </w:p>
    <w:p w14:paraId="11E92D0D" w14:textId="77777777" w:rsidR="00195E05" w:rsidRPr="006760FF" w:rsidRDefault="00195E05" w:rsidP="00195E05">
      <w:pPr>
        <w:ind w:firstLine="0"/>
        <w:jc w:val="both"/>
        <w:rPr>
          <w:b/>
          <w:i/>
          <w:u w:val="single"/>
        </w:rPr>
      </w:pPr>
      <w:r w:rsidRPr="006760FF">
        <w:rPr>
          <w:b/>
          <w:i/>
          <w:u w:val="single"/>
        </w:rPr>
        <w:t>D. Odstępstwa od osiągnięcia celów środowiskowych (derogacje)</w:t>
      </w:r>
    </w:p>
    <w:p w14:paraId="174B61CD" w14:textId="77777777" w:rsidR="00414857" w:rsidRDefault="00195E05" w:rsidP="00195E05">
      <w:pPr>
        <w:jc w:val="both"/>
      </w:pPr>
      <w:r w:rsidRPr="006760FF">
        <w:t>Zgodnie z art. 4 RDW cele środowiskowe powinny zostać osiągnięte do 2015 roku.</w:t>
      </w:r>
    </w:p>
    <w:p w14:paraId="397200B3" w14:textId="41F3B2B0" w:rsidR="00195E05" w:rsidRPr="006760FF" w:rsidRDefault="00195E05" w:rsidP="00195E05">
      <w:pPr>
        <w:jc w:val="both"/>
      </w:pPr>
      <w:r w:rsidRPr="006760FF">
        <w:t xml:space="preserve"> Dyrektywa przewiduje odstępstwa od założonych celów środowiskowych, jeżeli ich osiągnięcie dla danej części wód w ustalonym terminie nie będzie możliwe z określonych przyczyn. W myśl art. 4 RDW, odstępstwa zdefiniowane są następująco:</w:t>
      </w:r>
    </w:p>
    <w:p w14:paraId="6591969C" w14:textId="77777777" w:rsidR="00195E05" w:rsidRPr="006760FF" w:rsidRDefault="00195E05" w:rsidP="006B2622">
      <w:pPr>
        <w:numPr>
          <w:ilvl w:val="0"/>
          <w:numId w:val="78"/>
        </w:numPr>
        <w:jc w:val="both"/>
      </w:pPr>
      <w:r w:rsidRPr="006760FF">
        <w:t>odstępstwa czasowe - dobry stan wód może zostać osiągnięty do roku 2021 lub najpóźniej do 2027 (art. 4.4 RDW),</w:t>
      </w:r>
    </w:p>
    <w:p w14:paraId="1D4BD8BC" w14:textId="77777777" w:rsidR="00195E05" w:rsidRPr="006760FF" w:rsidRDefault="00195E05" w:rsidP="006B2622">
      <w:pPr>
        <w:numPr>
          <w:ilvl w:val="0"/>
          <w:numId w:val="78"/>
        </w:numPr>
        <w:jc w:val="both"/>
      </w:pPr>
      <w:r w:rsidRPr="006760FF">
        <w:t>ustalenie celów mniej rygorystycznych (art. 4.5 RDW),</w:t>
      </w:r>
    </w:p>
    <w:p w14:paraId="01C653A8" w14:textId="77777777" w:rsidR="00195E05" w:rsidRPr="006760FF" w:rsidRDefault="00195E05" w:rsidP="006B2622">
      <w:pPr>
        <w:numPr>
          <w:ilvl w:val="0"/>
          <w:numId w:val="78"/>
        </w:numPr>
        <w:jc w:val="both"/>
      </w:pPr>
      <w:r w:rsidRPr="006760FF">
        <w:t>czasowe pogorszenie stanu wód (art. 4.6 RDW),</w:t>
      </w:r>
    </w:p>
    <w:p w14:paraId="3083FFB7" w14:textId="77777777" w:rsidR="00195E05" w:rsidRPr="006760FF" w:rsidRDefault="00195E05" w:rsidP="006B2622">
      <w:pPr>
        <w:numPr>
          <w:ilvl w:val="0"/>
          <w:numId w:val="78"/>
        </w:numPr>
        <w:jc w:val="both"/>
      </w:pPr>
      <w:r w:rsidRPr="006760FF">
        <w:t>nieosiągnięcie celów ze względu na realizację nowych inwestycji (art. 4.7 RDW).</w:t>
      </w:r>
    </w:p>
    <w:p w14:paraId="52F5E55A" w14:textId="77777777" w:rsidR="00195E05" w:rsidRPr="006760FF" w:rsidRDefault="00195E05" w:rsidP="00195E05">
      <w:pPr>
        <w:ind w:firstLine="0"/>
        <w:jc w:val="both"/>
      </w:pPr>
      <w:r w:rsidRPr="006760FF">
        <w:t>Odstępstwa czasowe, czyli przedłużenie terminu realizacji zadań RDW do 2021 lub 2027 roku, można wyznaczyć dla części wód ze względu na:</w:t>
      </w:r>
    </w:p>
    <w:p w14:paraId="3E6C7E52" w14:textId="77777777" w:rsidR="00195E05" w:rsidRPr="006760FF" w:rsidRDefault="00195E05" w:rsidP="006B2622">
      <w:pPr>
        <w:numPr>
          <w:ilvl w:val="0"/>
          <w:numId w:val="79"/>
        </w:numPr>
        <w:jc w:val="both"/>
      </w:pPr>
      <w:r w:rsidRPr="006760FF">
        <w:t>brak możliwości technicznych wdrażania działań,</w:t>
      </w:r>
    </w:p>
    <w:p w14:paraId="6336D459" w14:textId="77777777" w:rsidR="00195E05" w:rsidRPr="006760FF" w:rsidRDefault="00195E05" w:rsidP="006B2622">
      <w:pPr>
        <w:numPr>
          <w:ilvl w:val="0"/>
          <w:numId w:val="79"/>
        </w:numPr>
        <w:jc w:val="both"/>
      </w:pPr>
      <w:r w:rsidRPr="006760FF">
        <w:t>dysproporcjonalne koszty wdrożenia działań,</w:t>
      </w:r>
    </w:p>
    <w:p w14:paraId="497D3BE3" w14:textId="77777777" w:rsidR="00195E05" w:rsidRPr="006760FF" w:rsidRDefault="00195E05" w:rsidP="006B2622">
      <w:pPr>
        <w:numPr>
          <w:ilvl w:val="0"/>
          <w:numId w:val="79"/>
        </w:numPr>
        <w:jc w:val="both"/>
      </w:pPr>
      <w:r w:rsidRPr="006760FF">
        <w:t>warunki naturalne niepozwalające na poprawę stanu części wód.</w:t>
      </w:r>
    </w:p>
    <w:p w14:paraId="646F6055" w14:textId="77777777" w:rsidR="00195E05" w:rsidRPr="006760FF" w:rsidRDefault="00195E05" w:rsidP="00195E05">
      <w:pPr>
        <w:ind w:firstLine="0"/>
        <w:jc w:val="both"/>
      </w:pPr>
      <w:r w:rsidRPr="006760FF">
        <w:t xml:space="preserve">       Dążenie do osiągnięcia celów mniej rygorystycznych jest możliwe dla tych części wód, które zostały zmienione w wyniku działalności człowieka w taki sposób, że doprowadzenie ich do stanu (potencjału) dobrego jest niemożliwe ze względu na:</w:t>
      </w:r>
    </w:p>
    <w:p w14:paraId="1FCF9A29" w14:textId="77777777" w:rsidR="00195E05" w:rsidRPr="006760FF" w:rsidRDefault="00195E05" w:rsidP="006B2622">
      <w:pPr>
        <w:numPr>
          <w:ilvl w:val="0"/>
          <w:numId w:val="80"/>
        </w:numPr>
        <w:jc w:val="both"/>
      </w:pPr>
      <w:r w:rsidRPr="006760FF">
        <w:t>brak możliwości technicznych wdrożenia działań,</w:t>
      </w:r>
    </w:p>
    <w:p w14:paraId="7A59E557" w14:textId="77777777" w:rsidR="00195E05" w:rsidRPr="006760FF" w:rsidRDefault="00195E05" w:rsidP="006B2622">
      <w:pPr>
        <w:numPr>
          <w:ilvl w:val="0"/>
          <w:numId w:val="80"/>
        </w:numPr>
        <w:jc w:val="both"/>
      </w:pPr>
      <w:r w:rsidRPr="006760FF">
        <w:t>dysproporcjonalne koszty wdrożenia działań.</w:t>
      </w:r>
    </w:p>
    <w:p w14:paraId="65C041A0" w14:textId="77777777" w:rsidR="00195E05" w:rsidRPr="006760FF" w:rsidRDefault="00195E05" w:rsidP="00195E05">
      <w:pPr>
        <w:ind w:firstLine="0"/>
        <w:jc w:val="both"/>
      </w:pPr>
      <w:r w:rsidRPr="006760FF">
        <w:t>RDW dopuszcza wyznaczenie derogacji dla jednolitych części wód również w sytuacji, gdy osiągnięcie celów jest niemożliwe w wyniku:</w:t>
      </w:r>
    </w:p>
    <w:p w14:paraId="1BA27D41" w14:textId="77777777" w:rsidR="00195E05" w:rsidRPr="006760FF" w:rsidRDefault="00195E05" w:rsidP="006B2622">
      <w:pPr>
        <w:numPr>
          <w:ilvl w:val="0"/>
          <w:numId w:val="81"/>
        </w:numPr>
        <w:jc w:val="both"/>
      </w:pPr>
      <w:r w:rsidRPr="006760FF">
        <w:t>nowych zmian w charakterystykach fizycznych jednolitych części wód,</w:t>
      </w:r>
    </w:p>
    <w:p w14:paraId="43ABF031" w14:textId="77777777" w:rsidR="00195E05" w:rsidRPr="006760FF" w:rsidRDefault="00195E05" w:rsidP="006B2622">
      <w:pPr>
        <w:numPr>
          <w:ilvl w:val="0"/>
          <w:numId w:val="81"/>
        </w:numPr>
        <w:jc w:val="both"/>
      </w:pPr>
      <w:r w:rsidRPr="006760FF">
        <w:t>nowych form zrównoważonej działalności gospodarczej człowieka.</w:t>
      </w:r>
    </w:p>
    <w:p w14:paraId="0CCFE1DE" w14:textId="4E81BA07" w:rsidR="00B344E1" w:rsidRPr="00414857" w:rsidRDefault="00195E05" w:rsidP="00A23858">
      <w:pPr>
        <w:jc w:val="both"/>
      </w:pPr>
      <w:r w:rsidRPr="006760FF">
        <w:lastRenderedPageBreak/>
        <w:t>Stosowanie powyższych odstępstw w osiągnięciu celów środowiskowych możliwe jest w określonych warunkach, wymienionych w art. 4 RDW. RDW dopuszcza realizację inwestycji mających wpływ na stan wód, powodujących zmiany w charakterystykach fizycznych jednolitych części wód, jeżeli cele którym służą, stanowią nadrzędny interes społeczny i/lub korzyści dla środowiska naturalnego i dla społeczeństwa. Dla JCWPd 1</w:t>
      </w:r>
      <w:r w:rsidR="006B2716">
        <w:t>51</w:t>
      </w:r>
      <w:r w:rsidRPr="006760FF">
        <w:t xml:space="preserve"> nie występuje potrzeba ustalenia odstępstwa od osiągnięcia celów środowiskowych (derogacji).</w:t>
      </w:r>
    </w:p>
    <w:p w14:paraId="1E18CA55" w14:textId="77777777" w:rsidR="000702FC" w:rsidRPr="0084229B" w:rsidRDefault="00A22047" w:rsidP="000702FC">
      <w:pPr>
        <w:ind w:firstLine="0"/>
        <w:jc w:val="both"/>
        <w:rPr>
          <w:b/>
          <w:i/>
          <w:u w:val="single"/>
        </w:rPr>
      </w:pPr>
      <w:r>
        <w:rPr>
          <w:b/>
          <w:i/>
          <w:u w:val="single"/>
        </w:rPr>
        <w:t>9.5.</w:t>
      </w:r>
      <w:r w:rsidR="006C34B4">
        <w:rPr>
          <w:b/>
          <w:i/>
          <w:u w:val="single"/>
        </w:rPr>
        <w:t>7</w:t>
      </w:r>
      <w:r>
        <w:rPr>
          <w:b/>
          <w:i/>
          <w:u w:val="single"/>
        </w:rPr>
        <w:t>.</w:t>
      </w:r>
      <w:r w:rsidR="000702FC" w:rsidRPr="0084229B">
        <w:rPr>
          <w:b/>
          <w:i/>
          <w:u w:val="single"/>
        </w:rPr>
        <w:t xml:space="preserve"> Środki minimalizujące i kompensujące wymienione oddziaływania realizacji przedsięwzięcia na stan wód podziemnych.</w:t>
      </w:r>
    </w:p>
    <w:p w14:paraId="28E66E9C" w14:textId="1A845226" w:rsidR="00195E05" w:rsidRPr="006760FF" w:rsidRDefault="000702FC" w:rsidP="00052CF7">
      <w:pPr>
        <w:ind w:firstLine="0"/>
        <w:jc w:val="both"/>
      </w:pPr>
      <w:r>
        <w:tab/>
      </w:r>
      <w:r w:rsidR="00195E05" w:rsidRPr="006760FF">
        <w:t>Udowodniono, że projektowane przedsięwzięcie eksploatacji</w:t>
      </w:r>
      <w:r w:rsidR="00521BA0">
        <w:rPr>
          <w:szCs w:val="24"/>
        </w:rPr>
        <w:t xml:space="preserve"> zł</w:t>
      </w:r>
      <w:r w:rsidR="006B2716">
        <w:rPr>
          <w:szCs w:val="24"/>
        </w:rPr>
        <w:t>oża</w:t>
      </w:r>
      <w:r w:rsidR="00195E05" w:rsidRPr="006760FF">
        <w:rPr>
          <w:szCs w:val="24"/>
        </w:rPr>
        <w:t xml:space="preserve"> „</w:t>
      </w:r>
      <w:r w:rsidR="006B2716">
        <w:rPr>
          <w:szCs w:val="24"/>
        </w:rPr>
        <w:t>Kłodawa 10</w:t>
      </w:r>
      <w:r w:rsidR="00521BA0">
        <w:rPr>
          <w:szCs w:val="24"/>
        </w:rPr>
        <w:t xml:space="preserve">” </w:t>
      </w:r>
      <w:r w:rsidR="00A23858">
        <w:t xml:space="preserve"> nie </w:t>
      </w:r>
      <w:r w:rsidR="00195E05" w:rsidRPr="006760FF">
        <w:t>pogorszy stanu JCWPd 1</w:t>
      </w:r>
      <w:r w:rsidR="006B2716">
        <w:t>51</w:t>
      </w:r>
      <w:r w:rsidR="00195E05" w:rsidRPr="006760FF">
        <w:t xml:space="preserve"> zarówno na etapie r</w:t>
      </w:r>
      <w:r w:rsidR="006760FF" w:rsidRPr="006760FF">
        <w:t>ealizacji jak i eksploatacji i </w:t>
      </w:r>
      <w:r w:rsidR="00052CF7">
        <w:t xml:space="preserve">rekultywacji przedsięwzięcia. </w:t>
      </w:r>
      <w:r w:rsidR="00195E05" w:rsidRPr="006760FF">
        <w:t>Wynika to między i</w:t>
      </w:r>
      <w:r w:rsidR="00521BA0">
        <w:t xml:space="preserve">nnymi z rodzaju przedsięwzięcia, </w:t>
      </w:r>
      <w:r w:rsidR="00195E05" w:rsidRPr="006760FF">
        <w:t>jego lokalizacji i stosowanych zabezpieczeń.</w:t>
      </w:r>
      <w:r w:rsidR="00414857">
        <w:t xml:space="preserve"> </w:t>
      </w:r>
      <w:r w:rsidR="00195E05" w:rsidRPr="006760FF">
        <w:t>Zastosowane zostały następujące środki niwelujące i kompensujące oddziaływanie na JCWPd 1</w:t>
      </w:r>
      <w:r w:rsidR="006B2716">
        <w:t>51</w:t>
      </w:r>
      <w:r w:rsidR="00195E05" w:rsidRPr="006760FF">
        <w:t xml:space="preserve"> dl</w:t>
      </w:r>
      <w:r w:rsidR="00A751A5">
        <w:t xml:space="preserve">a przedsięwzięcia w </w:t>
      </w:r>
      <w:r w:rsidR="006B2716">
        <w:t>miejscowości Kłodawa</w:t>
      </w:r>
      <w:r w:rsidR="00521BA0">
        <w:t>:</w:t>
      </w:r>
    </w:p>
    <w:p w14:paraId="28EC3FAE" w14:textId="56C45164" w:rsidR="00521BA0" w:rsidRDefault="006B2716" w:rsidP="006B2622">
      <w:pPr>
        <w:numPr>
          <w:ilvl w:val="5"/>
          <w:numId w:val="82"/>
        </w:numPr>
        <w:tabs>
          <w:tab w:val="clear" w:pos="4500"/>
          <w:tab w:val="num" w:pos="284"/>
          <w:tab w:val="num" w:pos="360"/>
        </w:tabs>
        <w:ind w:left="360"/>
        <w:jc w:val="both"/>
      </w:pPr>
      <w:r>
        <w:t>N</w:t>
      </w:r>
      <w:r w:rsidR="00521BA0">
        <w:t>astąpi budowa studni kopanej - bez znaczącego wpływu na stan wód podziemnych.</w:t>
      </w:r>
    </w:p>
    <w:p w14:paraId="240B1A28" w14:textId="0A53D094" w:rsidR="00195E05" w:rsidRPr="006760FF" w:rsidRDefault="00195E05" w:rsidP="006B2622">
      <w:pPr>
        <w:numPr>
          <w:ilvl w:val="5"/>
          <w:numId w:val="82"/>
        </w:numPr>
        <w:tabs>
          <w:tab w:val="clear" w:pos="4500"/>
          <w:tab w:val="num" w:pos="284"/>
          <w:tab w:val="num" w:pos="360"/>
        </w:tabs>
        <w:ind w:left="360"/>
        <w:jc w:val="both"/>
      </w:pPr>
      <w:r w:rsidRPr="006760FF">
        <w:t>Brak odprowadzania ścieków  bytowo – socjalnych do ziemi.</w:t>
      </w:r>
    </w:p>
    <w:p w14:paraId="58F72415" w14:textId="35264D8B" w:rsidR="00195E05" w:rsidRPr="006760FF" w:rsidRDefault="00195E05" w:rsidP="00195E05">
      <w:pPr>
        <w:ind w:firstLine="0"/>
        <w:jc w:val="both"/>
      </w:pPr>
      <w:r w:rsidRPr="006760FF">
        <w:t>Zastosowane środki niwelujące i kompensujące są wystarczające dla zachowania celów środowiskowych JCWPd 1</w:t>
      </w:r>
      <w:r w:rsidR="006B2716">
        <w:t>51</w:t>
      </w:r>
      <w:r w:rsidRPr="006760FF">
        <w:t>.</w:t>
      </w:r>
    </w:p>
    <w:p w14:paraId="1694C619" w14:textId="77777777" w:rsidR="00A501C4" w:rsidRDefault="00A501C4" w:rsidP="00A22EC3">
      <w:pPr>
        <w:ind w:firstLine="0"/>
        <w:jc w:val="both"/>
        <w:rPr>
          <w:b/>
          <w:i/>
          <w:color w:val="000000"/>
          <w:szCs w:val="24"/>
          <w:u w:val="single"/>
        </w:rPr>
      </w:pPr>
    </w:p>
    <w:p w14:paraId="7B39B655" w14:textId="0CF4635E" w:rsidR="00A22EC3" w:rsidRDefault="00A22EC3" w:rsidP="00A22EC3">
      <w:pPr>
        <w:ind w:firstLine="0"/>
        <w:jc w:val="both"/>
        <w:rPr>
          <w:b/>
          <w:i/>
          <w:color w:val="000000"/>
          <w:szCs w:val="24"/>
          <w:u w:val="single"/>
        </w:rPr>
      </w:pPr>
      <w:r>
        <w:rPr>
          <w:b/>
          <w:i/>
          <w:color w:val="000000"/>
          <w:szCs w:val="24"/>
          <w:u w:val="single"/>
        </w:rPr>
        <w:t>9.5.</w:t>
      </w:r>
      <w:r w:rsidR="006C34B4">
        <w:rPr>
          <w:b/>
          <w:i/>
          <w:color w:val="000000"/>
          <w:szCs w:val="24"/>
          <w:u w:val="single"/>
        </w:rPr>
        <w:t>8</w:t>
      </w:r>
      <w:r>
        <w:rPr>
          <w:b/>
          <w:i/>
          <w:color w:val="000000"/>
          <w:szCs w:val="24"/>
          <w:u w:val="single"/>
        </w:rPr>
        <w:t>. Zagrożenia dla wód podziemnych w wyniku potencjalnego zalewania wodami powodziowymi terenu lokalizacji przedsięwzięcia</w:t>
      </w:r>
    </w:p>
    <w:p w14:paraId="5F343C32" w14:textId="61503A25" w:rsidR="00521BA0" w:rsidRPr="00D004B2" w:rsidRDefault="00A23858" w:rsidP="00052CF7">
      <w:pPr>
        <w:autoSpaceDE w:val="0"/>
        <w:autoSpaceDN w:val="0"/>
        <w:adjustRightInd w:val="0"/>
        <w:jc w:val="both"/>
        <w:rPr>
          <w:color w:val="000000"/>
          <w:szCs w:val="24"/>
        </w:rPr>
      </w:pPr>
      <w:r>
        <w:rPr>
          <w:color w:val="000000"/>
          <w:szCs w:val="24"/>
        </w:rPr>
        <w:t xml:space="preserve">Teren planowanego przedsięwzięcia wydobycia kruszywa naturalnego </w:t>
      </w:r>
      <w:r>
        <w:rPr>
          <w:szCs w:val="24"/>
        </w:rPr>
        <w:t xml:space="preserve">ze </w:t>
      </w:r>
      <w:r>
        <w:t xml:space="preserve">złoża </w:t>
      </w:r>
      <w:r>
        <w:rPr>
          <w:szCs w:val="24"/>
        </w:rPr>
        <w:t>„Kłodawa 10”</w:t>
      </w:r>
      <w:r>
        <w:rPr>
          <w:color w:val="000000"/>
          <w:szCs w:val="24"/>
        </w:rPr>
        <w:t xml:space="preserve"> znajduje się w strefie zagrożeń powodziowych dla Q1% (raz na 100 lat) oraz Q0,2% (raz na 500 lat), a dla Q10% (raz na 10 lat) zagrożenie powodziowe występuje na niewielkim obszarze terenu realizacji przedsięwzięcia. </w:t>
      </w:r>
      <w:r w:rsidR="00521BA0">
        <w:rPr>
          <w:color w:val="000000"/>
          <w:szCs w:val="24"/>
        </w:rPr>
        <w:t>Według aktualnie zamieszczonych map zawartych na ISOK Hydroportal PGW Wody Polskie, zasięgi wód powodziowych dla terenu lokalizacji</w:t>
      </w:r>
      <w:r w:rsidR="00521BA0">
        <w:rPr>
          <w:szCs w:val="24"/>
        </w:rPr>
        <w:t xml:space="preserve"> </w:t>
      </w:r>
      <w:r w:rsidR="00521BA0">
        <w:t>zł</w:t>
      </w:r>
      <w:r w:rsidR="00D66A5E">
        <w:t>oża</w:t>
      </w:r>
      <w:r w:rsidR="00521BA0">
        <w:t xml:space="preserve"> </w:t>
      </w:r>
      <w:r w:rsidR="00521BA0">
        <w:rPr>
          <w:szCs w:val="24"/>
        </w:rPr>
        <w:t>„</w:t>
      </w:r>
      <w:r w:rsidR="00D66A5E">
        <w:rPr>
          <w:szCs w:val="24"/>
        </w:rPr>
        <w:t>Kłodawa 10</w:t>
      </w:r>
      <w:r w:rsidR="00521BA0">
        <w:rPr>
          <w:szCs w:val="24"/>
        </w:rPr>
        <w:t>”</w:t>
      </w:r>
      <w:r w:rsidR="00521BA0">
        <w:rPr>
          <w:color w:val="000000"/>
          <w:szCs w:val="24"/>
        </w:rPr>
        <w:t xml:space="preserve"> przedstawiono </w:t>
      </w:r>
      <w:r w:rsidR="00D66A5E">
        <w:rPr>
          <w:color w:val="000000"/>
          <w:szCs w:val="24"/>
        </w:rPr>
        <w:t>w</w:t>
      </w:r>
      <w:r w:rsidR="00DD5E9C">
        <w:rPr>
          <w:color w:val="000000"/>
          <w:szCs w:val="24"/>
        </w:rPr>
        <w:t xml:space="preserve"> V i IX rozdziale „Raportu…” </w:t>
      </w:r>
      <w:r w:rsidR="00521BA0">
        <w:rPr>
          <w:color w:val="000000"/>
          <w:szCs w:val="24"/>
        </w:rPr>
        <w:t xml:space="preserve">(mapy te w większym formacie stanowią </w:t>
      </w:r>
      <w:r w:rsidR="00DD5E9C">
        <w:rPr>
          <w:color w:val="000000"/>
          <w:szCs w:val="24"/>
        </w:rPr>
        <w:t xml:space="preserve">także </w:t>
      </w:r>
      <w:r w:rsidR="00521BA0">
        <w:rPr>
          <w:color w:val="000000"/>
          <w:szCs w:val="24"/>
        </w:rPr>
        <w:t>załącznik nr 1</w:t>
      </w:r>
      <w:r w:rsidR="00DD5E9C">
        <w:rPr>
          <w:color w:val="000000"/>
          <w:szCs w:val="24"/>
        </w:rPr>
        <w:t>5</w:t>
      </w:r>
      <w:r w:rsidR="00521BA0">
        <w:rPr>
          <w:color w:val="000000"/>
          <w:szCs w:val="24"/>
        </w:rPr>
        <w:t>a, 1</w:t>
      </w:r>
      <w:r w:rsidR="00DD5E9C">
        <w:rPr>
          <w:color w:val="000000"/>
          <w:szCs w:val="24"/>
        </w:rPr>
        <w:t>5</w:t>
      </w:r>
      <w:r w:rsidR="00521BA0">
        <w:rPr>
          <w:color w:val="000000"/>
          <w:szCs w:val="24"/>
        </w:rPr>
        <w:t>b i 1</w:t>
      </w:r>
      <w:r w:rsidR="00DD5E9C">
        <w:rPr>
          <w:color w:val="000000"/>
          <w:szCs w:val="24"/>
        </w:rPr>
        <w:t>5</w:t>
      </w:r>
      <w:r w:rsidR="00521BA0">
        <w:rPr>
          <w:color w:val="000000"/>
          <w:szCs w:val="24"/>
        </w:rPr>
        <w:t xml:space="preserve">c w rozdziale XXII „Raportu...”). </w:t>
      </w:r>
      <w:r w:rsidR="00521BA0">
        <w:t xml:space="preserve">Na mapach zagrożenia powodziowego wraz z głębokością wody jest przedstawione usytuowanie terenu realizacji przedsięwzięcia oraz: </w:t>
      </w:r>
    </w:p>
    <w:p w14:paraId="71F63E26" w14:textId="77777777" w:rsidR="00521BA0" w:rsidRDefault="00521BA0" w:rsidP="00521BA0">
      <w:pPr>
        <w:pStyle w:val="NormalnyWeb"/>
        <w:spacing w:before="0" w:beforeAutospacing="0" w:after="0" w:afterAutospacing="0" w:line="360" w:lineRule="auto"/>
        <w:jc w:val="both"/>
        <w:rPr>
          <w:szCs w:val="20"/>
        </w:rPr>
      </w:pPr>
      <w:r>
        <w:rPr>
          <w:szCs w:val="20"/>
        </w:rPr>
        <w:t>- obszary, w których prawdopodobieństwo występowania powodzi jest wysokie i wynosi raz na 10 lat (Q</w:t>
      </w:r>
      <w:r>
        <w:rPr>
          <w:szCs w:val="20"/>
          <w:vertAlign w:val="subscript"/>
        </w:rPr>
        <w:t>10%</w:t>
      </w:r>
      <w:r>
        <w:rPr>
          <w:szCs w:val="20"/>
        </w:rPr>
        <w:t>),</w:t>
      </w:r>
    </w:p>
    <w:p w14:paraId="0EBB3EE7" w14:textId="77777777" w:rsidR="00521BA0" w:rsidRDefault="00521BA0" w:rsidP="00521BA0">
      <w:pPr>
        <w:pStyle w:val="NormalnyWeb"/>
        <w:spacing w:before="0" w:beforeAutospacing="0" w:after="0" w:afterAutospacing="0" w:line="360" w:lineRule="auto"/>
        <w:jc w:val="both"/>
        <w:rPr>
          <w:szCs w:val="20"/>
        </w:rPr>
      </w:pPr>
      <w:r>
        <w:rPr>
          <w:szCs w:val="20"/>
        </w:rPr>
        <w:t>- obszary, w których prawdopodobieństwo występowania powodzi jest średnie i wynosi raz na 100 lat (Q</w:t>
      </w:r>
      <w:r>
        <w:rPr>
          <w:szCs w:val="20"/>
          <w:vertAlign w:val="subscript"/>
        </w:rPr>
        <w:t>1%</w:t>
      </w:r>
      <w:r>
        <w:rPr>
          <w:szCs w:val="20"/>
        </w:rPr>
        <w:t>),</w:t>
      </w:r>
    </w:p>
    <w:p w14:paraId="1591DFD2" w14:textId="0FB7F9E4" w:rsidR="00B344E1" w:rsidRPr="00B92D9F" w:rsidRDefault="00521BA0" w:rsidP="00B92D9F">
      <w:pPr>
        <w:pStyle w:val="NormalnyWeb"/>
        <w:spacing w:before="0" w:beforeAutospacing="0" w:after="0" w:afterAutospacing="0" w:line="360" w:lineRule="auto"/>
        <w:jc w:val="both"/>
        <w:rPr>
          <w:szCs w:val="20"/>
        </w:rPr>
      </w:pPr>
      <w:r>
        <w:rPr>
          <w:szCs w:val="20"/>
        </w:rPr>
        <w:lastRenderedPageBreak/>
        <w:t>- obszary, w których prawdopodobieństwo występowania powodzi jest niska i wynosi raz  na 500 lat (Q</w:t>
      </w:r>
      <w:r>
        <w:rPr>
          <w:szCs w:val="20"/>
          <w:vertAlign w:val="subscript"/>
        </w:rPr>
        <w:t>0,2%</w:t>
      </w:r>
      <w:r>
        <w:rPr>
          <w:szCs w:val="20"/>
        </w:rPr>
        <w:t>).</w:t>
      </w:r>
    </w:p>
    <w:p w14:paraId="25F9AFA0" w14:textId="77777777" w:rsidR="003D7B62" w:rsidRPr="008C01EE" w:rsidRDefault="003D7B62" w:rsidP="003D7B62">
      <w:pPr>
        <w:ind w:firstLine="0"/>
        <w:jc w:val="both"/>
      </w:pPr>
      <w:r w:rsidRPr="008C01EE">
        <w:t>Na podstawie wieloletnich doświadczeń eksploatacyjnych Inwestora wdrożone będą odpowiednie procedury na wypadek zagrożenia powodzią – co będzie miało odzwierciedlenie w obowiązujących w przyszłości dla terenu eksploatacji dokumentach:</w:t>
      </w:r>
    </w:p>
    <w:p w14:paraId="76D34924" w14:textId="77777777" w:rsidR="003D7B62" w:rsidRPr="008C01EE" w:rsidRDefault="003D7B62" w:rsidP="003D7B62">
      <w:pPr>
        <w:ind w:firstLine="0"/>
        <w:jc w:val="both"/>
      </w:pPr>
      <w:r w:rsidRPr="008C01EE">
        <w:t>a. Instrukcja bezpiecznego prowadzenia robót górniczych w warunkach występowania zagrożenia wodnego.</w:t>
      </w:r>
    </w:p>
    <w:p w14:paraId="22A9D6E0" w14:textId="77777777" w:rsidR="003D7B62" w:rsidRPr="008C01EE" w:rsidRDefault="003D7B62" w:rsidP="003D7B62">
      <w:pPr>
        <w:widowControl w:val="0"/>
        <w:tabs>
          <w:tab w:val="left" w:pos="708"/>
        </w:tabs>
        <w:autoSpaceDE w:val="0"/>
        <w:autoSpaceDN w:val="0"/>
        <w:adjustRightInd w:val="0"/>
        <w:ind w:firstLine="0"/>
        <w:jc w:val="both"/>
        <w:textAlignment w:val="baseline"/>
      </w:pPr>
      <w:r w:rsidRPr="008C01EE">
        <w:t>b. Plan ratownictwa na wypadek zagrożenia powodziowego.</w:t>
      </w:r>
    </w:p>
    <w:p w14:paraId="68A51F52" w14:textId="77777777" w:rsidR="003D7B62" w:rsidRPr="008C01EE" w:rsidRDefault="003D7B62" w:rsidP="003D7B62">
      <w:pPr>
        <w:widowControl w:val="0"/>
        <w:tabs>
          <w:tab w:val="left" w:pos="708"/>
        </w:tabs>
        <w:autoSpaceDE w:val="0"/>
        <w:autoSpaceDN w:val="0"/>
        <w:adjustRightInd w:val="0"/>
        <w:ind w:firstLine="0"/>
        <w:jc w:val="both"/>
        <w:textAlignment w:val="baseline"/>
        <w:rPr>
          <w:b/>
          <w:u w:val="single"/>
        </w:rPr>
      </w:pPr>
      <w:r>
        <w:rPr>
          <w:szCs w:val="24"/>
        </w:rPr>
        <w:tab/>
      </w:r>
      <w:r w:rsidRPr="008C01EE">
        <w:rPr>
          <w:szCs w:val="24"/>
        </w:rPr>
        <w:t xml:space="preserve">Dla </w:t>
      </w:r>
      <w:r>
        <w:rPr>
          <w:szCs w:val="24"/>
        </w:rPr>
        <w:t>prowadzonych</w:t>
      </w:r>
      <w:r w:rsidRPr="008C01EE">
        <w:rPr>
          <w:szCs w:val="24"/>
        </w:rPr>
        <w:t xml:space="preserve"> obecnie na </w:t>
      </w:r>
      <w:r>
        <w:rPr>
          <w:szCs w:val="24"/>
        </w:rPr>
        <w:t xml:space="preserve">innych </w:t>
      </w:r>
      <w:r w:rsidRPr="008C01EE">
        <w:rPr>
          <w:szCs w:val="24"/>
        </w:rPr>
        <w:t xml:space="preserve">terenie Inwestora </w:t>
      </w:r>
      <w:r>
        <w:rPr>
          <w:szCs w:val="24"/>
        </w:rPr>
        <w:t xml:space="preserve">wydobyć kruszywa </w:t>
      </w:r>
      <w:r w:rsidRPr="008C01EE">
        <w:rPr>
          <w:szCs w:val="24"/>
        </w:rPr>
        <w:t xml:space="preserve">ustalone są procedury postępowania na wypadek zagrożenia powodziowego i będą one obowiązywały również dla </w:t>
      </w:r>
      <w:r>
        <w:rPr>
          <w:szCs w:val="24"/>
        </w:rPr>
        <w:t>złoża</w:t>
      </w:r>
      <w:r w:rsidRPr="008C01EE">
        <w:rPr>
          <w:szCs w:val="24"/>
        </w:rPr>
        <w:t xml:space="preserve"> „</w:t>
      </w:r>
      <w:r>
        <w:rPr>
          <w:szCs w:val="24"/>
        </w:rPr>
        <w:t>Kłodawa 10”</w:t>
      </w:r>
      <w:r w:rsidRPr="008C01EE">
        <w:rPr>
          <w:szCs w:val="24"/>
        </w:rPr>
        <w:t>.</w:t>
      </w:r>
      <w:r w:rsidRPr="008C01EE">
        <w:t xml:space="preserve"> </w:t>
      </w:r>
      <w:r w:rsidRPr="008C01EE">
        <w:rPr>
          <w:szCs w:val="24"/>
        </w:rPr>
        <w:t xml:space="preserve">Podstawowymi zasadami stosowanymi w trakcie </w:t>
      </w:r>
      <w:r>
        <w:rPr>
          <w:szCs w:val="24"/>
        </w:rPr>
        <w:t xml:space="preserve">udostępniania, </w:t>
      </w:r>
      <w:r w:rsidRPr="008C01EE">
        <w:rPr>
          <w:szCs w:val="24"/>
        </w:rPr>
        <w:t>eksploatacji i po rekultywacji wyrobiska poeksploatacyjnego w celu ograniczenia zagrożenia powodzią są:</w:t>
      </w:r>
    </w:p>
    <w:p w14:paraId="21AF85BA" w14:textId="77777777" w:rsidR="003D7B62" w:rsidRDefault="003D7B62" w:rsidP="006B2622">
      <w:pPr>
        <w:numPr>
          <w:ilvl w:val="0"/>
          <w:numId w:val="92"/>
        </w:numPr>
        <w:ind w:left="426" w:hanging="426"/>
        <w:jc w:val="both"/>
        <w:rPr>
          <w:szCs w:val="24"/>
        </w:rPr>
      </w:pPr>
      <w:r w:rsidRPr="008C01EE">
        <w:rPr>
          <w:szCs w:val="24"/>
        </w:rPr>
        <w:t>przestrzeganie „Instrukcji bezpiecznego prowadzenia robót górniczych w warunkach zagrożenia wodnego” i „Planu ratownictwa na wypadek zagrożenia powodziowego”,</w:t>
      </w:r>
    </w:p>
    <w:p w14:paraId="65A9EA7D" w14:textId="77777777" w:rsidR="003D7B62" w:rsidRPr="008C01EE" w:rsidRDefault="003D7B62" w:rsidP="006B2622">
      <w:pPr>
        <w:numPr>
          <w:ilvl w:val="0"/>
          <w:numId w:val="92"/>
        </w:numPr>
        <w:ind w:left="426" w:hanging="426"/>
        <w:jc w:val="both"/>
        <w:rPr>
          <w:szCs w:val="24"/>
        </w:rPr>
      </w:pPr>
      <w:r>
        <w:t>uzyskane będzie pozwolenie wodno – prawne</w:t>
      </w:r>
      <w:r w:rsidRPr="004B0310">
        <w:t xml:space="preserve"> </w:t>
      </w:r>
      <w:r>
        <w:t xml:space="preserve">na lokalizację obiektów Zakładu Przerobu Kruszywa na terenie zalewowym (na dalszym etapie projektowania), </w:t>
      </w:r>
    </w:p>
    <w:p w14:paraId="4295A6E9" w14:textId="77777777" w:rsidR="003D7B62" w:rsidRPr="004B0310" w:rsidRDefault="003D7B62" w:rsidP="006B2622">
      <w:pPr>
        <w:numPr>
          <w:ilvl w:val="0"/>
          <w:numId w:val="94"/>
        </w:numPr>
        <w:ind w:left="426" w:hanging="426"/>
        <w:jc w:val="both"/>
        <w:rPr>
          <w:szCs w:val="24"/>
        </w:rPr>
      </w:pPr>
      <w:r w:rsidRPr="004B0310">
        <w:rPr>
          <w:szCs w:val="24"/>
        </w:rPr>
        <w:t xml:space="preserve">lokalizacja terenu Zakładu Przerobu Kruszywa poza terenem zalewowym poprzez podniesienie </w:t>
      </w:r>
      <w:r>
        <w:rPr>
          <w:szCs w:val="24"/>
        </w:rPr>
        <w:t>poziomu</w:t>
      </w:r>
      <w:r w:rsidRPr="004B0310">
        <w:rPr>
          <w:szCs w:val="24"/>
        </w:rPr>
        <w:t xml:space="preserve"> terenu projektowanego Zakładu Przeróbczego ponad wysokość rzędnych wód powodziowych Q</w:t>
      </w:r>
      <w:r w:rsidRPr="004B0310">
        <w:t xml:space="preserve">0,2%, Q1%. oraz Q10% wyznaczonych wg map zagrożenia powodziowego aktualnych w chwili prowadzenia prac związanych z zagospodarowaniem terenu Zakładu Przeróbczego. </w:t>
      </w:r>
    </w:p>
    <w:p w14:paraId="023108E6" w14:textId="77777777" w:rsidR="003D7B62" w:rsidRPr="004B0310" w:rsidRDefault="003D7B62" w:rsidP="006B2622">
      <w:pPr>
        <w:numPr>
          <w:ilvl w:val="0"/>
          <w:numId w:val="94"/>
        </w:numPr>
        <w:ind w:left="426" w:hanging="426"/>
        <w:jc w:val="both"/>
        <w:rPr>
          <w:szCs w:val="24"/>
        </w:rPr>
      </w:pPr>
      <w:r>
        <w:t xml:space="preserve">lokalizacja wszystkich technicznych elementów zagospodarowania Zakładu Przeróbczego czyli zbiornika bezodpływowego, zaplecza socjalno – administracyjno – magazynowego, wagi, zbiornika paliwa i urządzeń przeróbczych poza terenem narażonym na wystąpienie powodzi ponad </w:t>
      </w:r>
      <w:r w:rsidRPr="004B0310">
        <w:rPr>
          <w:szCs w:val="24"/>
        </w:rPr>
        <w:t>Q</w:t>
      </w:r>
      <w:r w:rsidRPr="004B0310">
        <w:t>0,2%, Q1%. oraz Q10%</w:t>
      </w:r>
      <w:r>
        <w:t xml:space="preserve"> (po podwyższeniu rzędnych terenu Zakładu Przeróbczego </w:t>
      </w:r>
      <w:r w:rsidRPr="004B0310">
        <w:rPr>
          <w:szCs w:val="24"/>
        </w:rPr>
        <w:t>ponad wysokość rzędnych wód powodziowych</w:t>
      </w:r>
      <w:r>
        <w:t>),</w:t>
      </w:r>
    </w:p>
    <w:p w14:paraId="2E2F0146" w14:textId="77777777" w:rsidR="003D7B62" w:rsidRPr="008C01EE" w:rsidRDefault="003D7B62" w:rsidP="006B2622">
      <w:pPr>
        <w:numPr>
          <w:ilvl w:val="0"/>
          <w:numId w:val="93"/>
        </w:numPr>
        <w:ind w:left="426" w:hanging="426"/>
        <w:jc w:val="both"/>
        <w:rPr>
          <w:szCs w:val="24"/>
        </w:rPr>
      </w:pPr>
      <w:r w:rsidRPr="008C01EE">
        <w:rPr>
          <w:szCs w:val="24"/>
        </w:rPr>
        <w:t>parkowanie maszyn do wydobycia kruszywa i transportu kruszywa na terenach nie narażonych na zalewanie wodami powodziowymi,</w:t>
      </w:r>
    </w:p>
    <w:p w14:paraId="5C50AA3B" w14:textId="77777777" w:rsidR="003D7B62" w:rsidRPr="008C01EE" w:rsidRDefault="003D7B62" w:rsidP="003D7B62">
      <w:pPr>
        <w:numPr>
          <w:ilvl w:val="0"/>
          <w:numId w:val="36"/>
        </w:numPr>
        <w:ind w:left="426" w:hanging="426"/>
        <w:jc w:val="both"/>
        <w:rPr>
          <w:szCs w:val="24"/>
        </w:rPr>
      </w:pPr>
      <w:r w:rsidRPr="008C01EE">
        <w:rPr>
          <w:szCs w:val="24"/>
        </w:rPr>
        <w:t>formowanie skarp zbiorników wodnych z łagodnym nachyleniem oraz obsianie ich trawą,</w:t>
      </w:r>
    </w:p>
    <w:p w14:paraId="095B1300" w14:textId="7A3AFCAB" w:rsidR="003D7B62" w:rsidRPr="00052CF7" w:rsidRDefault="003D7B62" w:rsidP="00052CF7">
      <w:pPr>
        <w:numPr>
          <w:ilvl w:val="0"/>
          <w:numId w:val="36"/>
        </w:numPr>
        <w:ind w:left="426" w:hanging="426"/>
        <w:jc w:val="both"/>
        <w:rPr>
          <w:szCs w:val="24"/>
        </w:rPr>
      </w:pPr>
      <w:r w:rsidRPr="008C01EE">
        <w:rPr>
          <w:szCs w:val="24"/>
        </w:rPr>
        <w:t>ukształtowanie rzędnych terenów zielonych wokół nowych zbiorników bez zmian w stosunku do stanu przed rozpoczęciem eksploatacji, co nie zmieni dotychczasowego ukształtowania terenu i przepływu ewentualnych wód powodziowych wokół zbiorników.</w:t>
      </w:r>
    </w:p>
    <w:p w14:paraId="05F4AA37" w14:textId="77777777" w:rsidR="003D7B62" w:rsidRDefault="003D7B62" w:rsidP="003D7B62">
      <w:pPr>
        <w:autoSpaceDE w:val="0"/>
        <w:autoSpaceDN w:val="0"/>
        <w:adjustRightInd w:val="0"/>
        <w:ind w:firstLine="0"/>
        <w:jc w:val="both"/>
      </w:pPr>
      <w:r>
        <w:lastRenderedPageBreak/>
        <w:t xml:space="preserve">          W przypadku wystąpienia zagrożenia powodzią na tym terenie (Kierownictwo Zakładu będzie w trakcie eksploatacji w okresie zagrożeń powodziowych na rzece Wisłoce w ścisłym kontakcie ze służbami meteorologicznymi), samochody oraz maszyny robocze (spycharka, koparki, ładowarka)  będą ewakuowane na teren Zakładu Przeróbczego na  podwyższony ponad rzędne zagrożeń powodziowych teren. </w:t>
      </w:r>
    </w:p>
    <w:p w14:paraId="1632B0D6" w14:textId="77777777" w:rsidR="003D7B62" w:rsidRDefault="003D7B62" w:rsidP="003D7B62">
      <w:pPr>
        <w:autoSpaceDE w:val="0"/>
        <w:autoSpaceDN w:val="0"/>
        <w:adjustRightInd w:val="0"/>
        <w:ind w:firstLine="0"/>
        <w:jc w:val="both"/>
      </w:pPr>
    </w:p>
    <w:p w14:paraId="31B6C5B4" w14:textId="77777777" w:rsidR="003D7B62" w:rsidRDefault="003D7B62" w:rsidP="003D7B62">
      <w:pPr>
        <w:autoSpaceDE w:val="0"/>
        <w:autoSpaceDN w:val="0"/>
        <w:adjustRightInd w:val="0"/>
        <w:jc w:val="both"/>
      </w:pPr>
      <w:r>
        <w:t>Zastosowane zostaną następujące zabezpieczenia środowiskowe zabezpieczające przed powodzią w miejscu lokalizacji Zakładu Przerobu Kruszywa:</w:t>
      </w:r>
    </w:p>
    <w:p w14:paraId="4BCB5A90" w14:textId="77777777" w:rsidR="003D7B62" w:rsidRDefault="003D7B62" w:rsidP="003D7B62">
      <w:pPr>
        <w:autoSpaceDE w:val="0"/>
        <w:autoSpaceDN w:val="0"/>
        <w:adjustRightInd w:val="0"/>
        <w:ind w:firstLine="0"/>
        <w:jc w:val="both"/>
      </w:pPr>
      <w:r>
        <w:t>- utwardzenie całego terenu żwirem o grubości 30 cm i pospółką,</w:t>
      </w:r>
    </w:p>
    <w:p w14:paraId="535E2DCA" w14:textId="77777777" w:rsidR="003D7B62" w:rsidRDefault="003D7B62" w:rsidP="003D7B62">
      <w:pPr>
        <w:autoSpaceDE w:val="0"/>
        <w:autoSpaceDN w:val="0"/>
        <w:adjustRightInd w:val="0"/>
        <w:ind w:firstLine="0"/>
        <w:jc w:val="both"/>
      </w:pPr>
      <w:r>
        <w:t xml:space="preserve">- podwyższenie terenu ponad rzędne </w:t>
      </w:r>
      <w:r w:rsidRPr="004B0310">
        <w:rPr>
          <w:szCs w:val="24"/>
        </w:rPr>
        <w:t>Q</w:t>
      </w:r>
      <w:r w:rsidRPr="004B0310">
        <w:t>0,2%, Q1%. oraz Q10%</w:t>
      </w:r>
      <w:r>
        <w:t>,</w:t>
      </w:r>
    </w:p>
    <w:p w14:paraId="5F0F724D" w14:textId="77777777" w:rsidR="003D7B62" w:rsidRDefault="003D7B62" w:rsidP="003D7B62">
      <w:pPr>
        <w:autoSpaceDE w:val="0"/>
        <w:autoSpaceDN w:val="0"/>
        <w:adjustRightInd w:val="0"/>
        <w:ind w:firstLine="0"/>
        <w:jc w:val="both"/>
      </w:pPr>
      <w:r>
        <w:t>- przestrzeganie „Instrukcji bezpiecznego prowadzenia robót górniczych w warunkach zagrożenia wodnego” i „Planu ratownictwa na wypadek zagrożenia powodziowego”,</w:t>
      </w:r>
    </w:p>
    <w:p w14:paraId="6EA0DE98" w14:textId="77777777" w:rsidR="003D7B62" w:rsidRDefault="003D7B62" w:rsidP="003D7B62">
      <w:pPr>
        <w:autoSpaceDE w:val="0"/>
        <w:autoSpaceDN w:val="0"/>
        <w:adjustRightInd w:val="0"/>
        <w:ind w:firstLine="0"/>
        <w:jc w:val="both"/>
      </w:pPr>
      <w:r>
        <w:t>- wyposażenie Zakładu Przerobu Kruszywa w sorbenty,</w:t>
      </w:r>
    </w:p>
    <w:p w14:paraId="2C885944" w14:textId="77777777" w:rsidR="003D7B62" w:rsidRDefault="003D7B62" w:rsidP="003D7B62">
      <w:pPr>
        <w:autoSpaceDE w:val="0"/>
        <w:autoSpaceDN w:val="0"/>
        <w:adjustRightInd w:val="0"/>
        <w:ind w:firstLine="0"/>
        <w:jc w:val="both"/>
      </w:pPr>
      <w:r>
        <w:t>- łączność ze służbami meteorologicznymi w okresie zagrożeń powodziowych dla rzeki Wisłoki i szybka ewakuacja.</w:t>
      </w:r>
    </w:p>
    <w:p w14:paraId="091C4EBA" w14:textId="77777777" w:rsidR="00A23858" w:rsidRDefault="00A23858" w:rsidP="003D7B62">
      <w:pPr>
        <w:ind w:firstLine="0"/>
        <w:jc w:val="both"/>
        <w:rPr>
          <w:szCs w:val="24"/>
        </w:rPr>
      </w:pPr>
    </w:p>
    <w:p w14:paraId="2DB11ABA" w14:textId="65A48FE7" w:rsidR="00982612" w:rsidRPr="008C01EE" w:rsidRDefault="00982612" w:rsidP="00982612">
      <w:pPr>
        <w:jc w:val="both"/>
        <w:rPr>
          <w:szCs w:val="24"/>
        </w:rPr>
      </w:pPr>
      <w:r>
        <w:rPr>
          <w:szCs w:val="24"/>
        </w:rPr>
        <w:t>Opis szczegółowy procedur w przypadku wystąpienia powodzi w trakcie procesu eksploatacji z</w:t>
      </w:r>
      <w:r w:rsidR="00DD5E9C">
        <w:rPr>
          <w:szCs w:val="24"/>
        </w:rPr>
        <w:t>łoża</w:t>
      </w:r>
      <w:r>
        <w:rPr>
          <w:szCs w:val="24"/>
        </w:rPr>
        <w:t xml:space="preserve"> przedstawiono w rozdziale 9.4 „Raportu...”.</w:t>
      </w:r>
    </w:p>
    <w:p w14:paraId="2ACD6375" w14:textId="77777777" w:rsidR="00982612" w:rsidRDefault="00982612" w:rsidP="00CE4EE8">
      <w:pPr>
        <w:autoSpaceDE w:val="0"/>
        <w:autoSpaceDN w:val="0"/>
        <w:adjustRightInd w:val="0"/>
        <w:ind w:firstLine="0"/>
        <w:jc w:val="both"/>
        <w:rPr>
          <w:color w:val="000000"/>
          <w:szCs w:val="24"/>
        </w:rPr>
      </w:pPr>
    </w:p>
    <w:p w14:paraId="729E47D7" w14:textId="77777777" w:rsidR="00A22EC3" w:rsidRDefault="00A22EC3" w:rsidP="00A22EC3">
      <w:pPr>
        <w:ind w:firstLine="0"/>
        <w:jc w:val="both"/>
        <w:rPr>
          <w:b/>
          <w:i/>
          <w:color w:val="000000"/>
          <w:szCs w:val="24"/>
          <w:u w:val="single"/>
        </w:rPr>
      </w:pPr>
      <w:r>
        <w:rPr>
          <w:b/>
          <w:i/>
          <w:color w:val="000000"/>
          <w:szCs w:val="24"/>
          <w:u w:val="single"/>
        </w:rPr>
        <w:t>9.5.</w:t>
      </w:r>
      <w:r w:rsidR="006C34B4">
        <w:rPr>
          <w:b/>
          <w:i/>
          <w:color w:val="000000"/>
          <w:szCs w:val="24"/>
          <w:u w:val="single"/>
        </w:rPr>
        <w:t>9</w:t>
      </w:r>
      <w:r>
        <w:rPr>
          <w:b/>
          <w:i/>
          <w:color w:val="000000"/>
          <w:szCs w:val="24"/>
          <w:u w:val="single"/>
        </w:rPr>
        <w:t>. Zagrożenia dla wód podziemnych związane z eksploatacją maszyn i tankowaniem</w:t>
      </w:r>
    </w:p>
    <w:p w14:paraId="4B65E873" w14:textId="77777777" w:rsidR="003D7B62" w:rsidRDefault="00A22EC3" w:rsidP="00414857">
      <w:pPr>
        <w:autoSpaceDE w:val="0"/>
        <w:autoSpaceDN w:val="0"/>
        <w:adjustRightInd w:val="0"/>
        <w:jc w:val="both"/>
        <w:rPr>
          <w:szCs w:val="24"/>
        </w:rPr>
      </w:pPr>
      <w:r w:rsidRPr="00A22EC3">
        <w:rPr>
          <w:szCs w:val="24"/>
        </w:rPr>
        <w:t xml:space="preserve">W zależności od napotkanych w trakcie eksploatacji warunków górniczych i hydrogeologicznych Kierownik Zakładu Górniczego w </w:t>
      </w:r>
      <w:r w:rsidR="00DD5E9C">
        <w:rPr>
          <w:szCs w:val="24"/>
        </w:rPr>
        <w:t>miejscowości Kłodawa</w:t>
      </w:r>
      <w:r w:rsidR="00982612">
        <w:rPr>
          <w:szCs w:val="24"/>
        </w:rPr>
        <w:t xml:space="preserve"> </w:t>
      </w:r>
      <w:r w:rsidRPr="00A22EC3">
        <w:rPr>
          <w:szCs w:val="24"/>
        </w:rPr>
        <w:t xml:space="preserve">będzie na bieżąco określał lub korygował bezpieczne nachylenia skarp i zboczy. </w:t>
      </w:r>
    </w:p>
    <w:p w14:paraId="49B000B6" w14:textId="77777777" w:rsidR="003D7B62" w:rsidRDefault="003D7B62" w:rsidP="003D7B62">
      <w:pPr>
        <w:autoSpaceDE w:val="0"/>
        <w:autoSpaceDN w:val="0"/>
        <w:adjustRightInd w:val="0"/>
        <w:ind w:firstLine="0"/>
        <w:jc w:val="both"/>
        <w:rPr>
          <w:szCs w:val="24"/>
        </w:rPr>
      </w:pPr>
    </w:p>
    <w:p w14:paraId="2C3FD5F9" w14:textId="10D84E3B" w:rsidR="003D7B62" w:rsidRPr="007B6538" w:rsidRDefault="003D7B62" w:rsidP="003D7B62">
      <w:pPr>
        <w:autoSpaceDE w:val="0"/>
        <w:autoSpaceDN w:val="0"/>
        <w:adjustRightInd w:val="0"/>
        <w:jc w:val="both"/>
        <w:rPr>
          <w:szCs w:val="24"/>
        </w:rPr>
      </w:pPr>
      <w:r w:rsidRPr="00A22EC3">
        <w:rPr>
          <w:szCs w:val="24"/>
        </w:rPr>
        <w:t xml:space="preserve">Powyższe będzie zawarte i będzie wynikało ze stosownej dokumentacji ruchowej w zakładzie odkrywkowym i podlega kontroli organu nadzoru górniczego odpowiedzialnego za nadzór nad bezpiecznym prowadzeniem prac wydobywczych w górniczych zakładach odkrywkowych (co ma znaczenie dla zabezpieczenia maszyn przed wyciekiem oleju i płynów hydraulicznych). </w:t>
      </w:r>
      <w:r w:rsidRPr="00BE59B5">
        <w:rPr>
          <w:bCs/>
          <w:iCs/>
        </w:rPr>
        <w:t xml:space="preserve">Na terenie Zakładu </w:t>
      </w:r>
      <w:r>
        <w:rPr>
          <w:bCs/>
          <w:iCs/>
        </w:rPr>
        <w:t>Przeróbczego zaprojektowano zbiornik</w:t>
      </w:r>
      <w:r w:rsidRPr="00BE59B5">
        <w:rPr>
          <w:bCs/>
          <w:iCs/>
        </w:rPr>
        <w:t xml:space="preserve"> oleju napędowego o pojemnościach 5 m</w:t>
      </w:r>
      <w:r w:rsidRPr="00BE59B5">
        <w:rPr>
          <w:bCs/>
          <w:iCs/>
          <w:vertAlign w:val="superscript"/>
        </w:rPr>
        <w:t>3</w:t>
      </w:r>
      <w:r w:rsidRPr="00BE59B5">
        <w:rPr>
          <w:bCs/>
          <w:iCs/>
        </w:rPr>
        <w:t xml:space="preserve"> </w:t>
      </w:r>
      <w:r>
        <w:rPr>
          <w:bCs/>
          <w:iCs/>
        </w:rPr>
        <w:t>służący</w:t>
      </w:r>
      <w:r w:rsidRPr="00BE59B5">
        <w:rPr>
          <w:bCs/>
          <w:iCs/>
        </w:rPr>
        <w:t xml:space="preserve"> do magazynowania i dystrybucji </w:t>
      </w:r>
      <w:r>
        <w:rPr>
          <w:bCs/>
          <w:iCs/>
        </w:rPr>
        <w:t>oleju napędowego</w:t>
      </w:r>
      <w:r w:rsidRPr="00BE59B5">
        <w:rPr>
          <w:bCs/>
          <w:iCs/>
        </w:rPr>
        <w:t xml:space="preserve"> na cele tankowania maszyn pracujących na złożu oraz ładowarki pracującej w Zakładzie Przerobu Kruszywa.  </w:t>
      </w:r>
      <w:r w:rsidRPr="00512201">
        <w:rPr>
          <w:snapToGrid w:val="0"/>
          <w:szCs w:val="24"/>
        </w:rPr>
        <w:t xml:space="preserve">Nie dojdzie do dystrybucji zewnętrznej czyli tankowania oleju napędowego z </w:t>
      </w:r>
      <w:r>
        <w:rPr>
          <w:snapToGrid w:val="0"/>
          <w:szCs w:val="24"/>
        </w:rPr>
        <w:t>istniejących zbiorników</w:t>
      </w:r>
      <w:r w:rsidRPr="00512201">
        <w:rPr>
          <w:snapToGrid w:val="0"/>
          <w:szCs w:val="24"/>
        </w:rPr>
        <w:t xml:space="preserve"> do sa</w:t>
      </w:r>
      <w:r>
        <w:rPr>
          <w:snapToGrid w:val="0"/>
          <w:szCs w:val="24"/>
        </w:rPr>
        <w:t xml:space="preserve">mochodów osobowych pracowników </w:t>
      </w:r>
      <w:r w:rsidRPr="00512201">
        <w:rPr>
          <w:snapToGrid w:val="0"/>
          <w:szCs w:val="24"/>
        </w:rPr>
        <w:t>lub prz</w:t>
      </w:r>
      <w:r>
        <w:rPr>
          <w:snapToGrid w:val="0"/>
          <w:szCs w:val="24"/>
        </w:rPr>
        <w:t>ez innych klientów zewnętrznych.</w:t>
      </w:r>
    </w:p>
    <w:p w14:paraId="2BCE8E0A" w14:textId="18D233F6" w:rsidR="00B61CCC" w:rsidRPr="00B61CCC" w:rsidRDefault="003D7B62" w:rsidP="00B61CCC">
      <w:pPr>
        <w:jc w:val="both"/>
        <w:rPr>
          <w:color w:val="000000"/>
          <w:szCs w:val="24"/>
        </w:rPr>
      </w:pPr>
      <w:r>
        <w:rPr>
          <w:szCs w:val="24"/>
        </w:rPr>
        <w:lastRenderedPageBreak/>
        <w:t xml:space="preserve">Problematyka dostaw oleju napędowego </w:t>
      </w:r>
      <w:r w:rsidRPr="002541E3">
        <w:rPr>
          <w:szCs w:val="24"/>
        </w:rPr>
        <w:t xml:space="preserve">jako </w:t>
      </w:r>
      <w:r>
        <w:rPr>
          <w:szCs w:val="24"/>
        </w:rPr>
        <w:t xml:space="preserve">paliwa dla spycharki i koparek pracujących na złożu zostanie rozwiązana </w:t>
      </w:r>
      <w:r w:rsidRPr="002541E3">
        <w:rPr>
          <w:szCs w:val="24"/>
        </w:rPr>
        <w:t xml:space="preserve">poprzez okresową </w:t>
      </w:r>
      <w:r>
        <w:rPr>
          <w:szCs w:val="24"/>
        </w:rPr>
        <w:t>dostawę oleju napędowego w pojemnikach</w:t>
      </w:r>
      <w:r w:rsidRPr="002541E3">
        <w:rPr>
          <w:szCs w:val="24"/>
        </w:rPr>
        <w:t xml:space="preserve"> z tworzywa sztucznego o po</w:t>
      </w:r>
      <w:r>
        <w:rPr>
          <w:szCs w:val="24"/>
        </w:rPr>
        <w:t xml:space="preserve">jemności 20 – 60 litrów dowożonych na złoże – taki sam sposób transportu oleju napędowego funkcjonuje obecnie eksploatowanym przez Inwestora złożu  „Wróblowa”. </w:t>
      </w:r>
      <w:r>
        <w:rPr>
          <w:bCs/>
          <w:iCs/>
        </w:rPr>
        <w:t>Olej napędowy ze zbiornika o pojemności 5 m</w:t>
      </w:r>
      <w:r w:rsidRPr="004106C4">
        <w:rPr>
          <w:bCs/>
          <w:iCs/>
          <w:vertAlign w:val="superscript"/>
        </w:rPr>
        <w:t>3</w:t>
      </w:r>
      <w:r>
        <w:rPr>
          <w:bCs/>
          <w:iCs/>
        </w:rPr>
        <w:t xml:space="preserve"> na terenie Zakładu Przeróbczego tankowany jest do </w:t>
      </w:r>
      <w:r>
        <w:rPr>
          <w:szCs w:val="24"/>
        </w:rPr>
        <w:t>pojemników</w:t>
      </w:r>
      <w:r w:rsidRPr="002541E3">
        <w:rPr>
          <w:szCs w:val="24"/>
        </w:rPr>
        <w:t xml:space="preserve"> z tworzywa sztucznego o po</w:t>
      </w:r>
      <w:r>
        <w:rPr>
          <w:szCs w:val="24"/>
        </w:rPr>
        <w:t>jemności 20 – 60 litrów</w:t>
      </w:r>
      <w:r>
        <w:rPr>
          <w:bCs/>
          <w:iCs/>
        </w:rPr>
        <w:t>, które następnie są transportowane na złoże w celu zatankowania maszyn pracujących na złożu.</w:t>
      </w:r>
      <w:r w:rsidRPr="007749DE">
        <w:rPr>
          <w:szCs w:val="24"/>
        </w:rPr>
        <w:t xml:space="preserve"> </w:t>
      </w:r>
      <w:r w:rsidRPr="0019189B">
        <w:rPr>
          <w:szCs w:val="24"/>
        </w:rPr>
        <w:t>Skrzynia ładunkowa samochodu</w:t>
      </w:r>
      <w:r>
        <w:rPr>
          <w:szCs w:val="24"/>
        </w:rPr>
        <w:t xml:space="preserve"> będzie</w:t>
      </w:r>
      <w:r w:rsidRPr="0019189B">
        <w:rPr>
          <w:szCs w:val="24"/>
        </w:rPr>
        <w:t xml:space="preserve"> dodatkowo wzmocniona blachą stalową tworząc szczelną wannę na wypadek awaryjnego wycieku oleju napędowego z przewożonych pojemników. Dodatkowo w skrzyni ładunkowej </w:t>
      </w:r>
      <w:r>
        <w:rPr>
          <w:szCs w:val="24"/>
        </w:rPr>
        <w:t xml:space="preserve">samochodu </w:t>
      </w:r>
      <w:r w:rsidRPr="0019189B">
        <w:rPr>
          <w:szCs w:val="24"/>
        </w:rPr>
        <w:t xml:space="preserve">w szczelnym pojemniku będzie sorbent </w:t>
      </w:r>
      <w:r w:rsidRPr="0019189B">
        <w:rPr>
          <w:color w:val="000000"/>
          <w:szCs w:val="24"/>
        </w:rPr>
        <w:t xml:space="preserve">w ilościach umożliwiających skuteczną neutralizację miejsca niekontrolowanego wycieku substancji ropopochodnych w przypadku uszkodzenia pojemników z olejem napędowym, uszkodzenia maszyn budowlanych lub rozchlapanego oleju. Taki sposób dostarczania oleju napędowego do pracujących maszyn jest stosowany od wielu lat na terenie </w:t>
      </w:r>
      <w:r>
        <w:rPr>
          <w:color w:val="000000"/>
          <w:szCs w:val="24"/>
        </w:rPr>
        <w:t>innych obszarów górniczych</w:t>
      </w:r>
      <w:r w:rsidRPr="0019189B">
        <w:rPr>
          <w:color w:val="000000"/>
          <w:szCs w:val="24"/>
        </w:rPr>
        <w:t xml:space="preserve"> i nigdy nie było sytuacji, w której nastąpiłby niekontrolowany wyciek substancji ropopochodnych. </w:t>
      </w:r>
      <w:r w:rsidRPr="00BE59B5">
        <w:rPr>
          <w:szCs w:val="24"/>
        </w:rPr>
        <w:t xml:space="preserve">Miejsce tankowania maszyn na złożu jest zmienne (np. maszyny w oddalonej części złoża, lepiej zatankować z pojemników w miejscu pracy, niż wyjeżdżać nimi kilkaset metrów do zaplecza). </w:t>
      </w:r>
    </w:p>
    <w:p w14:paraId="3DBFE0E8" w14:textId="111A2CD3" w:rsidR="00B61CCC" w:rsidRDefault="00B61CCC" w:rsidP="00B61CCC">
      <w:pPr>
        <w:ind w:firstLine="0"/>
        <w:jc w:val="both"/>
        <w:rPr>
          <w:szCs w:val="24"/>
        </w:rPr>
      </w:pPr>
      <w:r>
        <w:rPr>
          <w:szCs w:val="24"/>
        </w:rPr>
        <w:t xml:space="preserve">Ładowarka pracująca na terenie ZPK będzie tankowana bezpośrednio ze </w:t>
      </w:r>
      <w:r>
        <w:rPr>
          <w:bCs/>
          <w:iCs/>
        </w:rPr>
        <w:t>zbiornika oleju napędowego o pojemności 5 m</w:t>
      </w:r>
      <w:r w:rsidRPr="004106C4">
        <w:rPr>
          <w:bCs/>
          <w:iCs/>
          <w:vertAlign w:val="superscript"/>
        </w:rPr>
        <w:t>3</w:t>
      </w:r>
      <w:r>
        <w:rPr>
          <w:bCs/>
          <w:iCs/>
          <w:vertAlign w:val="superscript"/>
        </w:rPr>
        <w:t xml:space="preserve"> </w:t>
      </w:r>
      <w:r w:rsidRPr="004106C4">
        <w:rPr>
          <w:szCs w:val="24"/>
        </w:rPr>
        <w:t xml:space="preserve">na terenie Zakładu </w:t>
      </w:r>
      <w:r>
        <w:rPr>
          <w:szCs w:val="24"/>
        </w:rPr>
        <w:t xml:space="preserve">Przeróbczego. </w:t>
      </w:r>
      <w:r>
        <w:rPr>
          <w:color w:val="000000"/>
          <w:szCs w:val="24"/>
        </w:rPr>
        <w:t>Samochody wożące kruszywo będą tankowane olejem napędowym poza projektowanym obszarem górniczym na stacjach paliw zewnętrznych poza terenem złoża.</w:t>
      </w:r>
    </w:p>
    <w:p w14:paraId="56676720" w14:textId="5316C69E" w:rsidR="003D7B62" w:rsidRDefault="003D7B62" w:rsidP="00414857">
      <w:pPr>
        <w:autoSpaceDE w:val="0"/>
        <w:autoSpaceDN w:val="0"/>
        <w:adjustRightInd w:val="0"/>
        <w:jc w:val="both"/>
        <w:rPr>
          <w:szCs w:val="24"/>
        </w:rPr>
      </w:pPr>
      <w:r w:rsidRPr="005108CE">
        <w:rPr>
          <w:szCs w:val="24"/>
        </w:rPr>
        <w:t>Sposób postępowania oraz zakres stosowanych czynności w wyniku awaryjnego przypadkowego rozlania paliwa (oleju napędowego) oraz czynności związane z okresową wymianą (poza złożem) zużytych olejów, smarów, akumulatorów i płynów wynika z typowych czynności eksploatacyjnych sprzętu górniczego, co jest ujęte w odpowiednich instrukcjach ruchowych Zakładu Górniczego zatwierdzonych przez Kierownika Ruchu Zakładu Górniczego</w:t>
      </w:r>
    </w:p>
    <w:p w14:paraId="57EC22E5" w14:textId="77777777" w:rsidR="003D7B62" w:rsidRDefault="003D7B62" w:rsidP="00414857">
      <w:pPr>
        <w:autoSpaceDE w:val="0"/>
        <w:autoSpaceDN w:val="0"/>
        <w:adjustRightInd w:val="0"/>
        <w:jc w:val="both"/>
        <w:rPr>
          <w:szCs w:val="24"/>
        </w:rPr>
      </w:pPr>
    </w:p>
    <w:p w14:paraId="43334231" w14:textId="77777777" w:rsidR="00B61CCC" w:rsidRPr="005108CE" w:rsidRDefault="00B61CCC" w:rsidP="00B61CCC">
      <w:pPr>
        <w:autoSpaceDE w:val="0"/>
        <w:autoSpaceDN w:val="0"/>
        <w:adjustRightInd w:val="0"/>
        <w:ind w:firstLine="0"/>
        <w:jc w:val="both"/>
        <w:rPr>
          <w:szCs w:val="24"/>
        </w:rPr>
      </w:pPr>
      <w:r w:rsidRPr="005108CE">
        <w:rPr>
          <w:szCs w:val="24"/>
        </w:rPr>
        <w:t xml:space="preserve">Podjęte zostaną następujące środki zapobiegające możliwym awaryjnym skażeniom gruntu: </w:t>
      </w:r>
    </w:p>
    <w:p w14:paraId="207F1A55" w14:textId="441EC79C" w:rsidR="00B61CCC" w:rsidRPr="005108CE" w:rsidRDefault="00B61CCC" w:rsidP="00B61CCC">
      <w:pPr>
        <w:autoSpaceDE w:val="0"/>
        <w:autoSpaceDN w:val="0"/>
        <w:adjustRightInd w:val="0"/>
        <w:ind w:firstLine="0"/>
        <w:jc w:val="both"/>
        <w:rPr>
          <w:szCs w:val="24"/>
        </w:rPr>
      </w:pPr>
      <w:r w:rsidRPr="005108CE">
        <w:rPr>
          <w:szCs w:val="24"/>
        </w:rPr>
        <w:t xml:space="preserve">- wyposażenie </w:t>
      </w:r>
      <w:r>
        <w:rPr>
          <w:szCs w:val="24"/>
        </w:rPr>
        <w:t>Zakładu Przeróbczego</w:t>
      </w:r>
      <w:r w:rsidRPr="005108CE">
        <w:rPr>
          <w:szCs w:val="24"/>
        </w:rPr>
        <w:t xml:space="preserve"> w sorbenty w ilościach umożliwiających skuteczną neutralizację miejsca przypadkowego rozlania paliwa, </w:t>
      </w:r>
    </w:p>
    <w:p w14:paraId="1CC30384" w14:textId="3CEBAE53" w:rsidR="003D7B62" w:rsidRPr="00B61CCC" w:rsidRDefault="00B61CCC" w:rsidP="00B61CCC">
      <w:pPr>
        <w:autoSpaceDE w:val="0"/>
        <w:autoSpaceDN w:val="0"/>
        <w:adjustRightInd w:val="0"/>
        <w:ind w:firstLine="0"/>
        <w:jc w:val="both"/>
        <w:rPr>
          <w:szCs w:val="24"/>
        </w:rPr>
      </w:pPr>
      <w:r w:rsidRPr="005108CE">
        <w:rPr>
          <w:szCs w:val="24"/>
        </w:rPr>
        <w:t>- usunięcie zanieczyszczonego gruntu do głębokości infiltracji zanieczyszczeń ropopochodnych i przekazanie tej partii ziemi do utylizacji uprawnionemu podmiotowi.</w:t>
      </w:r>
    </w:p>
    <w:p w14:paraId="5136F3CF" w14:textId="77777777" w:rsidR="00B92D9F" w:rsidRPr="00B61CCC" w:rsidRDefault="00A22EC3" w:rsidP="00B92D9F">
      <w:pPr>
        <w:widowControl w:val="0"/>
        <w:autoSpaceDE w:val="0"/>
        <w:autoSpaceDN w:val="0"/>
        <w:adjustRightInd w:val="0"/>
        <w:jc w:val="both"/>
        <w:rPr>
          <w:szCs w:val="24"/>
        </w:rPr>
      </w:pPr>
      <w:r w:rsidRPr="00B61CCC">
        <w:rPr>
          <w:szCs w:val="24"/>
        </w:rPr>
        <w:lastRenderedPageBreak/>
        <w:t>Podsumowując – wnioskuję o przyjęcie zaproponowanego w „Raporcie…” sposobu dostawy paliwa ze względu na praktyczny brak zagrożeń dla wód podziemnych i powierzchniowych oraz brak znaczących zagrożeń dla środowiska</w:t>
      </w:r>
      <w:r w:rsidR="00982612" w:rsidRPr="00B61CCC">
        <w:rPr>
          <w:szCs w:val="24"/>
        </w:rPr>
        <w:t xml:space="preserve"> (zbiornik paliwa będzie szczelny, a sposób tankowania odpowiednio zabezpieczony przed ewentualnym rozlaniem paliwa)</w:t>
      </w:r>
      <w:r w:rsidRPr="00B61CCC">
        <w:rPr>
          <w:szCs w:val="24"/>
        </w:rPr>
        <w:t xml:space="preserve">. Szczegóły podjętych działań i stosowane procedury będą określone w „Planie Ruchu Zakładu Górniczego” oraz w „Zakładowej instrukcji tankowania pojazdów” – za których przestrzeganie odpowiada kierownik Zakładu Górniczego. Wieloletnie doświadczenia w eksploatacji złóż kruszywa PPKiUG „Kruszgeo” S.A. potwierdzają sprawdzenie się tych procedur w czasie eksploatacji i brak zagrożeń dla środowiska w czasie tankowania (przy zachowaniu procedur zakładowych w tym zakresie). </w:t>
      </w:r>
    </w:p>
    <w:p w14:paraId="1163A747" w14:textId="388B8264" w:rsidR="00414857" w:rsidRPr="00B61CCC" w:rsidRDefault="00A22EC3" w:rsidP="00B61CCC">
      <w:pPr>
        <w:widowControl w:val="0"/>
        <w:autoSpaceDE w:val="0"/>
        <w:autoSpaceDN w:val="0"/>
        <w:adjustRightInd w:val="0"/>
        <w:jc w:val="both"/>
        <w:rPr>
          <w:szCs w:val="24"/>
        </w:rPr>
      </w:pPr>
      <w:r w:rsidRPr="00B61CCC">
        <w:rPr>
          <w:szCs w:val="24"/>
        </w:rPr>
        <w:t>Serwis i naprawa sprzętu urabiającego złoże oraz samochodów ciężarowych następować będzie głównie w autoryzowanych warsztatach poza terenem złoża (obszaru górniczego).  W czasie prowadzonych prac wydobywczych będzie zastosowany ciężki sprzę</w:t>
      </w:r>
      <w:r w:rsidR="00B61CCC" w:rsidRPr="00B61CCC">
        <w:rPr>
          <w:szCs w:val="24"/>
        </w:rPr>
        <w:t>t (ładowarka, spycharka, koparki</w:t>
      </w:r>
      <w:r w:rsidRPr="00B61CCC">
        <w:rPr>
          <w:szCs w:val="24"/>
        </w:rPr>
        <w:t>). Źródłem zanieczyszczenia wód podziemnych (których zwierciadło zostanie odsłonięte na skutek eksploatacji kruszywa) i gruntów mogą być jedynie ewentualne przecieki olejów i smarów pochodzące z pracują</w:t>
      </w:r>
      <w:r w:rsidR="00B61CCC" w:rsidRPr="00B61CCC">
        <w:rPr>
          <w:szCs w:val="24"/>
        </w:rPr>
        <w:t>cego sprzętu (spycharki, koparek</w:t>
      </w:r>
      <w:r w:rsidRPr="00B61CCC">
        <w:rPr>
          <w:szCs w:val="24"/>
        </w:rPr>
        <w:t xml:space="preserve"> i ładowarki) lub samochodów transportujących nadkład. </w:t>
      </w:r>
    </w:p>
    <w:p w14:paraId="23452979" w14:textId="4647009A" w:rsidR="00A22EC3" w:rsidRPr="00B61CCC" w:rsidRDefault="00A22EC3" w:rsidP="00414857">
      <w:pPr>
        <w:widowControl w:val="0"/>
        <w:autoSpaceDE w:val="0"/>
        <w:autoSpaceDN w:val="0"/>
        <w:adjustRightInd w:val="0"/>
        <w:jc w:val="both"/>
        <w:rPr>
          <w:szCs w:val="24"/>
        </w:rPr>
      </w:pPr>
      <w:r w:rsidRPr="00B61CCC">
        <w:rPr>
          <w:szCs w:val="24"/>
        </w:rPr>
        <w:t>Ponadto okresowo do basen</w:t>
      </w:r>
      <w:r w:rsidR="00597445" w:rsidRPr="00B61CCC">
        <w:rPr>
          <w:szCs w:val="24"/>
        </w:rPr>
        <w:t>ów</w:t>
      </w:r>
      <w:r w:rsidRPr="00B61CCC">
        <w:rPr>
          <w:szCs w:val="24"/>
        </w:rPr>
        <w:t xml:space="preserve"> eksploatacyjn</w:t>
      </w:r>
      <w:r w:rsidR="00597445" w:rsidRPr="00B61CCC">
        <w:rPr>
          <w:szCs w:val="24"/>
        </w:rPr>
        <w:t>ych</w:t>
      </w:r>
      <w:r w:rsidRPr="00B61CCC">
        <w:rPr>
          <w:szCs w:val="24"/>
        </w:rPr>
        <w:t xml:space="preserve"> mogą się przedostawać wypłukane z okolicznych pól uprawnych resztki nawozów mineralnych lub środków ochrony roślin.</w:t>
      </w:r>
      <w:r w:rsidR="007C1E3B" w:rsidRPr="00B61CCC">
        <w:rPr>
          <w:szCs w:val="24"/>
        </w:rPr>
        <w:t xml:space="preserve"> </w:t>
      </w:r>
      <w:r w:rsidRPr="00B61CCC">
        <w:rPr>
          <w:szCs w:val="24"/>
        </w:rPr>
        <w:t>Na podstawie wieloletnich doświadczeń eksploatacyjnych PPKiUG „Kruszgeo” S.A. na zakładach górniczych (np. w rejonie Hurka i Hureczka) należy stwierdzić, że powyższe czynniki w nieznaczny sposób wpływają na zanieczyszczenie powstałych w wyniku wydobywania kopaliny zbiorników wodnych, co potwierdza występujące w nich w pełni życie biologiczne.</w:t>
      </w:r>
      <w:r w:rsidR="00414857" w:rsidRPr="00B61CCC">
        <w:rPr>
          <w:szCs w:val="24"/>
        </w:rPr>
        <w:t xml:space="preserve"> </w:t>
      </w:r>
      <w:r w:rsidRPr="00B61CCC">
        <w:rPr>
          <w:szCs w:val="24"/>
        </w:rPr>
        <w:t xml:space="preserve">Z wieloletnich obserwacji i doświadczeń odkrywkowych złóż kopalin pospolitych wynika, że taki sposób wydobywania kopalin (odkrywkowy) nie ma ujemnego wpływu na jakość i ilość wód podziemnych oraz jakość gruntów. </w:t>
      </w:r>
    </w:p>
    <w:p w14:paraId="3E6C22D2" w14:textId="6BF4C4B4" w:rsidR="00467720" w:rsidRPr="00B61CCC" w:rsidRDefault="00A22EC3" w:rsidP="00414857">
      <w:pPr>
        <w:autoSpaceDE w:val="0"/>
        <w:autoSpaceDN w:val="0"/>
        <w:adjustRightInd w:val="0"/>
        <w:ind w:firstLine="0"/>
        <w:jc w:val="both"/>
        <w:rPr>
          <w:szCs w:val="24"/>
        </w:rPr>
      </w:pPr>
      <w:r w:rsidRPr="00B61CCC">
        <w:rPr>
          <w:szCs w:val="24"/>
        </w:rPr>
        <w:t xml:space="preserve">          Dlatego eksploatacja </w:t>
      </w:r>
      <w:r w:rsidR="00467720" w:rsidRPr="00B61CCC">
        <w:rPr>
          <w:szCs w:val="24"/>
        </w:rPr>
        <w:t>zł</w:t>
      </w:r>
      <w:r w:rsidR="00597445" w:rsidRPr="00B61CCC">
        <w:rPr>
          <w:szCs w:val="24"/>
        </w:rPr>
        <w:t>oża</w:t>
      </w:r>
      <w:r w:rsidR="005108CE" w:rsidRPr="00B61CCC">
        <w:rPr>
          <w:szCs w:val="24"/>
        </w:rPr>
        <w:t xml:space="preserve"> „</w:t>
      </w:r>
      <w:r w:rsidR="00597445" w:rsidRPr="00B61CCC">
        <w:rPr>
          <w:szCs w:val="24"/>
        </w:rPr>
        <w:t>Kłodawa 10</w:t>
      </w:r>
      <w:r w:rsidR="00467720" w:rsidRPr="00B61CCC">
        <w:rPr>
          <w:szCs w:val="24"/>
        </w:rPr>
        <w:t>”</w:t>
      </w:r>
      <w:r w:rsidRPr="00B61CCC">
        <w:rPr>
          <w:szCs w:val="24"/>
        </w:rPr>
        <w:t xml:space="preserve"> w zamierzonym zakresie i sposobie oraz przy zachowaniu obowiązujących przepisów ochrony środowiska i BHP nie spowoduje zanieczyszczenia wód podziemnych w wyniku eksploatacji maszyn wydobywczych, </w:t>
      </w:r>
      <w:r w:rsidR="00230C52" w:rsidRPr="00B61CCC">
        <w:rPr>
          <w:szCs w:val="24"/>
        </w:rPr>
        <w:t>maszyn Zakładu Przeróbczego</w:t>
      </w:r>
      <w:r w:rsidRPr="00B61CCC">
        <w:rPr>
          <w:szCs w:val="24"/>
        </w:rPr>
        <w:t xml:space="preserve"> i transportu </w:t>
      </w:r>
      <w:r w:rsidR="005108CE" w:rsidRPr="00B61CCC">
        <w:rPr>
          <w:szCs w:val="24"/>
        </w:rPr>
        <w:t>kruszywa</w:t>
      </w:r>
      <w:r w:rsidRPr="00B61CCC">
        <w:rPr>
          <w:szCs w:val="24"/>
        </w:rPr>
        <w:t xml:space="preserve"> do odbiorców</w:t>
      </w:r>
      <w:r w:rsidR="00467720" w:rsidRPr="00B61CCC">
        <w:rPr>
          <w:szCs w:val="24"/>
        </w:rPr>
        <w:t xml:space="preserve"> (po zastosowaniu omówionych powyżej zabezpieczeń podczas napełniania zbiornika paliwa oraz tankowania maszyn na terenie zł</w:t>
      </w:r>
      <w:r w:rsidR="00597445" w:rsidRPr="00B61CCC">
        <w:rPr>
          <w:szCs w:val="24"/>
        </w:rPr>
        <w:t>oża</w:t>
      </w:r>
      <w:r w:rsidR="00467720" w:rsidRPr="00B61CCC">
        <w:rPr>
          <w:szCs w:val="24"/>
        </w:rPr>
        <w:t xml:space="preserve"> i Zakładu Przeróbczego)</w:t>
      </w:r>
      <w:r w:rsidRPr="00B61CCC">
        <w:rPr>
          <w:szCs w:val="24"/>
        </w:rPr>
        <w:t>.</w:t>
      </w:r>
    </w:p>
    <w:p w14:paraId="66F6B4BD" w14:textId="77777777" w:rsidR="00597445" w:rsidRPr="00414857" w:rsidRDefault="00597445" w:rsidP="00414857">
      <w:pPr>
        <w:autoSpaceDE w:val="0"/>
        <w:autoSpaceDN w:val="0"/>
        <w:adjustRightInd w:val="0"/>
        <w:ind w:firstLine="0"/>
        <w:jc w:val="both"/>
        <w:rPr>
          <w:szCs w:val="24"/>
        </w:rPr>
      </w:pPr>
    </w:p>
    <w:p w14:paraId="2CE04062" w14:textId="4725D28A" w:rsidR="00A7337D" w:rsidRPr="005108CE" w:rsidRDefault="005108CE" w:rsidP="00A7337D">
      <w:pPr>
        <w:ind w:firstLine="0"/>
        <w:jc w:val="both"/>
        <w:rPr>
          <w:b/>
          <w:i/>
          <w:szCs w:val="24"/>
          <w:u w:val="single"/>
        </w:rPr>
      </w:pPr>
      <w:r w:rsidRPr="005108CE">
        <w:rPr>
          <w:b/>
          <w:i/>
          <w:szCs w:val="24"/>
          <w:u w:val="single"/>
        </w:rPr>
        <w:lastRenderedPageBreak/>
        <w:t>9.5.</w:t>
      </w:r>
      <w:r w:rsidR="006C34B4">
        <w:rPr>
          <w:b/>
          <w:i/>
          <w:szCs w:val="24"/>
          <w:u w:val="single"/>
        </w:rPr>
        <w:t>10</w:t>
      </w:r>
      <w:r w:rsidR="00A7337D" w:rsidRPr="005108CE">
        <w:rPr>
          <w:b/>
          <w:i/>
          <w:szCs w:val="24"/>
          <w:u w:val="single"/>
        </w:rPr>
        <w:t>. Zagrożenia związane ze zmianami poziomu</w:t>
      </w:r>
      <w:r w:rsidR="002011B2">
        <w:rPr>
          <w:b/>
          <w:i/>
          <w:szCs w:val="24"/>
          <w:u w:val="single"/>
        </w:rPr>
        <w:t xml:space="preserve"> wód podziemnych w rejonie zł</w:t>
      </w:r>
      <w:r w:rsidR="00597445">
        <w:rPr>
          <w:b/>
          <w:i/>
          <w:szCs w:val="24"/>
          <w:u w:val="single"/>
        </w:rPr>
        <w:t>oża</w:t>
      </w:r>
      <w:r w:rsidR="00A7337D" w:rsidRPr="005108CE">
        <w:rPr>
          <w:b/>
          <w:i/>
          <w:szCs w:val="24"/>
          <w:u w:val="single"/>
        </w:rPr>
        <w:t xml:space="preserve"> „</w:t>
      </w:r>
      <w:r w:rsidR="00597445">
        <w:rPr>
          <w:b/>
          <w:i/>
          <w:szCs w:val="24"/>
          <w:u w:val="single"/>
        </w:rPr>
        <w:t>Kłodawa 10</w:t>
      </w:r>
      <w:r w:rsidR="002011B2">
        <w:rPr>
          <w:b/>
          <w:i/>
          <w:szCs w:val="24"/>
          <w:u w:val="single"/>
        </w:rPr>
        <w:t>”</w:t>
      </w:r>
    </w:p>
    <w:p w14:paraId="3212ACE5" w14:textId="77777777" w:rsidR="00A7337D" w:rsidRPr="005108CE" w:rsidRDefault="00A7337D" w:rsidP="00A7337D">
      <w:pPr>
        <w:ind w:firstLine="0"/>
        <w:jc w:val="both"/>
        <w:rPr>
          <w:b/>
          <w:i/>
          <w:szCs w:val="24"/>
          <w:u w:val="single"/>
        </w:rPr>
      </w:pPr>
      <w:r w:rsidRPr="005108CE">
        <w:rPr>
          <w:b/>
          <w:i/>
          <w:szCs w:val="24"/>
          <w:u w:val="single"/>
        </w:rPr>
        <w:t>9.5.1</w:t>
      </w:r>
      <w:r w:rsidR="006C34B4">
        <w:rPr>
          <w:b/>
          <w:i/>
          <w:szCs w:val="24"/>
          <w:u w:val="single"/>
        </w:rPr>
        <w:t>0</w:t>
      </w:r>
      <w:r w:rsidRPr="005108CE">
        <w:rPr>
          <w:b/>
          <w:i/>
          <w:szCs w:val="24"/>
          <w:u w:val="single"/>
        </w:rPr>
        <w:t>.1. Założenia obliczeniowe</w:t>
      </w:r>
    </w:p>
    <w:p w14:paraId="117F9700" w14:textId="77777777" w:rsidR="00A7337D" w:rsidRPr="005108CE" w:rsidRDefault="00A7337D" w:rsidP="00A7337D">
      <w:pPr>
        <w:jc w:val="both"/>
        <w:rPr>
          <w:szCs w:val="24"/>
        </w:rPr>
      </w:pPr>
      <w:r w:rsidRPr="005108CE">
        <w:rPr>
          <w:szCs w:val="24"/>
        </w:rPr>
        <w:t>Rozpatrując przyrost/ubytek wód podziemnych na określonym terenie  uwzględnia się następujące pozycje bilansowe:</w:t>
      </w:r>
    </w:p>
    <w:p w14:paraId="66D08B40" w14:textId="77777777" w:rsidR="00A7337D" w:rsidRPr="005108CE" w:rsidRDefault="00A7337D" w:rsidP="006B2622">
      <w:pPr>
        <w:numPr>
          <w:ilvl w:val="0"/>
          <w:numId w:val="54"/>
        </w:numPr>
        <w:tabs>
          <w:tab w:val="num" w:pos="426"/>
        </w:tabs>
        <w:ind w:left="426" w:hanging="426"/>
        <w:jc w:val="both"/>
        <w:rPr>
          <w:szCs w:val="24"/>
          <w:u w:val="single"/>
        </w:rPr>
      </w:pPr>
      <w:r w:rsidRPr="005108CE">
        <w:rPr>
          <w:szCs w:val="24"/>
          <w:u w:val="single"/>
        </w:rPr>
        <w:t>Po stronie przyrostu:</w:t>
      </w:r>
    </w:p>
    <w:p w14:paraId="697B158D" w14:textId="77777777" w:rsidR="00A7337D" w:rsidRPr="005108CE" w:rsidRDefault="00A7337D" w:rsidP="00A7337D">
      <w:pPr>
        <w:ind w:firstLine="0"/>
        <w:jc w:val="both"/>
        <w:rPr>
          <w:szCs w:val="24"/>
        </w:rPr>
      </w:pPr>
      <w:r w:rsidRPr="005108CE">
        <w:rPr>
          <w:szCs w:val="24"/>
        </w:rPr>
        <w:t>- wody opadowe i po roztopowe infiltrujące w grunt,</w:t>
      </w:r>
    </w:p>
    <w:p w14:paraId="31F6B35E" w14:textId="77777777" w:rsidR="00A7337D" w:rsidRPr="005108CE" w:rsidRDefault="00A7337D" w:rsidP="00A7337D">
      <w:pPr>
        <w:ind w:firstLine="0"/>
        <w:jc w:val="both"/>
        <w:rPr>
          <w:szCs w:val="24"/>
        </w:rPr>
      </w:pPr>
      <w:r w:rsidRPr="005108CE">
        <w:rPr>
          <w:szCs w:val="24"/>
        </w:rPr>
        <w:t>- wody infiltrujące ze zbiorników i cieków powierzchniowych,</w:t>
      </w:r>
    </w:p>
    <w:p w14:paraId="604BDB43" w14:textId="77777777" w:rsidR="00A7337D" w:rsidRPr="005108CE" w:rsidRDefault="00A7337D" w:rsidP="00A7337D">
      <w:pPr>
        <w:ind w:firstLine="0"/>
        <w:jc w:val="both"/>
        <w:rPr>
          <w:szCs w:val="24"/>
        </w:rPr>
      </w:pPr>
      <w:r w:rsidRPr="005108CE">
        <w:rPr>
          <w:szCs w:val="24"/>
        </w:rPr>
        <w:t>- wody z kondensacji pary wodnej w strefie aeracji,</w:t>
      </w:r>
    </w:p>
    <w:p w14:paraId="5927896E" w14:textId="77777777" w:rsidR="00A7337D" w:rsidRPr="005108CE" w:rsidRDefault="00A7337D" w:rsidP="00A7337D">
      <w:pPr>
        <w:ind w:firstLine="0"/>
        <w:jc w:val="both"/>
        <w:rPr>
          <w:szCs w:val="24"/>
        </w:rPr>
      </w:pPr>
      <w:r w:rsidRPr="005108CE">
        <w:rPr>
          <w:szCs w:val="24"/>
        </w:rPr>
        <w:t>- dopływ podziemny z obszarów sąsiednich,</w:t>
      </w:r>
    </w:p>
    <w:p w14:paraId="5CD036F9" w14:textId="77777777" w:rsidR="00A7337D" w:rsidRPr="005108CE" w:rsidRDefault="00A7337D" w:rsidP="00A7337D">
      <w:pPr>
        <w:ind w:firstLine="0"/>
        <w:jc w:val="both"/>
        <w:rPr>
          <w:szCs w:val="24"/>
        </w:rPr>
      </w:pPr>
      <w:r w:rsidRPr="005108CE">
        <w:rPr>
          <w:szCs w:val="24"/>
        </w:rPr>
        <w:t>- dopływ wód juwenilnych.</w:t>
      </w:r>
    </w:p>
    <w:p w14:paraId="3AD9CB85" w14:textId="77777777" w:rsidR="00A7337D" w:rsidRPr="005108CE" w:rsidRDefault="00A7337D" w:rsidP="006B2622">
      <w:pPr>
        <w:numPr>
          <w:ilvl w:val="0"/>
          <w:numId w:val="54"/>
        </w:numPr>
        <w:tabs>
          <w:tab w:val="num" w:pos="426"/>
        </w:tabs>
        <w:ind w:left="426" w:hanging="426"/>
        <w:jc w:val="both"/>
        <w:rPr>
          <w:szCs w:val="24"/>
        </w:rPr>
      </w:pPr>
      <w:r w:rsidRPr="005108CE">
        <w:rPr>
          <w:szCs w:val="24"/>
          <w:u w:val="single"/>
        </w:rPr>
        <w:t>Po stronie ubytków</w:t>
      </w:r>
      <w:r w:rsidRPr="005108CE">
        <w:rPr>
          <w:szCs w:val="24"/>
        </w:rPr>
        <w:t>:</w:t>
      </w:r>
    </w:p>
    <w:p w14:paraId="506177B8" w14:textId="77777777" w:rsidR="00A7337D" w:rsidRPr="005108CE" w:rsidRDefault="00A7337D" w:rsidP="00A7337D">
      <w:pPr>
        <w:ind w:firstLine="0"/>
        <w:jc w:val="both"/>
        <w:rPr>
          <w:szCs w:val="24"/>
        </w:rPr>
      </w:pPr>
      <w:r w:rsidRPr="005108CE">
        <w:rPr>
          <w:szCs w:val="24"/>
        </w:rPr>
        <w:t>- drenaż do cieków powierzchniowych,</w:t>
      </w:r>
    </w:p>
    <w:p w14:paraId="463AB5D8" w14:textId="77777777" w:rsidR="00A7337D" w:rsidRPr="00071300" w:rsidRDefault="00A7337D" w:rsidP="00A7337D">
      <w:pPr>
        <w:ind w:firstLine="0"/>
        <w:jc w:val="both"/>
        <w:rPr>
          <w:szCs w:val="24"/>
        </w:rPr>
      </w:pPr>
      <w:r w:rsidRPr="005108CE">
        <w:rPr>
          <w:szCs w:val="24"/>
        </w:rPr>
        <w:t xml:space="preserve">- parowanie podziemne do strefy aeracji i atmosfery oraz parowanie z otwartych </w:t>
      </w:r>
      <w:r w:rsidRPr="00071300">
        <w:rPr>
          <w:szCs w:val="24"/>
        </w:rPr>
        <w:t>powierzchni,</w:t>
      </w:r>
    </w:p>
    <w:p w14:paraId="555EFDCD" w14:textId="77777777" w:rsidR="00A7337D" w:rsidRPr="00071300" w:rsidRDefault="00A7337D" w:rsidP="00A7337D">
      <w:pPr>
        <w:ind w:firstLine="0"/>
        <w:jc w:val="both"/>
        <w:rPr>
          <w:szCs w:val="24"/>
        </w:rPr>
      </w:pPr>
      <w:r w:rsidRPr="00071300">
        <w:rPr>
          <w:szCs w:val="24"/>
        </w:rPr>
        <w:t>- odpływ podziemny,</w:t>
      </w:r>
    </w:p>
    <w:p w14:paraId="383B959D" w14:textId="77777777" w:rsidR="00A7337D" w:rsidRPr="00071300" w:rsidRDefault="00A7337D" w:rsidP="00A7337D">
      <w:pPr>
        <w:ind w:firstLine="0"/>
        <w:jc w:val="both"/>
        <w:rPr>
          <w:szCs w:val="24"/>
        </w:rPr>
      </w:pPr>
      <w:r w:rsidRPr="00071300">
        <w:rPr>
          <w:szCs w:val="24"/>
        </w:rPr>
        <w:t>- straty na procesy geochemiczna (np. hydratacja) oraz w związku działalnością gospodarczą polegającą na eksploatacji kruszywa,</w:t>
      </w:r>
    </w:p>
    <w:p w14:paraId="60E77057" w14:textId="77777777" w:rsidR="00A7337D" w:rsidRPr="00071300" w:rsidRDefault="00A7337D" w:rsidP="00A7337D">
      <w:pPr>
        <w:ind w:firstLine="0"/>
        <w:jc w:val="both"/>
        <w:rPr>
          <w:szCs w:val="24"/>
        </w:rPr>
      </w:pPr>
      <w:r w:rsidRPr="00071300">
        <w:rPr>
          <w:szCs w:val="24"/>
        </w:rPr>
        <w:t>- eksploatacja za pośrednictwem ujęć wodociągowych .</w:t>
      </w:r>
    </w:p>
    <w:p w14:paraId="503F1B55" w14:textId="56450917" w:rsidR="00FC06E1" w:rsidRDefault="00A7337D" w:rsidP="00B92D9F">
      <w:pPr>
        <w:jc w:val="both"/>
        <w:rPr>
          <w:szCs w:val="24"/>
        </w:rPr>
      </w:pPr>
      <w:r w:rsidRPr="00071300">
        <w:rPr>
          <w:szCs w:val="24"/>
        </w:rPr>
        <w:t>W bilansie można pominąć dopływ wód juwenilnych (reliktowych) i rozchód na wiązania geochemiczne, gdyż ilości wchodzące tu w rachubę są niewielkie w porównaniu z innymi pozycjami i mogą zaważyć dopiero w skali wieku geologicznego.</w:t>
      </w:r>
      <w:r w:rsidR="00B344E1">
        <w:rPr>
          <w:szCs w:val="24"/>
        </w:rPr>
        <w:t xml:space="preserve"> </w:t>
      </w:r>
      <w:r w:rsidRPr="00071300">
        <w:rPr>
          <w:szCs w:val="24"/>
        </w:rPr>
        <w:t xml:space="preserve">W rozważaniach na temat dopływu i odpływu podziemnego można uznać, że są one pomijalne gdyż w średnich wieloletnich wartościach się równoważą, a uzasadnia to budowa geologiczna w rejonie przedmiotowego złoża (brak jest np. zjawisk krasowych). Oceny parowania z powierzchni zbiorników wodnych dokonano na podstawie danych zawartych na stronie internetowej </w:t>
      </w:r>
      <w:hyperlink r:id="rId244" w:history="1">
        <w:r w:rsidRPr="00071300">
          <w:rPr>
            <w:rStyle w:val="Hipercze"/>
            <w:szCs w:val="24"/>
          </w:rPr>
          <w:t>www.imgw.pl</w:t>
        </w:r>
      </w:hyperlink>
      <w:r w:rsidRPr="00071300">
        <w:rPr>
          <w:szCs w:val="24"/>
        </w:rPr>
        <w:t xml:space="preserve"> zawierającej rozmieszczenie sieci i wyniki maksymalnych, średnich i minimalnych wartości parowania dla reprezentatywnej stacji w </w:t>
      </w:r>
      <w:r w:rsidR="009166F6">
        <w:rPr>
          <w:szCs w:val="24"/>
        </w:rPr>
        <w:t>Tarnowie</w:t>
      </w:r>
      <w:r w:rsidRPr="00071300">
        <w:rPr>
          <w:szCs w:val="24"/>
        </w:rPr>
        <w:t xml:space="preserve"> (ten sam region klimatyczny). Od momentu rozpoczęcia eksploatacji udział parowani</w:t>
      </w:r>
      <w:r w:rsidR="00230C52">
        <w:rPr>
          <w:szCs w:val="24"/>
        </w:rPr>
        <w:t>a z wolnej powierzchni zbiorników</w:t>
      </w:r>
      <w:r w:rsidRPr="00071300">
        <w:rPr>
          <w:szCs w:val="24"/>
        </w:rPr>
        <w:t xml:space="preserve"> będzie stopniowo wzrastał, począwszy od wartości tzw. rzeczywistego parowania terenowego maksymalnie do wartości parowania z wolnej powierzchni otwart</w:t>
      </w:r>
      <w:r w:rsidR="00230C52">
        <w:rPr>
          <w:szCs w:val="24"/>
        </w:rPr>
        <w:t>ych zbiorników</w:t>
      </w:r>
      <w:r w:rsidRPr="00071300">
        <w:rPr>
          <w:szCs w:val="24"/>
        </w:rPr>
        <w:t xml:space="preserve"> wodn</w:t>
      </w:r>
      <w:r w:rsidR="00230C52">
        <w:rPr>
          <w:szCs w:val="24"/>
        </w:rPr>
        <w:t>ych</w:t>
      </w:r>
      <w:r w:rsidRPr="00071300">
        <w:rPr>
          <w:szCs w:val="24"/>
        </w:rPr>
        <w:t>. Jednocześnie udział rzeczywistego parowania terenowego będzie malał do zera w związku ze stopniowym usuwaniem gruntów strefy aeracji.</w:t>
      </w:r>
    </w:p>
    <w:p w14:paraId="01F03CA0" w14:textId="61446BDC" w:rsidR="009166F6" w:rsidRDefault="00A7337D" w:rsidP="009166F6">
      <w:pPr>
        <w:jc w:val="both"/>
        <w:rPr>
          <w:szCs w:val="24"/>
        </w:rPr>
      </w:pPr>
      <w:r w:rsidRPr="00071300">
        <w:rPr>
          <w:szCs w:val="24"/>
        </w:rPr>
        <w:lastRenderedPageBreak/>
        <w:t xml:space="preserve"> Straty wynikające z ubytku wody wywołanego poborem kruszywa wynikać będą z ilości wody pobieranej łącznie z kopaliną i można je określić na poziomie wynikającym z wielkości poboru kruszywa i wilgotności naturalnej gruntu. Poziom wodonośny tworzy się w piaszczystej serii osadów czwartorzędowych i jest on związany osadami rzecznymi i hydraulicznie powiązany z reżimem przepływu wód powierzchniowych. </w:t>
      </w:r>
    </w:p>
    <w:p w14:paraId="1083DB27" w14:textId="77777777" w:rsidR="00052CF7" w:rsidRDefault="00052CF7" w:rsidP="009166F6">
      <w:pPr>
        <w:autoSpaceDE w:val="0"/>
        <w:autoSpaceDN w:val="0"/>
        <w:adjustRightInd w:val="0"/>
        <w:jc w:val="both"/>
        <w:rPr>
          <w:szCs w:val="26"/>
        </w:rPr>
      </w:pPr>
    </w:p>
    <w:p w14:paraId="6182F3F1" w14:textId="77777777" w:rsidR="009166F6" w:rsidRDefault="009166F6" w:rsidP="009166F6">
      <w:pPr>
        <w:autoSpaceDE w:val="0"/>
        <w:autoSpaceDN w:val="0"/>
        <w:adjustRightInd w:val="0"/>
        <w:jc w:val="both"/>
        <w:rPr>
          <w:szCs w:val="24"/>
        </w:rPr>
      </w:pPr>
      <w:r w:rsidRPr="00026829">
        <w:rPr>
          <w:szCs w:val="26"/>
        </w:rPr>
        <w:t>Po zakończeniu rekultywacj</w:t>
      </w:r>
      <w:r>
        <w:rPr>
          <w:szCs w:val="26"/>
        </w:rPr>
        <w:t xml:space="preserve">i w miejscu wyrobiska (w granicach omawianego obecnie złoża „Kłodawa 10”) powstaną 3 zbiorniki wodne </w:t>
      </w:r>
      <w:r>
        <w:rPr>
          <w:szCs w:val="24"/>
        </w:rPr>
        <w:t>o zakładanych następujących powierzchniach:</w:t>
      </w:r>
    </w:p>
    <w:p w14:paraId="77D56067" w14:textId="77777777" w:rsidR="009166F6" w:rsidRDefault="009166F6" w:rsidP="009166F6">
      <w:pPr>
        <w:autoSpaceDE w:val="0"/>
        <w:autoSpaceDN w:val="0"/>
        <w:adjustRightInd w:val="0"/>
        <w:ind w:firstLine="0"/>
        <w:jc w:val="both"/>
        <w:rPr>
          <w:szCs w:val="24"/>
        </w:rPr>
      </w:pPr>
      <w:r>
        <w:rPr>
          <w:szCs w:val="24"/>
        </w:rPr>
        <w:t>ZB1 – ok. 5,4 ha,</w:t>
      </w:r>
    </w:p>
    <w:p w14:paraId="4FE05949" w14:textId="77777777" w:rsidR="009166F6" w:rsidRDefault="009166F6" w:rsidP="009166F6">
      <w:pPr>
        <w:autoSpaceDE w:val="0"/>
        <w:autoSpaceDN w:val="0"/>
        <w:adjustRightInd w:val="0"/>
        <w:ind w:firstLine="0"/>
        <w:jc w:val="both"/>
        <w:rPr>
          <w:szCs w:val="24"/>
        </w:rPr>
      </w:pPr>
      <w:r>
        <w:rPr>
          <w:szCs w:val="24"/>
        </w:rPr>
        <w:t>ZB2 – ok. 3,4 ha,</w:t>
      </w:r>
    </w:p>
    <w:p w14:paraId="6CCE27C0" w14:textId="77777777" w:rsidR="009166F6" w:rsidRDefault="009166F6" w:rsidP="009166F6">
      <w:pPr>
        <w:autoSpaceDE w:val="0"/>
        <w:autoSpaceDN w:val="0"/>
        <w:adjustRightInd w:val="0"/>
        <w:ind w:firstLine="0"/>
        <w:jc w:val="both"/>
        <w:rPr>
          <w:szCs w:val="24"/>
        </w:rPr>
      </w:pPr>
      <w:r>
        <w:rPr>
          <w:szCs w:val="24"/>
        </w:rPr>
        <w:t>ZB3 (część północna) – ok. 7,3 ha,</w:t>
      </w:r>
    </w:p>
    <w:p w14:paraId="2D7B1FF7" w14:textId="77777777" w:rsidR="00052CF7" w:rsidRDefault="00052CF7" w:rsidP="00052CF7">
      <w:pPr>
        <w:jc w:val="both"/>
        <w:rPr>
          <w:szCs w:val="26"/>
        </w:rPr>
      </w:pPr>
    </w:p>
    <w:p w14:paraId="0D3B66B3" w14:textId="43FC382A" w:rsidR="009166F6" w:rsidRDefault="009166F6" w:rsidP="00052CF7">
      <w:pPr>
        <w:jc w:val="both"/>
        <w:rPr>
          <w:szCs w:val="24"/>
        </w:rPr>
      </w:pPr>
      <w:r>
        <w:rPr>
          <w:szCs w:val="26"/>
        </w:rPr>
        <w:t>Sposób rekultywacji wyrobisk poeksploatacyjnych w granicach terenu realizacji przedsięwzięcia przedstawiono na poniższych mapach (mapy te stanowią załączniki nr 9a i 9b w rozdziale XXII „Raportu…”, Tom II)</w:t>
      </w:r>
    </w:p>
    <w:p w14:paraId="6786146E" w14:textId="1DCAA7AA" w:rsidR="00052CF7" w:rsidRDefault="009166F6" w:rsidP="00052CF7">
      <w:pPr>
        <w:autoSpaceDE w:val="0"/>
        <w:autoSpaceDN w:val="0"/>
        <w:adjustRightInd w:val="0"/>
        <w:jc w:val="both"/>
        <w:rPr>
          <w:szCs w:val="26"/>
        </w:rPr>
      </w:pPr>
      <w:r w:rsidRPr="008D2FCA">
        <w:rPr>
          <w:rFonts w:cs="Arial"/>
        </w:rPr>
        <w:t xml:space="preserve">Docelowo skarpy zwałowisk wewnętrznych ukształtowane zostaną pod kątem </w:t>
      </w:r>
      <w:r>
        <w:rPr>
          <w:rFonts w:cs="Arial"/>
        </w:rPr>
        <w:t xml:space="preserve">ok. </w:t>
      </w:r>
      <w:r w:rsidRPr="008D2FCA">
        <w:rPr>
          <w:rFonts w:cs="Arial"/>
        </w:rPr>
        <w:t xml:space="preserve">34° w części nadwodnej i </w:t>
      </w:r>
      <w:r>
        <w:rPr>
          <w:rFonts w:cs="Arial"/>
        </w:rPr>
        <w:t xml:space="preserve">ok. </w:t>
      </w:r>
      <w:r w:rsidRPr="008D2FCA">
        <w:rPr>
          <w:rFonts w:cs="Arial"/>
        </w:rPr>
        <w:t>30° w</w:t>
      </w:r>
      <w:r>
        <w:rPr>
          <w:rFonts w:cs="Arial"/>
        </w:rPr>
        <w:t> </w:t>
      </w:r>
      <w:r w:rsidRPr="008D2FCA">
        <w:rPr>
          <w:rFonts w:cs="Arial"/>
        </w:rPr>
        <w:t>części podwodnej</w:t>
      </w:r>
      <w:r>
        <w:rPr>
          <w:rFonts w:cs="Arial"/>
        </w:rPr>
        <w:t xml:space="preserve"> (kąt nachylenia nie przekroczy </w:t>
      </w:r>
      <w:r w:rsidRPr="008D2FCA">
        <w:rPr>
          <w:rFonts w:cs="Arial"/>
        </w:rPr>
        <w:t>3</w:t>
      </w:r>
      <w:r>
        <w:rPr>
          <w:rFonts w:cs="Arial"/>
        </w:rPr>
        <w:t>7</w:t>
      </w:r>
      <w:r w:rsidRPr="008D2FCA">
        <w:rPr>
          <w:rFonts w:cs="Arial"/>
        </w:rPr>
        <w:t>°</w:t>
      </w:r>
      <w:r>
        <w:rPr>
          <w:rFonts w:cs="Arial"/>
        </w:rPr>
        <w:t>).</w:t>
      </w:r>
      <w:r>
        <w:rPr>
          <w:szCs w:val="26"/>
        </w:rPr>
        <w:t xml:space="preserve"> </w:t>
      </w:r>
      <w:r w:rsidRPr="00026829">
        <w:rPr>
          <w:szCs w:val="26"/>
        </w:rPr>
        <w:t>Prace rekultywacyjne będą prowadzone sukcesywnie z postępująca eksploatacją złoża, przy wykorzystaniu maszyn</w:t>
      </w:r>
      <w:r>
        <w:rPr>
          <w:szCs w:val="26"/>
        </w:rPr>
        <w:t xml:space="preserve"> ziemnych (spycharki, koparki) po około 1,5 – 2,5 ha/rok.</w:t>
      </w:r>
    </w:p>
    <w:p w14:paraId="53E530A9" w14:textId="77777777" w:rsidR="009166F6" w:rsidRDefault="009166F6" w:rsidP="009166F6">
      <w:pPr>
        <w:autoSpaceDE w:val="0"/>
        <w:autoSpaceDN w:val="0"/>
        <w:adjustRightInd w:val="0"/>
        <w:jc w:val="both"/>
        <w:rPr>
          <w:szCs w:val="26"/>
        </w:rPr>
      </w:pPr>
      <w:r w:rsidRPr="00026829">
        <w:rPr>
          <w:szCs w:val="26"/>
        </w:rPr>
        <w:t xml:space="preserve">Szczegóły dotyczące sposobu rekultywacji terenu </w:t>
      </w:r>
      <w:r>
        <w:rPr>
          <w:szCs w:val="26"/>
        </w:rPr>
        <w:t>pogórniczego</w:t>
      </w:r>
      <w:r w:rsidRPr="00026829">
        <w:rPr>
          <w:szCs w:val="26"/>
        </w:rPr>
        <w:t xml:space="preserve"> zostaną przedstawione w dokumentacji technicznej uw</w:t>
      </w:r>
      <w:r>
        <w:rPr>
          <w:szCs w:val="26"/>
        </w:rPr>
        <w:t xml:space="preserve">zględniającej zalecenia </w:t>
      </w:r>
      <w:r w:rsidRPr="00026829">
        <w:rPr>
          <w:szCs w:val="26"/>
        </w:rPr>
        <w:t xml:space="preserve">normy PN-G-07800:2002 </w:t>
      </w:r>
      <w:r>
        <w:rPr>
          <w:szCs w:val="26"/>
        </w:rPr>
        <w:t>„</w:t>
      </w:r>
      <w:r w:rsidRPr="00026829">
        <w:rPr>
          <w:i/>
          <w:iCs/>
          <w:szCs w:val="26"/>
        </w:rPr>
        <w:t>Górnictwo odkrywkowe – Rekultywacja – Ogólne wytyczne</w:t>
      </w:r>
      <w:r>
        <w:rPr>
          <w:i/>
          <w:iCs/>
          <w:szCs w:val="26"/>
        </w:rPr>
        <w:t>”</w:t>
      </w:r>
      <w:r w:rsidRPr="00026829">
        <w:rPr>
          <w:i/>
          <w:iCs/>
          <w:szCs w:val="26"/>
        </w:rPr>
        <w:t xml:space="preserve"> </w:t>
      </w:r>
      <w:r w:rsidRPr="00026829">
        <w:rPr>
          <w:szCs w:val="26"/>
        </w:rPr>
        <w:t xml:space="preserve"> opracowanej zgodnie z § 162 Rozporządzenia Ministra Gospodarki </w:t>
      </w:r>
      <w:r w:rsidRPr="00026829">
        <w:rPr>
          <w:i/>
          <w:iCs/>
          <w:szCs w:val="26"/>
        </w:rPr>
        <w:t>w sprawie szczegółowych wymagań dotyczących prowadzenia ruchu odkrywkowego zakładu górniczego</w:t>
      </w:r>
      <w:r w:rsidRPr="00026829">
        <w:rPr>
          <w:szCs w:val="26"/>
        </w:rPr>
        <w:t xml:space="preserve">, stanowiącej podstawę do wydania decyzji </w:t>
      </w:r>
      <w:r>
        <w:rPr>
          <w:szCs w:val="26"/>
        </w:rPr>
        <w:t>S</w:t>
      </w:r>
      <w:r w:rsidRPr="00026829">
        <w:rPr>
          <w:szCs w:val="26"/>
        </w:rPr>
        <w:t xml:space="preserve">tarosty </w:t>
      </w:r>
      <w:r>
        <w:rPr>
          <w:szCs w:val="26"/>
        </w:rPr>
        <w:t>Jasielskiego</w:t>
      </w:r>
      <w:r w:rsidRPr="00026829">
        <w:rPr>
          <w:szCs w:val="26"/>
        </w:rPr>
        <w:t xml:space="preserve"> o kierunku rekultywacji terenu górniczego. </w:t>
      </w:r>
    </w:p>
    <w:p w14:paraId="028EE739" w14:textId="77777777" w:rsidR="00052CF7" w:rsidRDefault="009166F6" w:rsidP="009166F6">
      <w:pPr>
        <w:autoSpaceDE w:val="0"/>
        <w:autoSpaceDN w:val="0"/>
        <w:adjustRightInd w:val="0"/>
        <w:jc w:val="both"/>
      </w:pPr>
      <w:r w:rsidRPr="00026829">
        <w:rPr>
          <w:szCs w:val="26"/>
        </w:rPr>
        <w:t xml:space="preserve">Zgodnie z ustawą </w:t>
      </w:r>
      <w:r w:rsidRPr="00026829">
        <w:rPr>
          <w:i/>
          <w:iCs/>
          <w:szCs w:val="26"/>
        </w:rPr>
        <w:t xml:space="preserve">o ochronie gruntów rolnych i leśnych </w:t>
      </w:r>
      <w:r w:rsidRPr="00026829">
        <w:rPr>
          <w:szCs w:val="26"/>
        </w:rPr>
        <w:t>rekultywacja powinna być zakończona w terminie do 5 lat po zakończeniu eksploatacji.</w:t>
      </w:r>
      <w:r>
        <w:rPr>
          <w:sz w:val="22"/>
        </w:rPr>
        <w:t xml:space="preserve"> </w:t>
      </w:r>
      <w:r w:rsidRPr="00026829">
        <w:rPr>
          <w:bCs/>
        </w:rPr>
        <w:t>Likwidacja Zakładu Górniczego</w:t>
      </w:r>
      <w:r>
        <w:t xml:space="preserve"> na terenie złoża „Kłodawa 10” </w:t>
      </w:r>
      <w:r w:rsidRPr="00026829">
        <w:t xml:space="preserve">przeprowadzana będzie etapami, sukcesywnie po zakończeniu eksploatacji poszczególnych etapów udokumentowanych zasobów kopaliny. </w:t>
      </w:r>
      <w:r>
        <w:t xml:space="preserve"> </w:t>
      </w:r>
      <w:r w:rsidRPr="00026829">
        <w:t>Przewiduje</w:t>
      </w:r>
      <w:r>
        <w:t xml:space="preserve"> się rekultywację </w:t>
      </w:r>
      <w:r w:rsidRPr="00026829">
        <w:t>terenu poeksploatacyjnego w kierunku lądowo-wodnym, tj. urządzenie śródlądow</w:t>
      </w:r>
      <w:r>
        <w:t>ych zbiorników</w:t>
      </w:r>
      <w:r w:rsidRPr="00026829">
        <w:t xml:space="preserve"> wodn</w:t>
      </w:r>
      <w:r>
        <w:t>ych</w:t>
      </w:r>
      <w:r w:rsidRPr="00026829">
        <w:t xml:space="preserve"> o parametrach umożliwiających chów ryb słodkowodnych, łagodnie oskarpowanego i otoczonego użytkiem zielonym w postaci łąki obsianej mieszanką traw wieloletnich.</w:t>
      </w:r>
    </w:p>
    <w:p w14:paraId="42F16E78" w14:textId="18F91455" w:rsidR="009166F6" w:rsidRPr="00F65E6F" w:rsidRDefault="009166F6" w:rsidP="00052CF7">
      <w:pPr>
        <w:autoSpaceDE w:val="0"/>
        <w:autoSpaceDN w:val="0"/>
        <w:adjustRightInd w:val="0"/>
        <w:jc w:val="both"/>
      </w:pPr>
      <w:r w:rsidRPr="00026829">
        <w:rPr>
          <w:bCs/>
        </w:rPr>
        <w:lastRenderedPageBreak/>
        <w:t xml:space="preserve"> </w:t>
      </w:r>
      <w:r w:rsidRPr="00026829">
        <w:t>W ramach rekultywacji szczegółowej, którą należy wykonać w terminie do 5 lat od zakończenia eksploatacji kopaliny, na danym terenie, należy wykonać roboty ziemne i zabiegi agrotechniczne. Zbiornik</w:t>
      </w:r>
      <w:r>
        <w:t>i wodne</w:t>
      </w:r>
      <w:r w:rsidRPr="00026829">
        <w:t xml:space="preserve"> należy pielęgnować, poprzez systematyczne wyrównywanie skarp aż do ich całkowitego ustabilizowania się, natomiast nadbrzeżne użytki zielone należy co najmniej dwukrotnie w sezonie kosić, a skoszoną trawę wywozić poza teren zrekultywowany. </w:t>
      </w:r>
      <w:r w:rsidRPr="006A4444">
        <w:t xml:space="preserve">W ramach rekultywacji przeprowadzony </w:t>
      </w:r>
      <w:r>
        <w:t>będzie demontaż Zakładu Przerobu Kruszywa</w:t>
      </w:r>
      <w:r w:rsidRPr="006A4444">
        <w:t xml:space="preserve">, zaplecza </w:t>
      </w:r>
      <w:r>
        <w:t>socjalno – administracyjno – magazynowego</w:t>
      </w:r>
      <w:r w:rsidRPr="006A4444">
        <w:t xml:space="preserve"> oraz tymc</w:t>
      </w:r>
      <w:r>
        <w:t>zasowych dróg po terenie złoża.</w:t>
      </w:r>
    </w:p>
    <w:p w14:paraId="57BDA3FA" w14:textId="322A974B" w:rsidR="009166F6" w:rsidRDefault="009166F6" w:rsidP="009166F6">
      <w:pPr>
        <w:widowControl w:val="0"/>
        <w:tabs>
          <w:tab w:val="right" w:pos="8953"/>
        </w:tabs>
        <w:autoSpaceDE w:val="0"/>
        <w:autoSpaceDN w:val="0"/>
        <w:adjustRightInd w:val="0"/>
        <w:jc w:val="both"/>
        <w:rPr>
          <w:szCs w:val="24"/>
        </w:rPr>
      </w:pPr>
      <w:r>
        <w:rPr>
          <w:szCs w:val="24"/>
        </w:rPr>
        <w:t xml:space="preserve">Przedstawiony </w:t>
      </w:r>
      <w:r w:rsidRPr="00026829">
        <w:rPr>
          <w:szCs w:val="24"/>
        </w:rPr>
        <w:t>przykładow</w:t>
      </w:r>
      <w:r>
        <w:rPr>
          <w:szCs w:val="24"/>
        </w:rPr>
        <w:t>y</w:t>
      </w:r>
      <w:r w:rsidRPr="00026829">
        <w:rPr>
          <w:szCs w:val="24"/>
        </w:rPr>
        <w:t xml:space="preserve"> sposób zagospodarowania </w:t>
      </w:r>
      <w:r>
        <w:t>terenu wyeksploatowanego złoża „Kłodawa 10”</w:t>
      </w:r>
      <w:r w:rsidRPr="00026829">
        <w:t xml:space="preserve"> </w:t>
      </w:r>
      <w:r w:rsidRPr="00026829">
        <w:rPr>
          <w:szCs w:val="24"/>
        </w:rPr>
        <w:t>po re</w:t>
      </w:r>
      <w:r>
        <w:rPr>
          <w:szCs w:val="24"/>
        </w:rPr>
        <w:t xml:space="preserve">kultywacji w postaci 3 zbiorników i </w:t>
      </w:r>
      <w:r w:rsidRPr="00026829">
        <w:rPr>
          <w:szCs w:val="24"/>
        </w:rPr>
        <w:t>wypłyceń z roślinnością szuwarową w rzeczywistości wzbogaca bioróżnorodność zieleni w tym</w:t>
      </w:r>
      <w:r>
        <w:rPr>
          <w:szCs w:val="24"/>
        </w:rPr>
        <w:t xml:space="preserve"> terenie.  </w:t>
      </w:r>
    </w:p>
    <w:p w14:paraId="5146BAB9" w14:textId="20608857" w:rsidR="009166F6" w:rsidRDefault="009166F6" w:rsidP="009166F6">
      <w:pPr>
        <w:widowControl w:val="0"/>
        <w:tabs>
          <w:tab w:val="right" w:pos="8953"/>
        </w:tabs>
        <w:autoSpaceDE w:val="0"/>
        <w:autoSpaceDN w:val="0"/>
        <w:adjustRightInd w:val="0"/>
        <w:ind w:firstLine="0"/>
        <w:jc w:val="both"/>
        <w:rPr>
          <w:szCs w:val="24"/>
        </w:rPr>
      </w:pPr>
      <w:r>
        <w:rPr>
          <w:szCs w:val="24"/>
        </w:rPr>
        <w:t>Przebieg linii brzegowej basenów</w:t>
      </w:r>
      <w:r w:rsidRPr="00026829">
        <w:rPr>
          <w:szCs w:val="24"/>
        </w:rPr>
        <w:t xml:space="preserve"> poeksploatacyjn</w:t>
      </w:r>
      <w:r>
        <w:rPr>
          <w:szCs w:val="24"/>
        </w:rPr>
        <w:t>ych</w:t>
      </w:r>
      <w:r w:rsidRPr="00026829">
        <w:rPr>
          <w:szCs w:val="24"/>
        </w:rPr>
        <w:t xml:space="preserve"> będzie korygowany m</w:t>
      </w:r>
      <w:r>
        <w:rPr>
          <w:szCs w:val="24"/>
        </w:rPr>
        <w:t>asami ziemnymi własnymi ze złóż</w:t>
      </w:r>
      <w:r w:rsidRPr="00026829">
        <w:rPr>
          <w:szCs w:val="24"/>
        </w:rPr>
        <w:t xml:space="preserve"> Inwestora</w:t>
      </w:r>
      <w:r>
        <w:rPr>
          <w:szCs w:val="24"/>
        </w:rPr>
        <w:t xml:space="preserve"> – stąd kształt zbiornika lub zbiorników na obecnym wczesnym etapie projektowania wydobycia ma charakter orientacyjny</w:t>
      </w:r>
      <w:r w:rsidRPr="00026829">
        <w:rPr>
          <w:szCs w:val="24"/>
        </w:rPr>
        <w:t>. Ostateczny kszt</w:t>
      </w:r>
      <w:r>
        <w:rPr>
          <w:szCs w:val="24"/>
        </w:rPr>
        <w:t>ałt zbiornika lub zbiorników będzie zależny od </w:t>
      </w:r>
      <w:r w:rsidRPr="00026829">
        <w:rPr>
          <w:szCs w:val="24"/>
        </w:rPr>
        <w:t>rzeczywistej ilości nadkładu – potrzebne</w:t>
      </w:r>
      <w:r>
        <w:rPr>
          <w:szCs w:val="24"/>
        </w:rPr>
        <w:t>go do usypania brzegów.</w:t>
      </w:r>
    </w:p>
    <w:p w14:paraId="414ECAB1" w14:textId="25865625" w:rsidR="009166F6" w:rsidRDefault="009166F6" w:rsidP="00A47CE8">
      <w:pPr>
        <w:widowControl w:val="0"/>
        <w:autoSpaceDE w:val="0"/>
        <w:autoSpaceDN w:val="0"/>
        <w:adjustRightInd w:val="0"/>
        <w:ind w:firstLine="0"/>
        <w:jc w:val="both"/>
        <w:rPr>
          <w:szCs w:val="24"/>
        </w:rPr>
      </w:pPr>
      <w:r>
        <w:rPr>
          <w:szCs w:val="24"/>
        </w:rPr>
        <w:tab/>
      </w:r>
      <w:r w:rsidRPr="00071300">
        <w:rPr>
          <w:szCs w:val="24"/>
        </w:rPr>
        <w:t>Z wieloletnich obserwacji i doświadczeń eksploatowanych</w:t>
      </w:r>
      <w:r>
        <w:rPr>
          <w:szCs w:val="24"/>
        </w:rPr>
        <w:t xml:space="preserve"> prac </w:t>
      </w:r>
      <w:r w:rsidRPr="00071300">
        <w:rPr>
          <w:szCs w:val="24"/>
        </w:rPr>
        <w:t>PPKiUG „Kruszgeo” S.A. dla odkrywkowych złóż kopalin pospolitych wynika, że taki sposób wydobywania kopalin (odkrywkowy) nie ma ujemnego wpływu na jakość i ilość wód podziemnych. Stąd też należy uznać, że przedsięwzięcie w zamierzonym zakresie i sposobie oraz przy zachowaniu obowiązujących przepisów ochrony środowiska i BHP nie spowoduje zanieczyszczenia wód podziemnych oraz nie wpłynie na po</w:t>
      </w:r>
      <w:r>
        <w:rPr>
          <w:szCs w:val="24"/>
        </w:rPr>
        <w:t>ziom lustra wody w rejonie eksploatacji złoża</w:t>
      </w:r>
      <w:r w:rsidRPr="00071300">
        <w:rPr>
          <w:szCs w:val="24"/>
        </w:rPr>
        <w:t xml:space="preserve">. W początkowej fazie eksploatacji </w:t>
      </w:r>
      <w:r>
        <w:rPr>
          <w:bCs/>
        </w:rPr>
        <w:t xml:space="preserve">złoża </w:t>
      </w:r>
      <w:r w:rsidRPr="00071300">
        <w:rPr>
          <w:szCs w:val="24"/>
        </w:rPr>
        <w:t xml:space="preserve">może wystąpić niewielkie obniżenie lustra wody w bliskim sąsiedztwie złoża, jednak w miarę upływu czasu, powróci ono do położenia pierwotnego (nie przewiduje się odwadniania złoża). </w:t>
      </w:r>
    </w:p>
    <w:p w14:paraId="06C2BFF8" w14:textId="77777777" w:rsidR="009166F6" w:rsidRPr="008C1A90" w:rsidRDefault="009166F6" w:rsidP="009166F6">
      <w:pPr>
        <w:widowControl w:val="0"/>
        <w:tabs>
          <w:tab w:val="right" w:pos="8953"/>
        </w:tabs>
        <w:autoSpaceDE w:val="0"/>
        <w:autoSpaceDN w:val="0"/>
        <w:adjustRightInd w:val="0"/>
        <w:ind w:firstLine="0"/>
        <w:jc w:val="both"/>
        <w:rPr>
          <w:szCs w:val="24"/>
        </w:rPr>
      </w:pPr>
      <w:r>
        <w:rPr>
          <w:szCs w:val="24"/>
        </w:rPr>
        <w:t xml:space="preserve">       </w:t>
      </w:r>
      <w:r w:rsidRPr="00071300">
        <w:rPr>
          <w:szCs w:val="24"/>
        </w:rPr>
        <w:t>Jego wahania będą związane jedynie z warunkami hydrometeorologicznymi (atmosferycznymi).</w:t>
      </w:r>
      <w:r w:rsidRPr="00071300">
        <w:rPr>
          <w:b/>
          <w:szCs w:val="24"/>
        </w:rPr>
        <w:t xml:space="preserve"> </w:t>
      </w:r>
      <w:r w:rsidRPr="00071300">
        <w:rPr>
          <w:szCs w:val="24"/>
        </w:rPr>
        <w:t>Eksploatacja kruszywa w strefie saturacji może, w początkowej fazie eksploatacji, naruszyć stosunki wodne w obrębie terenu objętego tą eksploatacją.</w:t>
      </w:r>
    </w:p>
    <w:p w14:paraId="784B547F" w14:textId="77777777" w:rsidR="009166F6" w:rsidRPr="008C1A90" w:rsidRDefault="009166F6" w:rsidP="009166F6">
      <w:pPr>
        <w:autoSpaceDE w:val="0"/>
        <w:autoSpaceDN w:val="0"/>
        <w:adjustRightInd w:val="0"/>
        <w:jc w:val="both"/>
        <w:rPr>
          <w:szCs w:val="24"/>
        </w:rPr>
      </w:pPr>
      <w:r w:rsidRPr="008C1A90">
        <w:rPr>
          <w:szCs w:val="24"/>
        </w:rPr>
        <w:t xml:space="preserve"> Procesami zakłócającymi naturalne stosunki wodne mogą być: </w:t>
      </w:r>
    </w:p>
    <w:p w14:paraId="7CF5904F" w14:textId="77777777" w:rsidR="009166F6" w:rsidRPr="008C1A90" w:rsidRDefault="009166F6" w:rsidP="006B2622">
      <w:pPr>
        <w:numPr>
          <w:ilvl w:val="0"/>
          <w:numId w:val="55"/>
        </w:numPr>
        <w:autoSpaceDE w:val="0"/>
        <w:autoSpaceDN w:val="0"/>
        <w:adjustRightInd w:val="0"/>
        <w:ind w:left="426" w:hanging="284"/>
        <w:jc w:val="both"/>
        <w:rPr>
          <w:szCs w:val="24"/>
        </w:rPr>
      </w:pPr>
      <w:r w:rsidRPr="008C1A90">
        <w:rPr>
          <w:szCs w:val="24"/>
        </w:rPr>
        <w:t xml:space="preserve">napływ wody do wyrobiska poeksploatacyjnego w celu uzupełnienia ubytku wywołanego wydobyciem kruszywa – Qe, </w:t>
      </w:r>
    </w:p>
    <w:p w14:paraId="73AE106C" w14:textId="77777777" w:rsidR="009166F6" w:rsidRPr="008C1A90" w:rsidRDefault="009166F6" w:rsidP="006B2622">
      <w:pPr>
        <w:numPr>
          <w:ilvl w:val="0"/>
          <w:numId w:val="55"/>
        </w:numPr>
        <w:autoSpaceDE w:val="0"/>
        <w:autoSpaceDN w:val="0"/>
        <w:adjustRightInd w:val="0"/>
        <w:ind w:left="426" w:hanging="284"/>
        <w:jc w:val="both"/>
        <w:rPr>
          <w:szCs w:val="24"/>
        </w:rPr>
      </w:pPr>
      <w:r w:rsidRPr="008C1A90">
        <w:rPr>
          <w:szCs w:val="24"/>
        </w:rPr>
        <w:t xml:space="preserve">zwiększenie parowania wody w basenie wyrobiska wskutek odkrycia zwierciadła wody po zdjęciu warstwy gruntu w strefie aeracji – Qdh, </w:t>
      </w:r>
    </w:p>
    <w:p w14:paraId="77B8E476" w14:textId="77777777" w:rsidR="009166F6" w:rsidRPr="008C1A90" w:rsidRDefault="009166F6" w:rsidP="006B2622">
      <w:pPr>
        <w:numPr>
          <w:ilvl w:val="0"/>
          <w:numId w:val="55"/>
        </w:numPr>
        <w:autoSpaceDE w:val="0"/>
        <w:autoSpaceDN w:val="0"/>
        <w:adjustRightInd w:val="0"/>
        <w:ind w:left="426" w:hanging="284"/>
        <w:jc w:val="both"/>
        <w:rPr>
          <w:szCs w:val="24"/>
        </w:rPr>
      </w:pPr>
      <w:r w:rsidRPr="008C1A90">
        <w:rPr>
          <w:szCs w:val="24"/>
        </w:rPr>
        <w:lastRenderedPageBreak/>
        <w:t xml:space="preserve">pobór wody wynikający z jej obecności w kruszywie wywożonym z terenu eksploatacji – Qw, </w:t>
      </w:r>
    </w:p>
    <w:p w14:paraId="0B216BFF" w14:textId="5B77DCDA" w:rsidR="009166F6" w:rsidRDefault="009166F6" w:rsidP="006B2622">
      <w:pPr>
        <w:numPr>
          <w:ilvl w:val="0"/>
          <w:numId w:val="55"/>
        </w:numPr>
        <w:autoSpaceDE w:val="0"/>
        <w:autoSpaceDN w:val="0"/>
        <w:adjustRightInd w:val="0"/>
        <w:ind w:left="426" w:hanging="284"/>
        <w:jc w:val="both"/>
        <w:rPr>
          <w:szCs w:val="24"/>
        </w:rPr>
      </w:pPr>
      <w:r w:rsidRPr="008C1A90">
        <w:rPr>
          <w:szCs w:val="24"/>
        </w:rPr>
        <w:t>zmniejszenie oporów hydraulicznych istniejących przy przepływie strumienia wody gruntowej w stosunku do okre</w:t>
      </w:r>
      <w:r>
        <w:rPr>
          <w:szCs w:val="24"/>
        </w:rPr>
        <w:t>su poprzedzającego eksploatację.</w:t>
      </w:r>
    </w:p>
    <w:p w14:paraId="0DA38078" w14:textId="77777777" w:rsidR="00A47CE8" w:rsidRPr="008C1A90" w:rsidRDefault="00A47CE8" w:rsidP="00052CF7">
      <w:pPr>
        <w:autoSpaceDE w:val="0"/>
        <w:autoSpaceDN w:val="0"/>
        <w:adjustRightInd w:val="0"/>
        <w:ind w:firstLine="0"/>
        <w:jc w:val="both"/>
        <w:rPr>
          <w:szCs w:val="24"/>
        </w:rPr>
      </w:pPr>
    </w:p>
    <w:p w14:paraId="0367E7E5" w14:textId="77777777" w:rsidR="00A47CE8" w:rsidRPr="008C1A90" w:rsidRDefault="00A47CE8" w:rsidP="00A47CE8">
      <w:pPr>
        <w:autoSpaceDE w:val="0"/>
        <w:autoSpaceDN w:val="0"/>
        <w:adjustRightInd w:val="0"/>
        <w:jc w:val="both"/>
        <w:rPr>
          <w:szCs w:val="24"/>
        </w:rPr>
      </w:pPr>
      <w:r w:rsidRPr="008C1A90">
        <w:rPr>
          <w:szCs w:val="24"/>
        </w:rPr>
        <w:t xml:space="preserve">Wywołuje to obniżenie zwierciadła wody w rejonie napływu wód do wyrobiska poeksploatacyjnego i podniesienie w rejonie odpływu wód. Ze zmianą piezometrycznego poziomu wód podziemnych związanych wpływem warunków hydrologicznych zmieniać się będzie układ hydroizohips i kierunek spływu wód gruntowych. </w:t>
      </w:r>
    </w:p>
    <w:p w14:paraId="4437DC56" w14:textId="3C158E49" w:rsidR="00A47CE8" w:rsidRPr="00B344E1" w:rsidRDefault="00A47CE8" w:rsidP="00A47CE8">
      <w:pPr>
        <w:jc w:val="both"/>
        <w:rPr>
          <w:szCs w:val="24"/>
        </w:rPr>
      </w:pPr>
      <w:r w:rsidRPr="008C1A90">
        <w:rPr>
          <w:szCs w:val="24"/>
        </w:rPr>
        <w:t>Dla zobrazowania wpływu obniż</w:t>
      </w:r>
      <w:r>
        <w:rPr>
          <w:szCs w:val="24"/>
        </w:rPr>
        <w:t>ania się lustra wody w zbiornikach</w:t>
      </w:r>
      <w:r w:rsidRPr="008C1A90">
        <w:rPr>
          <w:szCs w:val="24"/>
        </w:rPr>
        <w:t xml:space="preserve"> po rekultywacji na lustro wody w </w:t>
      </w:r>
      <w:r>
        <w:rPr>
          <w:szCs w:val="24"/>
        </w:rPr>
        <w:t>ich</w:t>
      </w:r>
      <w:r w:rsidRPr="008C1A90">
        <w:rPr>
          <w:szCs w:val="24"/>
        </w:rPr>
        <w:t xml:space="preserve"> sąsiedztwie wykonano poniżej obliczenia zasięgu oddziaływania leja depresji w trakcie eksploatacji </w:t>
      </w:r>
      <w:r>
        <w:rPr>
          <w:bCs/>
        </w:rPr>
        <w:t>złoża „Kłodawa 10” w miejscowości Kłodawa</w:t>
      </w:r>
      <w:r w:rsidRPr="008C1A90">
        <w:rPr>
          <w:szCs w:val="24"/>
        </w:rPr>
        <w:t xml:space="preserve"> w wyniku niekorzystnych warunków atmosferycznych. Obniżenie lustra wody przyjęto na podstawie wieloletnich obserwacji takich zjawisk na złożach PKKiUG „Kruszgeo” S.A. w miejscowości Hureczko i innych złożach. Długotrwałe susze mogą doprowadzić do obniżenia lustra wody w oczkach wodnych nawet w skrajnych przypadkach do 1,0 m. Poniżej przedstawiono teoretyczne obliczenia rozwoju leja depresyjnego w pobliżu zbiornik</w:t>
      </w:r>
      <w:r>
        <w:rPr>
          <w:szCs w:val="24"/>
        </w:rPr>
        <w:t>ów, w których</w:t>
      </w:r>
      <w:r w:rsidRPr="008C1A90">
        <w:rPr>
          <w:szCs w:val="24"/>
        </w:rPr>
        <w:t xml:space="preserve"> doszło do </w:t>
      </w:r>
      <w:r>
        <w:rPr>
          <w:szCs w:val="24"/>
        </w:rPr>
        <w:t>obniżenia lustra wody o 1,0 m (</w:t>
      </w:r>
      <w:r w:rsidRPr="008C1A90">
        <w:rPr>
          <w:szCs w:val="24"/>
        </w:rPr>
        <w:t xml:space="preserve">a więc przy sytuacjach ekstremalnej suszy).  </w:t>
      </w:r>
    </w:p>
    <w:p w14:paraId="6BFFA5FA" w14:textId="77777777" w:rsidR="00E25D45" w:rsidRPr="00B344E1" w:rsidRDefault="00E25D45" w:rsidP="00E25D45">
      <w:pPr>
        <w:rPr>
          <w:szCs w:val="24"/>
        </w:rPr>
      </w:pPr>
      <w:r w:rsidRPr="00B344E1">
        <w:rPr>
          <w:szCs w:val="24"/>
        </w:rPr>
        <w:t xml:space="preserve">Do obliczeń przyjęto następujące dane i wzory: </w:t>
      </w:r>
    </w:p>
    <w:p w14:paraId="498F464E" w14:textId="726CEFB5" w:rsidR="00E25D45" w:rsidRPr="00B344E1" w:rsidRDefault="00E25D45" w:rsidP="00E25D45">
      <w:pPr>
        <w:ind w:firstLine="0"/>
        <w:rPr>
          <w:szCs w:val="24"/>
        </w:rPr>
      </w:pPr>
      <w:r w:rsidRPr="00B344E1">
        <w:rPr>
          <w:szCs w:val="24"/>
        </w:rPr>
        <w:t xml:space="preserve">- średnia miąższość warstwy wodonośnej dla </w:t>
      </w:r>
      <w:r w:rsidR="002011B2">
        <w:rPr>
          <w:szCs w:val="24"/>
        </w:rPr>
        <w:t>zł</w:t>
      </w:r>
      <w:r w:rsidR="00215BF5">
        <w:rPr>
          <w:szCs w:val="24"/>
        </w:rPr>
        <w:t>oża</w:t>
      </w:r>
      <w:r w:rsidRPr="00B344E1">
        <w:rPr>
          <w:szCs w:val="24"/>
        </w:rPr>
        <w:t>:</w:t>
      </w:r>
      <w:r w:rsidR="00F50F40" w:rsidRPr="00B344E1">
        <w:rPr>
          <w:szCs w:val="24"/>
        </w:rPr>
        <w:tab/>
      </w:r>
      <w:r w:rsidR="00091927">
        <w:rPr>
          <w:szCs w:val="24"/>
        </w:rPr>
        <w:t xml:space="preserve">  </w:t>
      </w:r>
      <w:r w:rsidR="00215BF5">
        <w:rPr>
          <w:szCs w:val="24"/>
        </w:rPr>
        <w:t>5,1</w:t>
      </w:r>
      <w:r w:rsidR="00091927">
        <w:rPr>
          <w:szCs w:val="24"/>
        </w:rPr>
        <w:t xml:space="preserve"> </w:t>
      </w:r>
      <w:r w:rsidRPr="00B344E1">
        <w:rPr>
          <w:szCs w:val="24"/>
        </w:rPr>
        <w:t>m</w:t>
      </w:r>
    </w:p>
    <w:p w14:paraId="1888FA20" w14:textId="77777777" w:rsidR="00E25D45" w:rsidRPr="00B344E1" w:rsidRDefault="00E25D45" w:rsidP="00E25D45">
      <w:pPr>
        <w:ind w:firstLine="0"/>
        <w:rPr>
          <w:szCs w:val="24"/>
        </w:rPr>
      </w:pPr>
      <w:r w:rsidRPr="00B344E1">
        <w:rPr>
          <w:szCs w:val="24"/>
        </w:rPr>
        <w:t xml:space="preserve">- średni współczynnik filtracji: </w:t>
      </w:r>
      <w:r w:rsidRPr="00B344E1">
        <w:rPr>
          <w:szCs w:val="24"/>
        </w:rPr>
        <w:tab/>
      </w:r>
      <w:r w:rsidRPr="00B344E1">
        <w:rPr>
          <w:szCs w:val="24"/>
        </w:rPr>
        <w:tab/>
      </w:r>
      <w:r w:rsidRPr="00B344E1">
        <w:rPr>
          <w:szCs w:val="24"/>
        </w:rPr>
        <w:tab/>
      </w:r>
      <w:r w:rsidR="00D55A10" w:rsidRPr="00B344E1">
        <w:rPr>
          <w:szCs w:val="24"/>
        </w:rPr>
        <w:t xml:space="preserve">     </w:t>
      </w:r>
      <w:r w:rsidR="00F50F40" w:rsidRPr="00B344E1">
        <w:rPr>
          <w:szCs w:val="24"/>
        </w:rPr>
        <w:t xml:space="preserve">- </w:t>
      </w:r>
      <w:r w:rsidRPr="00B344E1">
        <w:rPr>
          <w:szCs w:val="24"/>
        </w:rPr>
        <w:t xml:space="preserve">k = </w:t>
      </w:r>
      <w:r w:rsidR="00F50F40" w:rsidRPr="00B344E1">
        <w:rPr>
          <w:szCs w:val="24"/>
        </w:rPr>
        <w:t>30,37</w:t>
      </w:r>
      <w:r w:rsidRPr="00B344E1">
        <w:rPr>
          <w:szCs w:val="24"/>
        </w:rPr>
        <w:t xml:space="preserve"> m/</w:t>
      </w:r>
      <w:r w:rsidR="00F50F40" w:rsidRPr="00B344E1">
        <w:rPr>
          <w:szCs w:val="24"/>
        </w:rPr>
        <w:t>dobę = 0,00035 m/sek</w:t>
      </w:r>
    </w:p>
    <w:p w14:paraId="59F064A8" w14:textId="77777777" w:rsidR="00E25D45" w:rsidRPr="00B344E1" w:rsidRDefault="00E25D45" w:rsidP="00F50F40">
      <w:pPr>
        <w:ind w:left="5812" w:hanging="5812"/>
        <w:rPr>
          <w:szCs w:val="24"/>
        </w:rPr>
      </w:pPr>
      <w:r w:rsidRPr="00B344E1">
        <w:rPr>
          <w:szCs w:val="24"/>
        </w:rPr>
        <w:t xml:space="preserve">- maksymalne obniżenie lustra wody w zbiorniku:                </w:t>
      </w:r>
      <w:r w:rsidR="00F50F40" w:rsidRPr="00B344E1">
        <w:rPr>
          <w:szCs w:val="24"/>
        </w:rPr>
        <w:tab/>
      </w:r>
      <w:r w:rsidRPr="00B344E1">
        <w:rPr>
          <w:szCs w:val="24"/>
        </w:rPr>
        <w:t xml:space="preserve"> </w:t>
      </w:r>
      <w:r w:rsidR="00F50F40" w:rsidRPr="00B344E1">
        <w:rPr>
          <w:szCs w:val="24"/>
        </w:rPr>
        <w:t>-</w:t>
      </w:r>
      <w:r w:rsidRPr="00B344E1">
        <w:rPr>
          <w:szCs w:val="24"/>
        </w:rPr>
        <w:t xml:space="preserve"> S = 1,0 m </w:t>
      </w:r>
    </w:p>
    <w:p w14:paraId="7652625C" w14:textId="2178BC9B" w:rsidR="00D55A10" w:rsidRPr="00B344E1" w:rsidRDefault="00E25D45" w:rsidP="00E25D45">
      <w:pPr>
        <w:ind w:firstLine="0"/>
        <w:rPr>
          <w:szCs w:val="24"/>
        </w:rPr>
      </w:pPr>
      <w:r w:rsidRPr="00B344E1">
        <w:rPr>
          <w:szCs w:val="24"/>
        </w:rPr>
        <w:t>- powierzchnia</w:t>
      </w:r>
      <w:r w:rsidR="00B344E1" w:rsidRPr="00B344E1">
        <w:rPr>
          <w:szCs w:val="24"/>
        </w:rPr>
        <w:t xml:space="preserve"> największego</w:t>
      </w:r>
      <w:r w:rsidRPr="00B344E1">
        <w:rPr>
          <w:szCs w:val="24"/>
        </w:rPr>
        <w:t xml:space="preserve"> </w:t>
      </w:r>
      <w:r w:rsidR="00D55A10" w:rsidRPr="00B344E1">
        <w:rPr>
          <w:szCs w:val="24"/>
        </w:rPr>
        <w:t>zbiornika poeksploatacyjn</w:t>
      </w:r>
      <w:r w:rsidR="00B344E1" w:rsidRPr="00B344E1">
        <w:rPr>
          <w:szCs w:val="24"/>
        </w:rPr>
        <w:t>ego</w:t>
      </w:r>
      <w:r w:rsidR="00D55A10" w:rsidRPr="00B344E1">
        <w:rPr>
          <w:szCs w:val="24"/>
        </w:rPr>
        <w:t xml:space="preserve">  </w:t>
      </w:r>
      <w:r w:rsidRPr="00B344E1">
        <w:rPr>
          <w:szCs w:val="24"/>
        </w:rPr>
        <w:t xml:space="preserve">- </w:t>
      </w:r>
      <w:r w:rsidR="00F50F40" w:rsidRPr="00B344E1">
        <w:rPr>
          <w:szCs w:val="24"/>
        </w:rPr>
        <w:t>ok.</w:t>
      </w:r>
      <w:r w:rsidRPr="00B344E1">
        <w:rPr>
          <w:szCs w:val="24"/>
        </w:rPr>
        <w:t xml:space="preserve"> </w:t>
      </w:r>
      <w:r w:rsidR="000E7B53">
        <w:rPr>
          <w:szCs w:val="24"/>
        </w:rPr>
        <w:t>7,3</w:t>
      </w:r>
      <w:r w:rsidRPr="00B344E1">
        <w:rPr>
          <w:szCs w:val="24"/>
        </w:rPr>
        <w:t xml:space="preserve"> ha,</w:t>
      </w:r>
      <w:r w:rsidR="00267B9D" w:rsidRPr="00B344E1">
        <w:rPr>
          <w:szCs w:val="24"/>
        </w:rPr>
        <w:tab/>
      </w:r>
      <w:r w:rsidRPr="00B344E1">
        <w:rPr>
          <w:szCs w:val="24"/>
        </w:rPr>
        <w:tab/>
      </w:r>
    </w:p>
    <w:p w14:paraId="519461C0" w14:textId="77777777" w:rsidR="00E25D45" w:rsidRPr="00B344E1" w:rsidRDefault="00E25D45" w:rsidP="00E25D45">
      <w:pPr>
        <w:ind w:firstLine="0"/>
        <w:rPr>
          <w:szCs w:val="24"/>
        </w:rPr>
      </w:pPr>
      <w:r w:rsidRPr="00B344E1">
        <w:rPr>
          <w:szCs w:val="24"/>
        </w:rPr>
        <w:t>Promień zastępczy r</w:t>
      </w:r>
      <w:r w:rsidRPr="00B344E1">
        <w:rPr>
          <w:szCs w:val="24"/>
          <w:vertAlign w:val="subscript"/>
        </w:rPr>
        <w:t>o</w:t>
      </w:r>
      <w:r w:rsidRPr="00B344E1">
        <w:rPr>
          <w:szCs w:val="24"/>
        </w:rPr>
        <w:t xml:space="preserve"> wynosi :</w:t>
      </w:r>
    </w:p>
    <w:p w14:paraId="4476E62E" w14:textId="77777777" w:rsidR="00E25D45" w:rsidRPr="00400B65" w:rsidRDefault="00E25D45" w:rsidP="00E25D45">
      <w:pPr>
        <w:ind w:firstLine="0"/>
        <w:rPr>
          <w:color w:val="FF0000"/>
          <w:szCs w:val="24"/>
        </w:rPr>
      </w:pPr>
      <w:r w:rsidRPr="00400B65">
        <w:rPr>
          <w:noProof/>
          <w:color w:val="FF0000"/>
          <w:szCs w:val="24"/>
        </w:rPr>
        <w:drawing>
          <wp:inline distT="0" distB="0" distL="0" distR="0" wp14:anchorId="33151811" wp14:editId="4B4921E9">
            <wp:extent cx="628650" cy="409575"/>
            <wp:effectExtent l="0" t="0" r="0" b="9525"/>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28650" cy="409575"/>
                    </a:xfrm>
                    <a:prstGeom prst="rect">
                      <a:avLst/>
                    </a:prstGeom>
                    <a:noFill/>
                    <a:ln>
                      <a:noFill/>
                    </a:ln>
                  </pic:spPr>
                </pic:pic>
              </a:graphicData>
            </a:graphic>
          </wp:inline>
        </w:drawing>
      </w:r>
      <w:r w:rsidRPr="00400B65">
        <w:rPr>
          <w:color w:val="FF0000"/>
          <w:szCs w:val="24"/>
        </w:rPr>
        <w:t xml:space="preserve">, </w:t>
      </w:r>
    </w:p>
    <w:p w14:paraId="20694DFA" w14:textId="77777777" w:rsidR="00E25D45" w:rsidRPr="00B344E1" w:rsidRDefault="00E25D45" w:rsidP="00E25D45">
      <w:pPr>
        <w:ind w:firstLine="0"/>
        <w:rPr>
          <w:szCs w:val="24"/>
        </w:rPr>
      </w:pPr>
      <w:r w:rsidRPr="00B344E1">
        <w:rPr>
          <w:noProof/>
          <w:szCs w:val="24"/>
        </w:rPr>
        <w:drawing>
          <wp:inline distT="0" distB="0" distL="0" distR="0" wp14:anchorId="4FA6CA66" wp14:editId="4CAF9454">
            <wp:extent cx="1181100" cy="219075"/>
            <wp:effectExtent l="0" t="0" r="0" b="9525"/>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181100" cy="219075"/>
                    </a:xfrm>
                    <a:prstGeom prst="rect">
                      <a:avLst/>
                    </a:prstGeom>
                    <a:noFill/>
                    <a:ln>
                      <a:noFill/>
                    </a:ln>
                  </pic:spPr>
                </pic:pic>
              </a:graphicData>
            </a:graphic>
          </wp:inline>
        </w:drawing>
      </w:r>
      <w:r w:rsidRPr="00B344E1">
        <w:rPr>
          <w:szCs w:val="24"/>
        </w:rPr>
        <w:t>, gdzie R- promień leja depresji od granicy konkretnego zbiornika</w:t>
      </w:r>
    </w:p>
    <w:p w14:paraId="02E12C71" w14:textId="77777777" w:rsidR="00E25D45" w:rsidRPr="00B344E1" w:rsidRDefault="00E25D45" w:rsidP="00E25D45">
      <w:pPr>
        <w:ind w:firstLine="0"/>
        <w:rPr>
          <w:b/>
          <w:szCs w:val="24"/>
        </w:rPr>
      </w:pPr>
      <w:r w:rsidRPr="00B344E1">
        <w:rPr>
          <w:szCs w:val="24"/>
        </w:rPr>
        <w:t>S = 1,0 m – maksymalne obniżenie lustra wody w zbiorniku</w:t>
      </w:r>
    </w:p>
    <w:p w14:paraId="13729C82" w14:textId="77777777" w:rsidR="00E25D45" w:rsidRPr="00B344E1" w:rsidRDefault="00E25D45" w:rsidP="00E25D45">
      <w:pPr>
        <w:ind w:firstLine="0"/>
        <w:rPr>
          <w:szCs w:val="24"/>
        </w:rPr>
      </w:pPr>
      <w:r w:rsidRPr="00B344E1">
        <w:rPr>
          <w:szCs w:val="24"/>
        </w:rPr>
        <w:t>R</w:t>
      </w:r>
      <w:r w:rsidRPr="00B344E1">
        <w:rPr>
          <w:szCs w:val="24"/>
          <w:vertAlign w:val="subscript"/>
        </w:rPr>
        <w:t>o</w:t>
      </w:r>
      <w:r w:rsidRPr="00B344E1">
        <w:rPr>
          <w:szCs w:val="24"/>
        </w:rPr>
        <w:t xml:space="preserve">  =  R + r</w:t>
      </w:r>
      <w:r w:rsidRPr="00B344E1">
        <w:rPr>
          <w:szCs w:val="24"/>
          <w:vertAlign w:val="subscript"/>
        </w:rPr>
        <w:t xml:space="preserve">o </w:t>
      </w:r>
      <w:r w:rsidRPr="00B344E1">
        <w:rPr>
          <w:szCs w:val="24"/>
        </w:rPr>
        <w:t>, gdzie R</w:t>
      </w:r>
      <w:r w:rsidRPr="00B344E1">
        <w:rPr>
          <w:szCs w:val="24"/>
          <w:vertAlign w:val="subscript"/>
        </w:rPr>
        <w:t>o</w:t>
      </w:r>
      <w:r w:rsidRPr="00B344E1">
        <w:rPr>
          <w:szCs w:val="24"/>
        </w:rPr>
        <w:t xml:space="preserve"> – zasięg oddziaływania od środka zbiornika</w:t>
      </w:r>
    </w:p>
    <w:p w14:paraId="02289BD4" w14:textId="2DA39D23" w:rsidR="00D55A10" w:rsidRPr="00052CF7" w:rsidRDefault="00E25D45" w:rsidP="00267B9D">
      <w:pPr>
        <w:ind w:firstLine="0"/>
        <w:jc w:val="both"/>
        <w:rPr>
          <w:szCs w:val="24"/>
        </w:rPr>
      </w:pPr>
      <w:r w:rsidRPr="00B344E1">
        <w:rPr>
          <w:szCs w:val="24"/>
        </w:rPr>
        <w:tab/>
        <w:t xml:space="preserve">W kolejnym punkcie przedstawiono zweryfikowane obliczenia teoretycznego leja depresji dla </w:t>
      </w:r>
      <w:r w:rsidR="00400B65" w:rsidRPr="00B344E1">
        <w:rPr>
          <w:szCs w:val="24"/>
        </w:rPr>
        <w:t>zbiorników</w:t>
      </w:r>
      <w:r w:rsidR="008C1A90" w:rsidRPr="00B344E1">
        <w:rPr>
          <w:szCs w:val="24"/>
        </w:rPr>
        <w:t xml:space="preserve"> poeksploatacyjn</w:t>
      </w:r>
      <w:r w:rsidR="00400B65" w:rsidRPr="00B344E1">
        <w:rPr>
          <w:szCs w:val="24"/>
        </w:rPr>
        <w:t>ych</w:t>
      </w:r>
      <w:r w:rsidRPr="00B344E1">
        <w:rPr>
          <w:szCs w:val="24"/>
        </w:rPr>
        <w:t>. W zweryfikowanych obliczeniach podano wartości oblicz</w:t>
      </w:r>
      <w:r w:rsidR="00400B65" w:rsidRPr="00B344E1">
        <w:rPr>
          <w:szCs w:val="24"/>
        </w:rPr>
        <w:t>onego leja depresji R od granic</w:t>
      </w:r>
      <w:r w:rsidRPr="00B344E1">
        <w:rPr>
          <w:szCs w:val="24"/>
        </w:rPr>
        <w:t xml:space="preserve"> </w:t>
      </w:r>
      <w:r w:rsidR="00400B65" w:rsidRPr="00B344E1">
        <w:rPr>
          <w:szCs w:val="24"/>
        </w:rPr>
        <w:t>zbiorników</w:t>
      </w:r>
      <w:r w:rsidRPr="00B344E1">
        <w:rPr>
          <w:szCs w:val="24"/>
        </w:rPr>
        <w:t>, obliczon</w:t>
      </w:r>
      <w:r w:rsidR="00400B65" w:rsidRPr="00B344E1">
        <w:rPr>
          <w:szCs w:val="24"/>
        </w:rPr>
        <w:t>o promień Ro od środka zbiorników</w:t>
      </w:r>
      <w:r w:rsidRPr="00B344E1">
        <w:rPr>
          <w:szCs w:val="24"/>
        </w:rPr>
        <w:t>.</w:t>
      </w:r>
    </w:p>
    <w:p w14:paraId="6AEECF0F" w14:textId="77777777" w:rsidR="00E25D45" w:rsidRPr="008C1A90" w:rsidRDefault="00F50F40" w:rsidP="00E25D45">
      <w:pPr>
        <w:ind w:firstLine="0"/>
        <w:rPr>
          <w:b/>
          <w:i/>
          <w:u w:val="single"/>
        </w:rPr>
      </w:pPr>
      <w:r w:rsidRPr="008C1A90">
        <w:rPr>
          <w:b/>
          <w:i/>
          <w:u w:val="single"/>
        </w:rPr>
        <w:lastRenderedPageBreak/>
        <w:t>9.5.1</w:t>
      </w:r>
      <w:r w:rsidR="006C34B4">
        <w:rPr>
          <w:b/>
          <w:i/>
          <w:u w:val="single"/>
        </w:rPr>
        <w:t>0</w:t>
      </w:r>
      <w:r w:rsidRPr="008C1A90">
        <w:rPr>
          <w:b/>
          <w:i/>
          <w:u w:val="single"/>
        </w:rPr>
        <w:t>.2.</w:t>
      </w:r>
      <w:r w:rsidR="00E25D45" w:rsidRPr="008C1A90">
        <w:rPr>
          <w:b/>
          <w:i/>
          <w:u w:val="single"/>
        </w:rPr>
        <w:t xml:space="preserve"> Obli</w:t>
      </w:r>
      <w:r w:rsidR="00D55A10">
        <w:rPr>
          <w:b/>
          <w:i/>
          <w:u w:val="single"/>
        </w:rPr>
        <w:t xml:space="preserve">czenia leja depresji dla </w:t>
      </w:r>
      <w:r w:rsidR="00E25D45" w:rsidRPr="008C1A90">
        <w:rPr>
          <w:b/>
          <w:i/>
          <w:u w:val="single"/>
        </w:rPr>
        <w:t xml:space="preserve"> </w:t>
      </w:r>
      <w:r w:rsidR="00400B65">
        <w:rPr>
          <w:b/>
          <w:i/>
          <w:u w:val="single"/>
        </w:rPr>
        <w:t>zbiorników</w:t>
      </w:r>
      <w:r w:rsidR="00E25D45" w:rsidRPr="008C1A90">
        <w:rPr>
          <w:b/>
          <w:i/>
          <w:u w:val="single"/>
        </w:rPr>
        <w:t xml:space="preserve"> </w:t>
      </w:r>
    </w:p>
    <w:p w14:paraId="668A5162" w14:textId="77777777" w:rsidR="00400B65" w:rsidRDefault="008C1A90" w:rsidP="00400B65">
      <w:pPr>
        <w:autoSpaceDE w:val="0"/>
        <w:autoSpaceDN w:val="0"/>
        <w:adjustRightInd w:val="0"/>
        <w:jc w:val="both"/>
      </w:pPr>
      <w:r>
        <w:rPr>
          <w:szCs w:val="24"/>
        </w:rPr>
        <w:t>Warunki gruntowe i wodne oceni</w:t>
      </w:r>
      <w:r>
        <w:rPr>
          <w:rFonts w:ascii="TimesNewRoman" w:hAnsi="TimesNewRoman" w:cs="TimesNewRoman"/>
          <w:szCs w:val="24"/>
        </w:rPr>
        <w:t xml:space="preserve">ć </w:t>
      </w:r>
      <w:r>
        <w:rPr>
          <w:szCs w:val="24"/>
        </w:rPr>
        <w:t>nale</w:t>
      </w:r>
      <w:r>
        <w:rPr>
          <w:rFonts w:ascii="TimesNewRoman" w:hAnsi="TimesNewRoman" w:cs="TimesNewRoman"/>
          <w:szCs w:val="24"/>
        </w:rPr>
        <w:t>ż</w:t>
      </w:r>
      <w:r>
        <w:rPr>
          <w:szCs w:val="24"/>
        </w:rPr>
        <w:t xml:space="preserve">y jako korzystne dla przyszłej eksploatacji.  </w:t>
      </w:r>
      <w:r w:rsidRPr="00E44620">
        <w:rPr>
          <w:color w:val="000000"/>
          <w:lang w:bidi="pl-PL"/>
        </w:rPr>
        <w:t>Zasilanie tego poziomu odbywa się z opadów atmosferycznych, dlatego też mogą wystąpić wahania tego poziomu w górę i w dół o rząd do 1 m.</w:t>
      </w:r>
      <w:r>
        <w:t xml:space="preserve"> </w:t>
      </w:r>
    </w:p>
    <w:p w14:paraId="4FE4C11D" w14:textId="2A0F2527" w:rsidR="00091927" w:rsidRDefault="000E7B53" w:rsidP="00400B65">
      <w:pPr>
        <w:autoSpaceDE w:val="0"/>
        <w:autoSpaceDN w:val="0"/>
        <w:adjustRightInd w:val="0"/>
        <w:jc w:val="both"/>
        <w:rPr>
          <w:bCs/>
        </w:rPr>
      </w:pPr>
      <w:r>
        <w:rPr>
          <w:bCs/>
        </w:rPr>
        <w:t>Z</w:t>
      </w:r>
      <w:r w:rsidR="00091927">
        <w:rPr>
          <w:bCs/>
        </w:rPr>
        <w:t>ł</w:t>
      </w:r>
      <w:r>
        <w:rPr>
          <w:bCs/>
        </w:rPr>
        <w:t>oże</w:t>
      </w:r>
      <w:r w:rsidR="00091927" w:rsidRPr="00C25997">
        <w:rPr>
          <w:bCs/>
        </w:rPr>
        <w:t xml:space="preserve"> ,,</w:t>
      </w:r>
      <w:r>
        <w:rPr>
          <w:bCs/>
        </w:rPr>
        <w:t>Kłodawa 10</w:t>
      </w:r>
      <w:r w:rsidR="00091927">
        <w:rPr>
          <w:bCs/>
        </w:rPr>
        <w:t xml:space="preserve">” </w:t>
      </w:r>
      <w:r w:rsidR="00091927" w:rsidRPr="00C25997">
        <w:rPr>
          <w:bCs/>
        </w:rPr>
        <w:t>znajduje się w obrębie granicy najwyższej  ochrony  Głównego  Zbiornika  Wód Podziemnych nr 4</w:t>
      </w:r>
      <w:r>
        <w:rPr>
          <w:bCs/>
        </w:rPr>
        <w:t xml:space="preserve">33 </w:t>
      </w:r>
      <w:r w:rsidR="00091927" w:rsidRPr="00C25997">
        <w:rPr>
          <w:bCs/>
        </w:rPr>
        <w:t xml:space="preserve">,,Dolina </w:t>
      </w:r>
      <w:r>
        <w:rPr>
          <w:bCs/>
        </w:rPr>
        <w:t>Rzeki Wisłoka</w:t>
      </w:r>
      <w:r w:rsidR="00091927" w:rsidRPr="00C25997">
        <w:rPr>
          <w:bCs/>
        </w:rPr>
        <w:t xml:space="preserve">". </w:t>
      </w:r>
    </w:p>
    <w:p w14:paraId="1E19ADD7" w14:textId="42392B1B" w:rsidR="00400B65" w:rsidRPr="00B344E1" w:rsidRDefault="008C1A90" w:rsidP="00400B65">
      <w:pPr>
        <w:autoSpaceDE w:val="0"/>
        <w:autoSpaceDN w:val="0"/>
        <w:adjustRightInd w:val="0"/>
        <w:jc w:val="both"/>
      </w:pPr>
      <w:r w:rsidRPr="00B344E1">
        <w:rPr>
          <w:lang w:bidi="pl-PL"/>
        </w:rPr>
        <w:t xml:space="preserve">Eksploatacja złoża nie będzie zagrażała stosunkom wodnym dla pobliskich terenów jak również ujęć wód podziemnych, które w tym rejonie </w:t>
      </w:r>
      <w:r w:rsidR="000E7B53">
        <w:rPr>
          <w:lang w:bidi="pl-PL"/>
        </w:rPr>
        <w:t>miejscowości Kłodawa</w:t>
      </w:r>
      <w:r w:rsidRPr="00B344E1">
        <w:rPr>
          <w:lang w:bidi="pl-PL"/>
        </w:rPr>
        <w:t xml:space="preserve"> nie występują.</w:t>
      </w:r>
      <w:r w:rsidRPr="00B344E1">
        <w:t xml:space="preserve"> </w:t>
      </w:r>
    </w:p>
    <w:p w14:paraId="5A2ED344" w14:textId="77777777" w:rsidR="00841E99" w:rsidRDefault="00F50F40" w:rsidP="00EA3A01">
      <w:pPr>
        <w:jc w:val="both"/>
        <w:rPr>
          <w:szCs w:val="24"/>
        </w:rPr>
      </w:pPr>
      <w:r w:rsidRPr="00841E99">
        <w:rPr>
          <w:szCs w:val="24"/>
        </w:rPr>
        <w:t>Dla zobrazowania wpływu obniż</w:t>
      </w:r>
      <w:r w:rsidR="00400B65">
        <w:rPr>
          <w:szCs w:val="24"/>
        </w:rPr>
        <w:t>ania się lustra wody w zbiornikach</w:t>
      </w:r>
      <w:r w:rsidRPr="00841E99">
        <w:rPr>
          <w:szCs w:val="24"/>
        </w:rPr>
        <w:t xml:space="preserve"> po rekultywacji na lustro wody w </w:t>
      </w:r>
      <w:r w:rsidR="00400B65">
        <w:rPr>
          <w:szCs w:val="24"/>
        </w:rPr>
        <w:t>ich</w:t>
      </w:r>
      <w:r w:rsidRPr="00841E99">
        <w:rPr>
          <w:szCs w:val="24"/>
        </w:rPr>
        <w:t xml:space="preserve"> sąsiedztwie wykonano poniżej obliczenia zasięgu oddziaływania leja  depresji w trakcie eksploatacji złoża w wyniku niekorzystnych warunków atmosferycznych. Obniżenie lustra wody przyjęto na podstawie wieloletnich obserwacji takich zjawisk na    innych złożach. Długotrwałe susze mogą doprowadzić do obniżenia lustra wody w oczkach wodnych nawet w skrajnych przypadkach do 1,0 m. Poniżej przedstawiono teoretyczne    obliczenia rozwoju leja depresyjnego w pobliżu </w:t>
      </w:r>
      <w:r w:rsidR="00400B65">
        <w:rPr>
          <w:szCs w:val="24"/>
        </w:rPr>
        <w:t>zbiorników</w:t>
      </w:r>
      <w:r w:rsidRPr="00841E99">
        <w:rPr>
          <w:szCs w:val="24"/>
        </w:rPr>
        <w:t xml:space="preserve">, w </w:t>
      </w:r>
      <w:r w:rsidR="00400B65">
        <w:rPr>
          <w:szCs w:val="24"/>
        </w:rPr>
        <w:t>których</w:t>
      </w:r>
      <w:r w:rsidRPr="00841E99">
        <w:rPr>
          <w:szCs w:val="24"/>
        </w:rPr>
        <w:t xml:space="preserve"> doszło do </w:t>
      </w:r>
      <w:r w:rsidRPr="00652597">
        <w:rPr>
          <w:szCs w:val="24"/>
        </w:rPr>
        <w:t xml:space="preserve">ekstremalnego </w:t>
      </w:r>
      <w:r w:rsidR="008C1A90" w:rsidRPr="00652597">
        <w:rPr>
          <w:szCs w:val="24"/>
        </w:rPr>
        <w:t>obniżenia lustra wody o 1,0 m (</w:t>
      </w:r>
      <w:r w:rsidRPr="00652597">
        <w:rPr>
          <w:szCs w:val="24"/>
        </w:rPr>
        <w:t xml:space="preserve">a więc przy sytuacjach ekstremalnej suszy). </w:t>
      </w:r>
    </w:p>
    <w:p w14:paraId="3FEBB8EA" w14:textId="77777777" w:rsidR="00667C2C" w:rsidRDefault="00667C2C" w:rsidP="00F50F40">
      <w:pPr>
        <w:ind w:firstLine="0"/>
        <w:jc w:val="both"/>
        <w:rPr>
          <w:color w:val="FF0000"/>
          <w:szCs w:val="24"/>
        </w:rPr>
      </w:pPr>
    </w:p>
    <w:p w14:paraId="43492E91" w14:textId="0C07E1ED" w:rsidR="009309B7" w:rsidRPr="00667C2C" w:rsidRDefault="009309B7" w:rsidP="00F50F40">
      <w:pPr>
        <w:ind w:firstLine="0"/>
        <w:jc w:val="both"/>
        <w:rPr>
          <w:b/>
          <w:i/>
          <w:szCs w:val="24"/>
          <w:u w:val="single"/>
        </w:rPr>
      </w:pPr>
      <w:r w:rsidRPr="00667C2C">
        <w:rPr>
          <w:b/>
          <w:i/>
          <w:szCs w:val="24"/>
          <w:u w:val="single"/>
        </w:rPr>
        <w:t>A. Obliczenia leja depresyjnego dla zbiornika poeksploatacyjnego nr 1</w:t>
      </w:r>
    </w:p>
    <w:p w14:paraId="516BC074" w14:textId="77777777" w:rsidR="00F50F40" w:rsidRPr="00667C2C" w:rsidRDefault="00F50F40" w:rsidP="00F50F40">
      <w:pPr>
        <w:ind w:firstLine="0"/>
        <w:jc w:val="both"/>
        <w:rPr>
          <w:szCs w:val="24"/>
        </w:rPr>
      </w:pPr>
      <w:r w:rsidRPr="00667C2C">
        <w:rPr>
          <w:szCs w:val="24"/>
        </w:rPr>
        <w:t xml:space="preserve">Do obliczeń przyjęto następujące dane: </w:t>
      </w:r>
    </w:p>
    <w:p w14:paraId="2DC2F96F" w14:textId="0357ABC4" w:rsidR="00F50F40" w:rsidRPr="00667C2C" w:rsidRDefault="00F50F40" w:rsidP="00F50F40">
      <w:pPr>
        <w:ind w:left="6379" w:hanging="6379"/>
        <w:jc w:val="both"/>
        <w:rPr>
          <w:szCs w:val="24"/>
        </w:rPr>
      </w:pPr>
      <w:r w:rsidRPr="00667C2C">
        <w:rPr>
          <w:szCs w:val="24"/>
        </w:rPr>
        <w:t>- średnia miąższość warstwy wodonośnej (głębokość spągu</w:t>
      </w:r>
      <w:r w:rsidR="00652597" w:rsidRPr="00667C2C">
        <w:rPr>
          <w:szCs w:val="24"/>
        </w:rPr>
        <w:t xml:space="preserve"> m</w:t>
      </w:r>
      <w:r w:rsidR="009309B7" w:rsidRPr="00667C2C">
        <w:rPr>
          <w:szCs w:val="24"/>
        </w:rPr>
        <w:t xml:space="preserve">inus poziom wodonośny)  </w:t>
      </w:r>
      <w:r w:rsidR="009309B7" w:rsidRPr="00667C2C">
        <w:rPr>
          <w:szCs w:val="24"/>
        </w:rPr>
        <w:br/>
        <w:t xml:space="preserve">H = </w:t>
      </w:r>
      <w:r w:rsidR="00A215B2" w:rsidRPr="00667C2C">
        <w:rPr>
          <w:szCs w:val="24"/>
        </w:rPr>
        <w:t>5,4</w:t>
      </w:r>
      <w:r w:rsidRPr="00667C2C">
        <w:rPr>
          <w:szCs w:val="24"/>
        </w:rPr>
        <w:t xml:space="preserve"> m</w:t>
      </w:r>
    </w:p>
    <w:p w14:paraId="2BE7E241" w14:textId="23C88398" w:rsidR="00F50F40" w:rsidRPr="00667C2C" w:rsidRDefault="00F50F40" w:rsidP="00F50F40">
      <w:pPr>
        <w:ind w:firstLine="0"/>
        <w:jc w:val="both"/>
        <w:rPr>
          <w:szCs w:val="24"/>
        </w:rPr>
      </w:pPr>
      <w:r w:rsidRPr="00667C2C">
        <w:rPr>
          <w:szCs w:val="24"/>
        </w:rPr>
        <w:t>- średni współczynnik filtracji</w:t>
      </w:r>
      <w:r w:rsidRPr="00667C2C">
        <w:rPr>
          <w:szCs w:val="24"/>
        </w:rPr>
        <w:tab/>
      </w:r>
      <w:r w:rsidRPr="00667C2C">
        <w:rPr>
          <w:szCs w:val="24"/>
        </w:rPr>
        <w:tab/>
      </w:r>
      <w:r w:rsidRPr="00667C2C">
        <w:rPr>
          <w:szCs w:val="24"/>
        </w:rPr>
        <w:tab/>
      </w:r>
      <w:r w:rsidRPr="00667C2C">
        <w:rPr>
          <w:szCs w:val="24"/>
        </w:rPr>
        <w:tab/>
      </w:r>
      <w:r w:rsidRPr="00667C2C">
        <w:rPr>
          <w:szCs w:val="24"/>
        </w:rPr>
        <w:tab/>
        <w:t>k = 0,000</w:t>
      </w:r>
      <w:r w:rsidR="00A215B2" w:rsidRPr="00667C2C">
        <w:rPr>
          <w:szCs w:val="24"/>
        </w:rPr>
        <w:t>87</w:t>
      </w:r>
      <w:r w:rsidRPr="00667C2C">
        <w:rPr>
          <w:szCs w:val="24"/>
        </w:rPr>
        <w:t xml:space="preserve"> m/sek</w:t>
      </w:r>
    </w:p>
    <w:p w14:paraId="79DFA3AA" w14:textId="77777777" w:rsidR="00F50F40" w:rsidRPr="00667C2C" w:rsidRDefault="00F50F40" w:rsidP="00F50F40">
      <w:pPr>
        <w:ind w:firstLine="0"/>
        <w:jc w:val="both"/>
        <w:rPr>
          <w:szCs w:val="24"/>
        </w:rPr>
      </w:pPr>
      <w:r w:rsidRPr="00667C2C">
        <w:rPr>
          <w:szCs w:val="24"/>
        </w:rPr>
        <w:t xml:space="preserve">- maksymalne obniżenie lustra wody w zbiorniku </w:t>
      </w:r>
      <w:r w:rsidRPr="00667C2C">
        <w:rPr>
          <w:szCs w:val="24"/>
        </w:rPr>
        <w:tab/>
      </w:r>
      <w:r w:rsidRPr="00667C2C">
        <w:rPr>
          <w:szCs w:val="24"/>
        </w:rPr>
        <w:tab/>
      </w:r>
      <w:r w:rsidRPr="00667C2C">
        <w:rPr>
          <w:szCs w:val="24"/>
        </w:rPr>
        <w:tab/>
        <w:t xml:space="preserve">S = 1,0 m </w:t>
      </w:r>
    </w:p>
    <w:p w14:paraId="1396989D" w14:textId="2629F225" w:rsidR="00F50F40" w:rsidRPr="00667C2C" w:rsidRDefault="00F50F40" w:rsidP="00F50F40">
      <w:pPr>
        <w:ind w:firstLine="0"/>
        <w:jc w:val="both"/>
        <w:rPr>
          <w:szCs w:val="24"/>
        </w:rPr>
      </w:pPr>
      <w:r w:rsidRPr="00667C2C">
        <w:rPr>
          <w:szCs w:val="24"/>
        </w:rPr>
        <w:t>- pow</w:t>
      </w:r>
      <w:r w:rsidR="00B344E1" w:rsidRPr="00667C2C">
        <w:rPr>
          <w:szCs w:val="24"/>
        </w:rPr>
        <w:t>ierzchni</w:t>
      </w:r>
      <w:r w:rsidR="00091927" w:rsidRPr="00667C2C">
        <w:rPr>
          <w:szCs w:val="24"/>
        </w:rPr>
        <w:t>a zbiornika</w:t>
      </w:r>
      <w:r w:rsidR="00091927" w:rsidRPr="00667C2C">
        <w:rPr>
          <w:szCs w:val="24"/>
        </w:rPr>
        <w:tab/>
        <w:t xml:space="preserve"> </w:t>
      </w:r>
      <w:r w:rsidR="00091927" w:rsidRPr="00667C2C">
        <w:rPr>
          <w:szCs w:val="24"/>
        </w:rPr>
        <w:tab/>
      </w:r>
      <w:r w:rsidR="00091927" w:rsidRPr="00667C2C">
        <w:rPr>
          <w:szCs w:val="24"/>
        </w:rPr>
        <w:tab/>
      </w:r>
      <w:r w:rsidR="00091927" w:rsidRPr="00667C2C">
        <w:rPr>
          <w:szCs w:val="24"/>
        </w:rPr>
        <w:tab/>
      </w:r>
      <w:r w:rsidR="00091927" w:rsidRPr="00667C2C">
        <w:rPr>
          <w:szCs w:val="24"/>
        </w:rPr>
        <w:tab/>
        <w:t xml:space="preserve">           </w:t>
      </w:r>
      <w:r w:rsidR="00A215B2" w:rsidRPr="00667C2C">
        <w:rPr>
          <w:szCs w:val="24"/>
        </w:rPr>
        <w:t xml:space="preserve">F = </w:t>
      </w:r>
      <w:r w:rsidR="00A60B56" w:rsidRPr="00667C2C">
        <w:rPr>
          <w:szCs w:val="24"/>
        </w:rPr>
        <w:t>54</w:t>
      </w:r>
      <w:r w:rsidR="00091927" w:rsidRPr="00667C2C">
        <w:rPr>
          <w:szCs w:val="24"/>
        </w:rPr>
        <w:t xml:space="preserve"> 000</w:t>
      </w:r>
      <w:r w:rsidRPr="00667C2C">
        <w:rPr>
          <w:szCs w:val="24"/>
        </w:rPr>
        <w:t xml:space="preserve"> m</w:t>
      </w:r>
      <w:r w:rsidRPr="00667C2C">
        <w:rPr>
          <w:szCs w:val="24"/>
          <w:vertAlign w:val="superscript"/>
        </w:rPr>
        <w:t>2</w:t>
      </w:r>
      <w:r w:rsidR="00091927" w:rsidRPr="00667C2C">
        <w:rPr>
          <w:szCs w:val="24"/>
        </w:rPr>
        <w:t xml:space="preserve"> (</w:t>
      </w:r>
      <w:r w:rsidR="00A60B56" w:rsidRPr="00667C2C">
        <w:rPr>
          <w:szCs w:val="24"/>
        </w:rPr>
        <w:t>5,4</w:t>
      </w:r>
      <w:r w:rsidRPr="00667C2C">
        <w:rPr>
          <w:szCs w:val="24"/>
        </w:rPr>
        <w:t xml:space="preserve"> ha).</w:t>
      </w:r>
    </w:p>
    <w:p w14:paraId="13696939" w14:textId="77777777" w:rsidR="00F50F40" w:rsidRPr="00667C2C" w:rsidRDefault="00F50F40" w:rsidP="00F50F40">
      <w:pPr>
        <w:ind w:firstLine="0"/>
        <w:jc w:val="both"/>
        <w:rPr>
          <w:szCs w:val="24"/>
        </w:rPr>
      </w:pPr>
      <w:r w:rsidRPr="00667C2C">
        <w:rPr>
          <w:szCs w:val="24"/>
        </w:rPr>
        <w:t>Promień zastępczy r</w:t>
      </w:r>
      <w:r w:rsidRPr="00667C2C">
        <w:rPr>
          <w:szCs w:val="24"/>
          <w:vertAlign w:val="subscript"/>
        </w:rPr>
        <w:t>o</w:t>
      </w:r>
      <w:r w:rsidRPr="00667C2C">
        <w:rPr>
          <w:szCs w:val="24"/>
        </w:rPr>
        <w:t xml:space="preserve"> wynosi:</w:t>
      </w:r>
    </w:p>
    <w:p w14:paraId="4DF66D4C" w14:textId="7B4D9409" w:rsidR="00F50F40" w:rsidRPr="00667C2C" w:rsidRDefault="00F50F40" w:rsidP="00F50F40">
      <w:pPr>
        <w:ind w:firstLine="0"/>
        <w:rPr>
          <w:szCs w:val="24"/>
        </w:rPr>
      </w:pPr>
      <w:r w:rsidRPr="00667C2C">
        <w:rPr>
          <w:position w:val="-26"/>
          <w:szCs w:val="24"/>
        </w:rPr>
        <w:object w:dxaOrig="855" w:dyaOrig="705" w14:anchorId="06DA3C3A">
          <v:shape id="_x0000_i1027" type="#_x0000_t75" style="width:42.9pt;height:35.6pt" o:ole="">
            <v:imagedata r:id="rId247" o:title=""/>
          </v:shape>
          <o:OLEObject Type="Embed" ProgID="Equation.3" ShapeID="_x0000_i1027" DrawAspect="Content" ObjectID="_1725310496" r:id="rId248"/>
        </w:object>
      </w:r>
      <w:r w:rsidR="00B344E1" w:rsidRPr="00667C2C">
        <w:rPr>
          <w:szCs w:val="24"/>
        </w:rPr>
        <w:t xml:space="preserve">         </w:t>
      </w:r>
      <w:r w:rsidRPr="00667C2C">
        <w:rPr>
          <w:szCs w:val="24"/>
        </w:rPr>
        <w:t>, r</w:t>
      </w:r>
      <w:r w:rsidRPr="00667C2C">
        <w:rPr>
          <w:szCs w:val="24"/>
          <w:vertAlign w:val="subscript"/>
        </w:rPr>
        <w:t>o</w:t>
      </w:r>
      <w:r w:rsidR="009309B7" w:rsidRPr="00667C2C">
        <w:rPr>
          <w:szCs w:val="24"/>
        </w:rPr>
        <w:t xml:space="preserve">   =  </w:t>
      </w:r>
      <w:r w:rsidR="00A60B56" w:rsidRPr="00667C2C">
        <w:rPr>
          <w:szCs w:val="24"/>
        </w:rPr>
        <w:t>131,</w:t>
      </w:r>
      <w:r w:rsidR="005A0DB0" w:rsidRPr="00667C2C">
        <w:rPr>
          <w:szCs w:val="24"/>
        </w:rPr>
        <w:t>1</w:t>
      </w:r>
      <w:r w:rsidRPr="00667C2C">
        <w:rPr>
          <w:szCs w:val="24"/>
        </w:rPr>
        <w:t xml:space="preserve"> m   </w:t>
      </w:r>
    </w:p>
    <w:p w14:paraId="01CBE24B" w14:textId="77777777" w:rsidR="00F50F40" w:rsidRPr="00667C2C" w:rsidRDefault="00F50F40" w:rsidP="00F50F40">
      <w:pPr>
        <w:ind w:firstLine="0"/>
        <w:rPr>
          <w:szCs w:val="24"/>
        </w:rPr>
      </w:pPr>
      <w:r w:rsidRPr="00667C2C">
        <w:rPr>
          <w:noProof/>
          <w:szCs w:val="24"/>
        </w:rPr>
        <w:drawing>
          <wp:inline distT="0" distB="0" distL="0" distR="0" wp14:anchorId="7D452B26" wp14:editId="619545D7">
            <wp:extent cx="1181100" cy="219075"/>
            <wp:effectExtent l="0" t="0" r="0" b="9525"/>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7"/>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181100" cy="219075"/>
                    </a:xfrm>
                    <a:prstGeom prst="rect">
                      <a:avLst/>
                    </a:prstGeom>
                    <a:noFill/>
                    <a:ln>
                      <a:noFill/>
                    </a:ln>
                  </pic:spPr>
                </pic:pic>
              </a:graphicData>
            </a:graphic>
          </wp:inline>
        </w:drawing>
      </w:r>
      <w:r w:rsidRPr="00667C2C">
        <w:rPr>
          <w:szCs w:val="24"/>
        </w:rPr>
        <w:t>, gdzie R- promień leja depresji od granicy zbiornika</w:t>
      </w:r>
    </w:p>
    <w:p w14:paraId="05B4F705" w14:textId="1DFE3548" w:rsidR="00F50F40" w:rsidRPr="00667C2C" w:rsidRDefault="00F50F40" w:rsidP="00F50F40">
      <w:pPr>
        <w:ind w:firstLine="0"/>
        <w:rPr>
          <w:b/>
          <w:szCs w:val="24"/>
        </w:rPr>
      </w:pPr>
      <w:r w:rsidRPr="00667C2C">
        <w:rPr>
          <w:szCs w:val="24"/>
        </w:rPr>
        <w:t>R ( dla S = 1,0 m)  =</w:t>
      </w:r>
      <w:r w:rsidRPr="00667C2C">
        <w:rPr>
          <w:b/>
          <w:szCs w:val="24"/>
        </w:rPr>
        <w:t xml:space="preserve">  </w:t>
      </w:r>
      <w:r w:rsidR="00A215B2" w:rsidRPr="00667C2C">
        <w:rPr>
          <w:szCs w:val="24"/>
        </w:rPr>
        <w:t>39,4</w:t>
      </w:r>
      <w:r w:rsidRPr="00667C2C">
        <w:rPr>
          <w:szCs w:val="24"/>
        </w:rPr>
        <w:t xml:space="preserve"> m (od granicy zbiornika)</w:t>
      </w:r>
    </w:p>
    <w:p w14:paraId="0A752EE6" w14:textId="77777777" w:rsidR="00F50F40" w:rsidRPr="00667C2C" w:rsidRDefault="00F50F40" w:rsidP="00F50F40">
      <w:pPr>
        <w:ind w:firstLine="0"/>
        <w:rPr>
          <w:szCs w:val="24"/>
        </w:rPr>
      </w:pPr>
      <w:r w:rsidRPr="00667C2C">
        <w:rPr>
          <w:szCs w:val="24"/>
        </w:rPr>
        <w:t>R</w:t>
      </w:r>
      <w:r w:rsidRPr="00667C2C">
        <w:rPr>
          <w:szCs w:val="24"/>
          <w:vertAlign w:val="subscript"/>
        </w:rPr>
        <w:t>o</w:t>
      </w:r>
      <w:r w:rsidRPr="00667C2C">
        <w:rPr>
          <w:szCs w:val="24"/>
        </w:rPr>
        <w:t xml:space="preserve">  =  R + r</w:t>
      </w:r>
      <w:r w:rsidRPr="00667C2C">
        <w:rPr>
          <w:szCs w:val="24"/>
          <w:vertAlign w:val="subscript"/>
        </w:rPr>
        <w:t xml:space="preserve">o </w:t>
      </w:r>
      <w:r w:rsidRPr="00667C2C">
        <w:rPr>
          <w:szCs w:val="24"/>
        </w:rPr>
        <w:t>, gdzie R</w:t>
      </w:r>
      <w:r w:rsidRPr="00667C2C">
        <w:rPr>
          <w:szCs w:val="24"/>
          <w:vertAlign w:val="subscript"/>
        </w:rPr>
        <w:t>o</w:t>
      </w:r>
      <w:r w:rsidRPr="00667C2C">
        <w:rPr>
          <w:szCs w:val="24"/>
        </w:rPr>
        <w:t xml:space="preserve"> – zasięg oddziaływania (od środka zbiornika)</w:t>
      </w:r>
    </w:p>
    <w:p w14:paraId="4C94DAE0" w14:textId="51494DAF" w:rsidR="00F50F40" w:rsidRPr="00667C2C" w:rsidRDefault="00F50F40" w:rsidP="00F50F40">
      <w:pPr>
        <w:ind w:firstLine="0"/>
        <w:rPr>
          <w:szCs w:val="24"/>
        </w:rPr>
      </w:pPr>
      <w:r w:rsidRPr="00667C2C">
        <w:rPr>
          <w:szCs w:val="24"/>
        </w:rPr>
        <w:t>R</w:t>
      </w:r>
      <w:r w:rsidRPr="00667C2C">
        <w:rPr>
          <w:szCs w:val="24"/>
          <w:vertAlign w:val="subscript"/>
        </w:rPr>
        <w:t>o</w:t>
      </w:r>
      <w:r w:rsidRPr="00667C2C">
        <w:rPr>
          <w:szCs w:val="24"/>
        </w:rPr>
        <w:t xml:space="preserve"> </w:t>
      </w:r>
      <w:r w:rsidRPr="00667C2C">
        <w:rPr>
          <w:b/>
          <w:szCs w:val="24"/>
        </w:rPr>
        <w:t xml:space="preserve"> </w:t>
      </w:r>
      <w:r w:rsidRPr="00667C2C">
        <w:rPr>
          <w:szCs w:val="24"/>
        </w:rPr>
        <w:sym w:font="Symbol" w:char="F040"/>
      </w:r>
      <w:r w:rsidR="009309B7" w:rsidRPr="00667C2C">
        <w:rPr>
          <w:szCs w:val="24"/>
        </w:rPr>
        <w:t xml:space="preserve">   </w:t>
      </w:r>
      <w:r w:rsidR="00A215B2" w:rsidRPr="00667C2C">
        <w:rPr>
          <w:szCs w:val="24"/>
        </w:rPr>
        <w:t>39,4</w:t>
      </w:r>
      <w:r w:rsidR="009309B7" w:rsidRPr="00667C2C">
        <w:rPr>
          <w:szCs w:val="24"/>
        </w:rPr>
        <w:t xml:space="preserve"> + </w:t>
      </w:r>
      <w:r w:rsidR="00A60B56" w:rsidRPr="00667C2C">
        <w:rPr>
          <w:szCs w:val="24"/>
        </w:rPr>
        <w:t>131</w:t>
      </w:r>
      <w:r w:rsidR="005A0DB0" w:rsidRPr="00667C2C">
        <w:rPr>
          <w:szCs w:val="24"/>
        </w:rPr>
        <w:t>,1</w:t>
      </w:r>
      <w:r w:rsidR="009309B7" w:rsidRPr="00667C2C">
        <w:rPr>
          <w:szCs w:val="24"/>
        </w:rPr>
        <w:t xml:space="preserve"> = </w:t>
      </w:r>
      <w:r w:rsidR="00A215B2" w:rsidRPr="00667C2C">
        <w:rPr>
          <w:szCs w:val="24"/>
        </w:rPr>
        <w:t>170,5</w:t>
      </w:r>
      <w:r w:rsidRPr="00667C2C">
        <w:rPr>
          <w:szCs w:val="24"/>
        </w:rPr>
        <w:t xml:space="preserve"> m od środka zbiornika</w:t>
      </w:r>
      <w:r w:rsidRPr="00667C2C">
        <w:rPr>
          <w:b/>
          <w:szCs w:val="24"/>
        </w:rPr>
        <w:t xml:space="preserve"> </w:t>
      </w:r>
    </w:p>
    <w:p w14:paraId="44B2D10E" w14:textId="42EB8750" w:rsidR="009309B7" w:rsidRDefault="00F50F40" w:rsidP="00CC181A">
      <w:pPr>
        <w:ind w:firstLine="0"/>
        <w:jc w:val="both"/>
        <w:rPr>
          <w:szCs w:val="24"/>
        </w:rPr>
      </w:pPr>
      <w:r w:rsidRPr="00667C2C">
        <w:rPr>
          <w:szCs w:val="24"/>
        </w:rPr>
        <w:lastRenderedPageBreak/>
        <w:tab/>
        <w:t>Obliczenia wykonane wzorem Kusakina wykazują, że oddziaływanie dla stanu po rekultywacji zbiornika wodnego</w:t>
      </w:r>
      <w:r w:rsidR="009309B7" w:rsidRPr="00667C2C">
        <w:rPr>
          <w:szCs w:val="24"/>
        </w:rPr>
        <w:t xml:space="preserve"> nr 1</w:t>
      </w:r>
      <w:r w:rsidRPr="00667C2C">
        <w:rPr>
          <w:szCs w:val="24"/>
        </w:rPr>
        <w:t xml:space="preserve"> będzie niewielkie i dla teoretycznego maksymalnego obniżenia o 1,0 m lustra wody w basenie, lej depresji od granicy Zbiornika rozwin</w:t>
      </w:r>
      <w:r w:rsidR="009309B7" w:rsidRPr="00667C2C">
        <w:rPr>
          <w:szCs w:val="24"/>
        </w:rPr>
        <w:t xml:space="preserve">ąłby się na odległość około </w:t>
      </w:r>
      <w:r w:rsidR="00A215B2" w:rsidRPr="00667C2C">
        <w:rPr>
          <w:szCs w:val="24"/>
        </w:rPr>
        <w:t>39,4</w:t>
      </w:r>
      <w:r w:rsidRPr="00667C2C">
        <w:rPr>
          <w:szCs w:val="24"/>
        </w:rPr>
        <w:t xml:space="preserve"> m, a </w:t>
      </w:r>
      <w:r w:rsidR="009309B7" w:rsidRPr="00667C2C">
        <w:rPr>
          <w:szCs w:val="24"/>
        </w:rPr>
        <w:t xml:space="preserve">od </w:t>
      </w:r>
      <w:r w:rsidR="00D16439" w:rsidRPr="00667C2C">
        <w:rPr>
          <w:szCs w:val="24"/>
        </w:rPr>
        <w:t>środka Zbiornika około</w:t>
      </w:r>
      <w:r w:rsidR="009309B7" w:rsidRPr="00667C2C">
        <w:rPr>
          <w:szCs w:val="24"/>
        </w:rPr>
        <w:t xml:space="preserve"> </w:t>
      </w:r>
      <w:r w:rsidR="00A215B2" w:rsidRPr="00667C2C">
        <w:rPr>
          <w:szCs w:val="24"/>
        </w:rPr>
        <w:t>170,5</w:t>
      </w:r>
      <w:r w:rsidR="009309B7" w:rsidRPr="00667C2C">
        <w:rPr>
          <w:szCs w:val="24"/>
        </w:rPr>
        <w:t xml:space="preserve"> m. </w:t>
      </w:r>
      <w:r w:rsidRPr="00667C2C">
        <w:rPr>
          <w:szCs w:val="24"/>
        </w:rPr>
        <w:t xml:space="preserve">Tak więc nie dojdzie do zmian stosunków wodnych w wyniku realizacji przyjętego sposobu rekultywacji terenu po eksploatacji </w:t>
      </w:r>
      <w:r w:rsidR="009309B7" w:rsidRPr="00667C2C">
        <w:rPr>
          <w:szCs w:val="24"/>
        </w:rPr>
        <w:t>zł</w:t>
      </w:r>
      <w:r w:rsidR="00A60B56" w:rsidRPr="00667C2C">
        <w:rPr>
          <w:szCs w:val="24"/>
        </w:rPr>
        <w:t>oża</w:t>
      </w:r>
      <w:r w:rsidRPr="00667C2C">
        <w:rPr>
          <w:szCs w:val="24"/>
        </w:rPr>
        <w:t xml:space="preserve"> „</w:t>
      </w:r>
      <w:r w:rsidR="00A60B56" w:rsidRPr="00667C2C">
        <w:rPr>
          <w:szCs w:val="24"/>
        </w:rPr>
        <w:t>Kłodawa 10</w:t>
      </w:r>
      <w:r w:rsidR="009309B7" w:rsidRPr="00667C2C">
        <w:rPr>
          <w:szCs w:val="24"/>
        </w:rPr>
        <w:t>”</w:t>
      </w:r>
      <w:r w:rsidR="00806A71" w:rsidRPr="00667C2C">
        <w:rPr>
          <w:szCs w:val="24"/>
        </w:rPr>
        <w:t xml:space="preserve"> </w:t>
      </w:r>
      <w:r w:rsidRPr="00667C2C">
        <w:rPr>
          <w:szCs w:val="24"/>
        </w:rPr>
        <w:t>nawet w przypadku dł</w:t>
      </w:r>
      <w:r w:rsidR="00806A71" w:rsidRPr="00667C2C">
        <w:rPr>
          <w:szCs w:val="24"/>
        </w:rPr>
        <w:t>ugotrwałej suszy ze względu na z</w:t>
      </w:r>
      <w:r w:rsidRPr="00667C2C">
        <w:rPr>
          <w:szCs w:val="24"/>
        </w:rPr>
        <w:t xml:space="preserve">biornik </w:t>
      </w:r>
      <w:r w:rsidR="009309B7" w:rsidRPr="00667C2C">
        <w:rPr>
          <w:szCs w:val="24"/>
        </w:rPr>
        <w:t>nr 1.</w:t>
      </w:r>
    </w:p>
    <w:p w14:paraId="77D5FB74" w14:textId="77777777" w:rsidR="00052CF7" w:rsidRPr="00667C2C" w:rsidRDefault="00052CF7" w:rsidP="00CC181A">
      <w:pPr>
        <w:ind w:firstLine="0"/>
        <w:jc w:val="both"/>
        <w:rPr>
          <w:szCs w:val="24"/>
        </w:rPr>
      </w:pPr>
    </w:p>
    <w:p w14:paraId="711BDD81" w14:textId="52505B45" w:rsidR="009309B7" w:rsidRPr="00667C2C" w:rsidRDefault="009309B7" w:rsidP="009309B7">
      <w:pPr>
        <w:ind w:firstLine="0"/>
        <w:jc w:val="both"/>
        <w:rPr>
          <w:b/>
          <w:i/>
          <w:szCs w:val="24"/>
          <w:u w:val="single"/>
        </w:rPr>
      </w:pPr>
      <w:r w:rsidRPr="00667C2C">
        <w:rPr>
          <w:b/>
          <w:i/>
          <w:szCs w:val="24"/>
          <w:u w:val="single"/>
        </w:rPr>
        <w:t>B. Obliczenia leja depresyjnego dla zbiornika poeksploatacyjnego nr 2</w:t>
      </w:r>
    </w:p>
    <w:p w14:paraId="550D935A" w14:textId="77777777" w:rsidR="009309B7" w:rsidRPr="00667C2C" w:rsidRDefault="009309B7" w:rsidP="009309B7">
      <w:pPr>
        <w:ind w:firstLine="0"/>
        <w:jc w:val="both"/>
        <w:rPr>
          <w:szCs w:val="24"/>
        </w:rPr>
      </w:pPr>
      <w:r w:rsidRPr="00667C2C">
        <w:rPr>
          <w:szCs w:val="24"/>
        </w:rPr>
        <w:t xml:space="preserve">Do obliczeń przyjęto następujące dane: </w:t>
      </w:r>
    </w:p>
    <w:p w14:paraId="04DAB658" w14:textId="76FD42BE" w:rsidR="009309B7" w:rsidRPr="00667C2C" w:rsidRDefault="009309B7" w:rsidP="009309B7">
      <w:pPr>
        <w:ind w:left="6379" w:hanging="6379"/>
        <w:jc w:val="both"/>
        <w:rPr>
          <w:szCs w:val="24"/>
        </w:rPr>
      </w:pPr>
      <w:r w:rsidRPr="00667C2C">
        <w:rPr>
          <w:szCs w:val="24"/>
        </w:rPr>
        <w:t xml:space="preserve">- średnia miąższość warstwy wodonośnej (głębokość spągu minus poziom wodonośny)  </w:t>
      </w:r>
      <w:r w:rsidRPr="00667C2C">
        <w:rPr>
          <w:szCs w:val="24"/>
        </w:rPr>
        <w:br/>
        <w:t xml:space="preserve">H = </w:t>
      </w:r>
      <w:r w:rsidR="005A0DB0" w:rsidRPr="00667C2C">
        <w:rPr>
          <w:szCs w:val="24"/>
        </w:rPr>
        <w:t>5,1</w:t>
      </w:r>
      <w:r w:rsidRPr="00667C2C">
        <w:rPr>
          <w:szCs w:val="24"/>
        </w:rPr>
        <w:t xml:space="preserve"> m</w:t>
      </w:r>
    </w:p>
    <w:p w14:paraId="55920EDB" w14:textId="12E68D8E" w:rsidR="009309B7" w:rsidRPr="00667C2C" w:rsidRDefault="009309B7" w:rsidP="009309B7">
      <w:pPr>
        <w:ind w:firstLine="0"/>
        <w:jc w:val="both"/>
        <w:rPr>
          <w:szCs w:val="24"/>
        </w:rPr>
      </w:pPr>
      <w:r w:rsidRPr="00667C2C">
        <w:rPr>
          <w:szCs w:val="24"/>
        </w:rPr>
        <w:t>- średni współczynnik filtracji</w:t>
      </w:r>
      <w:r w:rsidRPr="00667C2C">
        <w:rPr>
          <w:szCs w:val="24"/>
        </w:rPr>
        <w:tab/>
      </w:r>
      <w:r w:rsidRPr="00667C2C">
        <w:rPr>
          <w:szCs w:val="24"/>
        </w:rPr>
        <w:tab/>
      </w:r>
      <w:r w:rsidRPr="00667C2C">
        <w:rPr>
          <w:szCs w:val="24"/>
        </w:rPr>
        <w:tab/>
      </w:r>
      <w:r w:rsidRPr="00667C2C">
        <w:rPr>
          <w:szCs w:val="24"/>
        </w:rPr>
        <w:tab/>
      </w:r>
      <w:r w:rsidRPr="00667C2C">
        <w:rPr>
          <w:szCs w:val="24"/>
        </w:rPr>
        <w:tab/>
        <w:t xml:space="preserve">k = </w:t>
      </w:r>
      <w:r w:rsidR="00A215B2" w:rsidRPr="00667C2C">
        <w:rPr>
          <w:szCs w:val="24"/>
        </w:rPr>
        <w:t>0,00087</w:t>
      </w:r>
      <w:r w:rsidRPr="00667C2C">
        <w:rPr>
          <w:szCs w:val="24"/>
        </w:rPr>
        <w:t xml:space="preserve"> m/sek</w:t>
      </w:r>
    </w:p>
    <w:p w14:paraId="5F50CCEF" w14:textId="77777777" w:rsidR="009309B7" w:rsidRPr="00667C2C" w:rsidRDefault="009309B7" w:rsidP="009309B7">
      <w:pPr>
        <w:ind w:firstLine="0"/>
        <w:jc w:val="both"/>
        <w:rPr>
          <w:szCs w:val="24"/>
        </w:rPr>
      </w:pPr>
      <w:r w:rsidRPr="00667C2C">
        <w:rPr>
          <w:szCs w:val="24"/>
        </w:rPr>
        <w:t xml:space="preserve">- maksymalne obniżenie lustra wody w zbiorniku </w:t>
      </w:r>
      <w:r w:rsidRPr="00667C2C">
        <w:rPr>
          <w:szCs w:val="24"/>
        </w:rPr>
        <w:tab/>
      </w:r>
      <w:r w:rsidRPr="00667C2C">
        <w:rPr>
          <w:szCs w:val="24"/>
        </w:rPr>
        <w:tab/>
      </w:r>
      <w:r w:rsidRPr="00667C2C">
        <w:rPr>
          <w:szCs w:val="24"/>
        </w:rPr>
        <w:tab/>
        <w:t xml:space="preserve">S = 1,0 m </w:t>
      </w:r>
    </w:p>
    <w:p w14:paraId="39D2E3D0" w14:textId="7BE8419B" w:rsidR="009309B7" w:rsidRPr="00667C2C" w:rsidRDefault="009309B7" w:rsidP="009309B7">
      <w:pPr>
        <w:ind w:firstLine="0"/>
        <w:jc w:val="both"/>
        <w:rPr>
          <w:szCs w:val="24"/>
        </w:rPr>
      </w:pPr>
      <w:r w:rsidRPr="00667C2C">
        <w:rPr>
          <w:szCs w:val="24"/>
        </w:rPr>
        <w:t>- powierzchnia zbiornika</w:t>
      </w:r>
      <w:r w:rsidRPr="00667C2C">
        <w:rPr>
          <w:szCs w:val="24"/>
        </w:rPr>
        <w:tab/>
        <w:t xml:space="preserve"> </w:t>
      </w:r>
      <w:r w:rsidRPr="00667C2C">
        <w:rPr>
          <w:szCs w:val="24"/>
        </w:rPr>
        <w:tab/>
      </w:r>
      <w:r w:rsidRPr="00667C2C">
        <w:rPr>
          <w:szCs w:val="24"/>
        </w:rPr>
        <w:tab/>
      </w:r>
      <w:r w:rsidRPr="00667C2C">
        <w:rPr>
          <w:szCs w:val="24"/>
        </w:rPr>
        <w:tab/>
      </w:r>
      <w:r w:rsidRPr="00667C2C">
        <w:rPr>
          <w:szCs w:val="24"/>
        </w:rPr>
        <w:tab/>
        <w:t xml:space="preserve">           </w:t>
      </w:r>
      <w:r w:rsidR="005A0DB0" w:rsidRPr="00667C2C">
        <w:rPr>
          <w:szCs w:val="24"/>
        </w:rPr>
        <w:t>34</w:t>
      </w:r>
      <w:r w:rsidRPr="00667C2C">
        <w:rPr>
          <w:szCs w:val="24"/>
        </w:rPr>
        <w:t xml:space="preserve"> 000 m</w:t>
      </w:r>
      <w:r w:rsidRPr="00667C2C">
        <w:rPr>
          <w:szCs w:val="24"/>
          <w:vertAlign w:val="superscript"/>
        </w:rPr>
        <w:t>2</w:t>
      </w:r>
      <w:r w:rsidRPr="00667C2C">
        <w:rPr>
          <w:szCs w:val="24"/>
        </w:rPr>
        <w:t xml:space="preserve"> (</w:t>
      </w:r>
      <w:r w:rsidR="005A0DB0" w:rsidRPr="00667C2C">
        <w:rPr>
          <w:szCs w:val="24"/>
        </w:rPr>
        <w:t>3,4</w:t>
      </w:r>
      <w:r w:rsidRPr="00667C2C">
        <w:rPr>
          <w:szCs w:val="24"/>
        </w:rPr>
        <w:t xml:space="preserve"> ha).</w:t>
      </w:r>
    </w:p>
    <w:p w14:paraId="6A7A671F" w14:textId="77777777" w:rsidR="009309B7" w:rsidRPr="00667C2C" w:rsidRDefault="009309B7" w:rsidP="009309B7">
      <w:pPr>
        <w:ind w:firstLine="0"/>
        <w:jc w:val="both"/>
        <w:rPr>
          <w:szCs w:val="24"/>
        </w:rPr>
      </w:pPr>
      <w:r w:rsidRPr="00667C2C">
        <w:rPr>
          <w:szCs w:val="24"/>
        </w:rPr>
        <w:t>Promień zastępczy r</w:t>
      </w:r>
      <w:r w:rsidRPr="00667C2C">
        <w:rPr>
          <w:szCs w:val="24"/>
          <w:vertAlign w:val="subscript"/>
        </w:rPr>
        <w:t>o</w:t>
      </w:r>
      <w:r w:rsidRPr="00667C2C">
        <w:rPr>
          <w:szCs w:val="24"/>
        </w:rPr>
        <w:t xml:space="preserve"> wynosi:</w:t>
      </w:r>
    </w:p>
    <w:p w14:paraId="74D2F1D1" w14:textId="4A5B1167" w:rsidR="009309B7" w:rsidRPr="00667C2C" w:rsidRDefault="009309B7" w:rsidP="009309B7">
      <w:pPr>
        <w:ind w:firstLine="0"/>
        <w:rPr>
          <w:szCs w:val="24"/>
        </w:rPr>
      </w:pPr>
      <w:r w:rsidRPr="00667C2C">
        <w:rPr>
          <w:position w:val="-26"/>
          <w:szCs w:val="24"/>
        </w:rPr>
        <w:object w:dxaOrig="855" w:dyaOrig="705" w14:anchorId="514221EA">
          <v:shape id="_x0000_i1028" type="#_x0000_t75" style="width:42.9pt;height:35.6pt" o:ole="">
            <v:imagedata r:id="rId247" o:title=""/>
          </v:shape>
          <o:OLEObject Type="Embed" ProgID="Equation.3" ShapeID="_x0000_i1028" DrawAspect="Content" ObjectID="_1725310497" r:id="rId249"/>
        </w:object>
      </w:r>
      <w:r w:rsidRPr="00667C2C">
        <w:rPr>
          <w:szCs w:val="24"/>
        </w:rPr>
        <w:t xml:space="preserve">         , r</w:t>
      </w:r>
      <w:r w:rsidRPr="00667C2C">
        <w:rPr>
          <w:szCs w:val="24"/>
          <w:vertAlign w:val="subscript"/>
        </w:rPr>
        <w:t>o</w:t>
      </w:r>
      <w:r w:rsidRPr="00667C2C">
        <w:rPr>
          <w:szCs w:val="24"/>
        </w:rPr>
        <w:t xml:space="preserve">   =  </w:t>
      </w:r>
      <w:r w:rsidR="005A0DB0" w:rsidRPr="00667C2C">
        <w:rPr>
          <w:szCs w:val="24"/>
        </w:rPr>
        <w:t>104,0</w:t>
      </w:r>
      <w:r w:rsidRPr="00667C2C">
        <w:rPr>
          <w:szCs w:val="24"/>
        </w:rPr>
        <w:t xml:space="preserve"> m   </w:t>
      </w:r>
    </w:p>
    <w:p w14:paraId="5B93CBCC" w14:textId="77777777" w:rsidR="009309B7" w:rsidRPr="00667C2C" w:rsidRDefault="009309B7" w:rsidP="009309B7">
      <w:pPr>
        <w:ind w:firstLine="0"/>
        <w:rPr>
          <w:szCs w:val="24"/>
        </w:rPr>
      </w:pPr>
      <w:r w:rsidRPr="00667C2C">
        <w:rPr>
          <w:noProof/>
          <w:szCs w:val="24"/>
        </w:rPr>
        <w:drawing>
          <wp:inline distT="0" distB="0" distL="0" distR="0" wp14:anchorId="561D2C10" wp14:editId="38303D87">
            <wp:extent cx="1181100" cy="219075"/>
            <wp:effectExtent l="0" t="0" r="0" b="952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7"/>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181100" cy="219075"/>
                    </a:xfrm>
                    <a:prstGeom prst="rect">
                      <a:avLst/>
                    </a:prstGeom>
                    <a:noFill/>
                    <a:ln>
                      <a:noFill/>
                    </a:ln>
                  </pic:spPr>
                </pic:pic>
              </a:graphicData>
            </a:graphic>
          </wp:inline>
        </w:drawing>
      </w:r>
      <w:r w:rsidRPr="00667C2C">
        <w:rPr>
          <w:szCs w:val="24"/>
        </w:rPr>
        <w:t>, gdzie R- promień leja depresji od granicy zbiornika</w:t>
      </w:r>
    </w:p>
    <w:p w14:paraId="4FFE281A" w14:textId="5CA71301" w:rsidR="009309B7" w:rsidRPr="00667C2C" w:rsidRDefault="009309B7" w:rsidP="009309B7">
      <w:pPr>
        <w:ind w:firstLine="0"/>
        <w:rPr>
          <w:b/>
          <w:szCs w:val="24"/>
        </w:rPr>
      </w:pPr>
      <w:r w:rsidRPr="00667C2C">
        <w:rPr>
          <w:szCs w:val="24"/>
        </w:rPr>
        <w:t>R ( dla S = 1,0 m)  =</w:t>
      </w:r>
      <w:r w:rsidRPr="00667C2C">
        <w:rPr>
          <w:b/>
          <w:szCs w:val="24"/>
        </w:rPr>
        <w:t xml:space="preserve">  </w:t>
      </w:r>
      <w:r w:rsidR="00A215B2" w:rsidRPr="00667C2C">
        <w:rPr>
          <w:szCs w:val="24"/>
        </w:rPr>
        <w:t>39,4</w:t>
      </w:r>
      <w:r w:rsidR="005A0DB0" w:rsidRPr="00667C2C">
        <w:rPr>
          <w:szCs w:val="24"/>
        </w:rPr>
        <w:t xml:space="preserve"> </w:t>
      </w:r>
      <w:r w:rsidRPr="00667C2C">
        <w:rPr>
          <w:szCs w:val="24"/>
        </w:rPr>
        <w:t>m (od granicy zbiornika)</w:t>
      </w:r>
    </w:p>
    <w:p w14:paraId="645542DD" w14:textId="77777777" w:rsidR="009309B7" w:rsidRPr="00667C2C" w:rsidRDefault="009309B7" w:rsidP="009309B7">
      <w:pPr>
        <w:ind w:firstLine="0"/>
        <w:rPr>
          <w:szCs w:val="24"/>
        </w:rPr>
      </w:pPr>
      <w:r w:rsidRPr="00667C2C">
        <w:rPr>
          <w:szCs w:val="24"/>
        </w:rPr>
        <w:t>R</w:t>
      </w:r>
      <w:r w:rsidRPr="00667C2C">
        <w:rPr>
          <w:szCs w:val="24"/>
          <w:vertAlign w:val="subscript"/>
        </w:rPr>
        <w:t>o</w:t>
      </w:r>
      <w:r w:rsidRPr="00667C2C">
        <w:rPr>
          <w:szCs w:val="24"/>
        </w:rPr>
        <w:t xml:space="preserve">  =  R + r</w:t>
      </w:r>
      <w:r w:rsidRPr="00667C2C">
        <w:rPr>
          <w:szCs w:val="24"/>
          <w:vertAlign w:val="subscript"/>
        </w:rPr>
        <w:t xml:space="preserve">o </w:t>
      </w:r>
      <w:r w:rsidRPr="00667C2C">
        <w:rPr>
          <w:szCs w:val="24"/>
        </w:rPr>
        <w:t>, gdzie R</w:t>
      </w:r>
      <w:r w:rsidRPr="00667C2C">
        <w:rPr>
          <w:szCs w:val="24"/>
          <w:vertAlign w:val="subscript"/>
        </w:rPr>
        <w:t>o</w:t>
      </w:r>
      <w:r w:rsidRPr="00667C2C">
        <w:rPr>
          <w:szCs w:val="24"/>
        </w:rPr>
        <w:t xml:space="preserve"> – zasięg oddziaływania (od środka zbiornika)</w:t>
      </w:r>
    </w:p>
    <w:p w14:paraId="35F2F4D3" w14:textId="656DB651" w:rsidR="009309B7" w:rsidRPr="00667C2C" w:rsidRDefault="009309B7" w:rsidP="009309B7">
      <w:pPr>
        <w:ind w:firstLine="0"/>
        <w:rPr>
          <w:szCs w:val="24"/>
        </w:rPr>
      </w:pPr>
      <w:r w:rsidRPr="00667C2C">
        <w:rPr>
          <w:szCs w:val="24"/>
        </w:rPr>
        <w:t>R</w:t>
      </w:r>
      <w:r w:rsidRPr="00667C2C">
        <w:rPr>
          <w:szCs w:val="24"/>
          <w:vertAlign w:val="subscript"/>
        </w:rPr>
        <w:t>o</w:t>
      </w:r>
      <w:r w:rsidRPr="00667C2C">
        <w:rPr>
          <w:szCs w:val="24"/>
        </w:rPr>
        <w:t xml:space="preserve"> </w:t>
      </w:r>
      <w:r w:rsidRPr="00667C2C">
        <w:rPr>
          <w:b/>
          <w:szCs w:val="24"/>
        </w:rPr>
        <w:t xml:space="preserve"> </w:t>
      </w:r>
      <w:r w:rsidRPr="00667C2C">
        <w:rPr>
          <w:szCs w:val="24"/>
        </w:rPr>
        <w:sym w:font="Symbol" w:char="F040"/>
      </w:r>
      <w:r w:rsidRPr="00667C2C">
        <w:rPr>
          <w:szCs w:val="24"/>
        </w:rPr>
        <w:t xml:space="preserve">   </w:t>
      </w:r>
      <w:r w:rsidR="00A215B2" w:rsidRPr="00667C2C">
        <w:rPr>
          <w:szCs w:val="24"/>
        </w:rPr>
        <w:t>39,4</w:t>
      </w:r>
      <w:r w:rsidRPr="00667C2C">
        <w:rPr>
          <w:szCs w:val="24"/>
        </w:rPr>
        <w:t xml:space="preserve"> + </w:t>
      </w:r>
      <w:r w:rsidR="005A0DB0" w:rsidRPr="00667C2C">
        <w:rPr>
          <w:szCs w:val="24"/>
        </w:rPr>
        <w:t>104</w:t>
      </w:r>
      <w:r w:rsidR="00A215B2" w:rsidRPr="00667C2C">
        <w:rPr>
          <w:szCs w:val="24"/>
        </w:rPr>
        <w:t>,0</w:t>
      </w:r>
      <w:r w:rsidRPr="00667C2C">
        <w:rPr>
          <w:szCs w:val="24"/>
        </w:rPr>
        <w:t xml:space="preserve"> = </w:t>
      </w:r>
      <w:r w:rsidR="00A215B2" w:rsidRPr="00667C2C">
        <w:rPr>
          <w:szCs w:val="24"/>
        </w:rPr>
        <w:t>143,4</w:t>
      </w:r>
      <w:r w:rsidRPr="00667C2C">
        <w:rPr>
          <w:szCs w:val="24"/>
        </w:rPr>
        <w:t xml:space="preserve"> m od środka zbiornika</w:t>
      </w:r>
      <w:r w:rsidRPr="00667C2C">
        <w:rPr>
          <w:b/>
          <w:szCs w:val="24"/>
        </w:rPr>
        <w:t xml:space="preserve"> </w:t>
      </w:r>
    </w:p>
    <w:p w14:paraId="671C7817" w14:textId="77777777" w:rsidR="00052CF7" w:rsidRDefault="009309B7" w:rsidP="00CC181A">
      <w:pPr>
        <w:ind w:firstLine="0"/>
        <w:jc w:val="both"/>
        <w:rPr>
          <w:szCs w:val="24"/>
        </w:rPr>
      </w:pPr>
      <w:r w:rsidRPr="00667C2C">
        <w:rPr>
          <w:szCs w:val="24"/>
        </w:rPr>
        <w:tab/>
      </w:r>
    </w:p>
    <w:p w14:paraId="20AD03AF" w14:textId="4A37FA5F" w:rsidR="00414857" w:rsidRPr="00667C2C" w:rsidRDefault="009309B7" w:rsidP="00CC181A">
      <w:pPr>
        <w:ind w:firstLine="0"/>
        <w:jc w:val="both"/>
        <w:rPr>
          <w:szCs w:val="24"/>
        </w:rPr>
      </w:pPr>
      <w:r w:rsidRPr="00667C2C">
        <w:rPr>
          <w:szCs w:val="24"/>
        </w:rPr>
        <w:t xml:space="preserve">Obliczenia wykonane wzorem Kusakina wykazują, że oddziaływanie dla stanu po rekultywacji zbiornika wodnego nr 2 będzie niewielkie i dla teoretycznego maksymalnego obniżenia o 1,0 m lustra wody w basenie, lej depresji od granicy Zbiornika rozwinąłby się na odległość około </w:t>
      </w:r>
      <w:r w:rsidR="00A215B2" w:rsidRPr="00667C2C">
        <w:rPr>
          <w:szCs w:val="24"/>
        </w:rPr>
        <w:t>39,4</w:t>
      </w:r>
      <w:r w:rsidRPr="00667C2C">
        <w:rPr>
          <w:szCs w:val="24"/>
        </w:rPr>
        <w:t xml:space="preserve"> m, a od środka Zbiornika około </w:t>
      </w:r>
      <w:r w:rsidR="00A215B2" w:rsidRPr="00667C2C">
        <w:rPr>
          <w:szCs w:val="24"/>
        </w:rPr>
        <w:t>143,4</w:t>
      </w:r>
      <w:r w:rsidR="005A0DB0" w:rsidRPr="00667C2C">
        <w:rPr>
          <w:szCs w:val="24"/>
        </w:rPr>
        <w:t xml:space="preserve"> </w:t>
      </w:r>
      <w:r w:rsidRPr="00667C2C">
        <w:rPr>
          <w:szCs w:val="24"/>
        </w:rPr>
        <w:t xml:space="preserve">m. </w:t>
      </w:r>
    </w:p>
    <w:p w14:paraId="1AE5FC78" w14:textId="3DD3D286" w:rsidR="005A0DB0" w:rsidRPr="00667C2C" w:rsidRDefault="00414857" w:rsidP="005A0DB0">
      <w:pPr>
        <w:ind w:firstLine="0"/>
        <w:jc w:val="both"/>
        <w:rPr>
          <w:szCs w:val="24"/>
        </w:rPr>
      </w:pPr>
      <w:r w:rsidRPr="00667C2C">
        <w:rPr>
          <w:szCs w:val="24"/>
        </w:rPr>
        <w:t xml:space="preserve">           </w:t>
      </w:r>
      <w:r w:rsidR="009309B7" w:rsidRPr="00667C2C">
        <w:rPr>
          <w:szCs w:val="24"/>
        </w:rPr>
        <w:t>Tak więc nie dojdzie do zmian stosunków wodnych w wyniku realizacji przyjętego sposobu rekultywacji terenu po eksploatacji zł</w:t>
      </w:r>
      <w:r w:rsidR="005A0DB0" w:rsidRPr="00667C2C">
        <w:rPr>
          <w:szCs w:val="24"/>
        </w:rPr>
        <w:t>oża</w:t>
      </w:r>
      <w:r w:rsidR="009309B7" w:rsidRPr="00667C2C">
        <w:rPr>
          <w:szCs w:val="24"/>
        </w:rPr>
        <w:t xml:space="preserve"> „</w:t>
      </w:r>
      <w:r w:rsidR="005A0DB0" w:rsidRPr="00667C2C">
        <w:rPr>
          <w:szCs w:val="24"/>
        </w:rPr>
        <w:t>Kłodawa 10</w:t>
      </w:r>
      <w:r w:rsidR="009309B7" w:rsidRPr="00667C2C">
        <w:rPr>
          <w:szCs w:val="24"/>
        </w:rPr>
        <w:t>” nawet w przypadku długotrwałej suszy ze względu na zbiornik nr 2.</w:t>
      </w:r>
    </w:p>
    <w:p w14:paraId="0240390C" w14:textId="77777777" w:rsidR="00A215B2" w:rsidRDefault="00A215B2" w:rsidP="005A0DB0">
      <w:pPr>
        <w:ind w:firstLine="0"/>
        <w:jc w:val="both"/>
        <w:rPr>
          <w:szCs w:val="24"/>
        </w:rPr>
      </w:pPr>
    </w:p>
    <w:p w14:paraId="608CFD8E" w14:textId="77777777" w:rsidR="00052CF7" w:rsidRDefault="00052CF7" w:rsidP="005A0DB0">
      <w:pPr>
        <w:ind w:firstLine="0"/>
        <w:jc w:val="both"/>
        <w:rPr>
          <w:szCs w:val="24"/>
        </w:rPr>
      </w:pPr>
    </w:p>
    <w:p w14:paraId="1BE811C5" w14:textId="77777777" w:rsidR="00052CF7" w:rsidRPr="00667C2C" w:rsidRDefault="00052CF7" w:rsidP="005A0DB0">
      <w:pPr>
        <w:ind w:firstLine="0"/>
        <w:jc w:val="both"/>
        <w:rPr>
          <w:szCs w:val="24"/>
        </w:rPr>
      </w:pPr>
    </w:p>
    <w:p w14:paraId="07379626" w14:textId="62137983" w:rsidR="005A0DB0" w:rsidRPr="00667C2C" w:rsidRDefault="005A0DB0" w:rsidP="005A0DB0">
      <w:pPr>
        <w:ind w:firstLine="0"/>
        <w:jc w:val="both"/>
        <w:rPr>
          <w:b/>
          <w:i/>
          <w:szCs w:val="24"/>
          <w:u w:val="single"/>
        </w:rPr>
      </w:pPr>
      <w:r w:rsidRPr="00667C2C">
        <w:rPr>
          <w:b/>
          <w:i/>
          <w:szCs w:val="24"/>
          <w:u w:val="single"/>
        </w:rPr>
        <w:lastRenderedPageBreak/>
        <w:t>C. Obliczenia leja depresyjnego dla zbiornika poeksploatacyjnego nr 3</w:t>
      </w:r>
    </w:p>
    <w:p w14:paraId="7A87E706" w14:textId="77777777" w:rsidR="005A0DB0" w:rsidRPr="00667C2C" w:rsidRDefault="005A0DB0" w:rsidP="005A0DB0">
      <w:pPr>
        <w:ind w:firstLine="0"/>
        <w:jc w:val="both"/>
        <w:rPr>
          <w:szCs w:val="24"/>
        </w:rPr>
      </w:pPr>
      <w:r w:rsidRPr="00667C2C">
        <w:rPr>
          <w:szCs w:val="24"/>
        </w:rPr>
        <w:t xml:space="preserve">Do obliczeń przyjęto następujące dane: </w:t>
      </w:r>
    </w:p>
    <w:p w14:paraId="4AB6CC5D" w14:textId="77777777" w:rsidR="005A0DB0" w:rsidRPr="00667C2C" w:rsidRDefault="005A0DB0" w:rsidP="005A0DB0">
      <w:pPr>
        <w:ind w:left="6379" w:hanging="6379"/>
        <w:jc w:val="both"/>
        <w:rPr>
          <w:szCs w:val="24"/>
        </w:rPr>
      </w:pPr>
      <w:r w:rsidRPr="00667C2C">
        <w:rPr>
          <w:szCs w:val="24"/>
        </w:rPr>
        <w:t xml:space="preserve">- średnia miąższość warstwy wodonośnej (głębokość spągu minus poziom wodonośny)  </w:t>
      </w:r>
      <w:r w:rsidRPr="00667C2C">
        <w:rPr>
          <w:szCs w:val="24"/>
        </w:rPr>
        <w:br/>
        <w:t>H = 5,1 m</w:t>
      </w:r>
    </w:p>
    <w:p w14:paraId="61CAD6F0" w14:textId="77777777" w:rsidR="005A0DB0" w:rsidRPr="00667C2C" w:rsidRDefault="005A0DB0" w:rsidP="005A0DB0">
      <w:pPr>
        <w:ind w:firstLine="0"/>
        <w:jc w:val="both"/>
        <w:rPr>
          <w:szCs w:val="24"/>
        </w:rPr>
      </w:pPr>
      <w:r w:rsidRPr="00667C2C">
        <w:rPr>
          <w:szCs w:val="24"/>
        </w:rPr>
        <w:t>- średni współczynnik filtracji</w:t>
      </w:r>
      <w:r w:rsidRPr="00667C2C">
        <w:rPr>
          <w:szCs w:val="24"/>
        </w:rPr>
        <w:tab/>
      </w:r>
      <w:r w:rsidRPr="00667C2C">
        <w:rPr>
          <w:szCs w:val="24"/>
        </w:rPr>
        <w:tab/>
      </w:r>
      <w:r w:rsidRPr="00667C2C">
        <w:rPr>
          <w:szCs w:val="24"/>
        </w:rPr>
        <w:tab/>
      </w:r>
      <w:r w:rsidRPr="00667C2C">
        <w:rPr>
          <w:szCs w:val="24"/>
        </w:rPr>
        <w:tab/>
      </w:r>
      <w:r w:rsidRPr="00667C2C">
        <w:rPr>
          <w:szCs w:val="24"/>
        </w:rPr>
        <w:tab/>
        <w:t>k = 0,00035 m/sek</w:t>
      </w:r>
    </w:p>
    <w:p w14:paraId="3DA49625" w14:textId="77777777" w:rsidR="005A0DB0" w:rsidRPr="00667C2C" w:rsidRDefault="005A0DB0" w:rsidP="005A0DB0">
      <w:pPr>
        <w:ind w:firstLine="0"/>
        <w:jc w:val="both"/>
        <w:rPr>
          <w:szCs w:val="24"/>
        </w:rPr>
      </w:pPr>
      <w:r w:rsidRPr="00667C2C">
        <w:rPr>
          <w:szCs w:val="24"/>
        </w:rPr>
        <w:t xml:space="preserve">- maksymalne obniżenie lustra wody w zbiorniku </w:t>
      </w:r>
      <w:r w:rsidRPr="00667C2C">
        <w:rPr>
          <w:szCs w:val="24"/>
        </w:rPr>
        <w:tab/>
      </w:r>
      <w:r w:rsidRPr="00667C2C">
        <w:rPr>
          <w:szCs w:val="24"/>
        </w:rPr>
        <w:tab/>
      </w:r>
      <w:r w:rsidRPr="00667C2C">
        <w:rPr>
          <w:szCs w:val="24"/>
        </w:rPr>
        <w:tab/>
        <w:t xml:space="preserve">S = 1,0 m </w:t>
      </w:r>
    </w:p>
    <w:p w14:paraId="6E20E4ED" w14:textId="6E453420" w:rsidR="005A0DB0" w:rsidRPr="00667C2C" w:rsidRDefault="005A0DB0" w:rsidP="005A0DB0">
      <w:pPr>
        <w:ind w:firstLine="0"/>
        <w:jc w:val="both"/>
        <w:rPr>
          <w:szCs w:val="24"/>
        </w:rPr>
      </w:pPr>
      <w:r w:rsidRPr="00667C2C">
        <w:rPr>
          <w:szCs w:val="24"/>
        </w:rPr>
        <w:t>- powierzchnia zbiornika</w:t>
      </w:r>
      <w:r w:rsidRPr="00667C2C">
        <w:rPr>
          <w:szCs w:val="24"/>
        </w:rPr>
        <w:tab/>
        <w:t xml:space="preserve"> </w:t>
      </w:r>
      <w:r w:rsidRPr="00667C2C">
        <w:rPr>
          <w:szCs w:val="24"/>
        </w:rPr>
        <w:tab/>
      </w:r>
      <w:r w:rsidRPr="00667C2C">
        <w:rPr>
          <w:szCs w:val="24"/>
        </w:rPr>
        <w:tab/>
      </w:r>
      <w:r w:rsidRPr="00667C2C">
        <w:rPr>
          <w:szCs w:val="24"/>
        </w:rPr>
        <w:tab/>
      </w:r>
      <w:r w:rsidRPr="00667C2C">
        <w:rPr>
          <w:szCs w:val="24"/>
        </w:rPr>
        <w:tab/>
        <w:t xml:space="preserve">           73 000 m</w:t>
      </w:r>
      <w:r w:rsidRPr="00667C2C">
        <w:rPr>
          <w:szCs w:val="24"/>
          <w:vertAlign w:val="superscript"/>
        </w:rPr>
        <w:t>2</w:t>
      </w:r>
      <w:r w:rsidRPr="00667C2C">
        <w:rPr>
          <w:szCs w:val="24"/>
        </w:rPr>
        <w:t xml:space="preserve"> (7,3 ha).</w:t>
      </w:r>
    </w:p>
    <w:p w14:paraId="7EFB4FFB" w14:textId="77777777" w:rsidR="005A0DB0" w:rsidRPr="00667C2C" w:rsidRDefault="005A0DB0" w:rsidP="005A0DB0">
      <w:pPr>
        <w:ind w:firstLine="0"/>
        <w:jc w:val="both"/>
        <w:rPr>
          <w:szCs w:val="24"/>
        </w:rPr>
      </w:pPr>
      <w:r w:rsidRPr="00667C2C">
        <w:rPr>
          <w:szCs w:val="24"/>
        </w:rPr>
        <w:t>Promień zastępczy r</w:t>
      </w:r>
      <w:r w:rsidRPr="00667C2C">
        <w:rPr>
          <w:szCs w:val="24"/>
          <w:vertAlign w:val="subscript"/>
        </w:rPr>
        <w:t>o</w:t>
      </w:r>
      <w:r w:rsidRPr="00667C2C">
        <w:rPr>
          <w:szCs w:val="24"/>
        </w:rPr>
        <w:t xml:space="preserve"> wynosi:</w:t>
      </w:r>
    </w:p>
    <w:p w14:paraId="0A384201" w14:textId="4C230389" w:rsidR="005A0DB0" w:rsidRPr="00667C2C" w:rsidRDefault="005A0DB0" w:rsidP="005A0DB0">
      <w:pPr>
        <w:ind w:firstLine="0"/>
        <w:rPr>
          <w:szCs w:val="24"/>
        </w:rPr>
      </w:pPr>
      <w:r w:rsidRPr="00667C2C">
        <w:rPr>
          <w:position w:val="-26"/>
          <w:szCs w:val="24"/>
        </w:rPr>
        <w:object w:dxaOrig="855" w:dyaOrig="705" w14:anchorId="0B103114">
          <v:shape id="_x0000_i1029" type="#_x0000_t75" style="width:42.9pt;height:35.6pt" o:ole="">
            <v:imagedata r:id="rId247" o:title=""/>
          </v:shape>
          <o:OLEObject Type="Embed" ProgID="Equation.3" ShapeID="_x0000_i1029" DrawAspect="Content" ObjectID="_1725310498" r:id="rId250"/>
        </w:object>
      </w:r>
      <w:r w:rsidRPr="00667C2C">
        <w:rPr>
          <w:szCs w:val="24"/>
        </w:rPr>
        <w:t xml:space="preserve">         , r</w:t>
      </w:r>
      <w:r w:rsidRPr="00667C2C">
        <w:rPr>
          <w:szCs w:val="24"/>
          <w:vertAlign w:val="subscript"/>
        </w:rPr>
        <w:t>o</w:t>
      </w:r>
      <w:r w:rsidRPr="00667C2C">
        <w:rPr>
          <w:szCs w:val="24"/>
        </w:rPr>
        <w:t xml:space="preserve">   =  152,</w:t>
      </w:r>
      <w:r w:rsidR="00A215B2" w:rsidRPr="00667C2C">
        <w:rPr>
          <w:szCs w:val="24"/>
        </w:rPr>
        <w:t>5</w:t>
      </w:r>
      <w:r w:rsidRPr="00667C2C">
        <w:rPr>
          <w:szCs w:val="24"/>
        </w:rPr>
        <w:t xml:space="preserve"> m   </w:t>
      </w:r>
    </w:p>
    <w:p w14:paraId="2B48D08B" w14:textId="77777777" w:rsidR="005A0DB0" w:rsidRPr="00667C2C" w:rsidRDefault="005A0DB0" w:rsidP="005A0DB0">
      <w:pPr>
        <w:ind w:firstLine="0"/>
        <w:rPr>
          <w:szCs w:val="24"/>
        </w:rPr>
      </w:pPr>
      <w:r w:rsidRPr="00667C2C">
        <w:rPr>
          <w:noProof/>
          <w:szCs w:val="24"/>
        </w:rPr>
        <w:drawing>
          <wp:inline distT="0" distB="0" distL="0" distR="0" wp14:anchorId="4D306172" wp14:editId="54172E6D">
            <wp:extent cx="1181100" cy="219075"/>
            <wp:effectExtent l="0" t="0" r="0" b="952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7"/>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181100" cy="219075"/>
                    </a:xfrm>
                    <a:prstGeom prst="rect">
                      <a:avLst/>
                    </a:prstGeom>
                    <a:noFill/>
                    <a:ln>
                      <a:noFill/>
                    </a:ln>
                  </pic:spPr>
                </pic:pic>
              </a:graphicData>
            </a:graphic>
          </wp:inline>
        </w:drawing>
      </w:r>
      <w:r w:rsidRPr="00667C2C">
        <w:rPr>
          <w:szCs w:val="24"/>
        </w:rPr>
        <w:t>, gdzie R- promień leja depresji od granicy zbiornika</w:t>
      </w:r>
    </w:p>
    <w:p w14:paraId="23753678" w14:textId="7E21CA05" w:rsidR="005A0DB0" w:rsidRPr="00667C2C" w:rsidRDefault="005A0DB0" w:rsidP="005A0DB0">
      <w:pPr>
        <w:ind w:firstLine="0"/>
        <w:rPr>
          <w:b/>
          <w:szCs w:val="24"/>
        </w:rPr>
      </w:pPr>
      <w:r w:rsidRPr="00667C2C">
        <w:rPr>
          <w:szCs w:val="24"/>
        </w:rPr>
        <w:t>R ( dla S = 1,0 m)  =</w:t>
      </w:r>
      <w:r w:rsidRPr="00667C2C">
        <w:rPr>
          <w:b/>
          <w:szCs w:val="24"/>
        </w:rPr>
        <w:t xml:space="preserve">  </w:t>
      </w:r>
      <w:r w:rsidR="00A215B2" w:rsidRPr="00667C2C">
        <w:rPr>
          <w:szCs w:val="24"/>
        </w:rPr>
        <w:t>39,4</w:t>
      </w:r>
      <w:r w:rsidRPr="00667C2C">
        <w:rPr>
          <w:szCs w:val="24"/>
        </w:rPr>
        <w:t xml:space="preserve"> m (od granicy zbiornika)</w:t>
      </w:r>
    </w:p>
    <w:p w14:paraId="62B7687E" w14:textId="77777777" w:rsidR="005A0DB0" w:rsidRPr="00667C2C" w:rsidRDefault="005A0DB0" w:rsidP="005A0DB0">
      <w:pPr>
        <w:ind w:firstLine="0"/>
        <w:rPr>
          <w:szCs w:val="24"/>
        </w:rPr>
      </w:pPr>
      <w:r w:rsidRPr="00667C2C">
        <w:rPr>
          <w:szCs w:val="24"/>
        </w:rPr>
        <w:t>R</w:t>
      </w:r>
      <w:r w:rsidRPr="00667C2C">
        <w:rPr>
          <w:szCs w:val="24"/>
          <w:vertAlign w:val="subscript"/>
        </w:rPr>
        <w:t>o</w:t>
      </w:r>
      <w:r w:rsidRPr="00667C2C">
        <w:rPr>
          <w:szCs w:val="24"/>
        </w:rPr>
        <w:t xml:space="preserve">  =  R + r</w:t>
      </w:r>
      <w:r w:rsidRPr="00667C2C">
        <w:rPr>
          <w:szCs w:val="24"/>
          <w:vertAlign w:val="subscript"/>
        </w:rPr>
        <w:t xml:space="preserve">o </w:t>
      </w:r>
      <w:r w:rsidRPr="00667C2C">
        <w:rPr>
          <w:szCs w:val="24"/>
        </w:rPr>
        <w:t>, gdzie R</w:t>
      </w:r>
      <w:r w:rsidRPr="00667C2C">
        <w:rPr>
          <w:szCs w:val="24"/>
          <w:vertAlign w:val="subscript"/>
        </w:rPr>
        <w:t>o</w:t>
      </w:r>
      <w:r w:rsidRPr="00667C2C">
        <w:rPr>
          <w:szCs w:val="24"/>
        </w:rPr>
        <w:t xml:space="preserve"> – zasięg oddziaływania (od środka zbiornika)</w:t>
      </w:r>
    </w:p>
    <w:p w14:paraId="31308DE1" w14:textId="1C44B30A" w:rsidR="005A0DB0" w:rsidRPr="00667C2C" w:rsidRDefault="005A0DB0" w:rsidP="005A0DB0">
      <w:pPr>
        <w:ind w:firstLine="0"/>
        <w:rPr>
          <w:szCs w:val="24"/>
        </w:rPr>
      </w:pPr>
      <w:r w:rsidRPr="00667C2C">
        <w:rPr>
          <w:szCs w:val="24"/>
        </w:rPr>
        <w:t>R</w:t>
      </w:r>
      <w:r w:rsidRPr="00667C2C">
        <w:rPr>
          <w:szCs w:val="24"/>
          <w:vertAlign w:val="subscript"/>
        </w:rPr>
        <w:t>o</w:t>
      </w:r>
      <w:r w:rsidRPr="00667C2C">
        <w:rPr>
          <w:szCs w:val="24"/>
        </w:rPr>
        <w:t xml:space="preserve"> </w:t>
      </w:r>
      <w:r w:rsidRPr="00667C2C">
        <w:rPr>
          <w:b/>
          <w:szCs w:val="24"/>
        </w:rPr>
        <w:t xml:space="preserve"> </w:t>
      </w:r>
      <w:r w:rsidRPr="00667C2C">
        <w:rPr>
          <w:szCs w:val="24"/>
        </w:rPr>
        <w:sym w:font="Symbol" w:char="F040"/>
      </w:r>
      <w:r w:rsidRPr="00667C2C">
        <w:rPr>
          <w:szCs w:val="24"/>
        </w:rPr>
        <w:t xml:space="preserve">   </w:t>
      </w:r>
      <w:r w:rsidR="00A215B2" w:rsidRPr="00667C2C">
        <w:rPr>
          <w:szCs w:val="24"/>
        </w:rPr>
        <w:t>39,4</w:t>
      </w:r>
      <w:r w:rsidRPr="00667C2C">
        <w:rPr>
          <w:szCs w:val="24"/>
        </w:rPr>
        <w:t xml:space="preserve"> + 1</w:t>
      </w:r>
      <w:r w:rsidR="007A68BD" w:rsidRPr="00667C2C">
        <w:rPr>
          <w:szCs w:val="24"/>
        </w:rPr>
        <w:t>52,</w:t>
      </w:r>
      <w:r w:rsidR="00A215B2" w:rsidRPr="00667C2C">
        <w:rPr>
          <w:szCs w:val="24"/>
        </w:rPr>
        <w:t>5</w:t>
      </w:r>
      <w:r w:rsidRPr="00667C2C">
        <w:rPr>
          <w:szCs w:val="24"/>
        </w:rPr>
        <w:t xml:space="preserve"> = </w:t>
      </w:r>
      <w:r w:rsidR="00A215B2" w:rsidRPr="00667C2C">
        <w:rPr>
          <w:szCs w:val="24"/>
        </w:rPr>
        <w:t>191,9</w:t>
      </w:r>
      <w:r w:rsidRPr="00667C2C">
        <w:rPr>
          <w:szCs w:val="24"/>
        </w:rPr>
        <w:t xml:space="preserve"> m od środka zbiornika</w:t>
      </w:r>
      <w:r w:rsidRPr="00667C2C">
        <w:rPr>
          <w:b/>
          <w:szCs w:val="24"/>
        </w:rPr>
        <w:t xml:space="preserve"> </w:t>
      </w:r>
    </w:p>
    <w:p w14:paraId="2EBFBDFE" w14:textId="5351636C" w:rsidR="005A0DB0" w:rsidRPr="00667C2C" w:rsidRDefault="005A0DB0" w:rsidP="005A0DB0">
      <w:pPr>
        <w:ind w:firstLine="0"/>
        <w:jc w:val="both"/>
        <w:rPr>
          <w:szCs w:val="24"/>
        </w:rPr>
      </w:pPr>
      <w:r w:rsidRPr="00667C2C">
        <w:rPr>
          <w:szCs w:val="24"/>
        </w:rPr>
        <w:tab/>
        <w:t xml:space="preserve">Obliczenia wykonane wzorem Kusakina wykazują, że oddziaływanie dla stanu po rekultywacji zbiornika wodnego nr </w:t>
      </w:r>
      <w:r w:rsidR="007A68BD" w:rsidRPr="00667C2C">
        <w:rPr>
          <w:szCs w:val="24"/>
        </w:rPr>
        <w:t>3</w:t>
      </w:r>
      <w:r w:rsidRPr="00667C2C">
        <w:rPr>
          <w:szCs w:val="24"/>
        </w:rPr>
        <w:t xml:space="preserve"> będzie niewielkie i dla teoretycznego maksymalnego obniżenia o 1,0 m lustra wody w basenie, lej depresji od granicy Zbiornika rozwinąłby się na odległość około </w:t>
      </w:r>
      <w:r w:rsidR="00A215B2" w:rsidRPr="00667C2C">
        <w:rPr>
          <w:szCs w:val="24"/>
        </w:rPr>
        <w:t>39,4</w:t>
      </w:r>
      <w:r w:rsidRPr="00667C2C">
        <w:rPr>
          <w:szCs w:val="24"/>
        </w:rPr>
        <w:t xml:space="preserve"> m, a od środka Zbiornika około </w:t>
      </w:r>
      <w:r w:rsidR="00A215B2" w:rsidRPr="00667C2C">
        <w:rPr>
          <w:szCs w:val="24"/>
        </w:rPr>
        <w:t>191,9</w:t>
      </w:r>
      <w:r w:rsidRPr="00667C2C">
        <w:rPr>
          <w:szCs w:val="24"/>
        </w:rPr>
        <w:t xml:space="preserve"> m. </w:t>
      </w:r>
    </w:p>
    <w:p w14:paraId="4221131C" w14:textId="15247211" w:rsidR="005A0DB0" w:rsidRPr="00667C2C" w:rsidRDefault="005A0DB0" w:rsidP="00CC181A">
      <w:pPr>
        <w:ind w:firstLine="0"/>
        <w:jc w:val="both"/>
        <w:rPr>
          <w:szCs w:val="24"/>
        </w:rPr>
      </w:pPr>
      <w:r w:rsidRPr="00667C2C">
        <w:rPr>
          <w:szCs w:val="24"/>
        </w:rPr>
        <w:t xml:space="preserve">           Tak więc nie dojdzie do zmian stosunków wodnych w wyniku realizacji przyjętego sposobu rekultywacji terenu po eksploatacji złoża „Kłodawa 10” nawet w przypadku długotrwałej suszy ze względu na zbiornik nr </w:t>
      </w:r>
      <w:r w:rsidR="007A68BD" w:rsidRPr="00667C2C">
        <w:rPr>
          <w:szCs w:val="24"/>
        </w:rPr>
        <w:t>3</w:t>
      </w:r>
      <w:r w:rsidRPr="00667C2C">
        <w:rPr>
          <w:szCs w:val="24"/>
        </w:rPr>
        <w:t>.</w:t>
      </w:r>
    </w:p>
    <w:p w14:paraId="3238AFDF" w14:textId="77777777" w:rsidR="007A68BD" w:rsidRPr="00667C2C" w:rsidRDefault="007A68BD" w:rsidP="00CC181A">
      <w:pPr>
        <w:ind w:firstLine="0"/>
        <w:jc w:val="both"/>
        <w:rPr>
          <w:szCs w:val="24"/>
        </w:rPr>
      </w:pPr>
    </w:p>
    <w:p w14:paraId="30FE7C99" w14:textId="77777777" w:rsidR="00052CF7" w:rsidRDefault="00CC181A" w:rsidP="00B92D9F">
      <w:pPr>
        <w:jc w:val="both"/>
        <w:rPr>
          <w:szCs w:val="24"/>
        </w:rPr>
      </w:pPr>
      <w:r w:rsidRPr="00667C2C">
        <w:rPr>
          <w:szCs w:val="24"/>
        </w:rPr>
        <w:t xml:space="preserve">Podsumowując – dla </w:t>
      </w:r>
      <w:r w:rsidR="009309B7" w:rsidRPr="00667C2C">
        <w:rPr>
          <w:szCs w:val="24"/>
        </w:rPr>
        <w:t xml:space="preserve">zbiorników poeksploatacyjnych nr 1 - </w:t>
      </w:r>
      <w:r w:rsidR="009F0501" w:rsidRPr="00667C2C">
        <w:rPr>
          <w:szCs w:val="24"/>
        </w:rPr>
        <w:t>3</w:t>
      </w:r>
      <w:r w:rsidRPr="00667C2C">
        <w:rPr>
          <w:szCs w:val="24"/>
        </w:rPr>
        <w:t xml:space="preserve"> oblicz</w:t>
      </w:r>
      <w:r w:rsidR="00EA3A01" w:rsidRPr="00667C2C">
        <w:rPr>
          <w:szCs w:val="24"/>
        </w:rPr>
        <w:t>ono zasięgi oddziaływania (lej</w:t>
      </w:r>
      <w:r w:rsidR="00841E99" w:rsidRPr="00667C2C">
        <w:rPr>
          <w:szCs w:val="24"/>
        </w:rPr>
        <w:t>a depresji) od granic zbiornika</w:t>
      </w:r>
      <w:r w:rsidRPr="00667C2C">
        <w:rPr>
          <w:szCs w:val="24"/>
        </w:rPr>
        <w:t>. Poziom wód gruntowych może obniżyć się wokół zbiorników na terenie własnym Inwestora w odległośc</w:t>
      </w:r>
      <w:r w:rsidR="00E50CEC" w:rsidRPr="00667C2C">
        <w:rPr>
          <w:szCs w:val="24"/>
        </w:rPr>
        <w:t xml:space="preserve">i od </w:t>
      </w:r>
      <w:r w:rsidR="00EA3A01" w:rsidRPr="00667C2C">
        <w:rPr>
          <w:szCs w:val="24"/>
        </w:rPr>
        <w:t>brzegów zbiornika</w:t>
      </w:r>
      <w:r w:rsidR="00E50CEC" w:rsidRPr="00667C2C">
        <w:rPr>
          <w:szCs w:val="24"/>
        </w:rPr>
        <w:t xml:space="preserve"> </w:t>
      </w:r>
      <w:r w:rsidR="009309B7" w:rsidRPr="00667C2C">
        <w:rPr>
          <w:szCs w:val="24"/>
        </w:rPr>
        <w:t>około </w:t>
      </w:r>
      <w:r w:rsidR="00A215B2" w:rsidRPr="00667C2C">
        <w:rPr>
          <w:szCs w:val="24"/>
        </w:rPr>
        <w:t>39,4</w:t>
      </w:r>
      <w:r w:rsidR="0051308C" w:rsidRPr="00667C2C">
        <w:rPr>
          <w:szCs w:val="24"/>
        </w:rPr>
        <w:t> </w:t>
      </w:r>
      <w:r w:rsidRPr="00667C2C">
        <w:rPr>
          <w:szCs w:val="24"/>
        </w:rPr>
        <w:t xml:space="preserve">m. W przypadku obniżenia się poziomu wód gruntowych w strefie obliczonego i skorygowanego leja depresji, tam gdzie istnieje naturalny układ średnich głębokości zwierciadła wody gruntowej, mogą nastąpić zmiany stabilności stosunków wodno-gruntowych, bowiem wysokość występowania wód gruntowych ściśle wiąże się ze stanem </w:t>
      </w:r>
      <w:r w:rsidR="009309B7" w:rsidRPr="00667C2C">
        <w:rPr>
          <w:szCs w:val="24"/>
        </w:rPr>
        <w:t xml:space="preserve">wód rzeki </w:t>
      </w:r>
      <w:r w:rsidR="00A215B2" w:rsidRPr="00667C2C">
        <w:rPr>
          <w:szCs w:val="24"/>
        </w:rPr>
        <w:t>Wisłoki</w:t>
      </w:r>
      <w:r w:rsidRPr="00667C2C">
        <w:rPr>
          <w:szCs w:val="24"/>
        </w:rPr>
        <w:t xml:space="preserve"> warunkami hydrologicznymi. W tej sytuacji na florę i uprawy rolne będą miały jedynie wpływ warunki hydrologiczne oraz hydrometeorologiczne – a nie eksploatacja </w:t>
      </w:r>
      <w:r w:rsidR="009309B7" w:rsidRPr="00667C2C">
        <w:rPr>
          <w:szCs w:val="24"/>
        </w:rPr>
        <w:t>zł</w:t>
      </w:r>
      <w:r w:rsidR="009F0501" w:rsidRPr="00667C2C">
        <w:rPr>
          <w:szCs w:val="24"/>
        </w:rPr>
        <w:t>oża</w:t>
      </w:r>
      <w:r w:rsidR="009309B7" w:rsidRPr="00667C2C">
        <w:rPr>
          <w:szCs w:val="24"/>
        </w:rPr>
        <w:t xml:space="preserve"> w </w:t>
      </w:r>
      <w:r w:rsidR="009F0501" w:rsidRPr="00667C2C">
        <w:rPr>
          <w:szCs w:val="24"/>
        </w:rPr>
        <w:t>miejscowości Kłodawa</w:t>
      </w:r>
      <w:r w:rsidRPr="00667C2C">
        <w:rPr>
          <w:szCs w:val="24"/>
        </w:rPr>
        <w:t>.</w:t>
      </w:r>
    </w:p>
    <w:p w14:paraId="78D01D6E" w14:textId="2DFEBEBE" w:rsidR="00052CF7" w:rsidRDefault="00CC181A" w:rsidP="00B92D9F">
      <w:pPr>
        <w:jc w:val="both"/>
        <w:rPr>
          <w:szCs w:val="24"/>
        </w:rPr>
      </w:pPr>
      <w:r w:rsidRPr="00667C2C">
        <w:rPr>
          <w:szCs w:val="24"/>
        </w:rPr>
        <w:lastRenderedPageBreak/>
        <w:t xml:space="preserve"> Przy stosunkowo wysokim współczynniku filtracji warstwa wodonośna charakteryzuje się małymi spadkami hydraulicznymi, w wyniku czego prędkość konwekcyjna wód podziemnych jest znikoma. Pomimo, że eksploatacja kruszywa </w:t>
      </w:r>
      <w:r w:rsidR="009309B7" w:rsidRPr="00667C2C">
        <w:rPr>
          <w:szCs w:val="24"/>
        </w:rPr>
        <w:t xml:space="preserve">ze </w:t>
      </w:r>
      <w:r w:rsidRPr="00667C2C">
        <w:rPr>
          <w:szCs w:val="24"/>
        </w:rPr>
        <w:t>zł</w:t>
      </w:r>
      <w:r w:rsidR="009F0501" w:rsidRPr="00667C2C">
        <w:rPr>
          <w:szCs w:val="24"/>
        </w:rPr>
        <w:t>oża</w:t>
      </w:r>
      <w:r w:rsidRPr="00667C2C">
        <w:rPr>
          <w:szCs w:val="24"/>
        </w:rPr>
        <w:t xml:space="preserve"> „</w:t>
      </w:r>
      <w:r w:rsidR="009F0501" w:rsidRPr="00667C2C">
        <w:rPr>
          <w:szCs w:val="24"/>
        </w:rPr>
        <w:t>Kłodawa 10</w:t>
      </w:r>
      <w:r w:rsidR="009309B7" w:rsidRPr="00667C2C">
        <w:rPr>
          <w:szCs w:val="24"/>
        </w:rPr>
        <w:t>”</w:t>
      </w:r>
      <w:r w:rsidRPr="00667C2C">
        <w:rPr>
          <w:szCs w:val="24"/>
        </w:rPr>
        <w:t xml:space="preserve"> odbywać się będzie w większości poniżej występowania wód gruntowych, warunki hydrogeologiczne w najbliższym rejonie nie będą ulegać zmianom. </w:t>
      </w:r>
    </w:p>
    <w:p w14:paraId="7ED9F448" w14:textId="6305FD5E" w:rsidR="00CC181A" w:rsidRPr="00667C2C" w:rsidRDefault="00CC181A" w:rsidP="00B92D9F">
      <w:pPr>
        <w:jc w:val="both"/>
        <w:rPr>
          <w:szCs w:val="24"/>
        </w:rPr>
      </w:pPr>
      <w:r w:rsidRPr="00667C2C">
        <w:rPr>
          <w:szCs w:val="24"/>
        </w:rPr>
        <w:t>Strefa saturacji czy też podciąganie kapilarne wilgoci nie sięga strefy ukorzenienia roślin, a tym samym nie będzie negatywnego oddziaływania w granicach obliczonego l</w:t>
      </w:r>
      <w:r w:rsidR="009309B7" w:rsidRPr="00667C2C">
        <w:rPr>
          <w:szCs w:val="24"/>
        </w:rPr>
        <w:t>eja depresji na florę (dla zł</w:t>
      </w:r>
      <w:r w:rsidR="009F0501" w:rsidRPr="00667C2C">
        <w:rPr>
          <w:szCs w:val="24"/>
        </w:rPr>
        <w:t>oża</w:t>
      </w:r>
      <w:r w:rsidRPr="00667C2C">
        <w:rPr>
          <w:szCs w:val="24"/>
        </w:rPr>
        <w:t xml:space="preserve"> „</w:t>
      </w:r>
      <w:r w:rsidR="009F0501" w:rsidRPr="00667C2C">
        <w:rPr>
          <w:szCs w:val="24"/>
        </w:rPr>
        <w:t>Kłodawa 10</w:t>
      </w:r>
      <w:r w:rsidR="009309B7" w:rsidRPr="00667C2C">
        <w:rPr>
          <w:szCs w:val="24"/>
        </w:rPr>
        <w:t>”</w:t>
      </w:r>
      <w:r w:rsidRPr="00667C2C">
        <w:rPr>
          <w:szCs w:val="24"/>
        </w:rPr>
        <w:t xml:space="preserve"> udokumentowane zwierciadło wód podziemnych znajduje się na znacznyc</w:t>
      </w:r>
      <w:r w:rsidR="00D16439" w:rsidRPr="00667C2C">
        <w:rPr>
          <w:szCs w:val="24"/>
        </w:rPr>
        <w:t xml:space="preserve">h głębokościach rzędu </w:t>
      </w:r>
      <w:r w:rsidR="003626BF" w:rsidRPr="00667C2C">
        <w:rPr>
          <w:szCs w:val="24"/>
        </w:rPr>
        <w:t xml:space="preserve">1,5 – </w:t>
      </w:r>
      <w:r w:rsidR="009F0501" w:rsidRPr="00667C2C">
        <w:rPr>
          <w:szCs w:val="24"/>
        </w:rPr>
        <w:t>5,3</w:t>
      </w:r>
      <w:r w:rsidR="003626BF" w:rsidRPr="00667C2C">
        <w:rPr>
          <w:szCs w:val="24"/>
        </w:rPr>
        <w:t xml:space="preserve"> m</w:t>
      </w:r>
      <w:r w:rsidRPr="00667C2C">
        <w:rPr>
          <w:szCs w:val="24"/>
        </w:rPr>
        <w:t xml:space="preserve"> p</w:t>
      </w:r>
      <w:r w:rsidR="00667C2C" w:rsidRPr="00667C2C">
        <w:rPr>
          <w:szCs w:val="24"/>
        </w:rPr>
        <w:t>.</w:t>
      </w:r>
      <w:r w:rsidRPr="00667C2C">
        <w:rPr>
          <w:szCs w:val="24"/>
        </w:rPr>
        <w:t>p</w:t>
      </w:r>
      <w:r w:rsidR="00667C2C" w:rsidRPr="00667C2C">
        <w:rPr>
          <w:szCs w:val="24"/>
        </w:rPr>
        <w:t>.</w:t>
      </w:r>
      <w:r w:rsidRPr="00667C2C">
        <w:rPr>
          <w:szCs w:val="24"/>
        </w:rPr>
        <w:t>t). Sukcesywne wykonywanie wyrobisk górniczych w ramach eksploatacji zł</w:t>
      </w:r>
      <w:r w:rsidR="009F0501" w:rsidRPr="00667C2C">
        <w:rPr>
          <w:szCs w:val="24"/>
        </w:rPr>
        <w:t>oża</w:t>
      </w:r>
      <w:r w:rsidR="003626BF" w:rsidRPr="00667C2C">
        <w:rPr>
          <w:szCs w:val="24"/>
        </w:rPr>
        <w:t xml:space="preserve"> </w:t>
      </w:r>
      <w:r w:rsidRPr="00667C2C">
        <w:rPr>
          <w:szCs w:val="24"/>
        </w:rPr>
        <w:t>„</w:t>
      </w:r>
      <w:r w:rsidR="009F0501" w:rsidRPr="00667C2C">
        <w:rPr>
          <w:szCs w:val="24"/>
        </w:rPr>
        <w:t>Kłodawa 10</w:t>
      </w:r>
      <w:r w:rsidR="003626BF" w:rsidRPr="00667C2C">
        <w:rPr>
          <w:szCs w:val="24"/>
        </w:rPr>
        <w:t>”</w:t>
      </w:r>
      <w:r w:rsidRPr="00667C2C">
        <w:rPr>
          <w:szCs w:val="24"/>
        </w:rPr>
        <w:t xml:space="preserve"> oraz stan po ich wykonaniu nie zaburzy istniejącego kierunku spływu wód podziemnych w tym rejonie</w:t>
      </w:r>
      <w:r w:rsidR="0051308C" w:rsidRPr="00667C2C">
        <w:rPr>
          <w:szCs w:val="24"/>
        </w:rPr>
        <w:t>.</w:t>
      </w:r>
      <w:r w:rsidRPr="00667C2C">
        <w:rPr>
          <w:szCs w:val="24"/>
        </w:rPr>
        <w:t xml:space="preserve"> Powstanie </w:t>
      </w:r>
      <w:r w:rsidR="00D16439" w:rsidRPr="00667C2C">
        <w:rPr>
          <w:szCs w:val="24"/>
        </w:rPr>
        <w:t xml:space="preserve">nowych </w:t>
      </w:r>
      <w:r w:rsidR="009F0501" w:rsidRPr="00667C2C">
        <w:rPr>
          <w:szCs w:val="24"/>
        </w:rPr>
        <w:t>3</w:t>
      </w:r>
      <w:r w:rsidR="00D16439" w:rsidRPr="00667C2C">
        <w:rPr>
          <w:szCs w:val="24"/>
        </w:rPr>
        <w:t xml:space="preserve"> </w:t>
      </w:r>
      <w:r w:rsidRPr="00667C2C">
        <w:rPr>
          <w:szCs w:val="24"/>
        </w:rPr>
        <w:t>wodn</w:t>
      </w:r>
      <w:r w:rsidR="00D16439" w:rsidRPr="00667C2C">
        <w:rPr>
          <w:szCs w:val="24"/>
        </w:rPr>
        <w:t>ych zbiorników poeksploatacyjnych</w:t>
      </w:r>
      <w:r w:rsidRPr="00667C2C">
        <w:rPr>
          <w:szCs w:val="24"/>
        </w:rPr>
        <w:t xml:space="preserve"> nie będzie powodowało zatem zakłóceń ustalonych obecnie stosunków wodnych jak i nie będzie wp</w:t>
      </w:r>
      <w:r w:rsidR="00667C2C" w:rsidRPr="00667C2C">
        <w:rPr>
          <w:szCs w:val="24"/>
        </w:rPr>
        <w:t xml:space="preserve">ływało </w:t>
      </w:r>
      <w:r w:rsidRPr="00667C2C">
        <w:rPr>
          <w:szCs w:val="24"/>
        </w:rPr>
        <w:t>negatywnie na jakość wód znacznie oddalonych ujęć podziemnych i na środowiska od nich zależnych.</w:t>
      </w:r>
    </w:p>
    <w:p w14:paraId="20E84B9A" w14:textId="77777777" w:rsidR="00052CF7" w:rsidRDefault="00052CF7" w:rsidP="00D16439">
      <w:pPr>
        <w:jc w:val="both"/>
        <w:rPr>
          <w:szCs w:val="24"/>
        </w:rPr>
      </w:pPr>
    </w:p>
    <w:p w14:paraId="234084CA" w14:textId="0E5A794A" w:rsidR="00414857" w:rsidRPr="00667C2C" w:rsidRDefault="00CC181A" w:rsidP="00D16439">
      <w:pPr>
        <w:jc w:val="both"/>
        <w:rPr>
          <w:szCs w:val="24"/>
        </w:rPr>
      </w:pPr>
      <w:r w:rsidRPr="00667C2C">
        <w:rPr>
          <w:szCs w:val="24"/>
        </w:rPr>
        <w:t>Podsumowuj</w:t>
      </w:r>
      <w:r w:rsidR="00414857" w:rsidRPr="00667C2C">
        <w:rPr>
          <w:szCs w:val="24"/>
        </w:rPr>
        <w:t xml:space="preserve">ąc należy uznać, że </w:t>
      </w:r>
      <w:r w:rsidRPr="00667C2C">
        <w:rPr>
          <w:szCs w:val="24"/>
        </w:rPr>
        <w:t>eksploatacja zł</w:t>
      </w:r>
      <w:r w:rsidR="005300FA" w:rsidRPr="00667C2C">
        <w:rPr>
          <w:szCs w:val="24"/>
        </w:rPr>
        <w:t xml:space="preserve">oża </w:t>
      </w:r>
      <w:r w:rsidR="00667C2C" w:rsidRPr="00667C2C">
        <w:rPr>
          <w:szCs w:val="24"/>
        </w:rPr>
        <w:t>kruszywa</w:t>
      </w:r>
      <w:r w:rsidRPr="00667C2C">
        <w:rPr>
          <w:szCs w:val="24"/>
        </w:rPr>
        <w:t xml:space="preserve"> naturalnego „</w:t>
      </w:r>
      <w:r w:rsidR="00667C2C" w:rsidRPr="00667C2C">
        <w:rPr>
          <w:szCs w:val="24"/>
        </w:rPr>
        <w:t>Kłodawa </w:t>
      </w:r>
      <w:r w:rsidR="009F0501" w:rsidRPr="00667C2C">
        <w:rPr>
          <w:szCs w:val="24"/>
        </w:rPr>
        <w:t>10</w:t>
      </w:r>
      <w:r w:rsidR="003626BF" w:rsidRPr="00667C2C">
        <w:rPr>
          <w:szCs w:val="24"/>
        </w:rPr>
        <w:t>”</w:t>
      </w:r>
      <w:r w:rsidRPr="00667C2C">
        <w:rPr>
          <w:szCs w:val="24"/>
        </w:rPr>
        <w:t xml:space="preserve"> nie wpłynie istotnie na stan wód podziemnych w tym rejonie, gdyż obliczone teoretycznie wielkości obniżenia zwierciadła wo</w:t>
      </w:r>
      <w:r w:rsidR="00841E99" w:rsidRPr="00667C2C">
        <w:rPr>
          <w:szCs w:val="24"/>
        </w:rPr>
        <w:t>dy i związany z tym zasięg leja depresji obserwowany</w:t>
      </w:r>
      <w:r w:rsidRPr="00667C2C">
        <w:rPr>
          <w:szCs w:val="24"/>
        </w:rPr>
        <w:t xml:space="preserve"> będzie w początkowej fazie eksploatacji, by w późniejszym okresie ustabilizować się na pierwotnych rzędnych.</w:t>
      </w:r>
      <w:r w:rsidRPr="00667C2C">
        <w:rPr>
          <w:b/>
          <w:szCs w:val="24"/>
        </w:rPr>
        <w:t xml:space="preserve">  </w:t>
      </w:r>
      <w:r w:rsidR="003626BF" w:rsidRPr="00667C2C">
        <w:rPr>
          <w:szCs w:val="24"/>
        </w:rPr>
        <w:t>Z </w:t>
      </w:r>
      <w:r w:rsidRPr="00667C2C">
        <w:rPr>
          <w:szCs w:val="24"/>
        </w:rPr>
        <w:t xml:space="preserve">wieloletnich obserwacji i doświadczeń odkrywkowych złóż kopalin wynika, że taki sposób wydobywania kopalin (odkrywkowy) nie ma ujemnego wpływu na jakość i ilość wód podziemnych. </w:t>
      </w:r>
    </w:p>
    <w:p w14:paraId="0A7D7CC0" w14:textId="7F8456BC" w:rsidR="00CC181A" w:rsidRPr="00667C2C" w:rsidRDefault="00CC181A" w:rsidP="00D16439">
      <w:pPr>
        <w:jc w:val="both"/>
        <w:rPr>
          <w:szCs w:val="24"/>
        </w:rPr>
      </w:pPr>
      <w:r w:rsidRPr="00667C2C">
        <w:rPr>
          <w:szCs w:val="24"/>
        </w:rPr>
        <w:t xml:space="preserve">Stąd też należy uznać, że planowane przedsięwzięcie </w:t>
      </w:r>
      <w:r w:rsidR="00841E99" w:rsidRPr="00667C2C">
        <w:rPr>
          <w:szCs w:val="24"/>
        </w:rPr>
        <w:t xml:space="preserve">w </w:t>
      </w:r>
      <w:r w:rsidR="009F0501" w:rsidRPr="00667C2C">
        <w:rPr>
          <w:szCs w:val="24"/>
        </w:rPr>
        <w:t>miejscowości Kłodawa</w:t>
      </w:r>
      <w:r w:rsidR="003626BF" w:rsidRPr="00667C2C">
        <w:rPr>
          <w:szCs w:val="24"/>
        </w:rPr>
        <w:t xml:space="preserve"> </w:t>
      </w:r>
      <w:r w:rsidRPr="00667C2C">
        <w:rPr>
          <w:szCs w:val="24"/>
        </w:rPr>
        <w:t>w zamierzonym zakresie i sposobie oraz przy zachowaniu obowiązujących przepisów ochrony środowiska i BHP nie spowoduje zanieczyszczenia wód podziemnych oraz nie wpłynie na poziom lus</w:t>
      </w:r>
      <w:r w:rsidR="003626BF" w:rsidRPr="00667C2C">
        <w:rPr>
          <w:szCs w:val="24"/>
        </w:rPr>
        <w:t>tra wody w rejonie analizowan</w:t>
      </w:r>
      <w:r w:rsidR="009F0501" w:rsidRPr="00667C2C">
        <w:rPr>
          <w:szCs w:val="24"/>
        </w:rPr>
        <w:t xml:space="preserve">ego </w:t>
      </w:r>
      <w:r w:rsidR="003626BF" w:rsidRPr="00667C2C">
        <w:rPr>
          <w:szCs w:val="24"/>
        </w:rPr>
        <w:t>zł</w:t>
      </w:r>
      <w:r w:rsidR="009F0501" w:rsidRPr="00667C2C">
        <w:rPr>
          <w:szCs w:val="24"/>
        </w:rPr>
        <w:t>oża</w:t>
      </w:r>
      <w:r w:rsidRPr="00667C2C">
        <w:rPr>
          <w:szCs w:val="24"/>
        </w:rPr>
        <w:t xml:space="preserve"> kruszywa. W trakcie robót górniczych nie będą stosowane żadne środki chemiczne, nie istnieje więc niebezpieczeństwo skażenia wód. Eksploatację należy prowadzić z zachowaniem szczególnej ostrożności, wracać uwagę aby pracujący sprzęt był sprawny, utrzymany w dobrym stanie technicznym, żeby nie miał przecieków oleju czy paliwa. Ponadto należy pamiętać o ustawieniu na terenie Zakładu Górniczego tablic ostrzegawczych i informacyjnych o zakazie wstępu i wywozu śmieci. Planowane przedsięwzięcie nie wymaga prowadzenia monitoringu wód podziemnych.</w:t>
      </w:r>
    </w:p>
    <w:p w14:paraId="5CF9DF11" w14:textId="77777777" w:rsidR="00414857" w:rsidRDefault="00414857" w:rsidP="00D16439">
      <w:pPr>
        <w:jc w:val="both"/>
        <w:rPr>
          <w:szCs w:val="24"/>
        </w:rPr>
      </w:pPr>
    </w:p>
    <w:p w14:paraId="0AA91EDA" w14:textId="77777777" w:rsidR="00052CF7" w:rsidRPr="00667C2C" w:rsidRDefault="00052CF7" w:rsidP="00D16439">
      <w:pPr>
        <w:jc w:val="both"/>
        <w:rPr>
          <w:szCs w:val="24"/>
        </w:rPr>
      </w:pPr>
    </w:p>
    <w:p w14:paraId="0B277857" w14:textId="77777777" w:rsidR="00CC181A" w:rsidRPr="00667C2C" w:rsidRDefault="0051308C" w:rsidP="00CC181A">
      <w:pPr>
        <w:ind w:firstLine="0"/>
        <w:jc w:val="both"/>
        <w:rPr>
          <w:b/>
          <w:i/>
          <w:szCs w:val="24"/>
          <w:u w:val="single"/>
        </w:rPr>
      </w:pPr>
      <w:r w:rsidRPr="00667C2C">
        <w:rPr>
          <w:b/>
          <w:i/>
          <w:szCs w:val="24"/>
          <w:u w:val="single"/>
        </w:rPr>
        <w:lastRenderedPageBreak/>
        <w:t>9.5.</w:t>
      </w:r>
      <w:r w:rsidR="006C34B4" w:rsidRPr="00667C2C">
        <w:rPr>
          <w:b/>
          <w:i/>
          <w:szCs w:val="24"/>
          <w:u w:val="single"/>
        </w:rPr>
        <w:t>10</w:t>
      </w:r>
      <w:r w:rsidRPr="00667C2C">
        <w:rPr>
          <w:b/>
          <w:i/>
          <w:szCs w:val="24"/>
          <w:u w:val="single"/>
        </w:rPr>
        <w:t>.3.</w:t>
      </w:r>
      <w:r w:rsidR="00CC181A" w:rsidRPr="00667C2C">
        <w:rPr>
          <w:b/>
          <w:i/>
          <w:szCs w:val="24"/>
          <w:u w:val="single"/>
        </w:rPr>
        <w:t xml:space="preserve"> Podsumowanie oddziaływania w zakresie zmiany poziomu wód podziemnych</w:t>
      </w:r>
    </w:p>
    <w:p w14:paraId="044069FD" w14:textId="45513339" w:rsidR="00CC181A" w:rsidRPr="00F73BE8" w:rsidRDefault="00CC181A" w:rsidP="006B2622">
      <w:pPr>
        <w:numPr>
          <w:ilvl w:val="0"/>
          <w:numId w:val="56"/>
        </w:numPr>
        <w:tabs>
          <w:tab w:val="left" w:pos="284"/>
        </w:tabs>
        <w:ind w:left="0" w:firstLine="0"/>
        <w:jc w:val="both"/>
        <w:rPr>
          <w:szCs w:val="24"/>
        </w:rPr>
      </w:pPr>
      <w:r w:rsidRPr="00667C2C">
        <w:rPr>
          <w:szCs w:val="24"/>
        </w:rPr>
        <w:t>Projektow</w:t>
      </w:r>
      <w:r w:rsidR="003626BF" w:rsidRPr="00667C2C">
        <w:rPr>
          <w:szCs w:val="24"/>
        </w:rPr>
        <w:t>ana eksploatacja zł</w:t>
      </w:r>
      <w:r w:rsidR="005F6D2A" w:rsidRPr="00667C2C">
        <w:rPr>
          <w:szCs w:val="24"/>
        </w:rPr>
        <w:t>oża</w:t>
      </w:r>
      <w:r w:rsidRPr="00667C2C">
        <w:rPr>
          <w:szCs w:val="24"/>
        </w:rPr>
        <w:t xml:space="preserve"> „</w:t>
      </w:r>
      <w:r w:rsidR="005F6D2A" w:rsidRPr="00667C2C">
        <w:rPr>
          <w:szCs w:val="24"/>
        </w:rPr>
        <w:t>Kłodawa 10</w:t>
      </w:r>
      <w:r w:rsidR="003626BF" w:rsidRPr="00667C2C">
        <w:rPr>
          <w:szCs w:val="24"/>
        </w:rPr>
        <w:t>”</w:t>
      </w:r>
      <w:r w:rsidR="00841E99" w:rsidRPr="00667C2C">
        <w:rPr>
          <w:szCs w:val="24"/>
        </w:rPr>
        <w:t xml:space="preserve"> nie wpłynie negatywnie na </w:t>
      </w:r>
      <w:r w:rsidRPr="00667C2C">
        <w:rPr>
          <w:szCs w:val="24"/>
        </w:rPr>
        <w:t xml:space="preserve">stosunki wodne w zakresie poziomu wód podziemnych w sąsiedztwie, co udowodniono powyższymi obliczeniami dla </w:t>
      </w:r>
      <w:r w:rsidR="00833060" w:rsidRPr="00667C2C">
        <w:rPr>
          <w:szCs w:val="24"/>
        </w:rPr>
        <w:t xml:space="preserve">projektowanych </w:t>
      </w:r>
      <w:r w:rsidR="005F6D2A" w:rsidRPr="00667C2C">
        <w:rPr>
          <w:szCs w:val="24"/>
        </w:rPr>
        <w:t>trzech</w:t>
      </w:r>
      <w:r w:rsidR="003626BF" w:rsidRPr="00667C2C">
        <w:rPr>
          <w:szCs w:val="24"/>
        </w:rPr>
        <w:t xml:space="preserve"> </w:t>
      </w:r>
      <w:r w:rsidR="00833060" w:rsidRPr="00667C2C">
        <w:rPr>
          <w:szCs w:val="24"/>
        </w:rPr>
        <w:t xml:space="preserve">zbiorników </w:t>
      </w:r>
      <w:r w:rsidR="00841E99" w:rsidRPr="00667C2C">
        <w:rPr>
          <w:szCs w:val="24"/>
        </w:rPr>
        <w:t>poeksploatacyjn</w:t>
      </w:r>
      <w:r w:rsidR="00833060" w:rsidRPr="00667C2C">
        <w:rPr>
          <w:szCs w:val="24"/>
        </w:rPr>
        <w:t>ych</w:t>
      </w:r>
      <w:r w:rsidRPr="00667C2C">
        <w:rPr>
          <w:szCs w:val="24"/>
        </w:rPr>
        <w:t>. Ustalone ubytki w ilościach przedstawionych wcześniej wynikające z parowania ze swobodnego (odkrytego) lustra wody w obrębie wyrobisk</w:t>
      </w:r>
      <w:r w:rsidR="00841E99" w:rsidRPr="00667C2C">
        <w:rPr>
          <w:szCs w:val="24"/>
        </w:rPr>
        <w:t>a górniczego powstałego</w:t>
      </w:r>
      <w:r w:rsidRPr="00667C2C">
        <w:rPr>
          <w:szCs w:val="24"/>
        </w:rPr>
        <w:t xml:space="preserve"> w wyniku eksploatacji zł</w:t>
      </w:r>
      <w:r w:rsidR="00841E99" w:rsidRPr="00667C2C">
        <w:rPr>
          <w:szCs w:val="24"/>
        </w:rPr>
        <w:t>oża</w:t>
      </w:r>
      <w:r w:rsidRPr="00667C2C">
        <w:rPr>
          <w:szCs w:val="24"/>
        </w:rPr>
        <w:t xml:space="preserve"> oraz </w:t>
      </w:r>
      <w:r w:rsidR="00841E99" w:rsidRPr="00667C2C">
        <w:rPr>
          <w:szCs w:val="24"/>
        </w:rPr>
        <w:t>zbiornik</w:t>
      </w:r>
      <w:r w:rsidR="00833060" w:rsidRPr="00667C2C">
        <w:rPr>
          <w:szCs w:val="24"/>
        </w:rPr>
        <w:t>ów</w:t>
      </w:r>
      <w:r w:rsidR="00841E99" w:rsidRPr="00667C2C">
        <w:rPr>
          <w:szCs w:val="24"/>
        </w:rPr>
        <w:t xml:space="preserve"> </w:t>
      </w:r>
      <w:r w:rsidR="00833060" w:rsidRPr="00667C2C">
        <w:rPr>
          <w:szCs w:val="24"/>
        </w:rPr>
        <w:t>wodnych</w:t>
      </w:r>
      <w:r w:rsidR="00841E99" w:rsidRPr="00667C2C">
        <w:rPr>
          <w:szCs w:val="24"/>
        </w:rPr>
        <w:t xml:space="preserve"> jaki</w:t>
      </w:r>
      <w:r w:rsidR="00833060" w:rsidRPr="00667C2C">
        <w:rPr>
          <w:szCs w:val="24"/>
        </w:rPr>
        <w:t>e</w:t>
      </w:r>
      <w:r w:rsidRPr="00667C2C">
        <w:rPr>
          <w:szCs w:val="24"/>
        </w:rPr>
        <w:t xml:space="preserve"> ostatecznie powstan</w:t>
      </w:r>
      <w:r w:rsidR="00833060" w:rsidRPr="00667C2C">
        <w:rPr>
          <w:szCs w:val="24"/>
        </w:rPr>
        <w:t>ą</w:t>
      </w:r>
      <w:r w:rsidRPr="00667C2C">
        <w:rPr>
          <w:szCs w:val="24"/>
        </w:rPr>
        <w:t xml:space="preserve"> oraz wynikające z poboru kruszywa są znikome i będą korygowane bieżącymi warunkami hydrometeorologicznymi</w:t>
      </w:r>
      <w:r w:rsidR="003626BF" w:rsidRPr="00667C2C">
        <w:rPr>
          <w:szCs w:val="24"/>
        </w:rPr>
        <w:t xml:space="preserve"> oraz stanami </w:t>
      </w:r>
      <w:r w:rsidR="003626BF" w:rsidRPr="00F73BE8">
        <w:rPr>
          <w:szCs w:val="24"/>
        </w:rPr>
        <w:t xml:space="preserve">przepływu wód w rzece </w:t>
      </w:r>
      <w:r w:rsidR="00667C2C" w:rsidRPr="00F73BE8">
        <w:rPr>
          <w:szCs w:val="24"/>
        </w:rPr>
        <w:t>Wisłoce</w:t>
      </w:r>
      <w:r w:rsidR="005F6D2A" w:rsidRPr="00F73BE8">
        <w:rPr>
          <w:szCs w:val="24"/>
        </w:rPr>
        <w:t>.</w:t>
      </w:r>
    </w:p>
    <w:p w14:paraId="362ED438" w14:textId="2329ECDA" w:rsidR="00D16439" w:rsidRPr="003A4866" w:rsidRDefault="00CC181A" w:rsidP="006B2622">
      <w:pPr>
        <w:numPr>
          <w:ilvl w:val="0"/>
          <w:numId w:val="56"/>
        </w:numPr>
        <w:tabs>
          <w:tab w:val="left" w:pos="284"/>
        </w:tabs>
        <w:ind w:left="0" w:firstLine="0"/>
        <w:jc w:val="both"/>
        <w:rPr>
          <w:szCs w:val="24"/>
        </w:rPr>
      </w:pPr>
      <w:r w:rsidRPr="00F73BE8">
        <w:rPr>
          <w:szCs w:val="24"/>
        </w:rPr>
        <w:t xml:space="preserve">Obliczenia wykonane wzorem Kusakina wykazują, że oddziaływanie (dla </w:t>
      </w:r>
      <w:r w:rsidR="00833060" w:rsidRPr="00F73BE8">
        <w:rPr>
          <w:szCs w:val="24"/>
        </w:rPr>
        <w:t>stanu po rekultywacji) zbiorników</w:t>
      </w:r>
      <w:r w:rsidRPr="00F73BE8">
        <w:rPr>
          <w:szCs w:val="24"/>
        </w:rPr>
        <w:t xml:space="preserve"> wodn</w:t>
      </w:r>
      <w:r w:rsidR="00833060" w:rsidRPr="00F73BE8">
        <w:rPr>
          <w:szCs w:val="24"/>
        </w:rPr>
        <w:t>ych</w:t>
      </w:r>
      <w:r w:rsidRPr="00F73BE8">
        <w:rPr>
          <w:szCs w:val="24"/>
        </w:rPr>
        <w:t xml:space="preserve"> będzie niewielkie i dla teoretycznego maksymalnego obniżenia o 1,0 m lustra wody w basenie, lej depresji od granicy </w:t>
      </w:r>
      <w:r w:rsidR="00833060" w:rsidRPr="00F73BE8">
        <w:rPr>
          <w:szCs w:val="24"/>
        </w:rPr>
        <w:t>zbiorników</w:t>
      </w:r>
      <w:r w:rsidRPr="00F73BE8">
        <w:rPr>
          <w:szCs w:val="24"/>
        </w:rPr>
        <w:t xml:space="preserve"> rozwinąłby się na </w:t>
      </w:r>
      <w:r w:rsidRPr="003A4866">
        <w:rPr>
          <w:szCs w:val="24"/>
        </w:rPr>
        <w:t xml:space="preserve">odległość około </w:t>
      </w:r>
      <w:r w:rsidR="00F73BE8" w:rsidRPr="003A4866">
        <w:rPr>
          <w:szCs w:val="24"/>
        </w:rPr>
        <w:t xml:space="preserve">39,4 </w:t>
      </w:r>
      <w:r w:rsidRPr="003A4866">
        <w:rPr>
          <w:szCs w:val="24"/>
        </w:rPr>
        <w:t xml:space="preserve"> m (czyli obejmie praktycznie teren własny Inwestora przeznaczony do eksploa</w:t>
      </w:r>
      <w:r w:rsidR="003626BF" w:rsidRPr="003A4866">
        <w:rPr>
          <w:szCs w:val="24"/>
        </w:rPr>
        <w:t>tacji oraz</w:t>
      </w:r>
      <w:r w:rsidR="00806A71" w:rsidRPr="003A4866">
        <w:rPr>
          <w:szCs w:val="24"/>
        </w:rPr>
        <w:t xml:space="preserve"> pas</w:t>
      </w:r>
      <w:r w:rsidR="00833060" w:rsidRPr="003A4866">
        <w:rPr>
          <w:szCs w:val="24"/>
        </w:rPr>
        <w:t>ów ochronnych</w:t>
      </w:r>
      <w:r w:rsidRPr="003A4866">
        <w:rPr>
          <w:szCs w:val="24"/>
        </w:rPr>
        <w:t>).</w:t>
      </w:r>
    </w:p>
    <w:p w14:paraId="288CC4E0" w14:textId="5BA6F11C" w:rsidR="00414857" w:rsidRPr="003A4866" w:rsidRDefault="00652597" w:rsidP="006B2622">
      <w:pPr>
        <w:numPr>
          <w:ilvl w:val="0"/>
          <w:numId w:val="56"/>
        </w:numPr>
        <w:tabs>
          <w:tab w:val="left" w:pos="284"/>
        </w:tabs>
        <w:ind w:left="0" w:firstLine="0"/>
        <w:jc w:val="both"/>
        <w:rPr>
          <w:szCs w:val="24"/>
        </w:rPr>
      </w:pPr>
      <w:r w:rsidRPr="003A4866">
        <w:rPr>
          <w:szCs w:val="24"/>
        </w:rPr>
        <w:t xml:space="preserve"> </w:t>
      </w:r>
      <w:r w:rsidR="00CC181A" w:rsidRPr="003A4866">
        <w:rPr>
          <w:szCs w:val="24"/>
        </w:rPr>
        <w:t>Tak więc nie dojdzie do zmian stosunków wodnych w wyniku realizacji przyjętego sposobu rekultywa</w:t>
      </w:r>
      <w:r w:rsidR="003626BF" w:rsidRPr="003A4866">
        <w:rPr>
          <w:szCs w:val="24"/>
        </w:rPr>
        <w:t>cji terenu po eksploatacji zł</w:t>
      </w:r>
      <w:r w:rsidR="005F6D2A" w:rsidRPr="003A4866">
        <w:rPr>
          <w:szCs w:val="24"/>
        </w:rPr>
        <w:t>oża</w:t>
      </w:r>
      <w:r w:rsidR="00CC181A" w:rsidRPr="003A4866">
        <w:rPr>
          <w:szCs w:val="24"/>
        </w:rPr>
        <w:t xml:space="preserve"> „</w:t>
      </w:r>
      <w:r w:rsidR="005F6D2A" w:rsidRPr="003A4866">
        <w:rPr>
          <w:szCs w:val="24"/>
        </w:rPr>
        <w:t>Kłodawa 10</w:t>
      </w:r>
      <w:r w:rsidR="003626BF" w:rsidRPr="003A4866">
        <w:rPr>
          <w:szCs w:val="24"/>
        </w:rPr>
        <w:t>”</w:t>
      </w:r>
      <w:r w:rsidR="00CC181A" w:rsidRPr="003A4866">
        <w:rPr>
          <w:szCs w:val="24"/>
        </w:rPr>
        <w:t xml:space="preserve"> – nawet w przypadku długotrwałej suszy. W przypadku obniżenia się poziomu wód gruntowych w strefie obliczonego i skorygowanego leja depresji, tam gdzie istnieje naturalny układ średnich głębokości zwierciadła wody gruntowej, mogą nastąpić zmiany stabilności stosunków wodno-gruntowych, bowiem wysokość występowania wód</w:t>
      </w:r>
      <w:r w:rsidR="00F475FD" w:rsidRPr="003A4866">
        <w:rPr>
          <w:szCs w:val="24"/>
        </w:rPr>
        <w:t xml:space="preserve"> gruntowych ściśle wiąże się z </w:t>
      </w:r>
      <w:r w:rsidR="00CC181A" w:rsidRPr="003A4866">
        <w:rPr>
          <w:szCs w:val="24"/>
        </w:rPr>
        <w:t>warunkami hydrologicznymi. W tej sytuacji na florę i uprawy rolne będą miały jedynie wpływ warunki hydrologiczne oraz hydrometeorologiczne</w:t>
      </w:r>
      <w:r w:rsidR="003626BF" w:rsidRPr="003A4866">
        <w:rPr>
          <w:szCs w:val="24"/>
        </w:rPr>
        <w:t xml:space="preserve"> oraz stan przepływu wód rzeki </w:t>
      </w:r>
      <w:r w:rsidR="003A4866" w:rsidRPr="003A4866">
        <w:rPr>
          <w:szCs w:val="24"/>
        </w:rPr>
        <w:t>Wisłoki</w:t>
      </w:r>
      <w:r w:rsidR="005F6D2A" w:rsidRPr="003A4866">
        <w:rPr>
          <w:szCs w:val="24"/>
        </w:rPr>
        <w:t xml:space="preserve"> </w:t>
      </w:r>
      <w:r w:rsidR="003626BF" w:rsidRPr="003A4866">
        <w:rPr>
          <w:szCs w:val="24"/>
        </w:rPr>
        <w:t>– a nie eksploatacja zł</w:t>
      </w:r>
      <w:r w:rsidR="005F6D2A" w:rsidRPr="003A4866">
        <w:rPr>
          <w:szCs w:val="24"/>
        </w:rPr>
        <w:t>oża</w:t>
      </w:r>
      <w:r w:rsidR="00CC181A" w:rsidRPr="003A4866">
        <w:rPr>
          <w:szCs w:val="24"/>
        </w:rPr>
        <w:t xml:space="preserve"> „</w:t>
      </w:r>
      <w:r w:rsidR="005F6D2A" w:rsidRPr="003A4866">
        <w:rPr>
          <w:szCs w:val="24"/>
        </w:rPr>
        <w:t>Kłodawa 10</w:t>
      </w:r>
      <w:r w:rsidR="003626BF" w:rsidRPr="003A4866">
        <w:rPr>
          <w:szCs w:val="24"/>
        </w:rPr>
        <w:t>”.</w:t>
      </w:r>
      <w:r w:rsidR="00CC181A" w:rsidRPr="003A4866">
        <w:rPr>
          <w:szCs w:val="24"/>
        </w:rPr>
        <w:t xml:space="preserve"> </w:t>
      </w:r>
    </w:p>
    <w:p w14:paraId="6261B595" w14:textId="41E5B363" w:rsidR="00CC181A" w:rsidRDefault="00CC181A" w:rsidP="00267B9D">
      <w:pPr>
        <w:tabs>
          <w:tab w:val="left" w:pos="284"/>
        </w:tabs>
        <w:ind w:firstLine="0"/>
        <w:jc w:val="both"/>
        <w:rPr>
          <w:szCs w:val="24"/>
        </w:rPr>
      </w:pPr>
      <w:r w:rsidRPr="003A4866">
        <w:rPr>
          <w:szCs w:val="24"/>
        </w:rPr>
        <w:t xml:space="preserve">Przy stosunkowo wysokim współczynniku filtracji warstwa wodonośna charakteryzuje się małymi spadkami hydraulicznymi, w wyniku czego prędkość konwekcyjna wód podziemnych jest znikoma. Pomimo, że eksploatacja kruszywa </w:t>
      </w:r>
      <w:r w:rsidR="008E0C9F" w:rsidRPr="003A4866">
        <w:rPr>
          <w:szCs w:val="24"/>
        </w:rPr>
        <w:t>z</w:t>
      </w:r>
      <w:r w:rsidR="00F475FD" w:rsidRPr="003A4866">
        <w:rPr>
          <w:szCs w:val="24"/>
        </w:rPr>
        <w:t xml:space="preserve">e </w:t>
      </w:r>
      <w:r w:rsidR="003626BF" w:rsidRPr="003A4866">
        <w:rPr>
          <w:szCs w:val="24"/>
        </w:rPr>
        <w:t>zł</w:t>
      </w:r>
      <w:r w:rsidR="005F6D2A" w:rsidRPr="003A4866">
        <w:rPr>
          <w:szCs w:val="24"/>
        </w:rPr>
        <w:t xml:space="preserve">oża </w:t>
      </w:r>
      <w:r w:rsidRPr="003A4866">
        <w:rPr>
          <w:szCs w:val="24"/>
        </w:rPr>
        <w:t>odbywać się będzie poniżej występowania wód gruntowych, warunki hydrogeologiczne w najbliższym rejonie nie ulegać będą zmianom. Strefa saturacji czy też podciąganie kapilarne wilgoci nie sięga strefy ukorzenienia roślin a tym samym nie będzie negatywnego oddziaływania w granicach obliczonego leja depresji na florę.</w:t>
      </w:r>
      <w:r w:rsidR="005F6D2A" w:rsidRPr="003A4866">
        <w:rPr>
          <w:szCs w:val="24"/>
        </w:rPr>
        <w:t xml:space="preserve"> </w:t>
      </w:r>
      <w:r w:rsidRPr="003A4866">
        <w:rPr>
          <w:szCs w:val="24"/>
        </w:rPr>
        <w:t xml:space="preserve">Powstanie </w:t>
      </w:r>
      <w:r w:rsidR="005F6D2A" w:rsidRPr="003A4866">
        <w:rPr>
          <w:szCs w:val="24"/>
        </w:rPr>
        <w:t>trzech</w:t>
      </w:r>
      <w:r w:rsidRPr="003A4866">
        <w:rPr>
          <w:szCs w:val="24"/>
        </w:rPr>
        <w:t xml:space="preserve"> wodnych zbiorników poeksploatacyjnych nie będzie powodowało zatem zakłóceń ustalonych obecnie stosunków wodnych jak i nie będzie wpływało negatywnie na jakość wód podziemnych i na środowiska od nich zależnych.</w:t>
      </w:r>
    </w:p>
    <w:p w14:paraId="151144C0" w14:textId="77777777" w:rsidR="00052CF7" w:rsidRPr="003A4866" w:rsidRDefault="00052CF7" w:rsidP="00267B9D">
      <w:pPr>
        <w:tabs>
          <w:tab w:val="left" w:pos="284"/>
        </w:tabs>
        <w:ind w:firstLine="0"/>
        <w:jc w:val="both"/>
        <w:rPr>
          <w:szCs w:val="24"/>
        </w:rPr>
      </w:pPr>
    </w:p>
    <w:p w14:paraId="597FEFCA" w14:textId="422E6703" w:rsidR="00CC181A" w:rsidRPr="003A4866" w:rsidRDefault="00CC181A" w:rsidP="006B2622">
      <w:pPr>
        <w:numPr>
          <w:ilvl w:val="0"/>
          <w:numId w:val="56"/>
        </w:numPr>
        <w:tabs>
          <w:tab w:val="left" w:pos="284"/>
        </w:tabs>
        <w:ind w:left="0" w:firstLine="0"/>
        <w:jc w:val="both"/>
        <w:rPr>
          <w:szCs w:val="24"/>
        </w:rPr>
      </w:pPr>
      <w:r w:rsidRPr="003A4866">
        <w:rPr>
          <w:szCs w:val="24"/>
        </w:rPr>
        <w:lastRenderedPageBreak/>
        <w:t>Nal</w:t>
      </w:r>
      <w:r w:rsidR="003626BF" w:rsidRPr="003A4866">
        <w:rPr>
          <w:szCs w:val="24"/>
        </w:rPr>
        <w:t>eży uznać, że eksploatacja zł</w:t>
      </w:r>
      <w:r w:rsidR="005F6D2A" w:rsidRPr="003A4866">
        <w:rPr>
          <w:szCs w:val="24"/>
        </w:rPr>
        <w:t>oża</w:t>
      </w:r>
      <w:r w:rsidR="00AD462D" w:rsidRPr="003A4866">
        <w:rPr>
          <w:szCs w:val="24"/>
        </w:rPr>
        <w:t xml:space="preserve"> </w:t>
      </w:r>
      <w:r w:rsidRPr="003A4866">
        <w:rPr>
          <w:szCs w:val="24"/>
        </w:rPr>
        <w:t>nie wpłynie istotnie na stan wód podziemnych w tym rejonie gdyż obliczone teoretycznie wielkości obniżenia zwierciadła wo</w:t>
      </w:r>
      <w:r w:rsidR="00F475FD" w:rsidRPr="003A4866">
        <w:rPr>
          <w:szCs w:val="24"/>
        </w:rPr>
        <w:t>dy i związany z tym zasięg leja</w:t>
      </w:r>
      <w:r w:rsidRPr="003A4866">
        <w:rPr>
          <w:szCs w:val="24"/>
        </w:rPr>
        <w:t xml:space="preserve"> depresji obserwowany będzie w początkowej fazie eksploatacji by w późniejszym okresie ustabilizo</w:t>
      </w:r>
      <w:r w:rsidR="00F475FD" w:rsidRPr="003A4866">
        <w:rPr>
          <w:szCs w:val="24"/>
        </w:rPr>
        <w:t>wać się na pierwotnych rzędnych</w:t>
      </w:r>
      <w:r w:rsidRPr="003A4866">
        <w:rPr>
          <w:szCs w:val="24"/>
        </w:rPr>
        <w:t>.</w:t>
      </w:r>
      <w:r w:rsidRPr="003A4866">
        <w:rPr>
          <w:b/>
          <w:szCs w:val="24"/>
        </w:rPr>
        <w:t xml:space="preserve">  </w:t>
      </w:r>
      <w:r w:rsidR="00F475FD" w:rsidRPr="003A4866">
        <w:rPr>
          <w:szCs w:val="24"/>
        </w:rPr>
        <w:t>Z </w:t>
      </w:r>
      <w:r w:rsidRPr="003A4866">
        <w:rPr>
          <w:szCs w:val="24"/>
        </w:rPr>
        <w:t>wieloletnich obserwacji i doświadczeń odkrywkowych złóż kopalin  wynika, że taki sposób wydobywania kopalin (odkrywkowy) nie ma ujemnego wpływu na jakość i ilość wód podziemnych.</w:t>
      </w:r>
      <w:r w:rsidR="00267B9D" w:rsidRPr="003A4866">
        <w:rPr>
          <w:szCs w:val="24"/>
        </w:rPr>
        <w:t xml:space="preserve"> </w:t>
      </w:r>
      <w:r w:rsidRPr="003A4866">
        <w:rPr>
          <w:szCs w:val="24"/>
        </w:rPr>
        <w:t>Stą</w:t>
      </w:r>
      <w:r w:rsidR="00652597" w:rsidRPr="003A4866">
        <w:rPr>
          <w:szCs w:val="24"/>
        </w:rPr>
        <w:t xml:space="preserve">d też należy uznać, że </w:t>
      </w:r>
      <w:r w:rsidRPr="003A4866">
        <w:rPr>
          <w:szCs w:val="24"/>
        </w:rPr>
        <w:t xml:space="preserve"> przedsięwzięcie w zamierzonym zakresie i sposobie oraz przy zachowaniu obowiązujących przepisów ochrony środowiska i BHP nie spowoduje zanie</w:t>
      </w:r>
      <w:r w:rsidR="00652597" w:rsidRPr="003A4866">
        <w:rPr>
          <w:szCs w:val="24"/>
        </w:rPr>
        <w:t>czyszczenia wód podziemnych i</w:t>
      </w:r>
      <w:r w:rsidRPr="003A4866">
        <w:rPr>
          <w:szCs w:val="24"/>
        </w:rPr>
        <w:t xml:space="preserve"> nie wpłynie na poziom lustra wody w rejonie złoża.</w:t>
      </w:r>
    </w:p>
    <w:p w14:paraId="1C1F1058" w14:textId="77777777" w:rsidR="00CC181A" w:rsidRPr="003A4866" w:rsidRDefault="00CC181A" w:rsidP="006B2622">
      <w:pPr>
        <w:numPr>
          <w:ilvl w:val="0"/>
          <w:numId w:val="56"/>
        </w:numPr>
        <w:tabs>
          <w:tab w:val="left" w:pos="284"/>
        </w:tabs>
        <w:ind w:left="0" w:firstLine="0"/>
        <w:jc w:val="both"/>
        <w:rPr>
          <w:szCs w:val="24"/>
        </w:rPr>
      </w:pPr>
      <w:r w:rsidRPr="003A4866">
        <w:rPr>
          <w:szCs w:val="24"/>
        </w:rPr>
        <w:t>W trakcie robót górniczych nie będą stosowane żadne środki chemiczne, nie istnieje więc niebezpieczeństwo skażenia wód. Eksploatację należy prowadzić z zachowaniem szczególnej ostrożności, wracać uwagę aby pracujący sprzęt był sprawny, utrzymany w dobrym stanie technicznym, żeby nie miał przecieków oleju czy paliwa. Ponadto należy pamiętać o ustawieniu na terenie zakładu gór</w:t>
      </w:r>
      <w:r w:rsidR="00F475FD" w:rsidRPr="003A4866">
        <w:rPr>
          <w:szCs w:val="24"/>
        </w:rPr>
        <w:t>niczego tablic ostrzegawczych i </w:t>
      </w:r>
      <w:r w:rsidRPr="003A4866">
        <w:rPr>
          <w:szCs w:val="24"/>
        </w:rPr>
        <w:t>informacyjnych o zakazie wstępu i wywozu śmieci.</w:t>
      </w:r>
    </w:p>
    <w:p w14:paraId="6EC2D263" w14:textId="2E7C9DA8" w:rsidR="00CC181A" w:rsidRPr="003A4866" w:rsidRDefault="00CC181A" w:rsidP="006B2622">
      <w:pPr>
        <w:numPr>
          <w:ilvl w:val="0"/>
          <w:numId w:val="56"/>
        </w:numPr>
        <w:tabs>
          <w:tab w:val="left" w:pos="284"/>
        </w:tabs>
        <w:ind w:left="0" w:firstLine="0"/>
        <w:jc w:val="both"/>
        <w:rPr>
          <w:szCs w:val="24"/>
        </w:rPr>
      </w:pPr>
      <w:r w:rsidRPr="003A4866">
        <w:rPr>
          <w:szCs w:val="24"/>
        </w:rPr>
        <w:t>Planowane przedsię</w:t>
      </w:r>
      <w:r w:rsidR="00652597" w:rsidRPr="003A4866">
        <w:rPr>
          <w:szCs w:val="24"/>
        </w:rPr>
        <w:t xml:space="preserve">wzięcie </w:t>
      </w:r>
      <w:r w:rsidRPr="003A4866">
        <w:rPr>
          <w:szCs w:val="24"/>
        </w:rPr>
        <w:t>nie wymaga prowadzenia monitoringu wód podziemnych.</w:t>
      </w:r>
    </w:p>
    <w:p w14:paraId="0ED5704E" w14:textId="49996BE6" w:rsidR="00D16439" w:rsidRPr="003A4866" w:rsidRDefault="003626BF" w:rsidP="006B2622">
      <w:pPr>
        <w:numPr>
          <w:ilvl w:val="0"/>
          <w:numId w:val="56"/>
        </w:numPr>
        <w:tabs>
          <w:tab w:val="left" w:pos="284"/>
        </w:tabs>
        <w:ind w:left="0" w:firstLine="0"/>
        <w:jc w:val="both"/>
        <w:rPr>
          <w:szCs w:val="24"/>
        </w:rPr>
      </w:pPr>
      <w:r w:rsidRPr="003A4866">
        <w:rPr>
          <w:szCs w:val="24"/>
        </w:rPr>
        <w:t>Projektowana eksploatacja zł</w:t>
      </w:r>
      <w:r w:rsidR="00F94C91" w:rsidRPr="003A4866">
        <w:rPr>
          <w:szCs w:val="24"/>
        </w:rPr>
        <w:t>oża</w:t>
      </w:r>
      <w:r w:rsidR="00CC181A" w:rsidRPr="003A4866">
        <w:rPr>
          <w:szCs w:val="24"/>
        </w:rPr>
        <w:t xml:space="preserve"> „</w:t>
      </w:r>
      <w:r w:rsidR="00F94C91" w:rsidRPr="003A4866">
        <w:rPr>
          <w:szCs w:val="24"/>
        </w:rPr>
        <w:t>Kłodawa 10</w:t>
      </w:r>
      <w:r w:rsidRPr="003A4866">
        <w:rPr>
          <w:szCs w:val="24"/>
        </w:rPr>
        <w:t>”</w:t>
      </w:r>
      <w:r w:rsidR="00CC181A" w:rsidRPr="003A4866">
        <w:rPr>
          <w:szCs w:val="24"/>
        </w:rPr>
        <w:t xml:space="preserve"> nie wpłynie znacząco na stosunki wodne w zakresie poziomu wód podziemnych w jego sąsiedztwie.</w:t>
      </w:r>
    </w:p>
    <w:p w14:paraId="3D7637F1" w14:textId="77777777" w:rsidR="00414857" w:rsidRPr="00724D8A" w:rsidRDefault="00414857" w:rsidP="00CC181A">
      <w:pPr>
        <w:autoSpaceDE w:val="0"/>
        <w:autoSpaceDN w:val="0"/>
        <w:adjustRightInd w:val="0"/>
        <w:ind w:firstLine="0"/>
        <w:jc w:val="both"/>
        <w:rPr>
          <w:b/>
          <w:i/>
          <w:color w:val="FF0000"/>
          <w:szCs w:val="24"/>
          <w:u w:val="single"/>
        </w:rPr>
      </w:pPr>
    </w:p>
    <w:p w14:paraId="2D421071" w14:textId="77777777" w:rsidR="00CC181A" w:rsidRPr="00F475FD" w:rsidRDefault="00740535" w:rsidP="00CC181A">
      <w:pPr>
        <w:autoSpaceDE w:val="0"/>
        <w:autoSpaceDN w:val="0"/>
        <w:adjustRightInd w:val="0"/>
        <w:ind w:firstLine="0"/>
        <w:jc w:val="both"/>
        <w:rPr>
          <w:b/>
          <w:i/>
          <w:szCs w:val="24"/>
          <w:u w:val="single"/>
        </w:rPr>
      </w:pPr>
      <w:r w:rsidRPr="00F475FD">
        <w:rPr>
          <w:b/>
          <w:i/>
          <w:szCs w:val="24"/>
          <w:u w:val="single"/>
        </w:rPr>
        <w:t>9.5.</w:t>
      </w:r>
      <w:r w:rsidR="006C34B4">
        <w:rPr>
          <w:b/>
          <w:i/>
          <w:szCs w:val="24"/>
          <w:u w:val="single"/>
        </w:rPr>
        <w:t>11</w:t>
      </w:r>
      <w:r w:rsidRPr="00F475FD">
        <w:rPr>
          <w:b/>
          <w:i/>
          <w:szCs w:val="24"/>
          <w:u w:val="single"/>
        </w:rPr>
        <w:t>.</w:t>
      </w:r>
      <w:r w:rsidR="00CC181A" w:rsidRPr="00F475FD">
        <w:rPr>
          <w:b/>
          <w:i/>
          <w:szCs w:val="24"/>
          <w:u w:val="single"/>
        </w:rPr>
        <w:t xml:space="preserve"> Wnioski w zakresie zagrożeń dla wód podziemnych</w:t>
      </w:r>
    </w:p>
    <w:p w14:paraId="5A7D8A0D" w14:textId="360A19EB" w:rsidR="008859CA" w:rsidRPr="00F475FD" w:rsidRDefault="008859CA" w:rsidP="006B2622">
      <w:pPr>
        <w:numPr>
          <w:ilvl w:val="0"/>
          <w:numId w:val="83"/>
        </w:numPr>
        <w:ind w:left="284"/>
        <w:jc w:val="both"/>
        <w:rPr>
          <w:b/>
          <w:i/>
          <w:u w:val="single"/>
        </w:rPr>
      </w:pPr>
      <w:r w:rsidRPr="00F475FD">
        <w:t xml:space="preserve">Dbałość o sprawność techniczną maszyn i przestrzeganie zasad ich eksploatacji stanowić będzie wystarczające zabezpieczenie przed zanieczyszczeniem wód podziemnych i powierzchniowych. W ramach profilaktyki stosowane będą środki ochrony przed skażeniem wody produktami ropopochodnymi. Nie planuje się wykorzystywać powstałych wyrobisk </w:t>
      </w:r>
      <w:r w:rsidR="00724D8A">
        <w:t>w celu składowania odpadów</w:t>
      </w:r>
      <w:r w:rsidRPr="00F475FD">
        <w:t xml:space="preserve"> itd. Przewiduje się wodno-lądowy (rolny) kierunek rekultywacji. Wyniki badań modelowych dla podobnej skali złóż kruszywa wykazały, że skutki prowadzonej działalności wydobywczej nie będą miały istotnego znaczenia dla ruchu strumienia wód podziemnych.</w:t>
      </w:r>
    </w:p>
    <w:p w14:paraId="1D260E1C" w14:textId="7D92479A" w:rsidR="008859CA" w:rsidRPr="00F475FD" w:rsidRDefault="008859CA" w:rsidP="006B2622">
      <w:pPr>
        <w:numPr>
          <w:ilvl w:val="0"/>
          <w:numId w:val="83"/>
        </w:numPr>
        <w:ind w:left="284"/>
        <w:jc w:val="both"/>
        <w:rPr>
          <w:b/>
          <w:i/>
          <w:u w:val="single"/>
        </w:rPr>
      </w:pPr>
      <w:r w:rsidRPr="00F475FD">
        <w:t>Eksploatacja</w:t>
      </w:r>
      <w:r w:rsidR="003626BF">
        <w:rPr>
          <w:szCs w:val="24"/>
        </w:rPr>
        <w:t xml:space="preserve"> zł</w:t>
      </w:r>
      <w:r w:rsidR="00F94C91">
        <w:rPr>
          <w:szCs w:val="24"/>
        </w:rPr>
        <w:t>oża</w:t>
      </w:r>
      <w:r w:rsidRPr="00F475FD">
        <w:rPr>
          <w:szCs w:val="24"/>
        </w:rPr>
        <w:t xml:space="preserve"> „</w:t>
      </w:r>
      <w:r w:rsidR="00F94C91">
        <w:rPr>
          <w:szCs w:val="24"/>
        </w:rPr>
        <w:t>Kłodawa 10</w:t>
      </w:r>
      <w:r w:rsidR="003626BF">
        <w:rPr>
          <w:szCs w:val="24"/>
        </w:rPr>
        <w:t>”</w:t>
      </w:r>
      <w:r w:rsidRPr="00F475FD">
        <w:t xml:space="preserve"> nie będzie skutkować niekorzystnymi dla środowiska naturalnego zmianami położenia zwierciadła wody. Przewidywane zmiany wysokości zwierciadła wody są na tyle małe, że mieszczą się w amplitudzie wahań sezonowych (osiągających na tym obszarze co najmniej kilkadziesiąt centymetrów), i z tego względu praktycznie nie będą zauważalne.</w:t>
      </w:r>
    </w:p>
    <w:p w14:paraId="57F80589" w14:textId="724494D6" w:rsidR="008859CA" w:rsidRPr="00F475FD" w:rsidRDefault="008859CA" w:rsidP="006B2622">
      <w:pPr>
        <w:numPr>
          <w:ilvl w:val="0"/>
          <w:numId w:val="83"/>
        </w:numPr>
        <w:ind w:left="284"/>
        <w:jc w:val="both"/>
      </w:pPr>
      <w:r w:rsidRPr="00F475FD">
        <w:lastRenderedPageBreak/>
        <w:t>Z powyższych rozważań wynika, że w trakcie i po zak</w:t>
      </w:r>
      <w:r w:rsidR="003626BF">
        <w:t>ończeniu eksploatacji omawian</w:t>
      </w:r>
      <w:r w:rsidR="00F94C91">
        <w:t>ego</w:t>
      </w:r>
      <w:r w:rsidR="003626BF">
        <w:rPr>
          <w:szCs w:val="24"/>
        </w:rPr>
        <w:t xml:space="preserve"> zł</w:t>
      </w:r>
      <w:r w:rsidR="00F94C91">
        <w:rPr>
          <w:szCs w:val="24"/>
        </w:rPr>
        <w:t>oża</w:t>
      </w:r>
      <w:r w:rsidRPr="00F475FD">
        <w:rPr>
          <w:szCs w:val="24"/>
        </w:rPr>
        <w:t xml:space="preserve"> „</w:t>
      </w:r>
      <w:r w:rsidR="00F94C91">
        <w:rPr>
          <w:szCs w:val="24"/>
        </w:rPr>
        <w:t xml:space="preserve">Kłodawa 10” </w:t>
      </w:r>
      <w:r w:rsidRPr="00F475FD">
        <w:t>nie wystąpią negatywne oddziaływania na tereny otaczające w kontekście zmian stosunków wodnych.</w:t>
      </w:r>
      <w:r w:rsidRPr="00D16439">
        <w:t xml:space="preserve"> Nie wystąpią również oddziaływania skumulowane. </w:t>
      </w:r>
      <w:r w:rsidRPr="00F475FD">
        <w:t>Omawiane</w:t>
      </w:r>
      <w:r w:rsidR="00833060">
        <w:t xml:space="preserve"> przedsięwzięcie w </w:t>
      </w:r>
      <w:r w:rsidR="00F94C91">
        <w:t>miejscowości Kłodawa</w:t>
      </w:r>
      <w:r w:rsidR="00833060">
        <w:t xml:space="preserve"> </w:t>
      </w:r>
      <w:r w:rsidRPr="00F475FD">
        <w:t xml:space="preserve">nie stanowi zagrożenia dla realizacji celów ochrony wód w obrębie jednolitej części wód, nie powoduje też zagrożenia dla celów ochrony wód w innych częściach wód. </w:t>
      </w:r>
    </w:p>
    <w:p w14:paraId="60F94FE7" w14:textId="6E8CD138" w:rsidR="008859CA" w:rsidRPr="00F475FD" w:rsidRDefault="008859CA" w:rsidP="006B2622">
      <w:pPr>
        <w:numPr>
          <w:ilvl w:val="0"/>
          <w:numId w:val="83"/>
        </w:numPr>
        <w:ind w:left="284"/>
        <w:jc w:val="both"/>
      </w:pPr>
      <w:r w:rsidRPr="00F475FD">
        <w:t xml:space="preserve">W związku z tym, eksploatacja </w:t>
      </w:r>
      <w:r w:rsidR="003626BF">
        <w:rPr>
          <w:szCs w:val="24"/>
        </w:rPr>
        <w:t>zł</w:t>
      </w:r>
      <w:r w:rsidR="00F94C91">
        <w:rPr>
          <w:szCs w:val="24"/>
        </w:rPr>
        <w:t>oża</w:t>
      </w:r>
      <w:r w:rsidRPr="00F475FD">
        <w:rPr>
          <w:szCs w:val="24"/>
        </w:rPr>
        <w:t xml:space="preserve"> „</w:t>
      </w:r>
      <w:r w:rsidR="00F94C91">
        <w:rPr>
          <w:szCs w:val="24"/>
        </w:rPr>
        <w:t>Kłodawa 10</w:t>
      </w:r>
      <w:r w:rsidR="003626BF">
        <w:rPr>
          <w:szCs w:val="24"/>
        </w:rPr>
        <w:t>”</w:t>
      </w:r>
      <w:r w:rsidRPr="00F475FD">
        <w:t xml:space="preserve"> nie spowoduje zagrożenia nieosiągnięciem celów środowiskowych w Jednolitej Części Wód Podziemnych nr 1</w:t>
      </w:r>
      <w:r w:rsidR="00F94C91">
        <w:t>51</w:t>
      </w:r>
      <w:r w:rsidRPr="00F475FD">
        <w:t>. Nie istnieje konieczność ustanowienia derogacji z art. 4 ust 7 dla przedmiotowej JCWPd oraz nie ma potrzeby podejmowania działań na złagodzenie skutków oddziaływania przedsięwzięcia na stan wód podziemnych.</w:t>
      </w:r>
    </w:p>
    <w:p w14:paraId="2FE629D0" w14:textId="77777777" w:rsidR="00AD462D" w:rsidRDefault="00AD462D" w:rsidP="00DC2C46">
      <w:pPr>
        <w:ind w:firstLine="0"/>
        <w:jc w:val="both"/>
        <w:rPr>
          <w:szCs w:val="24"/>
        </w:rPr>
      </w:pPr>
    </w:p>
    <w:p w14:paraId="704C5555" w14:textId="77777777" w:rsidR="00FB4D27" w:rsidRDefault="00FB4D27" w:rsidP="00FB4D27">
      <w:pPr>
        <w:pStyle w:val="Nagwek2"/>
        <w:ind w:left="490" w:hanging="490"/>
        <w:rPr>
          <w:rFonts w:cs="Arial"/>
        </w:rPr>
      </w:pPr>
      <w:bookmarkStart w:id="57" w:name="_Toc84368313"/>
      <w:r>
        <w:rPr>
          <w:rFonts w:cs="Arial"/>
        </w:rPr>
        <w:t xml:space="preserve">9.6. OPIS ODDZIAŁYWANIA </w:t>
      </w:r>
      <w:r w:rsidR="004652D2">
        <w:rPr>
          <w:rFonts w:cs="Arial"/>
        </w:rPr>
        <w:t>NA GLEBĘ I POWIERZCHNIĘ ZIEMI Z </w:t>
      </w:r>
      <w:r>
        <w:rPr>
          <w:rFonts w:cs="Arial"/>
        </w:rPr>
        <w:t>UWZGLĘDNIENIEM RUCHÓW MASOWYCH ZIEMI</w:t>
      </w:r>
      <w:bookmarkEnd w:id="57"/>
    </w:p>
    <w:p w14:paraId="3B728FFF" w14:textId="77777777" w:rsidR="00FB4D27" w:rsidRDefault="00FB4D27" w:rsidP="00FB4D27">
      <w:pPr>
        <w:ind w:firstLine="0"/>
        <w:jc w:val="both"/>
        <w:rPr>
          <w:b/>
          <w:i/>
          <w:u w:val="single"/>
        </w:rPr>
      </w:pPr>
      <w:r>
        <w:rPr>
          <w:b/>
          <w:i/>
          <w:u w:val="single"/>
        </w:rPr>
        <w:t>9.6.1. Opis lokal</w:t>
      </w:r>
      <w:r w:rsidR="00E421D9">
        <w:rPr>
          <w:b/>
          <w:i/>
          <w:u w:val="single"/>
        </w:rPr>
        <w:t>izacji terenu z wykazem działek</w:t>
      </w:r>
    </w:p>
    <w:p w14:paraId="24DE3F06" w14:textId="77777777" w:rsidR="00724D8A" w:rsidRDefault="00724D8A" w:rsidP="00724D8A">
      <w:pPr>
        <w:jc w:val="both"/>
        <w:rPr>
          <w:snapToGrid w:val="0"/>
        </w:rPr>
      </w:pPr>
      <w:r>
        <w:rPr>
          <w:snapToGrid w:val="0"/>
        </w:rPr>
        <w:t xml:space="preserve">Analizowane przedsięwzięcie dotyczy wydobycia kruszywa z udokumentowanego złoża „Kłodawa 10” o łącznej powierzchni </w:t>
      </w:r>
      <w:r w:rsidRPr="00CB6D79">
        <w:rPr>
          <w:snapToGrid w:val="0"/>
        </w:rPr>
        <w:t xml:space="preserve">około 39,08 ha w miejscowości </w:t>
      </w:r>
      <w:r>
        <w:rPr>
          <w:snapToGrid w:val="0"/>
        </w:rPr>
        <w:t xml:space="preserve">Kłodawa w granicach działek lub części działek o numerach ewidencyjnych: 82, 83, 84, 85, 86, 87, 88, 89, 90, 91, 92, 93, 94, 95, 96, 97, 98, 99, 100, 101/3, 101/4, 101/5, 101/6, 101/7, 102, 103, 104, 105, 106, 107, 108, 109, 110, 111, 112, 113, 114, 115, 116, 117, 118/1, 118/2, 119, 120, 121, 122, 123, 124/1, 124/2, 125, 126, 128, 129, 130, 131, 132, 133, 134, 135, 136, 137, 138, 139, 141, 142,143, 144, 145, 146, 147, 148, 149, 150, 151/1, 151/2, 151/3, 152, 153, 154, 155, 156, 157, 158, 159, 160, 161, 162, 163/1, 163/2, 164/1, 164/2, 165/1, 165/2, 166/1, 166/2, 167, 168. </w:t>
      </w:r>
    </w:p>
    <w:p w14:paraId="52872C07" w14:textId="77777777" w:rsidR="00052CF7" w:rsidRDefault="00724D8A" w:rsidP="00724D8A">
      <w:pPr>
        <w:jc w:val="both"/>
        <w:rPr>
          <w:snapToGrid w:val="0"/>
        </w:rPr>
      </w:pPr>
      <w:r>
        <w:rPr>
          <w:snapToGrid w:val="0"/>
        </w:rPr>
        <w:t xml:space="preserve">Przez północną część terenu złoża przebiega linia energetyczna napowietrzna na potrzeby istniejących tu wcześniej budynków mieszkalnych (obecnie budynki te zostały już poddane rozbiórce). W ramach przedsięwzięcia linia ta zostanie zlikwidowana, a kruszywo z miejsca jej lokalizacji zostanie wydobyte zgodnie z obowiązującym Prawem geologicznym i górniczym (zatem nie ma potrzeby ustalania dodatkowych filarów ochronnych od sieci energetycznej, która zostanie zlikwidowana przed przystąpieniem do wydobycia). </w:t>
      </w:r>
      <w:r w:rsidRPr="0079125F">
        <w:rPr>
          <w:snapToGrid w:val="0"/>
        </w:rPr>
        <w:t>Wzdłuż fragmentu południowej granicy terenu realizacji przedsięwzięcia równolegle do drogi powiatowej przebiega napowietrzna linia telekomunikacyjna. W rejonie przebiegu napowietrznej linii telekomunikacyjnej wyznaczono pasy ochronne od jej słupów o szerokości 10 m.</w:t>
      </w:r>
    </w:p>
    <w:p w14:paraId="7D24900F" w14:textId="26B0DDD0" w:rsidR="00724D8A" w:rsidRDefault="00724D8A" w:rsidP="00724D8A">
      <w:pPr>
        <w:jc w:val="both"/>
        <w:rPr>
          <w:snapToGrid w:val="0"/>
        </w:rPr>
      </w:pPr>
      <w:r w:rsidRPr="0079125F">
        <w:rPr>
          <w:snapToGrid w:val="0"/>
        </w:rPr>
        <w:lastRenderedPageBreak/>
        <w:t xml:space="preserve"> W związku z tym nie ma konieczności </w:t>
      </w:r>
      <w:r>
        <w:rPr>
          <w:snapToGrid w:val="0"/>
        </w:rPr>
        <w:t>podejmowania</w:t>
      </w:r>
      <w:r w:rsidRPr="0079125F">
        <w:rPr>
          <w:snapToGrid w:val="0"/>
        </w:rPr>
        <w:t xml:space="preserve"> dodatkowych prac w celu zabezpieczenia napowietrznych linii telekomunikacyjnych</w:t>
      </w:r>
      <w:r>
        <w:rPr>
          <w:snapToGrid w:val="0"/>
        </w:rPr>
        <w:t xml:space="preserve">, </w:t>
      </w:r>
      <w:r w:rsidRPr="0079125F">
        <w:rPr>
          <w:snapToGrid w:val="0"/>
        </w:rPr>
        <w:t>ponieważ mieszczą się one w pasie ochronnym, w którym nie będą prowadzone</w:t>
      </w:r>
      <w:r>
        <w:rPr>
          <w:snapToGrid w:val="0"/>
        </w:rPr>
        <w:t xml:space="preserve"> żadne działania wydobywcze. </w:t>
      </w:r>
    </w:p>
    <w:p w14:paraId="7EB78934" w14:textId="77777777" w:rsidR="00724D8A" w:rsidRDefault="00724D8A" w:rsidP="00724D8A">
      <w:pPr>
        <w:jc w:val="both"/>
        <w:rPr>
          <w:snapToGrid w:val="0"/>
        </w:rPr>
      </w:pPr>
      <w:r>
        <w:rPr>
          <w:snapToGrid w:val="0"/>
        </w:rPr>
        <w:t>Na terenie przedsięwzięcia brak jest innych instalacji lub sieci zewnętrznych wodnych, gazowych lub kanalizacyjnych wymagających zachowanie filarów ochronnych.</w:t>
      </w:r>
    </w:p>
    <w:p w14:paraId="62179689" w14:textId="77777777" w:rsidR="00724D8A" w:rsidRPr="006D17C3" w:rsidRDefault="00724D8A" w:rsidP="00724D8A">
      <w:pPr>
        <w:jc w:val="both"/>
        <w:rPr>
          <w:snapToGrid w:val="0"/>
        </w:rPr>
      </w:pPr>
      <w:r>
        <w:rPr>
          <w:snapToGrid w:val="0"/>
        </w:rPr>
        <w:t xml:space="preserve"> Przez teren przedsięwzięcia przebiegają drogi lokalne dojazdowe do pól uprawnych przewidziane do likwidacji w związku z likwidacją tych pól w czasie wydobycia kruszywa. Na terenie lokalizacji złoża nie występują obecnie żadne obiekty kubaturowe (budynki mieszkalne zlokalizowane dotychczas na terenie realizacji przedsięwzięcia zostały już poddane całkowitej rozbiórce). </w:t>
      </w:r>
      <w:r w:rsidRPr="006D17C3">
        <w:rPr>
          <w:szCs w:val="24"/>
        </w:rPr>
        <w:t xml:space="preserve">Teren przedsięwzięcia jest płaski i w większości pokryty roślinnością ruderalną oraz uprawami rolnymi. </w:t>
      </w:r>
      <w:r w:rsidRPr="006D17C3">
        <w:t>Morfologicznie teren lokalizacji przedsięwzięcia jest równinny</w:t>
      </w:r>
      <w:r>
        <w:t xml:space="preserve"> </w:t>
      </w:r>
      <w:r w:rsidRPr="006D17C3">
        <w:t>, o mało urozmaiconej rzeźbie terenu.</w:t>
      </w:r>
    </w:p>
    <w:p w14:paraId="3DF6EF58" w14:textId="77777777" w:rsidR="00724D8A" w:rsidRDefault="00724D8A" w:rsidP="00724D8A">
      <w:pPr>
        <w:jc w:val="both"/>
        <w:rPr>
          <w:snapToGrid w:val="0"/>
        </w:rPr>
      </w:pPr>
    </w:p>
    <w:p w14:paraId="4548DA2F" w14:textId="77777777" w:rsidR="00724D8A" w:rsidRDefault="00724D8A" w:rsidP="00724D8A">
      <w:pPr>
        <w:jc w:val="both"/>
        <w:rPr>
          <w:szCs w:val="24"/>
        </w:rPr>
      </w:pPr>
      <w:r w:rsidRPr="00C85E29">
        <w:rPr>
          <w:szCs w:val="24"/>
        </w:rPr>
        <w:t>Szczegółowe zagospodarowanie terenu lokalizacji złoża i terenów w bezpośrednim sąsiedztwie zawarto w „Inwentaryzacji przyrodniczej…” omówionej w Rozdziale V „Raportu...” i przedstawionej</w:t>
      </w:r>
      <w:r>
        <w:rPr>
          <w:szCs w:val="24"/>
        </w:rPr>
        <w:t>, jako załącznik nr 9</w:t>
      </w:r>
      <w:r w:rsidRPr="00C85E29">
        <w:rPr>
          <w:szCs w:val="24"/>
        </w:rPr>
        <w:t xml:space="preserve"> w rozdziale XXIII „Raportu...”, Tom II.</w:t>
      </w:r>
    </w:p>
    <w:p w14:paraId="16E72766" w14:textId="77777777" w:rsidR="00724D8A" w:rsidRPr="00C85E29" w:rsidRDefault="00724D8A" w:rsidP="00724D8A">
      <w:pPr>
        <w:jc w:val="both"/>
        <w:rPr>
          <w:szCs w:val="24"/>
        </w:rPr>
      </w:pPr>
    </w:p>
    <w:p w14:paraId="090206A9" w14:textId="77777777" w:rsidR="00C15860" w:rsidRPr="00C15860" w:rsidRDefault="000D6466" w:rsidP="00C15860">
      <w:pPr>
        <w:ind w:firstLine="0"/>
        <w:jc w:val="both"/>
        <w:rPr>
          <w:b/>
          <w:i/>
          <w:szCs w:val="24"/>
          <w:u w:val="single"/>
        </w:rPr>
      </w:pPr>
      <w:r w:rsidRPr="004652D2">
        <w:rPr>
          <w:b/>
          <w:i/>
          <w:szCs w:val="24"/>
          <w:u w:val="single"/>
        </w:rPr>
        <w:t>9.6.2. Tryb zmiany spos</w:t>
      </w:r>
      <w:r w:rsidR="00E421D9" w:rsidRPr="004652D2">
        <w:rPr>
          <w:b/>
          <w:i/>
          <w:szCs w:val="24"/>
          <w:u w:val="single"/>
        </w:rPr>
        <w:t>obu użytkowania gruntów rolnych</w:t>
      </w:r>
    </w:p>
    <w:p w14:paraId="28BBD71D" w14:textId="4FE50E25" w:rsidR="00D16439" w:rsidRPr="00724D8A" w:rsidRDefault="000D6466" w:rsidP="001645B9">
      <w:pPr>
        <w:jc w:val="both"/>
      </w:pPr>
      <w:r w:rsidRPr="004D3FBB">
        <w:t xml:space="preserve">Zmiana sposobu użytkowania tych gruntów nastąpi w trybie i na zasadach przewidzianych Ustawą o ochronie gruntów rolnych leśnych, po uzyskaniu koncesji </w:t>
      </w:r>
      <w:r w:rsidR="00B77384" w:rsidRPr="004D3FBB">
        <w:t xml:space="preserve">od Marszałka Województwa </w:t>
      </w:r>
      <w:r w:rsidR="004D3FBB" w:rsidRPr="004D3FBB">
        <w:t>Podkarpackiego</w:t>
      </w:r>
      <w:r w:rsidR="00B77384" w:rsidRPr="004D3FBB">
        <w:t xml:space="preserve"> </w:t>
      </w:r>
      <w:r w:rsidRPr="004D3FBB">
        <w:t xml:space="preserve">przez </w:t>
      </w:r>
      <w:r w:rsidR="001645B9">
        <w:t>PPKiUG „Kruszgeo” S.A</w:t>
      </w:r>
      <w:r w:rsidRPr="004D3FBB">
        <w:t xml:space="preserve">. </w:t>
      </w:r>
      <w:r w:rsidR="00B77384" w:rsidRPr="004D3FBB">
        <w:t>Istnieją</w:t>
      </w:r>
      <w:r w:rsidRPr="004D3FBB">
        <w:t xml:space="preserve"> procedury prawne w zakresie stopniowego czasowego wyłączania gruntów z produkcji rolnej podcz</w:t>
      </w:r>
      <w:r w:rsidR="000A63C0">
        <w:t>as prowadzenia eksploatacji złoża</w:t>
      </w:r>
      <w:r w:rsidRPr="004D3FBB">
        <w:t xml:space="preserve"> kopaliny.</w:t>
      </w:r>
      <w:r w:rsidR="00652597">
        <w:t xml:space="preserve"> </w:t>
      </w:r>
      <w:r w:rsidRPr="004D3FBB">
        <w:rPr>
          <w:spacing w:val="-4"/>
          <w:szCs w:val="24"/>
        </w:rPr>
        <w:t xml:space="preserve">Są one zgodne z ustawą o ochronie gruntów rolnych i leśnych z dnia 3 lutego 1995 roku (wraz z </w:t>
      </w:r>
      <w:r w:rsidRPr="00724D8A">
        <w:rPr>
          <w:spacing w:val="-4"/>
          <w:szCs w:val="24"/>
        </w:rPr>
        <w:t>późniejszymi zmianami).</w:t>
      </w:r>
      <w:r w:rsidRPr="00724D8A">
        <w:t xml:space="preserve"> </w:t>
      </w:r>
    </w:p>
    <w:p w14:paraId="1036AAF7" w14:textId="1A7D8A40" w:rsidR="000D6466" w:rsidRPr="004D3FBB" w:rsidRDefault="000D6466" w:rsidP="00B92D9F">
      <w:pPr>
        <w:jc w:val="both"/>
      </w:pPr>
      <w:r w:rsidRPr="00724D8A">
        <w:rPr>
          <w:spacing w:val="-4"/>
          <w:szCs w:val="24"/>
        </w:rPr>
        <w:t xml:space="preserve">Ze względu na uwarunkowania prawne i ekonomiczne przewiduje się czasowe (partiami rocznymi po około </w:t>
      </w:r>
      <w:r w:rsidR="00C74D16" w:rsidRPr="00724D8A">
        <w:rPr>
          <w:spacing w:val="-4"/>
          <w:szCs w:val="24"/>
        </w:rPr>
        <w:t>1</w:t>
      </w:r>
      <w:r w:rsidR="004D3FBB" w:rsidRPr="00724D8A">
        <w:rPr>
          <w:spacing w:val="-4"/>
          <w:szCs w:val="24"/>
        </w:rPr>
        <w:t>,5</w:t>
      </w:r>
      <w:r w:rsidR="00C74D16" w:rsidRPr="00724D8A">
        <w:rPr>
          <w:spacing w:val="-4"/>
          <w:szCs w:val="24"/>
        </w:rPr>
        <w:t>- 2</w:t>
      </w:r>
      <w:r w:rsidR="00FC617C" w:rsidRPr="00724D8A">
        <w:rPr>
          <w:spacing w:val="-4"/>
          <w:szCs w:val="24"/>
        </w:rPr>
        <w:t>,</w:t>
      </w:r>
      <w:r w:rsidR="00724D8A" w:rsidRPr="00724D8A">
        <w:rPr>
          <w:spacing w:val="-4"/>
          <w:szCs w:val="24"/>
        </w:rPr>
        <w:t>5</w:t>
      </w:r>
      <w:r w:rsidRPr="00724D8A">
        <w:rPr>
          <w:spacing w:val="-4"/>
          <w:szCs w:val="24"/>
        </w:rPr>
        <w:t xml:space="preserve"> ha) wyłączanie części gruntów lokalizacji kolejnych obszarów wydobycia wg Projektu Zagospodarowania Złoża czyli kolejnych </w:t>
      </w:r>
      <w:r w:rsidR="004F7674" w:rsidRPr="00724D8A">
        <w:rPr>
          <w:spacing w:val="-4"/>
          <w:szCs w:val="24"/>
        </w:rPr>
        <w:t xml:space="preserve">części </w:t>
      </w:r>
      <w:r w:rsidRPr="00724D8A">
        <w:rPr>
          <w:spacing w:val="-4"/>
          <w:szCs w:val="24"/>
        </w:rPr>
        <w:t>zł</w:t>
      </w:r>
      <w:r w:rsidR="004F7674" w:rsidRPr="00724D8A">
        <w:rPr>
          <w:spacing w:val="-4"/>
          <w:szCs w:val="24"/>
        </w:rPr>
        <w:t>oża</w:t>
      </w:r>
      <w:r w:rsidRPr="00724D8A">
        <w:rPr>
          <w:spacing w:val="-4"/>
          <w:szCs w:val="24"/>
        </w:rPr>
        <w:t xml:space="preserve"> </w:t>
      </w:r>
      <w:r w:rsidR="00B77384" w:rsidRPr="00724D8A">
        <w:rPr>
          <w:spacing w:val="-4"/>
          <w:szCs w:val="24"/>
        </w:rPr>
        <w:t>„</w:t>
      </w:r>
      <w:r w:rsidR="004F7674" w:rsidRPr="00724D8A">
        <w:rPr>
          <w:spacing w:val="-4"/>
          <w:szCs w:val="24"/>
        </w:rPr>
        <w:t>Kłodawa 10”</w:t>
      </w:r>
      <w:r w:rsidRPr="00724D8A">
        <w:rPr>
          <w:spacing w:val="-4"/>
          <w:szCs w:val="24"/>
        </w:rPr>
        <w:t xml:space="preserve"> z produkcji rolnej na czas prowadzenia eksploatacji kruszywa. Natychmiast po zakończeniu eksploatacji kolejnych części zł</w:t>
      </w:r>
      <w:r w:rsidR="000A63C0">
        <w:rPr>
          <w:spacing w:val="-4"/>
          <w:szCs w:val="24"/>
        </w:rPr>
        <w:t>oża</w:t>
      </w:r>
      <w:r w:rsidRPr="00724D8A">
        <w:rPr>
          <w:spacing w:val="-4"/>
          <w:szCs w:val="24"/>
        </w:rPr>
        <w:t xml:space="preserve"> są one p</w:t>
      </w:r>
      <w:r w:rsidR="00C74D16" w:rsidRPr="00724D8A">
        <w:rPr>
          <w:spacing w:val="-4"/>
          <w:szCs w:val="24"/>
        </w:rPr>
        <w:t>o</w:t>
      </w:r>
      <w:r w:rsidR="00FC617C" w:rsidRPr="00724D8A">
        <w:rPr>
          <w:spacing w:val="-4"/>
          <w:szCs w:val="24"/>
        </w:rPr>
        <w:t>ddawane</w:t>
      </w:r>
      <w:r w:rsidR="00C74D16" w:rsidRPr="00724D8A">
        <w:rPr>
          <w:spacing w:val="-4"/>
          <w:szCs w:val="24"/>
        </w:rPr>
        <w:t xml:space="preserve"> </w:t>
      </w:r>
      <w:r w:rsidR="00C74D16" w:rsidRPr="004D3FBB">
        <w:rPr>
          <w:spacing w:val="-4"/>
          <w:szCs w:val="24"/>
        </w:rPr>
        <w:t xml:space="preserve">rekultywacji. </w:t>
      </w:r>
      <w:r w:rsidRPr="004D3FBB">
        <w:rPr>
          <w:spacing w:val="-4"/>
          <w:szCs w:val="24"/>
        </w:rPr>
        <w:t>Taki sposób okresowego wyłączania gruntów z produkcji rolnej sprawdził się pod względem prawnym i ekonomicznym w trakcie wieloletniej eksploatacji innych Zakładów Eksploatacji Kruszywa</w:t>
      </w:r>
      <w:r w:rsidR="00711ADD">
        <w:rPr>
          <w:spacing w:val="-4"/>
          <w:szCs w:val="24"/>
        </w:rPr>
        <w:t xml:space="preserve"> przez PPKiUG „Kruszgeo” S.A.</w:t>
      </w:r>
      <w:r w:rsidR="00B77384" w:rsidRPr="004D3FBB">
        <w:rPr>
          <w:spacing w:val="-4"/>
          <w:szCs w:val="24"/>
        </w:rPr>
        <w:t xml:space="preserve"> </w:t>
      </w:r>
      <w:r w:rsidRPr="004D3FBB">
        <w:rPr>
          <w:spacing w:val="-4"/>
          <w:szCs w:val="24"/>
        </w:rPr>
        <w:t xml:space="preserve">– będzie zastosowany dla </w:t>
      </w:r>
      <w:r w:rsidR="0070586D" w:rsidRPr="004D3FBB">
        <w:rPr>
          <w:spacing w:val="-4"/>
          <w:szCs w:val="24"/>
        </w:rPr>
        <w:t xml:space="preserve">analizowanego </w:t>
      </w:r>
      <w:r w:rsidRPr="004D3FBB">
        <w:rPr>
          <w:spacing w:val="-4"/>
          <w:szCs w:val="24"/>
        </w:rPr>
        <w:t>przedsięwzięcia</w:t>
      </w:r>
      <w:r w:rsidR="0070586D" w:rsidRPr="004D3FBB">
        <w:rPr>
          <w:spacing w:val="-4"/>
          <w:szCs w:val="24"/>
        </w:rPr>
        <w:t>.</w:t>
      </w:r>
    </w:p>
    <w:p w14:paraId="1C497311" w14:textId="77777777" w:rsidR="00A20E21" w:rsidRDefault="00A20E21" w:rsidP="00A20E21">
      <w:pPr>
        <w:jc w:val="both"/>
        <w:rPr>
          <w:color w:val="FF0000"/>
          <w:spacing w:val="-4"/>
          <w:szCs w:val="24"/>
        </w:rPr>
      </w:pPr>
    </w:p>
    <w:p w14:paraId="6A3A4329" w14:textId="77777777" w:rsidR="00052CF7" w:rsidRPr="00003E63" w:rsidRDefault="00052CF7" w:rsidP="00A20E21">
      <w:pPr>
        <w:jc w:val="both"/>
        <w:rPr>
          <w:color w:val="FF0000"/>
          <w:spacing w:val="-4"/>
          <w:szCs w:val="24"/>
        </w:rPr>
      </w:pPr>
    </w:p>
    <w:p w14:paraId="48D00288" w14:textId="77777777" w:rsidR="000D6466" w:rsidRPr="004D3FBB" w:rsidRDefault="000D6466" w:rsidP="00A20E21">
      <w:pPr>
        <w:ind w:firstLine="0"/>
        <w:jc w:val="both"/>
        <w:rPr>
          <w:b/>
          <w:i/>
          <w:u w:val="single"/>
        </w:rPr>
      </w:pPr>
      <w:r w:rsidRPr="004D3FBB">
        <w:rPr>
          <w:b/>
          <w:i/>
          <w:u w:val="single"/>
        </w:rPr>
        <w:lastRenderedPageBreak/>
        <w:t>9.</w:t>
      </w:r>
      <w:r w:rsidR="000D55CE" w:rsidRPr="004D3FBB">
        <w:rPr>
          <w:b/>
          <w:i/>
          <w:u w:val="single"/>
        </w:rPr>
        <w:t xml:space="preserve">6.3. Ilość nadkładu </w:t>
      </w:r>
      <w:r w:rsidRPr="004D3FBB">
        <w:rPr>
          <w:b/>
          <w:i/>
          <w:u w:val="single"/>
        </w:rPr>
        <w:t xml:space="preserve"> do przemieszczenia i sposób pos</w:t>
      </w:r>
      <w:r w:rsidR="00E421D9" w:rsidRPr="004D3FBB">
        <w:rPr>
          <w:b/>
          <w:i/>
          <w:u w:val="single"/>
        </w:rPr>
        <w:t>tępowania z humusem i nadkładem</w:t>
      </w:r>
    </w:p>
    <w:p w14:paraId="5F1667AF" w14:textId="02D890E1" w:rsidR="00724D8A" w:rsidRPr="004C6381" w:rsidRDefault="00724D8A" w:rsidP="00724D8A">
      <w:pPr>
        <w:jc w:val="both"/>
      </w:pPr>
      <w:r>
        <w:rPr>
          <w:bCs/>
          <w:iCs/>
        </w:rPr>
        <w:t xml:space="preserve">Prace przygotowawcze ziemne dla złoża „Kłodawa 10” </w:t>
      </w:r>
      <w:r w:rsidRPr="001E3752">
        <w:rPr>
          <w:bCs/>
          <w:iCs/>
        </w:rPr>
        <w:t xml:space="preserve"> będą polegały na:</w:t>
      </w:r>
    </w:p>
    <w:p w14:paraId="79948F32" w14:textId="77777777" w:rsidR="00724D8A" w:rsidRPr="001E3752" w:rsidRDefault="00724D8A" w:rsidP="00724D8A">
      <w:pPr>
        <w:pStyle w:val="Tekstpodstawowy"/>
        <w:numPr>
          <w:ilvl w:val="0"/>
          <w:numId w:val="9"/>
        </w:numPr>
        <w:jc w:val="both"/>
        <w:rPr>
          <w:bCs/>
          <w:iCs/>
          <w:szCs w:val="24"/>
        </w:rPr>
      </w:pPr>
      <w:r>
        <w:rPr>
          <w:bCs/>
          <w:iCs/>
          <w:szCs w:val="24"/>
        </w:rPr>
        <w:t>wytyczeniu granic złoża</w:t>
      </w:r>
      <w:r w:rsidRPr="001E3752">
        <w:rPr>
          <w:bCs/>
          <w:iCs/>
          <w:szCs w:val="24"/>
        </w:rPr>
        <w:t xml:space="preserve"> wraz z oznakowaniem granic tablicami informacyjnymi,</w:t>
      </w:r>
    </w:p>
    <w:p w14:paraId="53465D36" w14:textId="77777777" w:rsidR="00724D8A" w:rsidRPr="004C6381" w:rsidRDefault="00724D8A" w:rsidP="00724D8A">
      <w:pPr>
        <w:pStyle w:val="Tekstpodstawowy"/>
        <w:numPr>
          <w:ilvl w:val="0"/>
          <w:numId w:val="9"/>
        </w:numPr>
        <w:jc w:val="both"/>
        <w:rPr>
          <w:bCs/>
          <w:iCs/>
          <w:szCs w:val="24"/>
        </w:rPr>
      </w:pPr>
      <w:r w:rsidRPr="004C6381">
        <w:rPr>
          <w:bCs/>
          <w:iCs/>
          <w:szCs w:val="24"/>
        </w:rPr>
        <w:t>usunięciu z użyciem spycharki spalinowej humusu (gleby) i zgromadzeniu go dla celów rekultywacji na zwałowisku poza pasami (filarami) ochronnymi (etapowo po 1,5 – 2,5 ha w roku w miarę postępu eksploatacji),</w:t>
      </w:r>
    </w:p>
    <w:p w14:paraId="4C56158B" w14:textId="1C95A902" w:rsidR="00724D8A" w:rsidRPr="00052CF7" w:rsidRDefault="00724D8A" w:rsidP="00052CF7">
      <w:pPr>
        <w:pStyle w:val="Tekstpodstawowy"/>
        <w:numPr>
          <w:ilvl w:val="0"/>
          <w:numId w:val="9"/>
        </w:numPr>
        <w:jc w:val="both"/>
        <w:rPr>
          <w:bCs/>
          <w:iCs/>
          <w:szCs w:val="24"/>
        </w:rPr>
      </w:pPr>
      <w:r w:rsidRPr="004C6381">
        <w:rPr>
          <w:bCs/>
          <w:iCs/>
          <w:szCs w:val="24"/>
        </w:rPr>
        <w:t>usunięciu nadkładu i zgromadzeniu go dla celów przyszłej rekultywacji na zwałowisku na t</w:t>
      </w:r>
      <w:r>
        <w:rPr>
          <w:bCs/>
          <w:iCs/>
          <w:szCs w:val="24"/>
        </w:rPr>
        <w:t>erenie złoża</w:t>
      </w:r>
      <w:r w:rsidRPr="004C6381">
        <w:rPr>
          <w:bCs/>
          <w:iCs/>
          <w:szCs w:val="24"/>
        </w:rPr>
        <w:t xml:space="preserve"> poza pasami ochronnymi (etapowo po 1,5 – 2,5 ha w roku w miarę postępu eksploatacji),</w:t>
      </w:r>
    </w:p>
    <w:p w14:paraId="1D855BC7" w14:textId="77777777" w:rsidR="00724D8A" w:rsidRDefault="00724D8A" w:rsidP="00711ADD">
      <w:pPr>
        <w:autoSpaceDE w:val="0"/>
        <w:autoSpaceDN w:val="0"/>
        <w:adjustRightInd w:val="0"/>
        <w:ind w:firstLine="360"/>
        <w:jc w:val="both"/>
        <w:rPr>
          <w:szCs w:val="24"/>
        </w:rPr>
      </w:pPr>
    </w:p>
    <w:p w14:paraId="201E9273" w14:textId="34817C48" w:rsidR="00724D8A" w:rsidRDefault="00AC5293" w:rsidP="00052CF7">
      <w:pPr>
        <w:ind w:firstLine="705"/>
        <w:jc w:val="both"/>
        <w:rPr>
          <w:szCs w:val="24"/>
        </w:rPr>
      </w:pPr>
      <w:r w:rsidRPr="001E3752">
        <w:rPr>
          <w:szCs w:val="24"/>
        </w:rPr>
        <w:t xml:space="preserve">Nadkład </w:t>
      </w:r>
      <w:r w:rsidRPr="00D5045A">
        <w:t xml:space="preserve">przewidziany do zdjęcia </w:t>
      </w:r>
      <w:r w:rsidRPr="001E3752">
        <w:rPr>
          <w:szCs w:val="24"/>
        </w:rPr>
        <w:t xml:space="preserve">w ilości około </w:t>
      </w:r>
      <w:r w:rsidRPr="00D5045A">
        <w:t>665 346</w:t>
      </w:r>
      <w:r>
        <w:t xml:space="preserve"> </w:t>
      </w:r>
      <w:r w:rsidRPr="00956655">
        <w:t>m</w:t>
      </w:r>
      <w:r w:rsidRPr="00956655">
        <w:rPr>
          <w:vertAlign w:val="superscript"/>
        </w:rPr>
        <w:t>3</w:t>
      </w:r>
      <w:r w:rsidRPr="001E3752">
        <w:rPr>
          <w:szCs w:val="24"/>
        </w:rPr>
        <w:t xml:space="preserve"> zdejmowany będzie jednym poziomem przy pomocy spycharki gąsienicowej </w:t>
      </w:r>
      <w:r>
        <w:rPr>
          <w:szCs w:val="24"/>
        </w:rPr>
        <w:t xml:space="preserve">i </w:t>
      </w:r>
      <w:r w:rsidRPr="001E3752">
        <w:rPr>
          <w:szCs w:val="24"/>
        </w:rPr>
        <w:t xml:space="preserve">koparki jednonaczyniowej w miarę postępu eksploatacji. </w:t>
      </w:r>
      <w:r>
        <w:rPr>
          <w:szCs w:val="24"/>
        </w:rPr>
        <w:t>Zdejmowane humus i nadkład będą jednocześnie przemieszczane spycharką, a następnie ładowane</w:t>
      </w:r>
      <w:r w:rsidRPr="001E3752">
        <w:rPr>
          <w:szCs w:val="24"/>
        </w:rPr>
        <w:t xml:space="preserve"> koparką na samochody wywożące </w:t>
      </w:r>
      <w:r>
        <w:rPr>
          <w:szCs w:val="24"/>
        </w:rPr>
        <w:t>je</w:t>
      </w:r>
      <w:r w:rsidRPr="001E3752">
        <w:rPr>
          <w:szCs w:val="24"/>
        </w:rPr>
        <w:t xml:space="preserve"> na miejsce </w:t>
      </w:r>
      <w:r>
        <w:rPr>
          <w:szCs w:val="24"/>
        </w:rPr>
        <w:t xml:space="preserve">tymczasowego </w:t>
      </w:r>
      <w:r w:rsidRPr="001E3752">
        <w:rPr>
          <w:szCs w:val="24"/>
        </w:rPr>
        <w:t>składowania</w:t>
      </w:r>
      <w:r>
        <w:rPr>
          <w:szCs w:val="24"/>
        </w:rPr>
        <w:t xml:space="preserve"> (do 500 metrów)</w:t>
      </w:r>
      <w:r w:rsidRPr="001E3752">
        <w:rPr>
          <w:szCs w:val="24"/>
        </w:rPr>
        <w:t xml:space="preserve">. </w:t>
      </w:r>
      <w:r>
        <w:rPr>
          <w:szCs w:val="24"/>
        </w:rPr>
        <w:t xml:space="preserve"> </w:t>
      </w:r>
      <w:r w:rsidRPr="001E3752">
        <w:rPr>
          <w:szCs w:val="24"/>
        </w:rPr>
        <w:t xml:space="preserve">Masy nadkładowe z w/w składowisk tymczasowych będą wykorzystane w celu późniejszego </w:t>
      </w:r>
      <w:r>
        <w:rPr>
          <w:szCs w:val="24"/>
        </w:rPr>
        <w:t xml:space="preserve">okresowego – etapowego </w:t>
      </w:r>
      <w:r w:rsidRPr="001E3752">
        <w:rPr>
          <w:szCs w:val="24"/>
        </w:rPr>
        <w:t>kształtowania skarp stałych i linii brzegowej wyrobiska poeksploatacyjnego. Powyższa forma wykorzystania mas nadkładu, nie przyczyni się do utrudnienia prowadzenia racjonalnej gospodarki złożem w zakresie wykorzystania zasobów przemysłowych. Dla zrealizowania w/w zadań przewiduje się wykorzystać</w:t>
      </w:r>
      <w:r w:rsidRPr="001E3752">
        <w:rPr>
          <w:szCs w:val="24"/>
          <w:vertAlign w:val="superscript"/>
        </w:rPr>
        <w:t xml:space="preserve"> </w:t>
      </w:r>
      <w:r w:rsidRPr="001E3752">
        <w:rPr>
          <w:szCs w:val="24"/>
        </w:rPr>
        <w:t>całość zdjętego nadkładu</w:t>
      </w:r>
      <w:r>
        <w:rPr>
          <w:szCs w:val="24"/>
        </w:rPr>
        <w:t xml:space="preserve"> wraz z humusem</w:t>
      </w:r>
      <w:r w:rsidRPr="001E3752">
        <w:rPr>
          <w:szCs w:val="24"/>
        </w:rPr>
        <w:t xml:space="preserve"> z terenu bezpośredniego ukopu – czyli około </w:t>
      </w:r>
      <w:r w:rsidRPr="00D5045A">
        <w:t>665 346</w:t>
      </w:r>
      <w:r w:rsidRPr="00956655">
        <w:t xml:space="preserve"> m</w:t>
      </w:r>
      <w:r w:rsidRPr="00956655">
        <w:rPr>
          <w:vertAlign w:val="superscript"/>
        </w:rPr>
        <w:t>3</w:t>
      </w:r>
      <w:r w:rsidRPr="001E3752">
        <w:rPr>
          <w:bCs/>
          <w:iCs/>
        </w:rPr>
        <w:t xml:space="preserve">. </w:t>
      </w:r>
      <w:r>
        <w:rPr>
          <w:bCs/>
          <w:iCs/>
        </w:rPr>
        <w:t>Średnia wysokość warstwy nadkładu z humusem na terenie złoża „Kłodawa 10” to ok. 1,8 m.</w:t>
      </w:r>
    </w:p>
    <w:p w14:paraId="04EE2F03" w14:textId="77777777" w:rsidR="00AC5293" w:rsidRPr="00CC6955" w:rsidRDefault="00AC5293" w:rsidP="00AC5293">
      <w:pPr>
        <w:jc w:val="both"/>
        <w:rPr>
          <w:rFonts w:cs="Arial"/>
          <w:lang w:bidi="pl-PL"/>
        </w:rPr>
      </w:pPr>
      <w:r w:rsidRPr="00CC6955">
        <w:rPr>
          <w:rFonts w:cs="Arial"/>
          <w:lang w:bidi="pl-PL"/>
        </w:rPr>
        <w:t xml:space="preserve">Roboty górnicze udostępniające będą wykonywane w granicach </w:t>
      </w:r>
      <w:r>
        <w:rPr>
          <w:szCs w:val="24"/>
        </w:rPr>
        <w:t>projektowanego</w:t>
      </w:r>
      <w:r w:rsidRPr="00CC6955">
        <w:rPr>
          <w:rFonts w:cs="Arial"/>
          <w:lang w:bidi="pl-PL"/>
        </w:rPr>
        <w:t xml:space="preserve"> obszaru górniczego </w:t>
      </w:r>
      <w:r>
        <w:rPr>
          <w:rFonts w:cs="Arial"/>
          <w:lang w:bidi="pl-PL"/>
        </w:rPr>
        <w:t>złoża „Kłodawa 10”</w:t>
      </w:r>
      <w:r w:rsidRPr="00CC6955">
        <w:rPr>
          <w:rFonts w:cs="Arial"/>
          <w:lang w:bidi="pl-PL"/>
        </w:rPr>
        <w:t xml:space="preserve"> i polegać będą na sukcesywnym usuwaniu </w:t>
      </w:r>
      <w:r>
        <w:rPr>
          <w:rFonts w:cs="Arial"/>
          <w:lang w:bidi="pl-PL"/>
        </w:rPr>
        <w:t xml:space="preserve">humusu i </w:t>
      </w:r>
      <w:r w:rsidRPr="00CC6955">
        <w:rPr>
          <w:rFonts w:cs="Arial"/>
          <w:lang w:bidi="pl-PL"/>
        </w:rPr>
        <w:t>nadkładu z planowanych do eksploatacji partii złoża.</w:t>
      </w:r>
      <w:r>
        <w:rPr>
          <w:rFonts w:cs="Arial"/>
          <w:lang w:bidi="pl-PL"/>
        </w:rPr>
        <w:t xml:space="preserve"> Nadkład i humus zdejmowane będą przy użyciu spycharki</w:t>
      </w:r>
      <w:r w:rsidRPr="00CC6955">
        <w:rPr>
          <w:rFonts w:cs="Arial"/>
          <w:lang w:bidi="pl-PL"/>
        </w:rPr>
        <w:t xml:space="preserve"> gąsienicow</w:t>
      </w:r>
      <w:r>
        <w:rPr>
          <w:rFonts w:cs="Arial"/>
          <w:lang w:bidi="pl-PL"/>
        </w:rPr>
        <w:t>ej lub koparki jednonaczyniowej</w:t>
      </w:r>
      <w:r w:rsidRPr="00CC6955">
        <w:rPr>
          <w:rFonts w:cs="Arial"/>
          <w:lang w:bidi="pl-PL"/>
        </w:rPr>
        <w:t xml:space="preserve">. Przy większych odległościach przemieszczania zastosowany będzie transport samochodami wyładowczymi lub maszynami na podwoziu kołowym, przeznaczonymi do transportu (wozidłami przegubowymi). Do czasu </w:t>
      </w:r>
      <w:r>
        <w:rPr>
          <w:rFonts w:cs="Arial"/>
          <w:lang w:bidi="pl-PL"/>
        </w:rPr>
        <w:t>całkowitego wyeksploatowania złoża „Kłodawa 10”</w:t>
      </w:r>
      <w:r w:rsidRPr="00CC6955">
        <w:rPr>
          <w:rFonts w:cs="Arial"/>
          <w:lang w:bidi="pl-PL"/>
        </w:rPr>
        <w:t xml:space="preserve"> w zakresie takim</w:t>
      </w:r>
      <w:r>
        <w:rPr>
          <w:rFonts w:cs="Arial"/>
          <w:lang w:bidi="pl-PL"/>
        </w:rPr>
        <w:t>,</w:t>
      </w:r>
      <w:r w:rsidRPr="00CC6955">
        <w:rPr>
          <w:rFonts w:cs="Arial"/>
          <w:lang w:bidi="pl-PL"/>
        </w:rPr>
        <w:t xml:space="preserve"> aby składowane masy nadkładu w wyrobisku nie spowodowały zanieczyszczenia przeznaczonej do eksploatacji partii złoża</w:t>
      </w:r>
      <w:r>
        <w:rPr>
          <w:rFonts w:cs="Arial"/>
          <w:lang w:bidi="pl-PL"/>
        </w:rPr>
        <w:t>,</w:t>
      </w:r>
      <w:r w:rsidRPr="00CC6955">
        <w:rPr>
          <w:rFonts w:cs="Arial"/>
          <w:lang w:bidi="pl-PL"/>
        </w:rPr>
        <w:t xml:space="preserve"> zdjęty nadkład może zostać przemieszczany na tymczasowe zwałowiska zewnętrzne, a następnie po zakończonej eksploatacji, wykorzystany będzie do celów rekultywacji - kształtowania linii brzegowej oraz profilowania skarp nadwodnych powstałego wyrobiska</w:t>
      </w:r>
      <w:r>
        <w:rPr>
          <w:rFonts w:cs="Arial"/>
          <w:lang w:bidi="pl-PL"/>
        </w:rPr>
        <w:t xml:space="preserve"> dla 3 zbiorników  (na kolejnych etapach eksploatacji)</w:t>
      </w:r>
      <w:r w:rsidRPr="00CC6955">
        <w:rPr>
          <w:rFonts w:cs="Arial"/>
          <w:lang w:bidi="pl-PL"/>
        </w:rPr>
        <w:t>.</w:t>
      </w:r>
    </w:p>
    <w:p w14:paraId="33563008" w14:textId="6689A5BA" w:rsidR="00AC5293" w:rsidRDefault="00AC5293" w:rsidP="00052CF7">
      <w:pPr>
        <w:jc w:val="both"/>
        <w:rPr>
          <w:rFonts w:cs="Arial"/>
          <w:lang w:bidi="pl-PL"/>
        </w:rPr>
      </w:pPr>
      <w:r w:rsidRPr="00CC6955">
        <w:rPr>
          <w:rFonts w:cs="Arial"/>
          <w:lang w:bidi="pl-PL"/>
        </w:rPr>
        <w:lastRenderedPageBreak/>
        <w:t xml:space="preserve">Maksymalna wysokość skarpy w nadkładzie może wynieść </w:t>
      </w:r>
      <w:r>
        <w:rPr>
          <w:rFonts w:cs="Arial"/>
          <w:lang w:bidi="pl-PL"/>
        </w:rPr>
        <w:t>ok. 4</w:t>
      </w:r>
      <w:r w:rsidRPr="00CC6955">
        <w:rPr>
          <w:rFonts w:cs="Arial"/>
          <w:lang w:bidi="pl-PL"/>
        </w:rPr>
        <w:t>,0 m. Nachylenie skarpy nadkładowej roboczej maksymalnie może dochodzić do 80°. Nachylenia skarp n</w:t>
      </w:r>
      <w:r>
        <w:rPr>
          <w:rFonts w:cs="Arial"/>
          <w:lang w:bidi="pl-PL"/>
        </w:rPr>
        <w:t>adkładowych jak i wynoszące minimum</w:t>
      </w:r>
      <w:r w:rsidRPr="00CC6955">
        <w:rPr>
          <w:rFonts w:cs="Arial"/>
          <w:lang w:bidi="pl-PL"/>
        </w:rPr>
        <w:t xml:space="preserve"> 12 m wyprzedzenie frontu nadkładowego w stosunku do eksploatacyjnego </w:t>
      </w:r>
      <w:r>
        <w:rPr>
          <w:rFonts w:cs="Arial"/>
          <w:lang w:bidi="pl-PL"/>
        </w:rPr>
        <w:t>będą</w:t>
      </w:r>
      <w:r w:rsidRPr="00CC6955">
        <w:rPr>
          <w:rFonts w:cs="Arial"/>
          <w:lang w:bidi="pl-PL"/>
        </w:rPr>
        <w:t xml:space="preserve"> zgodne z ustaleniami Kierownika Ruchu Zakładu Górniczego. Parametry poszczególnych skarp i zboczy określone zostały w zarządzeniu Kierownika Ruchu Zakładu Górniczego na podstawie op</w:t>
      </w:r>
      <w:r>
        <w:rPr>
          <w:rFonts w:cs="Arial"/>
          <w:lang w:bidi="pl-PL"/>
        </w:rPr>
        <w:t>inii służb specjalistycznych. W </w:t>
      </w:r>
      <w:r w:rsidRPr="00CC6955">
        <w:rPr>
          <w:rFonts w:cs="Arial"/>
          <w:lang w:bidi="pl-PL"/>
        </w:rPr>
        <w:t>miarę zbliżania się frontu nadkładowego do granicy eksploatacji, 12 - metrowe wyprzedzenie nie będzie obowiązywało z przyczyn technologicznych.</w:t>
      </w:r>
    </w:p>
    <w:p w14:paraId="49A7CD07" w14:textId="77777777" w:rsidR="00052CF7" w:rsidRPr="00052CF7" w:rsidRDefault="00052CF7" w:rsidP="00052CF7">
      <w:pPr>
        <w:jc w:val="both"/>
        <w:rPr>
          <w:rFonts w:cs="Arial"/>
          <w:lang w:bidi="pl-PL"/>
        </w:rPr>
      </w:pPr>
    </w:p>
    <w:p w14:paraId="445CC289" w14:textId="77777777" w:rsidR="000D6466" w:rsidRPr="00003E63" w:rsidRDefault="000D6466" w:rsidP="000D6466">
      <w:pPr>
        <w:pStyle w:val="Tekstpodstawowy"/>
        <w:tabs>
          <w:tab w:val="num" w:pos="1129"/>
        </w:tabs>
        <w:ind w:firstLine="0"/>
        <w:jc w:val="both"/>
        <w:rPr>
          <w:bCs/>
          <w:iCs/>
          <w:color w:val="FF0000"/>
          <w:sz w:val="6"/>
          <w:szCs w:val="12"/>
        </w:rPr>
      </w:pPr>
    </w:p>
    <w:p w14:paraId="359FE7D3" w14:textId="77777777" w:rsidR="000D6466" w:rsidRPr="004652D2" w:rsidRDefault="000D6466" w:rsidP="000D6466">
      <w:pPr>
        <w:pStyle w:val="Tekstpodstawowy"/>
        <w:tabs>
          <w:tab w:val="num" w:pos="1129"/>
        </w:tabs>
        <w:ind w:firstLine="0"/>
        <w:jc w:val="both"/>
        <w:rPr>
          <w:b/>
          <w:bCs/>
          <w:i/>
          <w:iCs/>
          <w:u w:val="single"/>
        </w:rPr>
      </w:pPr>
      <w:r w:rsidRPr="004652D2">
        <w:rPr>
          <w:b/>
          <w:bCs/>
          <w:i/>
          <w:iCs/>
          <w:u w:val="single"/>
        </w:rPr>
        <w:t>9.6.4. Zagrożenia dla powierzchni ziemi i gleby w związ</w:t>
      </w:r>
      <w:r w:rsidR="00E421D9" w:rsidRPr="004652D2">
        <w:rPr>
          <w:b/>
          <w:bCs/>
          <w:i/>
          <w:iCs/>
          <w:u w:val="single"/>
        </w:rPr>
        <w:t>ku z realizacją przedsięwzięcia</w:t>
      </w:r>
    </w:p>
    <w:p w14:paraId="4EFBBFCB" w14:textId="448D3B4C" w:rsidR="0085657E" w:rsidRDefault="000D6466" w:rsidP="00E2093E">
      <w:pPr>
        <w:pStyle w:val="Tekstpodstawowy"/>
        <w:tabs>
          <w:tab w:val="num" w:pos="709"/>
        </w:tabs>
        <w:ind w:firstLine="0"/>
        <w:jc w:val="both"/>
      </w:pPr>
      <w:r w:rsidRPr="004652D2">
        <w:rPr>
          <w:bCs/>
          <w:iCs/>
        </w:rPr>
        <w:tab/>
        <w:t>Eksploa</w:t>
      </w:r>
      <w:r w:rsidR="0070586D" w:rsidRPr="004652D2">
        <w:rPr>
          <w:bCs/>
          <w:iCs/>
        </w:rPr>
        <w:t xml:space="preserve">tacja </w:t>
      </w:r>
      <w:r w:rsidR="0040670A" w:rsidRPr="004652D2">
        <w:rPr>
          <w:bCs/>
        </w:rPr>
        <w:t>zł</w:t>
      </w:r>
      <w:r w:rsidR="000E7598">
        <w:rPr>
          <w:bCs/>
        </w:rPr>
        <w:t>oża</w:t>
      </w:r>
      <w:r w:rsidR="0040670A" w:rsidRPr="004652D2">
        <w:rPr>
          <w:bCs/>
        </w:rPr>
        <w:t xml:space="preserve"> „</w:t>
      </w:r>
      <w:r w:rsidR="000E7598">
        <w:rPr>
          <w:bCs/>
        </w:rPr>
        <w:t>Kłodawa 10</w:t>
      </w:r>
      <w:r w:rsidR="00711ADD">
        <w:rPr>
          <w:bCs/>
        </w:rPr>
        <w:t>”</w:t>
      </w:r>
      <w:r w:rsidRPr="004652D2">
        <w:rPr>
          <w:bCs/>
        </w:rPr>
        <w:t xml:space="preserve"> </w:t>
      </w:r>
      <w:r w:rsidRPr="004652D2">
        <w:rPr>
          <w:bCs/>
          <w:iCs/>
        </w:rPr>
        <w:t xml:space="preserve">dokonywana będzie na zasadach określonych przepisami ustawy Prawo geologiczne i górnicze na podstawie Planu Ruchu zatwierdzonego przez organ nadzoru górniczego. Podstawą podjęcia eksploatacji </w:t>
      </w:r>
      <w:r w:rsidR="0040670A" w:rsidRPr="004652D2">
        <w:rPr>
          <w:bCs/>
        </w:rPr>
        <w:t>zł</w:t>
      </w:r>
      <w:r w:rsidR="000E7598">
        <w:rPr>
          <w:bCs/>
        </w:rPr>
        <w:t>oża</w:t>
      </w:r>
      <w:r w:rsidR="0040670A" w:rsidRPr="004652D2">
        <w:rPr>
          <w:bCs/>
        </w:rPr>
        <w:t xml:space="preserve"> „</w:t>
      </w:r>
      <w:r w:rsidR="000E7598">
        <w:rPr>
          <w:bCs/>
        </w:rPr>
        <w:t>Kłodawa 10</w:t>
      </w:r>
      <w:r w:rsidR="00711ADD">
        <w:rPr>
          <w:bCs/>
        </w:rPr>
        <w:t>”</w:t>
      </w:r>
      <w:r w:rsidRPr="004652D2">
        <w:rPr>
          <w:snapToGrid w:val="0"/>
        </w:rPr>
        <w:t xml:space="preserve"> </w:t>
      </w:r>
      <w:r w:rsidRPr="004652D2">
        <w:rPr>
          <w:bCs/>
          <w:iCs/>
        </w:rPr>
        <w:t>będą więc Projekt Zago</w:t>
      </w:r>
      <w:r w:rsidR="00AC5293">
        <w:rPr>
          <w:bCs/>
          <w:iCs/>
        </w:rPr>
        <w:t>spodarowania Złoża i Plan Ruchu</w:t>
      </w:r>
      <w:r w:rsidRPr="004652D2">
        <w:rPr>
          <w:bCs/>
          <w:iCs/>
        </w:rPr>
        <w:t xml:space="preserve">, w których zostanie ustalona dokładna technologia robót górniczych umożliwiających wydobycie zasobów złoża oraz sposób rekultywacji terenów poeksploatacyjnych. </w:t>
      </w:r>
      <w:r w:rsidRPr="004652D2">
        <w:t xml:space="preserve">Celem zabezpieczenia hałd przed erozją należy je systematycznie obsiewać nasionami traw wieloletnich. </w:t>
      </w:r>
      <w:r w:rsidRPr="000B7A7E">
        <w:t xml:space="preserve">Parametry zwałowisk i ich lokalizacja zostaną określone w Planie Ruchu Zakładu Górniczego. </w:t>
      </w:r>
    </w:p>
    <w:p w14:paraId="528D4C43" w14:textId="2AF9AC2F" w:rsidR="00BA654B" w:rsidRDefault="000D6466" w:rsidP="00E2093E">
      <w:pPr>
        <w:pStyle w:val="Tekstpodstawowy"/>
        <w:tabs>
          <w:tab w:val="num" w:pos="709"/>
        </w:tabs>
        <w:ind w:firstLine="0"/>
        <w:jc w:val="both"/>
        <w:rPr>
          <w:szCs w:val="24"/>
        </w:rPr>
      </w:pPr>
      <w:r w:rsidRPr="00711ADD">
        <w:rPr>
          <w:szCs w:val="24"/>
        </w:rPr>
        <w:t>Maksymalne prognozowane wysokości</w:t>
      </w:r>
      <w:r w:rsidRPr="000B7A7E">
        <w:rPr>
          <w:szCs w:val="24"/>
        </w:rPr>
        <w:t xml:space="preserve"> tymczasowych składowisk nadkładu i humusu kształtować się będą na poziomie około 4 metrów, a bezpieczna odległość od górniczej krawędzi wyrobiska to minimum 2 metry. </w:t>
      </w:r>
      <w:r w:rsidR="00F8085C" w:rsidRPr="000B7A7E">
        <w:rPr>
          <w:szCs w:val="24"/>
        </w:rPr>
        <w:t xml:space="preserve"> </w:t>
      </w:r>
    </w:p>
    <w:p w14:paraId="11B3928A" w14:textId="77777777" w:rsidR="00E46DAD" w:rsidRPr="00BA654B" w:rsidRDefault="00BA654B" w:rsidP="00E2093E">
      <w:pPr>
        <w:pStyle w:val="Tekstpodstawowy"/>
        <w:tabs>
          <w:tab w:val="num" w:pos="709"/>
        </w:tabs>
        <w:ind w:firstLine="0"/>
        <w:jc w:val="both"/>
      </w:pPr>
      <w:r w:rsidRPr="00BA654B">
        <w:rPr>
          <w:szCs w:val="24"/>
        </w:rPr>
        <w:t xml:space="preserve">         </w:t>
      </w:r>
      <w:r w:rsidR="000D6466" w:rsidRPr="00BA654B">
        <w:rPr>
          <w:szCs w:val="24"/>
        </w:rPr>
        <w:t xml:space="preserve">Wartości te wynikają z wieloletnich doświadczeń </w:t>
      </w:r>
      <w:r w:rsidR="00990D99" w:rsidRPr="00BA654B">
        <w:rPr>
          <w:szCs w:val="24"/>
        </w:rPr>
        <w:t xml:space="preserve">eksploatacji </w:t>
      </w:r>
      <w:r w:rsidR="000D55CE" w:rsidRPr="00BA654B">
        <w:rPr>
          <w:szCs w:val="24"/>
        </w:rPr>
        <w:t>na innych złożach.</w:t>
      </w:r>
      <w:r w:rsidR="000D6466" w:rsidRPr="00BA654B">
        <w:rPr>
          <w:szCs w:val="24"/>
        </w:rPr>
        <w:t xml:space="preserve"> </w:t>
      </w:r>
      <w:r w:rsidR="000D6466" w:rsidRPr="00BA654B">
        <w:rPr>
          <w:rStyle w:val="Teksttreci2Bezpogrubienia"/>
          <w:b w:val="0"/>
          <w:bCs w:val="0"/>
          <w:color w:val="auto"/>
          <w:sz w:val="24"/>
          <w:szCs w:val="24"/>
        </w:rPr>
        <w:t>Proponowana odległość hałd</w:t>
      </w:r>
      <w:r w:rsidR="00E46DAD" w:rsidRPr="00BA654B">
        <w:rPr>
          <w:rStyle w:val="Teksttreci2Bezpogrubienia"/>
          <w:b w:val="0"/>
          <w:bCs w:val="0"/>
          <w:color w:val="auto"/>
          <w:sz w:val="24"/>
          <w:szCs w:val="24"/>
        </w:rPr>
        <w:t>y</w:t>
      </w:r>
      <w:r w:rsidR="000D6466" w:rsidRPr="00BA654B">
        <w:rPr>
          <w:rStyle w:val="Teksttreci2Bezpogrubienia"/>
          <w:b w:val="0"/>
          <w:bCs w:val="0"/>
          <w:color w:val="auto"/>
          <w:sz w:val="24"/>
          <w:szCs w:val="24"/>
        </w:rPr>
        <w:t xml:space="preserve"> nadkładu od krawędzi wyrobiska, minimum </w:t>
      </w:r>
      <w:r w:rsidR="000D6466" w:rsidRPr="00BA654B">
        <w:rPr>
          <w:szCs w:val="24"/>
          <w:lang w:bidi="pl-PL"/>
        </w:rPr>
        <w:t xml:space="preserve">2 m, </w:t>
      </w:r>
      <w:r w:rsidR="000D6466" w:rsidRPr="00BA654B">
        <w:rPr>
          <w:rStyle w:val="Teksttreci2Bezpogrubienia"/>
          <w:b w:val="0"/>
          <w:bCs w:val="0"/>
          <w:color w:val="auto"/>
          <w:sz w:val="24"/>
          <w:szCs w:val="24"/>
        </w:rPr>
        <w:t xml:space="preserve">przy wysokości do </w:t>
      </w:r>
      <w:r w:rsidR="000D6466" w:rsidRPr="00BA654B">
        <w:rPr>
          <w:szCs w:val="24"/>
          <w:lang w:bidi="pl-PL"/>
        </w:rPr>
        <w:t xml:space="preserve">4 m </w:t>
      </w:r>
      <w:r w:rsidR="000D6466" w:rsidRPr="00BA654B">
        <w:rPr>
          <w:rStyle w:val="Teksttreci2Bezpogrubienia"/>
          <w:b w:val="0"/>
          <w:bCs w:val="0"/>
          <w:color w:val="auto"/>
          <w:sz w:val="24"/>
          <w:szCs w:val="24"/>
        </w:rPr>
        <w:t xml:space="preserve">jest wystarczająca, uwzględniając ich </w:t>
      </w:r>
      <w:r w:rsidR="000D6466" w:rsidRPr="00BA654B">
        <w:rPr>
          <w:szCs w:val="24"/>
          <w:lang w:bidi="pl-PL"/>
        </w:rPr>
        <w:t>oddziaływanie na stateczność skarp wyrobiska.</w:t>
      </w:r>
      <w:r w:rsidRPr="00BA654B">
        <w:rPr>
          <w:szCs w:val="24"/>
          <w:lang w:bidi="pl-PL"/>
        </w:rPr>
        <w:t xml:space="preserve"> </w:t>
      </w:r>
      <w:r w:rsidR="000D6466" w:rsidRPr="00BA654B">
        <w:rPr>
          <w:szCs w:val="24"/>
          <w:lang w:bidi="pl-PL"/>
        </w:rPr>
        <w:t xml:space="preserve">Wyżej wymieniona odległość została ustalona dla czynnego wyrobiska, gdzie prowadzona jest eksploatacja i dotyczy jedynie piętra nadkładowego o maksymalnej wysokości 2,0 metra, które znajduje się nad wodą. Jej zachowanie jest konieczne ze względów bezpieczeństwa dla wykonywania robót na poziomie wydobywczym i nie ma związku z zagrożeniem utraty stateczności skarpy. </w:t>
      </w:r>
    </w:p>
    <w:p w14:paraId="531B7E34" w14:textId="5442F8DC" w:rsidR="00BA654B" w:rsidRPr="00414857" w:rsidRDefault="00E46DAD" w:rsidP="00561A15">
      <w:pPr>
        <w:pStyle w:val="Tekstpodstawowy"/>
        <w:tabs>
          <w:tab w:val="num" w:pos="709"/>
        </w:tabs>
        <w:ind w:firstLine="0"/>
        <w:jc w:val="both"/>
        <w:rPr>
          <w:szCs w:val="24"/>
          <w:lang w:bidi="pl-PL"/>
        </w:rPr>
      </w:pPr>
      <w:r w:rsidRPr="00BA654B">
        <w:rPr>
          <w:szCs w:val="24"/>
          <w:lang w:bidi="pl-PL"/>
        </w:rPr>
        <w:t xml:space="preserve">         </w:t>
      </w:r>
      <w:r w:rsidR="000D6466" w:rsidRPr="00BA654B">
        <w:rPr>
          <w:szCs w:val="24"/>
          <w:lang w:bidi="pl-PL"/>
        </w:rPr>
        <w:t>Obliczenia stateczności z zastosowaniem metody Bishopa wykonano dla założonych najbardziej niekorzystnych warunków ukształtowania - zwiększenia nawodnienia skarpy przez wody opadowe i roztopowe oraz bez zwiększenia wilgotności. Skarpę uznaje się za niestateczną jeżeli współczynnik stateczności F &lt; 1,0. W obliczeniach przyjęto, że skarpę uznaje się za stateczną, jeżeli wartość współczynnika stateczności wyniesie F &gt; 1,1.</w:t>
      </w:r>
    </w:p>
    <w:p w14:paraId="60C56E2D" w14:textId="77777777" w:rsidR="000D6466" w:rsidRPr="00BA654B" w:rsidRDefault="000D6466" w:rsidP="000D6466">
      <w:pPr>
        <w:widowControl w:val="0"/>
        <w:autoSpaceDE w:val="0"/>
        <w:autoSpaceDN w:val="0"/>
        <w:adjustRightInd w:val="0"/>
        <w:ind w:left="23" w:right="-47" w:hanging="23"/>
        <w:jc w:val="center"/>
        <w:rPr>
          <w:szCs w:val="24"/>
        </w:rPr>
      </w:pPr>
      <w:r w:rsidRPr="00BA654B">
        <w:rPr>
          <w:noProof/>
          <w:szCs w:val="24"/>
        </w:rPr>
        <w:lastRenderedPageBreak/>
        <w:drawing>
          <wp:inline distT="0" distB="0" distL="0" distR="0" wp14:anchorId="36A53ED2" wp14:editId="7C8921DB">
            <wp:extent cx="4147713" cy="2595418"/>
            <wp:effectExtent l="0" t="0" r="5715" b="0"/>
            <wp:docPr id="229" name="Obraz 229" descr="obra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obrazek"/>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182723" cy="2617326"/>
                    </a:xfrm>
                    <a:prstGeom prst="rect">
                      <a:avLst/>
                    </a:prstGeom>
                    <a:noFill/>
                    <a:ln>
                      <a:noFill/>
                    </a:ln>
                  </pic:spPr>
                </pic:pic>
              </a:graphicData>
            </a:graphic>
          </wp:inline>
        </w:drawing>
      </w:r>
    </w:p>
    <w:p w14:paraId="112093A9" w14:textId="77777777" w:rsidR="000D6466" w:rsidRPr="00BA654B" w:rsidRDefault="00242334" w:rsidP="000D6466">
      <w:pPr>
        <w:widowControl w:val="0"/>
        <w:autoSpaceDE w:val="0"/>
        <w:autoSpaceDN w:val="0"/>
        <w:adjustRightInd w:val="0"/>
        <w:ind w:left="23" w:right="-47" w:hanging="23"/>
        <w:jc w:val="both"/>
        <w:rPr>
          <w:sz w:val="20"/>
        </w:rPr>
      </w:pPr>
      <w:r>
        <w:rPr>
          <w:b/>
          <w:sz w:val="20"/>
        </w:rPr>
        <w:t xml:space="preserve">                                  </w:t>
      </w:r>
      <w:r w:rsidR="00F01570" w:rsidRPr="00BA654B">
        <w:rPr>
          <w:b/>
          <w:sz w:val="20"/>
        </w:rPr>
        <w:t xml:space="preserve">Rys. </w:t>
      </w:r>
      <w:r w:rsidR="00552334" w:rsidRPr="00BA654B">
        <w:rPr>
          <w:b/>
          <w:sz w:val="20"/>
        </w:rPr>
        <w:t>nr</w:t>
      </w:r>
      <w:r w:rsidR="00C53A94">
        <w:rPr>
          <w:b/>
          <w:sz w:val="20"/>
        </w:rPr>
        <w:t xml:space="preserve"> 10</w:t>
      </w:r>
      <w:r w:rsidR="000D6466" w:rsidRPr="00BA654B">
        <w:rPr>
          <w:b/>
          <w:sz w:val="20"/>
        </w:rPr>
        <w:t xml:space="preserve">. </w:t>
      </w:r>
      <w:r w:rsidR="000D6466" w:rsidRPr="00BA654B">
        <w:rPr>
          <w:sz w:val="20"/>
        </w:rPr>
        <w:t>Schemat o</w:t>
      </w:r>
      <w:r w:rsidR="009A594E" w:rsidRPr="00BA654B">
        <w:rPr>
          <w:sz w:val="20"/>
        </w:rPr>
        <w:t>bliczeniowy stateczności skarpy</w:t>
      </w:r>
    </w:p>
    <w:p w14:paraId="29CD6FAC" w14:textId="77777777" w:rsidR="00D504DB" w:rsidRPr="00BA654B" w:rsidRDefault="00D504DB" w:rsidP="00D504DB">
      <w:pPr>
        <w:pStyle w:val="Teksttreci0"/>
        <w:shd w:val="clear" w:color="auto" w:fill="auto"/>
        <w:spacing w:before="0" w:line="360" w:lineRule="auto"/>
        <w:ind w:left="23" w:right="-45" w:firstLine="720"/>
        <w:rPr>
          <w:sz w:val="24"/>
          <w:szCs w:val="24"/>
          <w:lang w:bidi="pl-PL"/>
        </w:rPr>
      </w:pPr>
    </w:p>
    <w:p w14:paraId="33E4BD61" w14:textId="77777777" w:rsidR="0085657E" w:rsidRDefault="00990D99" w:rsidP="00D504DB">
      <w:pPr>
        <w:pStyle w:val="Teksttreci0"/>
        <w:shd w:val="clear" w:color="auto" w:fill="auto"/>
        <w:spacing w:before="0" w:line="360" w:lineRule="auto"/>
        <w:ind w:left="23" w:right="-45" w:firstLine="720"/>
        <w:rPr>
          <w:sz w:val="24"/>
          <w:szCs w:val="24"/>
          <w:lang w:bidi="pl-PL"/>
        </w:rPr>
      </w:pPr>
      <w:r w:rsidRPr="00BA654B">
        <w:rPr>
          <w:sz w:val="24"/>
          <w:szCs w:val="24"/>
          <w:lang w:bidi="pl-PL"/>
        </w:rPr>
        <w:t xml:space="preserve">W wyniku analizy nachylenia zbocza przy wysokości zwałowiska 5 m otrzymano współczynniki pewności zawierające się w przedziale 1,0-1,1 dla skarpy „nawodnionej”, co nie świadczy o bezpośrednim zagrożeniu stateczności zbocza. Zdecydowano jednak obniżyć wysokość hałdy mas nadkładowych do wysokości maksymalnej 4 m, gdzie osiągnięto minimalne współczynniki stateczności w przedziale 1,2-1,3 (dla skarpy nawodnionej) – co świadczy o bezpiecznym nachyleniu skarpy, przy takich parametrach hałdy. </w:t>
      </w:r>
    </w:p>
    <w:p w14:paraId="76FB1DD2" w14:textId="188E13E9" w:rsidR="00990D99" w:rsidRPr="0085657E" w:rsidRDefault="00990D99" w:rsidP="0085657E">
      <w:pPr>
        <w:pStyle w:val="Teksttreci0"/>
        <w:shd w:val="clear" w:color="auto" w:fill="auto"/>
        <w:spacing w:before="0" w:line="360" w:lineRule="auto"/>
        <w:ind w:left="23" w:right="-45" w:firstLine="720"/>
        <w:rPr>
          <w:sz w:val="24"/>
          <w:szCs w:val="24"/>
          <w:lang w:bidi="pl-PL"/>
        </w:rPr>
      </w:pPr>
      <w:r w:rsidRPr="00BA654B">
        <w:rPr>
          <w:sz w:val="24"/>
          <w:szCs w:val="24"/>
          <w:lang w:bidi="pl-PL"/>
        </w:rPr>
        <w:t>Dla przypadku gruntów nienawodnionych zarówno skarpa o wysokości 4 m jak i 5 m osiągnęła współczynnik pewności powyżej 1,1 – co świadczy o jej stateczności.</w:t>
      </w:r>
      <w:r w:rsidR="00D504DB" w:rsidRPr="00BA654B">
        <w:rPr>
          <w:sz w:val="24"/>
          <w:szCs w:val="24"/>
          <w:lang w:bidi="pl-PL"/>
        </w:rPr>
        <w:t xml:space="preserve"> </w:t>
      </w:r>
      <w:r w:rsidRPr="00BA654B">
        <w:rPr>
          <w:sz w:val="24"/>
          <w:szCs w:val="24"/>
          <w:lang w:bidi="pl-PL"/>
        </w:rPr>
        <w:t>Należy także nadmienić, ż</w:t>
      </w:r>
      <w:r w:rsidR="00711ADD">
        <w:rPr>
          <w:sz w:val="24"/>
          <w:szCs w:val="24"/>
          <w:lang w:bidi="pl-PL"/>
        </w:rPr>
        <w:t>e</w:t>
      </w:r>
      <w:r w:rsidRPr="00BA654B">
        <w:rPr>
          <w:sz w:val="24"/>
          <w:szCs w:val="24"/>
          <w:lang w:bidi="pl-PL"/>
        </w:rPr>
        <w:t xml:space="preserve"> obciążenie hałdowanymi masami nadkłado</w:t>
      </w:r>
      <w:r w:rsidR="009A594E" w:rsidRPr="00BA654B">
        <w:rPr>
          <w:sz w:val="24"/>
          <w:szCs w:val="24"/>
          <w:lang w:bidi="pl-PL"/>
        </w:rPr>
        <w:t>wymi ma charakter tymczasowy, a </w:t>
      </w:r>
      <w:r w:rsidRPr="00BA654B">
        <w:rPr>
          <w:sz w:val="24"/>
          <w:szCs w:val="24"/>
          <w:lang w:bidi="pl-PL"/>
        </w:rPr>
        <w:t>warstwy gruntu zostaną usunięte po zakończeniu eksploatacji.</w:t>
      </w:r>
      <w:r w:rsidR="0085657E">
        <w:rPr>
          <w:sz w:val="24"/>
          <w:szCs w:val="24"/>
          <w:lang w:bidi="pl-PL"/>
        </w:rPr>
        <w:t xml:space="preserve"> </w:t>
      </w:r>
      <w:r w:rsidRPr="00BA654B">
        <w:rPr>
          <w:sz w:val="24"/>
          <w:szCs w:val="24"/>
          <w:lang w:bidi="pl-PL"/>
        </w:rPr>
        <w:t>Projek</w:t>
      </w:r>
      <w:r w:rsidR="009A594E" w:rsidRPr="00BA654B">
        <w:rPr>
          <w:sz w:val="24"/>
          <w:szCs w:val="24"/>
          <w:lang w:bidi="pl-PL"/>
        </w:rPr>
        <w:t>towana odległość 2 </w:t>
      </w:r>
      <w:r w:rsidRPr="00BA654B">
        <w:rPr>
          <w:sz w:val="24"/>
          <w:szCs w:val="24"/>
          <w:lang w:bidi="pl-PL"/>
        </w:rPr>
        <w:t xml:space="preserve">metry od krawędzi wyrobiska zapewnia stateczność </w:t>
      </w:r>
      <w:r w:rsidR="009A594E" w:rsidRPr="00BA654B">
        <w:rPr>
          <w:sz w:val="24"/>
          <w:szCs w:val="24"/>
          <w:lang w:bidi="pl-PL"/>
        </w:rPr>
        <w:t>skarpy piętra nadkładowego oraz </w:t>
      </w:r>
      <w:r w:rsidRPr="00BA654B">
        <w:rPr>
          <w:sz w:val="24"/>
          <w:szCs w:val="24"/>
          <w:lang w:bidi="pl-PL"/>
        </w:rPr>
        <w:t>bezpieczne prowadzenie robót.</w:t>
      </w:r>
      <w:r w:rsidR="00BA654B" w:rsidRPr="00BA654B">
        <w:rPr>
          <w:sz w:val="24"/>
          <w:szCs w:val="24"/>
          <w:lang w:bidi="pl-PL"/>
        </w:rPr>
        <w:t xml:space="preserve"> </w:t>
      </w:r>
      <w:r w:rsidRPr="00BA654B">
        <w:rPr>
          <w:sz w:val="24"/>
          <w:szCs w:val="24"/>
          <w:lang w:bidi="pl-PL"/>
        </w:rPr>
        <w:t xml:space="preserve">Zwiększenie </w:t>
      </w:r>
      <w:r w:rsidRPr="009A594E">
        <w:rPr>
          <w:sz w:val="24"/>
          <w:szCs w:val="24"/>
          <w:lang w:bidi="pl-PL"/>
        </w:rPr>
        <w:t xml:space="preserve">odległości jest nieuzasadnione i spowoduje dłuższe odległości przemieszczenia mas nadkładowych i zajęcie większych terenów objętych robotami ziemnymi. Zwałowiska będą formowane poza pasami ochronnymi ustanowionymi dla gruntów obcych. </w:t>
      </w:r>
      <w:r w:rsidRPr="009A594E">
        <w:rPr>
          <w:sz w:val="24"/>
          <w:szCs w:val="24"/>
        </w:rPr>
        <w:t>Humus i nadkład zostaną w przyszłości wykorzystane do rekultywacji, która będzie prowadzona w miarę postępu prac eksploatacyjnych.  Kolejne prace tj. wydobywanie kruszywa metodą odkrywkową, przerób i wywózka nie mają wpływu na stan gleby w rejonie złoża. Na etapie eksploatacji złoża nie będzie występowało znaczące oddziaływanie eksploatacyjne dr</w:t>
      </w:r>
      <w:r w:rsidR="000A0B2D">
        <w:rPr>
          <w:sz w:val="24"/>
          <w:szCs w:val="24"/>
        </w:rPr>
        <w:t>óg zakładowych</w:t>
      </w:r>
      <w:r w:rsidRPr="009A594E">
        <w:rPr>
          <w:sz w:val="24"/>
          <w:szCs w:val="24"/>
        </w:rPr>
        <w:t xml:space="preserve"> na glebę i powierzchnię ziemi. Ruch pojazdów i związana z tym emisja zanieczyszczeń do powietrza (w tym opadu pyłu) nie będą przekraczały wartości dopuszczalnych. Przy małym ruchu pojazdów przyjęto, że wpływ </w:t>
      </w:r>
      <w:r w:rsidR="000A0B2D" w:rsidRPr="009A594E">
        <w:rPr>
          <w:sz w:val="24"/>
          <w:szCs w:val="24"/>
        </w:rPr>
        <w:t>dr</w:t>
      </w:r>
      <w:r w:rsidR="000A0B2D">
        <w:rPr>
          <w:sz w:val="24"/>
          <w:szCs w:val="24"/>
        </w:rPr>
        <w:t>óg zakładowych</w:t>
      </w:r>
      <w:r w:rsidR="000A0B2D" w:rsidRPr="009A594E">
        <w:rPr>
          <w:sz w:val="24"/>
          <w:szCs w:val="24"/>
        </w:rPr>
        <w:t xml:space="preserve"> </w:t>
      </w:r>
      <w:r w:rsidRPr="009A594E">
        <w:rPr>
          <w:sz w:val="24"/>
          <w:szCs w:val="24"/>
        </w:rPr>
        <w:t xml:space="preserve">na środowisko glebowe nie będzie stanowił zagrożenia dla środowiska. </w:t>
      </w:r>
    </w:p>
    <w:p w14:paraId="1AB3EB9D" w14:textId="77777777" w:rsidR="00990D99" w:rsidRPr="009A594E" w:rsidRDefault="00990D99" w:rsidP="00990D99">
      <w:pPr>
        <w:jc w:val="both"/>
        <w:rPr>
          <w:szCs w:val="24"/>
        </w:rPr>
      </w:pPr>
      <w:r w:rsidRPr="009A594E">
        <w:rPr>
          <w:szCs w:val="24"/>
        </w:rPr>
        <w:lastRenderedPageBreak/>
        <w:t>Naruszenie gleby i powierzchni ziemi spowodowane przez wydobycie kruszywa spowoduje zmiany niemożliwe w całości do przywrócenia, dlatego prowadzenie sukcesywne rekultywacji terenów po wydobyciu pozwoli na ograniczenie rozmiaru i skrócenie czasu trwania dewastacji terenu. Szczegóły w tym zakresie opisano w punkcie 4.1. „Raportu…”.</w:t>
      </w:r>
    </w:p>
    <w:p w14:paraId="5867A964" w14:textId="64A250BA" w:rsidR="0085657E" w:rsidRDefault="00990D99" w:rsidP="00D16439">
      <w:pPr>
        <w:pStyle w:val="Tekstpodstawowy"/>
        <w:tabs>
          <w:tab w:val="num" w:pos="567"/>
        </w:tabs>
        <w:ind w:firstLine="0"/>
        <w:jc w:val="both"/>
        <w:rPr>
          <w:szCs w:val="24"/>
        </w:rPr>
      </w:pPr>
      <w:r w:rsidRPr="009A594E">
        <w:rPr>
          <w:bCs/>
          <w:iCs/>
          <w:szCs w:val="24"/>
        </w:rPr>
        <w:t xml:space="preserve">Podstawą do wykonania prac rekultywacyjnych będzie opracowany i zatwierdzony projekt rekultywacji terenów poeksploatacyjnych (wytyczne do projektu będą zawarte w Projekcie Zagospodarowania Złoża i Planie Ruchu). </w:t>
      </w:r>
      <w:r w:rsidRPr="009A594E">
        <w:rPr>
          <w:spacing w:val="-3"/>
          <w:szCs w:val="24"/>
        </w:rPr>
        <w:t xml:space="preserve">Faza rekultywacji po wyeksploatowaniu kopaliny polegać będzie na systematycznym częściowym zasypywaniu wyrobiska </w:t>
      </w:r>
      <w:r w:rsidRPr="009A594E">
        <w:rPr>
          <w:spacing w:val="6"/>
          <w:szCs w:val="24"/>
        </w:rPr>
        <w:t>eksploatacyjnego zgromadzonym na hałdach nadkładem</w:t>
      </w:r>
      <w:r w:rsidRPr="009A594E">
        <w:rPr>
          <w:szCs w:val="24"/>
        </w:rPr>
        <w:t xml:space="preserve"> i wyprofilowaniu skarp wyrobiska. Na terenie przewidzianym w</w:t>
      </w:r>
      <w:r w:rsidRPr="009A594E">
        <w:rPr>
          <w:spacing w:val="3"/>
          <w:szCs w:val="24"/>
        </w:rPr>
        <w:t xml:space="preserve"> wykonanym i uzgodnionym projekcie rekultywacji, do przywrócenia jako użytki rolne zostanie rozprowadzona </w:t>
      </w:r>
      <w:r w:rsidRPr="009A594E">
        <w:rPr>
          <w:spacing w:val="-2"/>
          <w:szCs w:val="24"/>
        </w:rPr>
        <w:t xml:space="preserve">wcześniej zgromadzona ziemia i zostaną przeprowadzone zabiegi agrotechniczne.  </w:t>
      </w:r>
      <w:r w:rsidRPr="009A594E">
        <w:rPr>
          <w:spacing w:val="-3"/>
          <w:szCs w:val="24"/>
        </w:rPr>
        <w:t>Całość nadkładu zgromadzonego na zwałowiskach zostanie wykorzystana w tej fazie do rekultywa</w:t>
      </w:r>
      <w:r w:rsidR="009A594E" w:rsidRPr="009A594E">
        <w:rPr>
          <w:spacing w:val="-3"/>
          <w:szCs w:val="24"/>
        </w:rPr>
        <w:t>cji terenu poeksploatacyjnego (teren objęty</w:t>
      </w:r>
      <w:r w:rsidRPr="009A594E">
        <w:rPr>
          <w:spacing w:val="-3"/>
          <w:szCs w:val="24"/>
        </w:rPr>
        <w:t xml:space="preserve"> działalnością</w:t>
      </w:r>
      <w:r w:rsidR="00AD462D">
        <w:rPr>
          <w:spacing w:val="-3"/>
          <w:szCs w:val="24"/>
        </w:rPr>
        <w:t xml:space="preserve"> górniczą będzie zagospodarowany</w:t>
      </w:r>
      <w:r w:rsidRPr="009A594E">
        <w:rPr>
          <w:spacing w:val="-3"/>
          <w:szCs w:val="24"/>
        </w:rPr>
        <w:t xml:space="preserve"> jako</w:t>
      </w:r>
      <w:r w:rsidR="00AD462D">
        <w:rPr>
          <w:spacing w:val="-3"/>
          <w:szCs w:val="24"/>
        </w:rPr>
        <w:t xml:space="preserve"> </w:t>
      </w:r>
      <w:r w:rsidR="00277A00">
        <w:rPr>
          <w:spacing w:val="-3"/>
          <w:szCs w:val="24"/>
        </w:rPr>
        <w:t>3</w:t>
      </w:r>
      <w:r w:rsidR="000A0B2D">
        <w:rPr>
          <w:spacing w:val="-3"/>
          <w:szCs w:val="24"/>
        </w:rPr>
        <w:t xml:space="preserve"> zbiorniki wodne).</w:t>
      </w:r>
      <w:r w:rsidR="0085657E">
        <w:rPr>
          <w:spacing w:val="-3"/>
          <w:szCs w:val="24"/>
        </w:rPr>
        <w:t xml:space="preserve"> </w:t>
      </w:r>
      <w:r w:rsidRPr="009A594E">
        <w:rPr>
          <w:spacing w:val="-3"/>
          <w:szCs w:val="24"/>
        </w:rPr>
        <w:t xml:space="preserve">Czynnikami </w:t>
      </w:r>
      <w:r w:rsidRPr="009A594E">
        <w:rPr>
          <w:spacing w:val="3"/>
          <w:szCs w:val="24"/>
        </w:rPr>
        <w:t xml:space="preserve">fizycznymi, które będą ponadto powodem powstania uciążliwości w środowisku są hałas </w:t>
      </w:r>
      <w:r w:rsidRPr="009A594E">
        <w:rPr>
          <w:spacing w:val="-3"/>
          <w:szCs w:val="24"/>
        </w:rPr>
        <w:t>i emisja zanieczyszczeń emitowane przez maszyny i urządzenia służące rekultywacji.</w:t>
      </w:r>
      <w:r w:rsidRPr="009A594E">
        <w:rPr>
          <w:szCs w:val="24"/>
        </w:rPr>
        <w:t xml:space="preserve"> </w:t>
      </w:r>
    </w:p>
    <w:p w14:paraId="7CF7D699" w14:textId="22F605C3" w:rsidR="00D16439" w:rsidRPr="0085657E" w:rsidRDefault="0085657E" w:rsidP="00D16439">
      <w:pPr>
        <w:pStyle w:val="Tekstpodstawowy"/>
        <w:tabs>
          <w:tab w:val="num" w:pos="567"/>
        </w:tabs>
        <w:ind w:firstLine="0"/>
        <w:jc w:val="both"/>
        <w:rPr>
          <w:spacing w:val="-3"/>
          <w:szCs w:val="24"/>
        </w:rPr>
      </w:pPr>
      <w:r>
        <w:rPr>
          <w:szCs w:val="24"/>
        </w:rPr>
        <w:t xml:space="preserve">        </w:t>
      </w:r>
      <w:r w:rsidR="00990D99" w:rsidRPr="009A594E">
        <w:rPr>
          <w:spacing w:val="-2"/>
          <w:szCs w:val="24"/>
        </w:rPr>
        <w:t xml:space="preserve">Wszystkie elementy związane z emisją zanieczyszczeń do atmosfery i hałasem będą </w:t>
      </w:r>
      <w:r w:rsidR="00990D99" w:rsidRPr="009A594E">
        <w:rPr>
          <w:spacing w:val="-3"/>
          <w:szCs w:val="24"/>
        </w:rPr>
        <w:t>występowały jedynie w czasie trwania działalności Zakładu</w:t>
      </w:r>
      <w:r w:rsidR="000A0B2D">
        <w:rPr>
          <w:spacing w:val="-3"/>
          <w:szCs w:val="24"/>
        </w:rPr>
        <w:t xml:space="preserve"> Górniczego</w:t>
      </w:r>
      <w:r w:rsidR="00990D99" w:rsidRPr="009A594E">
        <w:rPr>
          <w:spacing w:val="-3"/>
          <w:szCs w:val="24"/>
        </w:rPr>
        <w:t xml:space="preserve"> i jego eksploatacji, a po jego likwidacji </w:t>
      </w:r>
      <w:r w:rsidR="00990D99" w:rsidRPr="009A594E">
        <w:rPr>
          <w:spacing w:val="-7"/>
          <w:szCs w:val="24"/>
        </w:rPr>
        <w:t xml:space="preserve">tj. po zakończeniu prac rekultywacyjnych ustaną. </w:t>
      </w:r>
      <w:r w:rsidR="00990D99" w:rsidRPr="009A594E">
        <w:rPr>
          <w:spacing w:val="-1"/>
          <w:szCs w:val="24"/>
        </w:rPr>
        <w:t xml:space="preserve">Przy prowadzeniu prawidłowego procesu rekultywacji oraz przestrzeganiu </w:t>
      </w:r>
      <w:r w:rsidR="00990D99" w:rsidRPr="009A594E">
        <w:rPr>
          <w:szCs w:val="24"/>
        </w:rPr>
        <w:t xml:space="preserve">pracy sprawnych technicznie maszyn i transportu, wpływ na reżim i stan wód podziemnych </w:t>
      </w:r>
      <w:r w:rsidR="009A594E" w:rsidRPr="009A594E">
        <w:rPr>
          <w:spacing w:val="-4"/>
          <w:szCs w:val="24"/>
        </w:rPr>
        <w:t>i </w:t>
      </w:r>
      <w:r w:rsidR="00990D99" w:rsidRPr="009A594E">
        <w:rPr>
          <w:spacing w:val="-4"/>
          <w:szCs w:val="24"/>
        </w:rPr>
        <w:t>powierzchniowych będzie ograniczony do minimum.</w:t>
      </w:r>
      <w:r w:rsidR="00D504DB" w:rsidRPr="00003E63">
        <w:rPr>
          <w:color w:val="FF0000"/>
          <w:szCs w:val="24"/>
        </w:rPr>
        <w:t xml:space="preserve"> </w:t>
      </w:r>
      <w:r w:rsidR="00990D99" w:rsidRPr="009A594E">
        <w:rPr>
          <w:spacing w:val="-1"/>
          <w:szCs w:val="24"/>
        </w:rPr>
        <w:t xml:space="preserve">W celu ograniczenia zniekształcenia znacznej części terenu powstałej w wyniku </w:t>
      </w:r>
      <w:r w:rsidR="00990D99" w:rsidRPr="009A594E">
        <w:rPr>
          <w:spacing w:val="2"/>
          <w:szCs w:val="24"/>
        </w:rPr>
        <w:t xml:space="preserve">eksploatacji całość zdjętego humusu i nadkładu, </w:t>
      </w:r>
      <w:r w:rsidR="00990D99" w:rsidRPr="009A594E">
        <w:rPr>
          <w:spacing w:val="-1"/>
          <w:szCs w:val="24"/>
        </w:rPr>
        <w:t xml:space="preserve">będzie gromadzona w formie </w:t>
      </w:r>
      <w:r w:rsidR="00242334">
        <w:rPr>
          <w:spacing w:val="7"/>
          <w:szCs w:val="24"/>
        </w:rPr>
        <w:t>zwałowisk poza pas</w:t>
      </w:r>
      <w:r w:rsidR="00990D99" w:rsidRPr="009A594E">
        <w:rPr>
          <w:spacing w:val="7"/>
          <w:szCs w:val="24"/>
        </w:rPr>
        <w:t>ami ochronnymi i następnie wykorzystywana do odtworzenia terenu oraz w c</w:t>
      </w:r>
      <w:r w:rsidR="009A594E" w:rsidRPr="009A594E">
        <w:rPr>
          <w:spacing w:val="7"/>
          <w:szCs w:val="24"/>
        </w:rPr>
        <w:t>zęści do rekultywacji zbiornik</w:t>
      </w:r>
      <w:r w:rsidR="00277A00">
        <w:rPr>
          <w:spacing w:val="7"/>
          <w:szCs w:val="24"/>
        </w:rPr>
        <w:t>ów</w:t>
      </w:r>
      <w:r w:rsidR="00990D99" w:rsidRPr="009A594E">
        <w:rPr>
          <w:spacing w:val="7"/>
          <w:szCs w:val="24"/>
        </w:rPr>
        <w:t xml:space="preserve"> </w:t>
      </w:r>
      <w:r w:rsidR="009A594E" w:rsidRPr="009A594E">
        <w:rPr>
          <w:spacing w:val="-2"/>
          <w:szCs w:val="24"/>
        </w:rPr>
        <w:t>poeksploatacyjn</w:t>
      </w:r>
      <w:r w:rsidR="00277A00">
        <w:rPr>
          <w:spacing w:val="-2"/>
          <w:szCs w:val="24"/>
        </w:rPr>
        <w:t>ych</w:t>
      </w:r>
      <w:r w:rsidR="00990D99" w:rsidRPr="009A594E">
        <w:rPr>
          <w:spacing w:val="-2"/>
          <w:szCs w:val="24"/>
        </w:rPr>
        <w:t>.</w:t>
      </w:r>
      <w:r w:rsidR="00990D99" w:rsidRPr="009A594E">
        <w:rPr>
          <w:szCs w:val="24"/>
        </w:rPr>
        <w:t xml:space="preserve"> </w:t>
      </w:r>
      <w:r w:rsidR="00990D99" w:rsidRPr="009A594E">
        <w:t>Likwidacja tj. rekultywa</w:t>
      </w:r>
      <w:r w:rsidR="000A0B2D">
        <w:t xml:space="preserve">cja terenu Zakładu Górniczego </w:t>
      </w:r>
      <w:r w:rsidR="00990D99" w:rsidRPr="009A594E">
        <w:t>zostanie dokonana zgodnie z wymaganiami przepisów Prawa geologicznego i górniczego - Rozdział 5 m.in. rekultywacja gruntów po działalności górniczej i ich zagospodarowanie będzie prowadzone zgodnie z wymaganiami przepisów ustawy z dnia 3 lutego 1995 roku o ochronie gruntów rolnych i leśnych.</w:t>
      </w:r>
      <w:r w:rsidR="00D16439">
        <w:t xml:space="preserve"> </w:t>
      </w:r>
      <w:r w:rsidR="00990D99" w:rsidRPr="009A594E">
        <w:t>Prace związane z rekultywacją wyrobiska należy prowadzić wyłącznie w porze dziennej (między godziną 6:00-22:00)</w:t>
      </w:r>
      <w:r w:rsidR="009A594E" w:rsidRPr="009A594E">
        <w:t>. Sposób rekultywacji (</w:t>
      </w:r>
      <w:r w:rsidR="00277A00">
        <w:t>3</w:t>
      </w:r>
      <w:r w:rsidR="000A0B2D">
        <w:t xml:space="preserve"> </w:t>
      </w:r>
      <w:r w:rsidR="009A594E" w:rsidRPr="009A594E">
        <w:t>zbiornik</w:t>
      </w:r>
      <w:r w:rsidR="000A0B2D">
        <w:t>i wodne</w:t>
      </w:r>
      <w:r w:rsidR="00990D99" w:rsidRPr="009A594E">
        <w:t>) jest korzystny dla środowiska – krajobraz terenu lokalizacji złoża po rekultywacji będzie komponował się z otaczaj</w:t>
      </w:r>
      <w:r w:rsidR="00B1586C">
        <w:t>ącymi terenami rolnymi</w:t>
      </w:r>
      <w:r w:rsidR="000A0B2D">
        <w:t xml:space="preserve"> i terenami po zakończonych wydobyciach kruszywa </w:t>
      </w:r>
      <w:r w:rsidR="00BC3BFE">
        <w:t>I</w:t>
      </w:r>
      <w:r w:rsidR="000A0B2D">
        <w:t xml:space="preserve">nwestora i innych firm w </w:t>
      </w:r>
      <w:r w:rsidR="0088032E">
        <w:t>tym rejonie województwa podkarpackiego</w:t>
      </w:r>
      <w:r w:rsidR="00990D99" w:rsidRPr="009A594E">
        <w:t xml:space="preserve">. </w:t>
      </w:r>
    </w:p>
    <w:p w14:paraId="0C79E119" w14:textId="2B4D52C9" w:rsidR="00990D99" w:rsidRPr="00B92D9F" w:rsidRDefault="00D16439" w:rsidP="00B92D9F">
      <w:pPr>
        <w:pStyle w:val="Tekstpodstawowy"/>
        <w:tabs>
          <w:tab w:val="num" w:pos="567"/>
        </w:tabs>
        <w:ind w:firstLine="0"/>
        <w:jc w:val="both"/>
        <w:rPr>
          <w:szCs w:val="24"/>
        </w:rPr>
      </w:pPr>
      <w:r>
        <w:lastRenderedPageBreak/>
        <w:t xml:space="preserve">          </w:t>
      </w:r>
      <w:r w:rsidR="00990D99" w:rsidRPr="009A594E">
        <w:t>Przy rekultywacji nastąpi niezorganizowana emisja spalin i hałasu</w:t>
      </w:r>
      <w:r w:rsidR="00E17CDB">
        <w:t xml:space="preserve"> z pracujących maszyn </w:t>
      </w:r>
      <w:r w:rsidR="00990D99" w:rsidRPr="00E17CDB">
        <w:t xml:space="preserve"> </w:t>
      </w:r>
      <w:r w:rsidR="00E17CDB">
        <w:t>(spycharka, koparka</w:t>
      </w:r>
      <w:r w:rsidR="00990D99" w:rsidRPr="00E17CDB">
        <w:t xml:space="preserve">, samochód - wozidło). </w:t>
      </w:r>
      <w:r w:rsidR="00990D99" w:rsidRPr="009A594E">
        <w:t xml:space="preserve">Uciążliwości związane z rekultywacją terenu będą trwały okresowo w ciągu każdego roku – rozciągnięte będą na </w:t>
      </w:r>
      <w:r w:rsidR="009A594E" w:rsidRPr="009A594E">
        <w:t>kilka</w:t>
      </w:r>
      <w:r w:rsidR="00BC3BFE">
        <w:t>naście</w:t>
      </w:r>
      <w:r w:rsidR="00990D99" w:rsidRPr="009A594E">
        <w:t xml:space="preserve"> lat eksploatacji. Przy stosowanych w procesach rekultywacji technologiach nie stwarza to trwałych zagrożeń dla środowiska. Jak wynika z powyższych danych wpływ analizowanego przedsięwzięcia na glebę i powierzchnię terenu będzie znaczący. Wszystkie powyższe prace związane z przemieszczaniem gleb odbywać się będą jednak zgodnie z obowiązującymi przepisami dotyczącymi ochrony środowiska, geologii i górnictwa.</w:t>
      </w:r>
    </w:p>
    <w:p w14:paraId="3ABD4536" w14:textId="5B9FBEA3" w:rsidR="0029042A" w:rsidRDefault="00990D99" w:rsidP="008859CA">
      <w:pPr>
        <w:autoSpaceDE w:val="0"/>
        <w:autoSpaceDN w:val="0"/>
        <w:adjustRightInd w:val="0"/>
        <w:jc w:val="both"/>
        <w:rPr>
          <w:szCs w:val="22"/>
        </w:rPr>
      </w:pPr>
      <w:r w:rsidRPr="009A594E">
        <w:rPr>
          <w:szCs w:val="22"/>
        </w:rPr>
        <w:t>Podsumowując, wnioskuję o uzgodnienie decyzji o uwarunkowaniach środowiskowych dla analizowanego przed</w:t>
      </w:r>
      <w:r w:rsidR="009A594E" w:rsidRPr="009A594E">
        <w:rPr>
          <w:szCs w:val="22"/>
        </w:rPr>
        <w:t>sięwzięcia wydobycia kruszywa ze</w:t>
      </w:r>
      <w:r w:rsidRPr="009A594E">
        <w:rPr>
          <w:szCs w:val="22"/>
        </w:rPr>
        <w:t xml:space="preserve"> zł</w:t>
      </w:r>
      <w:r w:rsidR="00277A00">
        <w:rPr>
          <w:szCs w:val="22"/>
        </w:rPr>
        <w:t>oża</w:t>
      </w:r>
      <w:r w:rsidRPr="009A594E">
        <w:rPr>
          <w:szCs w:val="22"/>
        </w:rPr>
        <w:t xml:space="preserve"> „</w:t>
      </w:r>
      <w:r w:rsidR="00277A00">
        <w:rPr>
          <w:szCs w:val="22"/>
        </w:rPr>
        <w:t>Kłodawa 10”</w:t>
      </w:r>
      <w:r w:rsidRPr="009A594E">
        <w:rPr>
          <w:szCs w:val="22"/>
        </w:rPr>
        <w:t xml:space="preserve"> w zakresie zagrożeń dla gleby i powierzchni ziemi.</w:t>
      </w:r>
    </w:p>
    <w:p w14:paraId="248F8D67" w14:textId="77777777" w:rsidR="00D16439" w:rsidRDefault="00D16439" w:rsidP="00711ADD">
      <w:pPr>
        <w:autoSpaceDE w:val="0"/>
        <w:autoSpaceDN w:val="0"/>
        <w:adjustRightInd w:val="0"/>
        <w:ind w:firstLine="0"/>
        <w:jc w:val="both"/>
        <w:rPr>
          <w:szCs w:val="22"/>
        </w:rPr>
      </w:pPr>
    </w:p>
    <w:p w14:paraId="32306363" w14:textId="77777777" w:rsidR="000D6466" w:rsidRPr="00A45AD4" w:rsidRDefault="000D6466" w:rsidP="000D6466">
      <w:pPr>
        <w:pStyle w:val="Nagwek2"/>
        <w:rPr>
          <w:rFonts w:eastAsia="Arial" w:cs="Arial"/>
        </w:rPr>
      </w:pPr>
      <w:bookmarkStart w:id="58" w:name="_Toc84368314"/>
      <w:r w:rsidRPr="00A45AD4">
        <w:rPr>
          <w:rFonts w:eastAsia="Arial" w:cs="Arial"/>
        </w:rPr>
        <w:t>9.7. OPIS ODDZIAŁYWANIA NA ROŚLINY, ZWIERZĘTA, GRZYBY, SIEDLISKA PRZYRODNICZE</w:t>
      </w:r>
      <w:bookmarkEnd w:id="58"/>
    </w:p>
    <w:p w14:paraId="02BAB080" w14:textId="77777777" w:rsidR="00EE078B" w:rsidRPr="00E164B0" w:rsidRDefault="00EE078B" w:rsidP="00EE078B">
      <w:pPr>
        <w:ind w:firstLine="0"/>
        <w:jc w:val="both"/>
        <w:rPr>
          <w:b/>
          <w:i/>
          <w:u w:val="single"/>
        </w:rPr>
      </w:pPr>
      <w:r w:rsidRPr="00E164B0">
        <w:rPr>
          <w:b/>
          <w:i/>
          <w:u w:val="single"/>
        </w:rPr>
        <w:t xml:space="preserve">9.7.1. Inwentaryzacja przyrodnicza w rejonie lokalizacji złoża „Kłodawa 10” </w:t>
      </w:r>
    </w:p>
    <w:p w14:paraId="4F11E11C" w14:textId="77777777" w:rsidR="00EE078B" w:rsidRPr="00E164B0" w:rsidRDefault="00EE078B" w:rsidP="00EE078B">
      <w:pPr>
        <w:ind w:firstLine="0"/>
        <w:jc w:val="both"/>
        <w:rPr>
          <w:b/>
          <w:i/>
          <w:u w:val="single"/>
        </w:rPr>
      </w:pPr>
      <w:r w:rsidRPr="00E164B0">
        <w:rPr>
          <w:b/>
          <w:i/>
          <w:u w:val="single"/>
        </w:rPr>
        <w:t>9.7.1.1. Dane ogólne</w:t>
      </w:r>
    </w:p>
    <w:p w14:paraId="7BF5DB5E" w14:textId="1ADC51AB" w:rsidR="00EE078B" w:rsidRPr="00E164B0" w:rsidRDefault="00EE078B" w:rsidP="00EE078B">
      <w:pPr>
        <w:pStyle w:val="Default"/>
        <w:spacing w:line="360" w:lineRule="auto"/>
        <w:ind w:firstLine="709"/>
        <w:jc w:val="both"/>
        <w:rPr>
          <w:rFonts w:ascii="Times New Roman" w:hAnsi="Times New Roman" w:cs="Times New Roman"/>
          <w:color w:val="auto"/>
        </w:rPr>
      </w:pPr>
      <w:r w:rsidRPr="00E164B0">
        <w:rPr>
          <w:rFonts w:ascii="Times New Roman" w:hAnsi="Times New Roman" w:cs="Times New Roman"/>
          <w:color w:val="auto"/>
          <w:szCs w:val="23"/>
        </w:rPr>
        <w:t xml:space="preserve">Poniżej przedstawiono skrócony tekst „Inwentaryzacji przyrodniczej…” z 2022 roku – pełny tekst zawarto w punkcie 5.1.9. „Raportu” oraz </w:t>
      </w:r>
      <w:r w:rsidRPr="00E164B0">
        <w:rPr>
          <w:rFonts w:ascii="Times New Roman" w:hAnsi="Times New Roman" w:cs="Times New Roman"/>
          <w:color w:val="auto"/>
        </w:rPr>
        <w:t>w „Inwentaryzacji przyrodniczej” stanowiącej załącznik nr 9 w rozdziale XXIII „Raportu”.  Inwentaryzacja przyrodnicza na zlecenie PPKiUG „Kruszgeo” S.A</w:t>
      </w:r>
      <w:r>
        <w:rPr>
          <w:rFonts w:ascii="Times New Roman" w:hAnsi="Times New Roman" w:cs="Times New Roman"/>
          <w:color w:val="auto"/>
        </w:rPr>
        <w:t>.</w:t>
      </w:r>
      <w:r w:rsidRPr="00E164B0">
        <w:rPr>
          <w:rFonts w:ascii="Times New Roman" w:hAnsi="Times New Roman" w:cs="Times New Roman"/>
          <w:bCs/>
          <w:color w:val="auto"/>
        </w:rPr>
        <w:t xml:space="preserve"> </w:t>
      </w:r>
      <w:r w:rsidRPr="00E164B0">
        <w:rPr>
          <w:rFonts w:ascii="Times New Roman" w:hAnsi="Times New Roman" w:cs="Times New Roman"/>
          <w:color w:val="auto"/>
        </w:rPr>
        <w:t xml:space="preserve">została wykonana w oparciu o informacje uzyskane w trakcie przeprowadzonych inwentaryzacji flory i fauny występującej w granicach działek lokalizacji przedsięwzięcia w </w:t>
      </w:r>
      <w:r>
        <w:rPr>
          <w:rFonts w:ascii="Times New Roman" w:hAnsi="Times New Roman" w:cs="Times New Roman"/>
          <w:color w:val="auto"/>
        </w:rPr>
        <w:t>Kłodawie</w:t>
      </w:r>
      <w:r w:rsidRPr="00E164B0">
        <w:rPr>
          <w:rFonts w:ascii="Times New Roman" w:hAnsi="Times New Roman" w:cs="Times New Roman"/>
          <w:color w:val="auto"/>
        </w:rPr>
        <w:t xml:space="preserve"> oraz w najbliższym jego sąsiedztwie, oparte o stosowane w nauce metodyki. Ponadto wykorzystano dostępne materiały kartograficzne i opracowania obejmujące omawiany teren jak również przepisy prawne odnoszące się do elementów przyrodniczych.</w:t>
      </w:r>
      <w:r>
        <w:rPr>
          <w:rFonts w:ascii="Times New Roman" w:hAnsi="Times New Roman" w:cs="Times New Roman"/>
          <w:color w:val="auto"/>
        </w:rPr>
        <w:t xml:space="preserve"> </w:t>
      </w:r>
    </w:p>
    <w:p w14:paraId="1E711235" w14:textId="77777777" w:rsidR="0085657E" w:rsidRPr="00B6458A" w:rsidRDefault="0085657E" w:rsidP="0085657E">
      <w:pPr>
        <w:pStyle w:val="Default"/>
        <w:spacing w:line="360" w:lineRule="auto"/>
        <w:ind w:firstLine="709"/>
        <w:jc w:val="both"/>
        <w:rPr>
          <w:rFonts w:ascii="Times New Roman" w:hAnsi="Times New Roman" w:cs="Times New Roman"/>
          <w:color w:val="00B050"/>
        </w:rPr>
      </w:pPr>
    </w:p>
    <w:p w14:paraId="38CDCEFE" w14:textId="77777777" w:rsidR="00EE078B" w:rsidRPr="00E164B0" w:rsidRDefault="00EE078B" w:rsidP="00EE078B">
      <w:pPr>
        <w:ind w:firstLine="0"/>
        <w:jc w:val="both"/>
      </w:pPr>
      <w:r w:rsidRPr="00E164B0">
        <w:rPr>
          <w:b/>
          <w:bCs/>
          <w:i/>
          <w:u w:val="single"/>
        </w:rPr>
        <w:t>9.7.2. Lokalizacja złoża „Kłodawa 10” pod kątem przyrodniczym</w:t>
      </w:r>
    </w:p>
    <w:p w14:paraId="4A8ABD44" w14:textId="77777777" w:rsidR="00EE078B" w:rsidRPr="00E164B0" w:rsidRDefault="00EE078B" w:rsidP="00EE078B">
      <w:pPr>
        <w:widowControl w:val="0"/>
        <w:autoSpaceDE w:val="0"/>
        <w:autoSpaceDN w:val="0"/>
        <w:adjustRightInd w:val="0"/>
        <w:ind w:firstLine="0"/>
        <w:jc w:val="both"/>
        <w:rPr>
          <w:b/>
          <w:i/>
          <w:szCs w:val="24"/>
          <w:u w:val="single"/>
        </w:rPr>
      </w:pPr>
      <w:r w:rsidRPr="00E164B0">
        <w:rPr>
          <w:b/>
          <w:i/>
          <w:szCs w:val="24"/>
          <w:u w:val="single"/>
        </w:rPr>
        <w:t xml:space="preserve">A. Ogólna lokalizacja </w:t>
      </w:r>
    </w:p>
    <w:p w14:paraId="478BAF1F" w14:textId="77777777" w:rsidR="00EE078B" w:rsidRPr="00E164B0" w:rsidRDefault="00EE078B" w:rsidP="00EE078B">
      <w:pPr>
        <w:autoSpaceDE w:val="0"/>
        <w:ind w:firstLine="708"/>
        <w:jc w:val="both"/>
        <w:rPr>
          <w:lang w:val="pl"/>
        </w:rPr>
      </w:pPr>
      <w:r w:rsidRPr="00E164B0">
        <w:rPr>
          <w:lang w:val="pl"/>
        </w:rPr>
        <w:t>Teren inwestycji zlokalizowany jest w zachodniej części województwa podkarpackiego, w gminie Brzyska. Obejmuje fragment lewobrzeżnej terasy zalewow</w:t>
      </w:r>
      <w:r>
        <w:rPr>
          <w:lang w:val="pl"/>
        </w:rPr>
        <w:t xml:space="preserve">ej i nadzalewowej Wisłoki. </w:t>
      </w:r>
      <w:r w:rsidRPr="00E164B0">
        <w:rPr>
          <w:lang w:val="pl"/>
        </w:rPr>
        <w:t xml:space="preserve">Teren jest płaski, bez wyraźnych wzniesień w znacznym stopniu przekształcony przez intensywną uprawę roli. W sąsiedztwie znajdują się zabudowania miejscowości Kłodawa. </w:t>
      </w:r>
    </w:p>
    <w:p w14:paraId="54CA14CC" w14:textId="77777777" w:rsidR="00EE078B" w:rsidRPr="00E164B0" w:rsidRDefault="00EE078B" w:rsidP="00EE078B">
      <w:pPr>
        <w:autoSpaceDE w:val="0"/>
        <w:ind w:firstLine="708"/>
        <w:jc w:val="both"/>
        <w:rPr>
          <w:lang w:val="pl"/>
        </w:rPr>
      </w:pPr>
      <w:r w:rsidRPr="00E164B0">
        <w:rPr>
          <w:lang w:val="pl"/>
        </w:rPr>
        <w:lastRenderedPageBreak/>
        <w:t xml:space="preserve">Aktualnie teren planowanego wydobycia, w głównej mierze, użytkowany jako pola uprawne oraz trwałe użytki zielone występują też pojedyncze zadrzewienia i nieużytki.  </w:t>
      </w:r>
    </w:p>
    <w:p w14:paraId="678CBC76" w14:textId="77777777" w:rsidR="00EE078B" w:rsidRPr="00E164B0" w:rsidRDefault="00EE078B" w:rsidP="00EE078B">
      <w:pPr>
        <w:autoSpaceDE w:val="0"/>
        <w:ind w:firstLine="708"/>
        <w:jc w:val="both"/>
        <w:rPr>
          <w:lang w:val="pl"/>
        </w:rPr>
      </w:pPr>
      <w:r w:rsidRPr="00E164B0">
        <w:rPr>
          <w:lang w:val="pl"/>
        </w:rPr>
        <w:t xml:space="preserve">Teren przeznaczony pod eksploatację od południa graniczy z drogą </w:t>
      </w:r>
      <w:r>
        <w:rPr>
          <w:lang w:val="pl"/>
        </w:rPr>
        <w:t>powiatową,</w:t>
      </w:r>
      <w:r w:rsidRPr="00E164B0">
        <w:rPr>
          <w:lang w:val="pl"/>
        </w:rPr>
        <w:t xml:space="preserve"> od zachodu z zabudową miejscowości Kłodawa</w:t>
      </w:r>
      <w:r>
        <w:rPr>
          <w:lang w:val="pl"/>
        </w:rPr>
        <w:t>, a</w:t>
      </w:r>
      <w:r w:rsidRPr="00E164B0">
        <w:rPr>
          <w:lang w:val="pl"/>
        </w:rPr>
        <w:t xml:space="preserve"> od północy i wschodu z Wisłoką. </w:t>
      </w:r>
    </w:p>
    <w:p w14:paraId="1D26D95B" w14:textId="77777777" w:rsidR="00EE078B" w:rsidRPr="00E164B0" w:rsidRDefault="00EE078B" w:rsidP="00EE078B">
      <w:pPr>
        <w:suppressAutoHyphens/>
        <w:autoSpaceDE w:val="0"/>
        <w:ind w:firstLine="708"/>
        <w:jc w:val="both"/>
        <w:rPr>
          <w:rFonts w:eastAsia="Calibri"/>
          <w:szCs w:val="24"/>
          <w:lang w:eastAsia="ar-SA"/>
        </w:rPr>
      </w:pPr>
      <w:r w:rsidRPr="00E164B0">
        <w:rPr>
          <w:rFonts w:eastAsia="Calibri"/>
          <w:szCs w:val="24"/>
          <w:lang w:eastAsia="ar-SA"/>
        </w:rPr>
        <w:t xml:space="preserve"> Aby nie zwiększać objętości opracowania, wszystkie mapy związane z lokalizacją przedsięwzięcia w </w:t>
      </w:r>
      <w:r>
        <w:rPr>
          <w:rFonts w:eastAsia="Calibri"/>
          <w:szCs w:val="24"/>
          <w:lang w:eastAsia="ar-SA"/>
        </w:rPr>
        <w:t>miejscowości Kłodawa</w:t>
      </w:r>
      <w:r w:rsidRPr="00E164B0">
        <w:rPr>
          <w:rFonts w:eastAsia="Calibri"/>
          <w:szCs w:val="24"/>
          <w:lang w:eastAsia="ar-SA"/>
        </w:rPr>
        <w:t xml:space="preserve"> względem poszczególnych obszarów chronionych zostały przedstawione w rozdziale 5.1. „Raportu…”.</w:t>
      </w:r>
    </w:p>
    <w:p w14:paraId="1A52C8C5" w14:textId="77777777" w:rsidR="00EE078B" w:rsidRPr="00E164B0" w:rsidRDefault="00EE078B" w:rsidP="00EE078B">
      <w:pPr>
        <w:autoSpaceDE w:val="0"/>
        <w:autoSpaceDN w:val="0"/>
        <w:adjustRightInd w:val="0"/>
        <w:ind w:firstLine="0"/>
        <w:jc w:val="both"/>
        <w:rPr>
          <w:b/>
          <w:i/>
          <w:u w:val="single"/>
        </w:rPr>
      </w:pPr>
      <w:r w:rsidRPr="00E164B0">
        <w:rPr>
          <w:b/>
          <w:i/>
          <w:u w:val="single"/>
        </w:rPr>
        <w:t>B. Lokalizacja przedsięwzięcia zgodnie z regionalizacją przyrodniczo-leśną Tramplera (1990)</w:t>
      </w:r>
    </w:p>
    <w:p w14:paraId="74ECE6E2" w14:textId="77777777" w:rsidR="00EE078B" w:rsidRDefault="00EE078B" w:rsidP="00EE078B">
      <w:pPr>
        <w:suppressAutoHyphens/>
        <w:autoSpaceDE w:val="0"/>
        <w:ind w:firstLine="720"/>
        <w:jc w:val="both"/>
        <w:rPr>
          <w:rFonts w:eastAsia="Calibri"/>
          <w:szCs w:val="24"/>
          <w:lang w:eastAsia="ar-SA"/>
        </w:rPr>
      </w:pPr>
      <w:r w:rsidRPr="00E164B0">
        <w:rPr>
          <w:rFonts w:eastAsia="Calibri"/>
          <w:szCs w:val="24"/>
          <w:lang w:eastAsia="ar-SA"/>
        </w:rPr>
        <w:t>Zgodnie z regionalizacją przyrodniczo-leśną Tramplera (1990), teren objęty inwestycją został sklasyfikowany w VI Krainie Małopolskiej w Dzielnicy Wysoczyzn Sandomierskich i Mezoregionie Bocheńsko-Tarnowskim.</w:t>
      </w:r>
    </w:p>
    <w:p w14:paraId="3F626A95" w14:textId="77777777" w:rsidR="00EE078B" w:rsidRPr="00E164B0" w:rsidRDefault="00EE078B" w:rsidP="00EE078B">
      <w:pPr>
        <w:suppressAutoHyphens/>
        <w:autoSpaceDE w:val="0"/>
        <w:ind w:firstLine="720"/>
        <w:jc w:val="both"/>
        <w:rPr>
          <w:rFonts w:eastAsia="Calibri"/>
          <w:szCs w:val="24"/>
          <w:lang w:eastAsia="ar-SA"/>
        </w:rPr>
      </w:pPr>
    </w:p>
    <w:p w14:paraId="3D9FA0FC" w14:textId="77777777" w:rsidR="00EE078B" w:rsidRPr="00E164B0" w:rsidRDefault="00EE078B" w:rsidP="00EE078B">
      <w:pPr>
        <w:autoSpaceDE w:val="0"/>
        <w:autoSpaceDN w:val="0"/>
        <w:adjustRightInd w:val="0"/>
        <w:ind w:firstLine="0"/>
        <w:jc w:val="both"/>
        <w:rPr>
          <w:b/>
          <w:i/>
          <w:u w:val="single"/>
        </w:rPr>
      </w:pPr>
      <w:r w:rsidRPr="00E164B0">
        <w:rPr>
          <w:b/>
          <w:i/>
          <w:u w:val="single"/>
        </w:rPr>
        <w:t>C. Lokalizacja przedsięwzięcia zgodnie z regionalizacją fizycznogeograficzną Polski Kondrackiego (2002)</w:t>
      </w:r>
    </w:p>
    <w:p w14:paraId="2FEFA8A2" w14:textId="77777777" w:rsidR="00EE078B" w:rsidRPr="00B6458A" w:rsidRDefault="00EE078B" w:rsidP="00EE078B">
      <w:pPr>
        <w:tabs>
          <w:tab w:val="left" w:pos="426"/>
        </w:tabs>
        <w:ind w:firstLine="0"/>
        <w:jc w:val="both"/>
        <w:rPr>
          <w:color w:val="00B050"/>
        </w:rPr>
      </w:pPr>
      <w:r w:rsidRPr="00B6458A">
        <w:rPr>
          <w:color w:val="00B050"/>
        </w:rPr>
        <w:tab/>
      </w:r>
      <w:r w:rsidRPr="00E164B0">
        <w:tab/>
        <w:t>Zgodnie z regionalizacją fizycznogeograficzną Polski Kondrackiego (2002) teren ten znajduje się w Mezoregionie Pogórze Ciężkowickie stanowiącym część Makroregionu Pogórze Środkowobeskidzkie, Podprowincji Zewnętrzne Karpaty Zachodnie i Prowincji Karpaty Zachodnie z Podkarpaciem Zachodnim i Północnym, w Regionie Karpackim.</w:t>
      </w:r>
    </w:p>
    <w:p w14:paraId="18251476" w14:textId="77777777" w:rsidR="00EE078B" w:rsidRPr="00B6458A" w:rsidRDefault="00EE078B" w:rsidP="00EE078B">
      <w:pPr>
        <w:tabs>
          <w:tab w:val="left" w:pos="426"/>
        </w:tabs>
        <w:ind w:firstLine="0"/>
        <w:jc w:val="both"/>
        <w:rPr>
          <w:color w:val="00B050"/>
        </w:rPr>
      </w:pPr>
    </w:p>
    <w:p w14:paraId="618EC2E4" w14:textId="77777777" w:rsidR="00EE078B" w:rsidRPr="00E164B0" w:rsidRDefault="00EE078B" w:rsidP="00EE078B">
      <w:pPr>
        <w:autoSpaceDE w:val="0"/>
        <w:autoSpaceDN w:val="0"/>
        <w:adjustRightInd w:val="0"/>
        <w:ind w:firstLine="0"/>
        <w:jc w:val="both"/>
        <w:rPr>
          <w:b/>
          <w:i/>
          <w:u w:val="single"/>
        </w:rPr>
      </w:pPr>
      <w:r w:rsidRPr="00E164B0">
        <w:rPr>
          <w:b/>
          <w:i/>
          <w:u w:val="single"/>
        </w:rPr>
        <w:t>D. Lokalizacja terenu przedsięwzięcia względem obszarów chronionych na podstawie ustawy z dnia 16 kwietnia 2004 roku o ochronie przyrody ( Dz. U. z 2018 roku, poz. 142)</w:t>
      </w:r>
    </w:p>
    <w:p w14:paraId="3CD77E5E" w14:textId="77777777" w:rsidR="00EE078B" w:rsidRPr="00E164B0" w:rsidRDefault="00EE078B" w:rsidP="00EE078B">
      <w:pPr>
        <w:keepNext/>
        <w:autoSpaceDE w:val="0"/>
        <w:autoSpaceDN w:val="0"/>
        <w:adjustRightInd w:val="0"/>
        <w:ind w:firstLine="0"/>
        <w:rPr>
          <w:b/>
          <w:bCs/>
          <w:i/>
          <w:szCs w:val="24"/>
          <w:u w:val="single"/>
        </w:rPr>
      </w:pPr>
      <w:r w:rsidRPr="00E164B0">
        <w:rPr>
          <w:b/>
          <w:bCs/>
          <w:i/>
          <w:szCs w:val="24"/>
          <w:u w:val="single"/>
        </w:rPr>
        <w:t>-  Lokalizacja względem Parków Narodowych</w:t>
      </w:r>
    </w:p>
    <w:p w14:paraId="3217B850" w14:textId="77777777" w:rsidR="00EE078B" w:rsidRPr="00E164B0" w:rsidRDefault="00EE078B" w:rsidP="00EE078B">
      <w:pPr>
        <w:autoSpaceDE w:val="0"/>
        <w:ind w:firstLine="720"/>
        <w:jc w:val="both"/>
        <w:rPr>
          <w:b/>
          <w:bCs/>
          <w:lang w:val="pl"/>
        </w:rPr>
      </w:pPr>
      <w:bookmarkStart w:id="59" w:name="_Hlk114407756"/>
      <w:bookmarkStart w:id="60" w:name="_Hlk114403002"/>
      <w:r w:rsidRPr="00E164B0">
        <w:rPr>
          <w:lang w:val="pl"/>
        </w:rPr>
        <w:t xml:space="preserve">Najbliżej położonym parkiem narodowym jest </w:t>
      </w:r>
      <w:r w:rsidRPr="00E164B0">
        <w:rPr>
          <w:b/>
          <w:bCs/>
          <w:lang w:val="pl"/>
        </w:rPr>
        <w:t xml:space="preserve">Magurski Park Narodowy </w:t>
      </w:r>
      <w:r w:rsidRPr="00E164B0">
        <w:rPr>
          <w:lang w:val="pl"/>
        </w:rPr>
        <w:t>znajdujący się w odległości ok. 20 km na południe od terenu badań</w:t>
      </w:r>
      <w:bookmarkEnd w:id="59"/>
      <w:r w:rsidRPr="00E164B0">
        <w:rPr>
          <w:lang w:val="pl"/>
        </w:rPr>
        <w:t>.</w:t>
      </w:r>
    </w:p>
    <w:bookmarkEnd w:id="60"/>
    <w:p w14:paraId="53069892" w14:textId="77777777" w:rsidR="00EE078B" w:rsidRPr="00E164B0" w:rsidRDefault="00EE078B" w:rsidP="00EE078B">
      <w:pPr>
        <w:keepNext/>
        <w:autoSpaceDE w:val="0"/>
        <w:autoSpaceDN w:val="0"/>
        <w:adjustRightInd w:val="0"/>
        <w:ind w:firstLine="0"/>
        <w:rPr>
          <w:b/>
          <w:bCs/>
          <w:i/>
          <w:szCs w:val="24"/>
          <w:u w:val="single"/>
        </w:rPr>
      </w:pPr>
      <w:r w:rsidRPr="00E164B0">
        <w:rPr>
          <w:b/>
          <w:bCs/>
          <w:i/>
          <w:szCs w:val="24"/>
          <w:u w:val="single"/>
        </w:rPr>
        <w:t xml:space="preserve">-  Lokalizacja terenu przedsięwzięcia względem Rezerwatów Przyrody </w:t>
      </w:r>
    </w:p>
    <w:p w14:paraId="3F180C21" w14:textId="77777777" w:rsidR="00EE078B" w:rsidRPr="00E164B0" w:rsidRDefault="00EE078B" w:rsidP="00EE078B">
      <w:pPr>
        <w:autoSpaceDE w:val="0"/>
        <w:ind w:firstLine="720"/>
        <w:jc w:val="both"/>
        <w:rPr>
          <w:rFonts w:ascii="Calibri" w:hAnsi="Calibri" w:cs="Calibri"/>
          <w:sz w:val="22"/>
          <w:szCs w:val="22"/>
          <w:lang w:val="pl"/>
        </w:rPr>
      </w:pPr>
      <w:r w:rsidRPr="00E164B0">
        <w:rPr>
          <w:lang w:val="pl"/>
        </w:rPr>
        <w:t xml:space="preserve">Najbliżej położonym rezerwatem jest </w:t>
      </w:r>
      <w:r w:rsidRPr="00E164B0">
        <w:rPr>
          <w:b/>
          <w:bCs/>
          <w:lang w:val="pl"/>
        </w:rPr>
        <w:t>Rezerwat Przyrody "Golesz"</w:t>
      </w:r>
      <w:r w:rsidRPr="00E164B0">
        <w:rPr>
          <w:lang w:val="pl"/>
        </w:rPr>
        <w:t xml:space="preserve"> znajdujący się w odległości ok. 3,4 km na południe od terenu badań .</w:t>
      </w:r>
    </w:p>
    <w:p w14:paraId="189627D4" w14:textId="77777777" w:rsidR="00EE078B" w:rsidRPr="00E164B0" w:rsidRDefault="00EE078B" w:rsidP="00EE078B">
      <w:pPr>
        <w:keepNext/>
        <w:autoSpaceDE w:val="0"/>
        <w:autoSpaceDN w:val="0"/>
        <w:adjustRightInd w:val="0"/>
        <w:ind w:firstLine="0"/>
        <w:rPr>
          <w:b/>
          <w:bCs/>
          <w:i/>
          <w:szCs w:val="24"/>
          <w:u w:val="single"/>
        </w:rPr>
      </w:pPr>
      <w:r w:rsidRPr="00E164B0">
        <w:rPr>
          <w:b/>
          <w:bCs/>
          <w:i/>
          <w:szCs w:val="24"/>
          <w:u w:val="single"/>
        </w:rPr>
        <w:t xml:space="preserve">-  Lokalizacja terenu przedsięwzięcia względem Parków Krajobrazowych  </w:t>
      </w:r>
    </w:p>
    <w:p w14:paraId="5382C1B0" w14:textId="77777777" w:rsidR="00EE078B" w:rsidRPr="00E164B0" w:rsidRDefault="00EE078B" w:rsidP="00EE078B">
      <w:pPr>
        <w:keepNext/>
        <w:autoSpaceDE w:val="0"/>
        <w:autoSpaceDN w:val="0"/>
        <w:adjustRightInd w:val="0"/>
        <w:jc w:val="both"/>
        <w:rPr>
          <w:lang w:val="pl"/>
        </w:rPr>
      </w:pPr>
      <w:bookmarkStart w:id="61" w:name="_Hlk114407824"/>
      <w:r w:rsidRPr="00E164B0">
        <w:rPr>
          <w:lang w:val="pl"/>
        </w:rPr>
        <w:t xml:space="preserve">Najbliżej położonym parkiem krajobrazowym jest </w:t>
      </w:r>
      <w:r w:rsidRPr="00E164B0">
        <w:rPr>
          <w:b/>
          <w:bCs/>
          <w:lang w:val="pl"/>
        </w:rPr>
        <w:t>Park Krajobrazowy Pasma Brzanki</w:t>
      </w:r>
      <w:r w:rsidRPr="00E164B0">
        <w:rPr>
          <w:lang w:val="pl"/>
        </w:rPr>
        <w:t xml:space="preserve"> znajdujący się w odległości ok. 5 km na zachód od terenu badań</w:t>
      </w:r>
      <w:bookmarkEnd w:id="61"/>
      <w:r w:rsidRPr="00E164B0">
        <w:rPr>
          <w:lang w:val="pl"/>
        </w:rPr>
        <w:t>.</w:t>
      </w:r>
    </w:p>
    <w:p w14:paraId="5A4D5653" w14:textId="77777777" w:rsidR="00EE078B" w:rsidRPr="00E164B0" w:rsidRDefault="00EE078B" w:rsidP="00EE078B">
      <w:pPr>
        <w:keepNext/>
        <w:autoSpaceDE w:val="0"/>
        <w:autoSpaceDN w:val="0"/>
        <w:adjustRightInd w:val="0"/>
        <w:ind w:firstLine="0"/>
        <w:rPr>
          <w:b/>
          <w:bCs/>
          <w:i/>
          <w:szCs w:val="24"/>
          <w:u w:val="single"/>
        </w:rPr>
      </w:pPr>
      <w:r w:rsidRPr="00E164B0">
        <w:rPr>
          <w:b/>
          <w:bCs/>
          <w:i/>
          <w:szCs w:val="24"/>
          <w:u w:val="single"/>
        </w:rPr>
        <w:t>-  Lokalizacja terenu przedsięwzięcia względem Obszarów Chronionego Krajobrazu</w:t>
      </w:r>
    </w:p>
    <w:p w14:paraId="63F5A2BD" w14:textId="77777777" w:rsidR="00EE078B" w:rsidRPr="00E164B0" w:rsidRDefault="00EE078B" w:rsidP="00EE078B">
      <w:pPr>
        <w:suppressAutoHyphens/>
        <w:autoSpaceDE w:val="0"/>
        <w:jc w:val="both"/>
        <w:rPr>
          <w:szCs w:val="24"/>
          <w:lang w:eastAsia="ar-SA"/>
        </w:rPr>
      </w:pPr>
      <w:r w:rsidRPr="00E164B0">
        <w:rPr>
          <w:szCs w:val="24"/>
          <w:lang w:eastAsia="ar-SA"/>
        </w:rPr>
        <w:t xml:space="preserve">Omawiany teren zlokalizowany jest w odległości ok. 8,3 km od granic </w:t>
      </w:r>
      <w:bookmarkStart w:id="62" w:name="_Hlk114407892"/>
      <w:r w:rsidRPr="00E164B0">
        <w:rPr>
          <w:lang w:val="pl"/>
        </w:rPr>
        <w:t>Obszaru Chronionego Krajobrazu Pogórza Ciężkowickiego</w:t>
      </w:r>
      <w:bookmarkEnd w:id="62"/>
      <w:r w:rsidRPr="00E164B0">
        <w:rPr>
          <w:lang w:val="pl"/>
        </w:rPr>
        <w:t>.</w:t>
      </w:r>
    </w:p>
    <w:p w14:paraId="61711EC6" w14:textId="77777777" w:rsidR="00EE078B" w:rsidRPr="00E164B0" w:rsidRDefault="00EE078B" w:rsidP="00EE078B">
      <w:pPr>
        <w:keepNext/>
        <w:autoSpaceDE w:val="0"/>
        <w:autoSpaceDN w:val="0"/>
        <w:adjustRightInd w:val="0"/>
        <w:ind w:firstLine="0"/>
        <w:rPr>
          <w:b/>
          <w:bCs/>
          <w:i/>
          <w:szCs w:val="24"/>
          <w:u w:val="single"/>
        </w:rPr>
      </w:pPr>
      <w:r w:rsidRPr="00E164B0">
        <w:rPr>
          <w:b/>
          <w:bCs/>
          <w:i/>
          <w:szCs w:val="24"/>
          <w:u w:val="single"/>
        </w:rPr>
        <w:lastRenderedPageBreak/>
        <w:t>-  Lokalizacja terenu przedsięwzięcia względem Obszarów Natura 2000</w:t>
      </w:r>
    </w:p>
    <w:p w14:paraId="4BB68445" w14:textId="77777777" w:rsidR="00EE078B" w:rsidRPr="00E164B0" w:rsidRDefault="00EE078B" w:rsidP="00EE078B">
      <w:pPr>
        <w:widowControl w:val="0"/>
        <w:autoSpaceDE w:val="0"/>
        <w:ind w:firstLine="708"/>
        <w:jc w:val="both"/>
        <w:rPr>
          <w:lang w:val="pl"/>
        </w:rPr>
      </w:pPr>
      <w:bookmarkStart w:id="63" w:name="_Hlk114408001"/>
      <w:r w:rsidRPr="00E164B0">
        <w:rPr>
          <w:lang w:val="pl"/>
        </w:rPr>
        <w:t xml:space="preserve">Planowane przedsięwzięcie znajduje się częściowo w granicach </w:t>
      </w:r>
      <w:r w:rsidRPr="00E164B0">
        <w:rPr>
          <w:b/>
          <w:bCs/>
          <w:lang w:val="pl"/>
        </w:rPr>
        <w:t>obszaru mającego znaczenie dla Wspólnoty Wisłoka z dopływami PLH180052</w:t>
      </w:r>
      <w:bookmarkEnd w:id="63"/>
      <w:r w:rsidRPr="00E164B0">
        <w:rPr>
          <w:lang w:val="pl"/>
        </w:rPr>
        <w:t>.</w:t>
      </w:r>
      <w:r w:rsidRPr="00E164B0">
        <w:rPr>
          <w:szCs w:val="24"/>
          <w:lang w:eastAsia="ar-SA"/>
        </w:rPr>
        <w:t xml:space="preserve"> </w:t>
      </w:r>
      <w:r w:rsidRPr="00E164B0">
        <w:rPr>
          <w:lang w:val="pl"/>
        </w:rPr>
        <w:t xml:space="preserve">Najbliżej położonym obszarem specjalnej ochrony ptaków Natura 2000 jest obszar Natura 2000 Beskid Niski PLB180005 znajdujący się w odległości ok. 20 km od terenu opracowania. </w:t>
      </w:r>
    </w:p>
    <w:p w14:paraId="33FD2BF3" w14:textId="77777777" w:rsidR="00EE078B" w:rsidRPr="00B6458A" w:rsidRDefault="00EE078B" w:rsidP="00EE078B">
      <w:pPr>
        <w:ind w:firstLine="0"/>
        <w:jc w:val="both"/>
        <w:rPr>
          <w:color w:val="00B050"/>
          <w:sz w:val="20"/>
        </w:rPr>
      </w:pPr>
    </w:p>
    <w:p w14:paraId="128BDDCD" w14:textId="77777777" w:rsidR="00EE078B" w:rsidRPr="00E164B0" w:rsidRDefault="00EE078B" w:rsidP="00EE078B">
      <w:pPr>
        <w:ind w:firstLine="0"/>
        <w:jc w:val="both"/>
        <w:rPr>
          <w:b/>
          <w:bCs/>
          <w:i/>
          <w:u w:val="single"/>
        </w:rPr>
      </w:pPr>
      <w:r w:rsidRPr="00E164B0">
        <w:rPr>
          <w:b/>
          <w:bCs/>
          <w:i/>
          <w:u w:val="single"/>
        </w:rPr>
        <w:t>9.7.3. Wyznaczanie strefy oddziaływania na elementy przyrodnicze wraz z kryteriami</w:t>
      </w:r>
    </w:p>
    <w:p w14:paraId="1AC8B0C1" w14:textId="77777777" w:rsidR="00EE078B" w:rsidRPr="00E164B0" w:rsidRDefault="00EE078B" w:rsidP="00EE078B">
      <w:pPr>
        <w:pStyle w:val="Tekstpodstawowy"/>
        <w:ind w:firstLine="0"/>
        <w:jc w:val="both"/>
      </w:pPr>
      <w:r w:rsidRPr="00E164B0">
        <w:rPr>
          <w:b/>
          <w:bCs/>
          <w:i/>
          <w:u w:val="single"/>
        </w:rPr>
        <w:t>9.7.3.1. Opis ogólny</w:t>
      </w:r>
    </w:p>
    <w:p w14:paraId="2031A732" w14:textId="77777777" w:rsidR="00EE078B" w:rsidRPr="00E164B0" w:rsidRDefault="00EE078B" w:rsidP="00EE078B">
      <w:pPr>
        <w:jc w:val="both"/>
        <w:rPr>
          <w:szCs w:val="24"/>
          <w:lang w:bidi="pl-PL"/>
        </w:rPr>
      </w:pPr>
      <w:r w:rsidRPr="00E164B0">
        <w:rPr>
          <w:szCs w:val="24"/>
          <w:lang w:bidi="pl-PL"/>
        </w:rPr>
        <w:t xml:space="preserve">W „Raporcie…” została przedstawiona strefa oddziaływania przedsięwzięcia na środowisko przyrodnicze. Wskazano dwie strefy oddziaływań bezpośrednich wraz z uzasadnieniem i oddziaływań pośrednich. Strefy te są wyznaczone prawidłowo i obejmują teren faktycznego oddziaływania przedsięwzięcia na środowisko przyrodnicze. Kierując się przezornością, strefa oddziaływań pośrednich została poszerzona do 50 m. </w:t>
      </w:r>
    </w:p>
    <w:p w14:paraId="2BE7DCCB" w14:textId="77777777" w:rsidR="00EE078B" w:rsidRPr="00E164B0" w:rsidRDefault="00EE078B" w:rsidP="00EE078B">
      <w:pPr>
        <w:jc w:val="both"/>
        <w:rPr>
          <w:b/>
          <w:szCs w:val="24"/>
          <w:lang w:bidi="pl-PL"/>
        </w:rPr>
      </w:pPr>
      <w:r w:rsidRPr="00E164B0">
        <w:rPr>
          <w:szCs w:val="24"/>
          <w:lang w:bidi="pl-PL"/>
        </w:rPr>
        <w:t>Należy zaznaczyć, że w zasadzie praktycznie wszystkie negatywne oddziaływania, które są istotne zamkną się w strefie oddziaływań bezpośrednich. Jak zostanie to poniżej uzasadnione, zasięgi wszystkich oddziaływań nie kształtują się w ten sam sposób, co jest oczywiste. Natomiast określając  na potrzeby oceny oddziaływania na elementy przyrodnicze tj. szatę roślinną, teriofaunę, herpetofaunę i ornitofaunę przyjęto podział na dwie strefy:</w:t>
      </w:r>
    </w:p>
    <w:p w14:paraId="790E10FD" w14:textId="77777777" w:rsidR="00EE078B" w:rsidRPr="00E164B0" w:rsidRDefault="00EE078B" w:rsidP="00EE078B">
      <w:pPr>
        <w:jc w:val="both"/>
        <w:rPr>
          <w:szCs w:val="24"/>
          <w:lang w:bidi="pl-PL"/>
        </w:rPr>
      </w:pPr>
      <w:r w:rsidRPr="00E164B0">
        <w:rPr>
          <w:b/>
          <w:szCs w:val="24"/>
          <w:lang w:bidi="pl-PL"/>
        </w:rPr>
        <w:t>Strefa oddziaływań bezpośrednich-</w:t>
      </w:r>
      <w:r w:rsidRPr="00E164B0">
        <w:rPr>
          <w:szCs w:val="24"/>
          <w:lang w:bidi="pl-PL"/>
        </w:rPr>
        <w:t xml:space="preserve"> teren przeznaczony pod wydobycie kruszywa oraz drogę wywozową. Tu dojdzie do całkowitego przekształcenia terenu z lądowego na wodny, zniszczenia obecnie występujących siedlisk zarówno roślin jak i zwierząt. </w:t>
      </w:r>
    </w:p>
    <w:p w14:paraId="2BAEB16C" w14:textId="1135DA86" w:rsidR="00EE078B" w:rsidRPr="00E164B0" w:rsidRDefault="00EE078B" w:rsidP="00EE078B">
      <w:pPr>
        <w:jc w:val="both"/>
        <w:rPr>
          <w:b/>
          <w:szCs w:val="24"/>
          <w:lang w:bidi="pl-PL"/>
        </w:rPr>
      </w:pPr>
      <w:r w:rsidRPr="00E164B0">
        <w:rPr>
          <w:szCs w:val="24"/>
          <w:lang w:bidi="pl-PL"/>
        </w:rPr>
        <w:t>W tej strefie zmienią się całkowicie warunki siedliskowe</w:t>
      </w:r>
      <w:r>
        <w:rPr>
          <w:szCs w:val="24"/>
          <w:lang w:bidi="pl-PL"/>
        </w:rPr>
        <w:t>,</w:t>
      </w:r>
      <w:r w:rsidRPr="00E164B0">
        <w:rPr>
          <w:szCs w:val="24"/>
          <w:lang w:bidi="pl-PL"/>
        </w:rPr>
        <w:t xml:space="preserve"> a co za tym idzie wykształcą się odmienne od obecnie występujących zbiorowiska roślinne, które będą zasiedlane przez odmienny od obecnie występujących zespołów zwierząt.  </w:t>
      </w:r>
    </w:p>
    <w:p w14:paraId="67D94B48" w14:textId="77777777" w:rsidR="00EE078B" w:rsidRPr="00E164B0" w:rsidRDefault="00EE078B" w:rsidP="00EE078B">
      <w:pPr>
        <w:jc w:val="both"/>
        <w:rPr>
          <w:szCs w:val="24"/>
          <w:lang w:bidi="pl-PL"/>
        </w:rPr>
      </w:pPr>
      <w:r w:rsidRPr="00E164B0">
        <w:rPr>
          <w:b/>
          <w:szCs w:val="24"/>
          <w:lang w:bidi="pl-PL"/>
        </w:rPr>
        <w:t>Strefę oddziaływań pośrednich</w:t>
      </w:r>
      <w:r w:rsidRPr="00E164B0">
        <w:rPr>
          <w:szCs w:val="24"/>
          <w:lang w:bidi="pl-PL"/>
        </w:rPr>
        <w:t xml:space="preserve"> – teren w promieniu do 50 m od strefy oddziaływań bezpośrednich, będziemy mieli tu do czynienia z głównie z płoszeniem zwierząt związanych z obecnością pracujących maszyn, ruchu pojazdów ciężarowych, obecnością ludzi oraz propagacją hałasu. Strefa ta została ustalona w sposób arbitralny, na podstawie doświadczeń terenowych oraz w oparciu o literaturę.</w:t>
      </w:r>
    </w:p>
    <w:p w14:paraId="506DAAF5" w14:textId="77777777" w:rsidR="00E17CDB" w:rsidRDefault="00E17CDB" w:rsidP="00EE078B">
      <w:pPr>
        <w:jc w:val="both"/>
        <w:rPr>
          <w:szCs w:val="24"/>
          <w:lang w:bidi="pl-PL"/>
        </w:rPr>
      </w:pPr>
    </w:p>
    <w:p w14:paraId="1629FB33" w14:textId="77777777" w:rsidR="00EE078B" w:rsidRDefault="00EE078B" w:rsidP="00EE078B">
      <w:pPr>
        <w:jc w:val="both"/>
        <w:rPr>
          <w:szCs w:val="24"/>
          <w:lang w:bidi="pl-PL"/>
        </w:rPr>
      </w:pPr>
      <w:r w:rsidRPr="00E164B0">
        <w:rPr>
          <w:szCs w:val="24"/>
          <w:lang w:bidi="pl-PL"/>
        </w:rPr>
        <w:t>Na poniższej mapie w sposób poglądowy przedstawiono skalę oddziaływań bezpośrednich i pośrednich na środowisko przyrodnicze w związku z przedsięwzięciem eksploatacji złoża kruszywa naturalnego „Kłodawa 10” w Kłodawie.</w:t>
      </w:r>
    </w:p>
    <w:p w14:paraId="63969889" w14:textId="77777777" w:rsidR="00EE078B" w:rsidRPr="00E164B0" w:rsidRDefault="00EE078B" w:rsidP="00EE078B">
      <w:pPr>
        <w:jc w:val="both"/>
        <w:rPr>
          <w:szCs w:val="24"/>
          <w:lang w:bidi="pl-PL"/>
        </w:rPr>
      </w:pPr>
    </w:p>
    <w:p w14:paraId="2366A4C6" w14:textId="77777777" w:rsidR="00EE078B" w:rsidRPr="00B6458A" w:rsidRDefault="00EE078B" w:rsidP="00EE078B">
      <w:pPr>
        <w:ind w:firstLine="0"/>
        <w:jc w:val="center"/>
        <w:rPr>
          <w:color w:val="00B050"/>
        </w:rPr>
      </w:pPr>
      <w:r>
        <w:rPr>
          <w:noProof/>
          <w:color w:val="00B050"/>
        </w:rPr>
        <w:lastRenderedPageBreak/>
        <w:drawing>
          <wp:inline distT="0" distB="0" distL="0" distR="0" wp14:anchorId="372AF611" wp14:editId="60001EC3">
            <wp:extent cx="5810213" cy="4109663"/>
            <wp:effectExtent l="0" t="0" r="635" b="5715"/>
            <wp:docPr id="103" name="Obraz 103" descr="C:\Users\Eko-Projekt4\Pictures\Zasięgi oddziaływ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ko-Projekt4\Pictures\Zasięgi oddziaływania.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819709" cy="4116380"/>
                    </a:xfrm>
                    <a:prstGeom prst="rect">
                      <a:avLst/>
                    </a:prstGeom>
                    <a:noFill/>
                    <a:ln>
                      <a:noFill/>
                    </a:ln>
                  </pic:spPr>
                </pic:pic>
              </a:graphicData>
            </a:graphic>
          </wp:inline>
        </w:drawing>
      </w:r>
    </w:p>
    <w:p w14:paraId="33CC1413" w14:textId="72B44FA7" w:rsidR="00EE078B" w:rsidRPr="00E164B0" w:rsidRDefault="006C37FF" w:rsidP="00EE078B">
      <w:pPr>
        <w:ind w:firstLine="0"/>
        <w:jc w:val="both"/>
        <w:rPr>
          <w:sz w:val="20"/>
        </w:rPr>
      </w:pPr>
      <w:r>
        <w:rPr>
          <w:b/>
          <w:sz w:val="20"/>
        </w:rPr>
        <w:t>Mapa nr 66</w:t>
      </w:r>
      <w:r w:rsidR="00EE078B" w:rsidRPr="00E164B0">
        <w:rPr>
          <w:b/>
          <w:sz w:val="20"/>
        </w:rPr>
        <w:t>.</w:t>
      </w:r>
      <w:r w:rsidR="00EE078B" w:rsidRPr="00E164B0">
        <w:rPr>
          <w:sz w:val="20"/>
        </w:rPr>
        <w:t xml:space="preserve"> Zasięg oddziaływań na elementy przyrodnicze</w:t>
      </w:r>
    </w:p>
    <w:p w14:paraId="1A07981D" w14:textId="77777777" w:rsidR="00C71717" w:rsidRPr="00B6458A" w:rsidRDefault="00C71717" w:rsidP="00DF22BF">
      <w:pPr>
        <w:ind w:firstLine="0"/>
        <w:jc w:val="both"/>
        <w:rPr>
          <w:b/>
          <w:bCs/>
          <w:i/>
          <w:color w:val="00B050"/>
          <w:u w:val="single"/>
        </w:rPr>
      </w:pPr>
    </w:p>
    <w:p w14:paraId="4D9D2189" w14:textId="77777777" w:rsidR="00EE078B" w:rsidRPr="00E164B0" w:rsidRDefault="00EE078B" w:rsidP="00EE078B">
      <w:pPr>
        <w:ind w:firstLine="0"/>
        <w:jc w:val="both"/>
        <w:rPr>
          <w:sz w:val="20"/>
        </w:rPr>
      </w:pPr>
      <w:r w:rsidRPr="00E164B0">
        <w:rPr>
          <w:b/>
          <w:bCs/>
          <w:i/>
          <w:u w:val="single"/>
        </w:rPr>
        <w:t>9.7.3.2. Rodzaje oddziaływań które wzięto pod uwagę przy wyznaczaniu stref</w:t>
      </w:r>
    </w:p>
    <w:p w14:paraId="201C73F7" w14:textId="77777777" w:rsidR="00EE078B" w:rsidRPr="00E164B0" w:rsidRDefault="00EE078B" w:rsidP="00EE078B">
      <w:pPr>
        <w:jc w:val="both"/>
        <w:rPr>
          <w:szCs w:val="24"/>
        </w:rPr>
      </w:pPr>
      <w:r w:rsidRPr="00E164B0">
        <w:rPr>
          <w:szCs w:val="24"/>
        </w:rPr>
        <w:t xml:space="preserve">Zagrożenia dla środowiska przyrodniczego wynikają z szeregu różnych oddziaływań generowanych przez planowane przedsięwzięcie i są różne dla różnych grup organizmów. Poniżej przedstawiono oddziaływania dla poszczególnych elementów przyrodniczych.  </w:t>
      </w:r>
    </w:p>
    <w:p w14:paraId="7E99937B" w14:textId="77777777" w:rsidR="00EE078B" w:rsidRPr="00B6458A" w:rsidRDefault="00EE078B" w:rsidP="00EE078B">
      <w:pPr>
        <w:jc w:val="both"/>
        <w:rPr>
          <w:b/>
          <w:bCs/>
          <w:i/>
          <w:color w:val="00B050"/>
          <w:szCs w:val="24"/>
          <w:u w:val="single"/>
        </w:rPr>
      </w:pPr>
    </w:p>
    <w:p w14:paraId="64BBE432" w14:textId="77777777" w:rsidR="00EE078B" w:rsidRPr="009B6087" w:rsidRDefault="00EE078B" w:rsidP="00EE078B">
      <w:pPr>
        <w:ind w:firstLine="0"/>
        <w:jc w:val="both"/>
        <w:rPr>
          <w:b/>
          <w:bCs/>
          <w:i/>
          <w:u w:val="single"/>
        </w:rPr>
      </w:pPr>
      <w:r w:rsidRPr="009B6087">
        <w:rPr>
          <w:b/>
          <w:bCs/>
          <w:i/>
          <w:u w:val="single"/>
        </w:rPr>
        <w:t xml:space="preserve">9.7.3.2.1.  Zagrożenia dla flory (roślin) </w:t>
      </w:r>
    </w:p>
    <w:p w14:paraId="172E3E70" w14:textId="6F62EF3E" w:rsidR="00EE078B" w:rsidRPr="009B6087" w:rsidRDefault="00EE078B" w:rsidP="00EE078B">
      <w:pPr>
        <w:ind w:firstLine="0"/>
        <w:jc w:val="both"/>
      </w:pPr>
      <w:r w:rsidRPr="009B6087">
        <w:rPr>
          <w:b/>
          <w:bCs/>
          <w:i/>
          <w:u w:val="single"/>
        </w:rPr>
        <w:t>A. Zagrożenia związane z mechanicznym zniszczeniem roślin</w:t>
      </w:r>
      <w:r w:rsidRPr="009B6087">
        <w:t xml:space="preserve"> - bezpośrednie zniszczenie roślinności związane ze zdjęciem nadkładu oraz wycinką drzew i krzewów. Oddziaływania te będą ograniczone jedynie do terenu prowadzonej eksploatacji (strefa oddziaływań bezpośrednich). Zagrożeniem jest zniszczenie roślinności, poszczególnych gatunków. Należy przyjąć, że na powierzchni ok. 39 ha </w:t>
      </w:r>
      <w:r>
        <w:t xml:space="preserve">(pomniejszonej o powierzchnię pasów ochronnych) </w:t>
      </w:r>
      <w:r w:rsidRPr="009B6087">
        <w:t xml:space="preserve">zostanie zniszczona cała szata roślinna. Jednak nie stanowi to zagrożenia dla występujących tu gatunków roślin w skali lokalnej. Ponieważ są to gatunki powszechne i pospolite więc </w:t>
      </w:r>
      <w:r>
        <w:t xml:space="preserve">ewentualne </w:t>
      </w:r>
      <w:r w:rsidRPr="009B6087">
        <w:t xml:space="preserve">zniszczenie części ich populacji w wyniku eksploatacji nie spowoduje zagrożenia dla ich przetrwania w skali lokalnej i ponadlokalnej. </w:t>
      </w:r>
    </w:p>
    <w:p w14:paraId="641E1438" w14:textId="77777777" w:rsidR="00EE078B" w:rsidRPr="009B6087" w:rsidRDefault="00EE078B" w:rsidP="00EE078B">
      <w:pPr>
        <w:ind w:firstLine="0"/>
        <w:jc w:val="both"/>
        <w:rPr>
          <w:bCs/>
        </w:rPr>
      </w:pPr>
    </w:p>
    <w:p w14:paraId="70FA97C2" w14:textId="77777777" w:rsidR="00EE078B" w:rsidRDefault="00EE078B" w:rsidP="00EE078B">
      <w:pPr>
        <w:ind w:firstLine="0"/>
        <w:jc w:val="both"/>
      </w:pPr>
      <w:r w:rsidRPr="009B6087">
        <w:rPr>
          <w:b/>
          <w:bCs/>
          <w:i/>
          <w:u w:val="single"/>
        </w:rPr>
        <w:lastRenderedPageBreak/>
        <w:t>B. Zagrożenia związane z emisją gazów i pyłów</w:t>
      </w:r>
      <w:r w:rsidRPr="009B6087">
        <w:t xml:space="preserve"> wytwarzanych przez spalanie paliw w silnikach maszyn i samochodów oraz ich poruszaniem się po suchej nawierzchni – pośrednie oddziaływanie, które może wpływać na procesy fotosyntezy (osiadanie pyłów może zmniejszyć wydajność fotosyntezy) lub zakwaszać glebę (gazy kwaśne SO</w:t>
      </w:r>
      <w:r w:rsidRPr="00EE078B">
        <w:rPr>
          <w:vertAlign w:val="subscript"/>
        </w:rPr>
        <w:t>2</w:t>
      </w:r>
      <w:r w:rsidRPr="009B6087">
        <w:t xml:space="preserve"> , NO</w:t>
      </w:r>
      <w:r w:rsidRPr="00EE078B">
        <w:rPr>
          <w:vertAlign w:val="subscript"/>
        </w:rPr>
        <w:t>x</w:t>
      </w:r>
      <w:r w:rsidRPr="009B6087">
        <w:t>), co wpływa na zaburzenia w dostępności składników pokarmowych czy też uszkodzenie aparatów asymilacyjnych (O</w:t>
      </w:r>
      <w:r w:rsidRPr="00EE078B">
        <w:rPr>
          <w:vertAlign w:val="subscript"/>
        </w:rPr>
        <w:t>3</w:t>
      </w:r>
      <w:r w:rsidRPr="009B6087">
        <w:t xml:space="preserve">).  Jak wykazano w „Raporcie…” emisja gazów i pyłów nie będzie powodowała przekroczeń wskazanych w odpowiednich przepisach prawnych. Ponadto niewielki ruch pojazdów nie wpłynie na pogorszenie stanu roślinności w sąsiedztwie przedsięwzięcia. Oddziaływania te będą nieistotne i w zasadzie mogą wykroczyć maksymalnie kilkanaście metrów od źródła emisji. W sąsiedztwie (do 10 m) terenu wydobycia i drogi wywozowej nie istnieje możliwość wystąpienia stężeń gazów i pyłów, które mogłyby doprowadzić do uszkodzeń aparatu asymilacyjnego, czy też zakwasić glebę co miałoby wpływ na roślinność. Ze względu na stosunkowo niewielką emisję oraz sąsiednią szatę roślinną oddziaływania te nie będą stanowić istotnego zagrożenia dla roślinności (zwłaszcza, że będą dotyczyć terenów sąsiednich – oddalonych od miejsc emisji filarami ochronnymi). </w:t>
      </w:r>
    </w:p>
    <w:p w14:paraId="589CF180" w14:textId="77777777" w:rsidR="00EE078B" w:rsidRPr="009B6087" w:rsidRDefault="00EE078B" w:rsidP="00EE078B">
      <w:pPr>
        <w:ind w:firstLine="0"/>
        <w:jc w:val="both"/>
      </w:pPr>
    </w:p>
    <w:p w14:paraId="17E9974A" w14:textId="77777777" w:rsidR="00EE078B" w:rsidRPr="009B6087" w:rsidRDefault="00EE078B" w:rsidP="00EE078B">
      <w:pPr>
        <w:ind w:firstLine="0"/>
        <w:jc w:val="both"/>
      </w:pPr>
      <w:r w:rsidRPr="009B6087">
        <w:rPr>
          <w:b/>
          <w:bCs/>
          <w:i/>
          <w:u w:val="single"/>
        </w:rPr>
        <w:t>C. Zagrożenia związane ze zmianą uwilgotnienia gleby</w:t>
      </w:r>
      <w:r w:rsidRPr="009B6087">
        <w:t xml:space="preserve"> w sąsiedztwie terenu wydobycia – oddziaływania te będą związane ze zjawiskiem kohezji i adhezji wody, która w kapilarach i przestworach między cząstkami gleby (piasku) podnosi się ponad poziom w naczyniu, w tym przypadku zbiorników powyrobiskowych (poeksploatacyjnych). Szacuje się, że podsiąk będzie wynosił (dla żwirów) od 0,5 do 1,3 mm (Zawadzki S. 2006, Gleboznawstwo. PWRiL. Warszawa. wyd. IV), co za tym idzie, mając na uwadze ukształtowanie terenu zasięg tego oddziaływania jest znikomy i nie wykroczy poza strefę oddziaływań bezpośrednich. </w:t>
      </w:r>
    </w:p>
    <w:p w14:paraId="775DB8E9" w14:textId="77777777" w:rsidR="00EE078B" w:rsidRPr="009B6087" w:rsidRDefault="00EE078B" w:rsidP="00EE078B">
      <w:pPr>
        <w:ind w:firstLine="0"/>
        <w:jc w:val="both"/>
      </w:pPr>
      <w:r w:rsidRPr="009B6087">
        <w:t xml:space="preserve">          Wykonane w rozdziale IX obliczenia wykazały, że zagrożenia związane ze zmianą uwilgotnienia gleby oraz stosunków wodnych nie będą istotne dla terenów sąsiadujących – dodatkowo oddalone one będą od terenu eksploatacji filarami ochronnymi.</w:t>
      </w:r>
      <w:r w:rsidRPr="009B6087">
        <w:rPr>
          <w:u w:val="single"/>
        </w:rPr>
        <w:t xml:space="preserve"> </w:t>
      </w:r>
    </w:p>
    <w:p w14:paraId="4ADE43A5" w14:textId="77777777" w:rsidR="00EE078B" w:rsidRDefault="00EE078B" w:rsidP="00EE078B">
      <w:pPr>
        <w:ind w:firstLine="0"/>
        <w:rPr>
          <w:b/>
          <w:bCs/>
          <w:i/>
          <w:color w:val="00B050"/>
          <w:u w:val="single"/>
        </w:rPr>
      </w:pPr>
    </w:p>
    <w:p w14:paraId="4BD5FB30" w14:textId="77777777" w:rsidR="00EE078B" w:rsidRPr="009B6087" w:rsidRDefault="00EE078B" w:rsidP="00EE078B">
      <w:pPr>
        <w:ind w:firstLine="0"/>
        <w:rPr>
          <w:b/>
          <w:bCs/>
          <w:i/>
          <w:u w:val="single"/>
        </w:rPr>
      </w:pPr>
      <w:r w:rsidRPr="009B6087">
        <w:rPr>
          <w:b/>
          <w:bCs/>
          <w:i/>
          <w:u w:val="single"/>
        </w:rPr>
        <w:t>9.7.3.2.2. Zagrożenia dla zwierząt</w:t>
      </w:r>
    </w:p>
    <w:p w14:paraId="7FA8F7ED" w14:textId="77777777" w:rsidR="00E17CDB" w:rsidRDefault="00EE078B" w:rsidP="00EE078B">
      <w:pPr>
        <w:jc w:val="both"/>
      </w:pPr>
      <w:r w:rsidRPr="009B6087">
        <w:t xml:space="preserve">Zagrożenia związane są z emisją hałasu przez pracujące maszyny i samochody transportujące urobek. Najbardziej wrażliwymi organizmami na hałas pochodzenia antropogenicznego są ptaki. </w:t>
      </w:r>
    </w:p>
    <w:p w14:paraId="722A2095" w14:textId="77777777" w:rsidR="00E17CDB" w:rsidRDefault="00E17CDB" w:rsidP="00EE078B">
      <w:pPr>
        <w:jc w:val="both"/>
      </w:pPr>
    </w:p>
    <w:p w14:paraId="6B125001" w14:textId="103C3E2E" w:rsidR="00EE078B" w:rsidRPr="009B6087" w:rsidRDefault="00EE078B" w:rsidP="00EE078B">
      <w:pPr>
        <w:jc w:val="both"/>
      </w:pPr>
      <w:r w:rsidRPr="009B6087">
        <w:lastRenderedPageBreak/>
        <w:t xml:space="preserve">Hałas pochodzenia antropogenicznego może powodować zaburzenia w komunikacji ptaków oraz stres (Goodvin S., Shriver G, 2011, Effects of traffic noise on occupancy patterns of forest birds), a co za tym idzie obniżenie liczebności i bogactwa gatunkowego w obszarze o podwyższonym hałasie (Polak i inni, 2013, The effect of Road traffic on a breeding community of woodland birds). </w:t>
      </w:r>
    </w:p>
    <w:p w14:paraId="389421F6" w14:textId="77777777" w:rsidR="00EE078B" w:rsidRPr="009B6087" w:rsidRDefault="00EE078B" w:rsidP="00EE078B">
      <w:pPr>
        <w:jc w:val="both"/>
      </w:pPr>
      <w:r w:rsidRPr="009B6087">
        <w:t xml:space="preserve">Badania prowadzone w krajobrazie rolniczym Holandii wykazały spadek zagęszczeń lęgowych ptaków w sąsiedztwie dróg (Reijnen, R. i inni, The effects of traffic on the density of breeding birds in Dutch agricultural grasslands). W większości prac na temat wpływu hałasu drogowego na ptaki wskazuje, że efekty negatywnego wpływu na tę grupę kręgowców występuje powyżej natężenia 50 - 55 dB(A) (Reijnen, R. and R. Foppen. </w:t>
      </w:r>
      <w:r w:rsidRPr="009B6087">
        <w:rPr>
          <w:lang w:val="en-US"/>
        </w:rPr>
        <w:t xml:space="preserve">1994. The effects of car traffic on breeding bird populations in woodland I. Evidence of reduced habitat quality for willow warblers </w:t>
      </w:r>
      <w:r w:rsidRPr="009B6087">
        <w:rPr>
          <w:b/>
          <w:bCs/>
          <w:lang w:val="en-US"/>
        </w:rPr>
        <w:t>Phylloacopus trochilus</w:t>
      </w:r>
      <w:r w:rsidRPr="009B6087">
        <w:rPr>
          <w:lang w:val="en-US"/>
        </w:rPr>
        <w:t xml:space="preserve"> breeding close to a highway; Black, i inni, 1984. Effects of low level military training flights on wading bird colonies in Florida; Langowski, D.J., H.M. Wight and J.N. Jacobson. </w:t>
      </w:r>
      <w:r w:rsidRPr="009B6087">
        <w:t xml:space="preserve">1969. Responses of instrumentally conditioned starlings to aversive acoustical stimuli). Należy jednak zauważyć, że wartości te były określane m. in.  przy autostradach o natężeniu 50000 samochodów na dobę (Reijnen, R. and R. Foppen. 1994) poligonach lotniczych (Black, i inni, 1984). Polskie badania wskazują, że wpływ na efekt lęgowy widoczny jest przy natężeniu powyżej 53 dB (Polak, M., Wiącek, J., Kucharczyk, M., Orzechowski, R., 2013. </w:t>
      </w:r>
      <w:r w:rsidRPr="009B6087">
        <w:rPr>
          <w:lang w:val="en-US"/>
        </w:rPr>
        <w:t xml:space="preserve">The effect of road traffic on a breeding community of woodland birds). </w:t>
      </w:r>
      <w:r w:rsidRPr="009B6087">
        <w:t xml:space="preserve">Z tego względu biorąc pod uwagę, że wszystkie badania prowadzone były przy drogach/autostradach o dużym natężeniu ruchu (nawet 50000 samochodów/dobę) a w przypadku tego przedsięwzięcia będziemy mieli do czynienia z natężeniem kilkudziesięciu samochodów/dobę. </w:t>
      </w:r>
    </w:p>
    <w:p w14:paraId="25E7ADEA" w14:textId="108467E1" w:rsidR="00EE078B" w:rsidRPr="009B6087" w:rsidRDefault="00EE078B" w:rsidP="00EE078B">
      <w:pPr>
        <w:ind w:firstLine="0"/>
        <w:jc w:val="both"/>
      </w:pPr>
      <w:r w:rsidRPr="009B6087">
        <w:rPr>
          <w:b/>
          <w:bCs/>
          <w:i/>
          <w:u w:val="single"/>
        </w:rPr>
        <w:t>A. Zagrożenia związane z płoszeniem.</w:t>
      </w:r>
      <w:r w:rsidRPr="009B6087">
        <w:t xml:space="preserve"> Najbardziej wrażliwą grupą zwierząt na płoszenie są ptaki. Ptaki wykazują się różną płochliwością w zależności od gatunku oraz siedliska, które zajmują. Przykładowo ptaki szponiaste są bardziej płochliwe niż wróblowe. Natomiast np. sikory występujące w mieście są mniej płochliwe niż te występujące w lesie. W celu określenia wpływu tego czynnika posłużono się literaturą w której na podstawie badań określono minimalny dystans ucieczki. </w:t>
      </w:r>
      <w:r>
        <w:rPr>
          <w:lang w:val="en-US"/>
        </w:rPr>
        <w:t>Różni się</w:t>
      </w:r>
      <w:r w:rsidRPr="009B6087">
        <w:rPr>
          <w:lang w:val="en-US"/>
        </w:rPr>
        <w:t xml:space="preserve"> on w zależności od rzędu i gatunków najmniej płochliwe są wróblowe </w:t>
      </w:r>
      <w:r w:rsidR="00800E81">
        <w:rPr>
          <w:lang w:val="en-US"/>
        </w:rPr>
        <w:t xml:space="preserve">a </w:t>
      </w:r>
      <w:r w:rsidRPr="009B6087">
        <w:rPr>
          <w:lang w:val="en-US"/>
        </w:rPr>
        <w:t xml:space="preserve">najbardziej szponiaste (Livezey i inni, 2016, Database of Bird Flight Initiation Distances to Assist in Estimating Effects from Human Disturbance and Delineating Buffer Areas). </w:t>
      </w:r>
      <w:r w:rsidRPr="009B6087">
        <w:t>Bazując na powyższej literaturze oraz mając na uwadze, że większość z odnotowanych ptaków to wróblowe można przyjąć, że obecność ludzi i maszyn powoduje płoszenie w przy średniej odległości od 8 do 10 metrów.</w:t>
      </w:r>
    </w:p>
    <w:p w14:paraId="4407B1CA" w14:textId="77777777" w:rsidR="00EE078B" w:rsidRPr="009B6087" w:rsidRDefault="00EE078B" w:rsidP="00EE078B">
      <w:pPr>
        <w:ind w:firstLine="0"/>
        <w:jc w:val="both"/>
      </w:pPr>
      <w:r w:rsidRPr="009B6087">
        <w:rPr>
          <w:b/>
          <w:bCs/>
          <w:i/>
          <w:u w:val="single"/>
        </w:rPr>
        <w:lastRenderedPageBreak/>
        <w:t>B. Zagrożenia związane ze zniszczeniem i przekształceniem siedlisk</w:t>
      </w:r>
      <w:r w:rsidRPr="009B6087">
        <w:rPr>
          <w:i/>
          <w:u w:val="single"/>
        </w:rPr>
        <w:t>.</w:t>
      </w:r>
      <w:r w:rsidRPr="009B6087">
        <w:t xml:space="preserve"> Oddziaływanie to będzie związane z terenem przeznaczonym do eksploatacji i zamknie się w granicach oddziaływania bezpośredniego. Przekształceniu ulegną siedliska zmienią charakter z lądowych na wodne. Na omawianym terenie mogą pojawić się takie gatunki jak: trzciniak, trzcinniczek, krzyżówka, potrzos, łyska itp. </w:t>
      </w:r>
    </w:p>
    <w:p w14:paraId="763C6CAB" w14:textId="77777777" w:rsidR="00EE078B" w:rsidRDefault="00EE078B" w:rsidP="00EE078B">
      <w:pPr>
        <w:ind w:firstLine="0"/>
        <w:jc w:val="both"/>
      </w:pPr>
      <w:r w:rsidRPr="009B6087">
        <w:t>Biorąc pod uwagę wyniki prac Surmackiego (Breeding avifauna of small mid –field pond North-western Poland, Acta Ornitologica 1998) można się spodziewać zagęszczeń sięgających nawet 91par/10 ha, czyli wyższych niż obecnie notowane na powierzchni. Ponadto mogą pojawić się i zapewne pojawią się gatunki ssaków ziemno-wodnych np.</w:t>
      </w:r>
      <w:r>
        <w:t xml:space="preserve"> </w:t>
      </w:r>
      <w:r w:rsidRPr="009B6087">
        <w:t xml:space="preserve">bóbr, piżmak, karczownik ziemno-wody, wydra. Zagrożenia związane z przekształceniem siedlisk nie są istotne - po prostu zmianie ulegnie siedlisko, a co za tym idzie fauna z nim związana. </w:t>
      </w:r>
    </w:p>
    <w:p w14:paraId="5530E4F8" w14:textId="77777777" w:rsidR="00E17CDB" w:rsidRPr="009B6087" w:rsidRDefault="00E17CDB" w:rsidP="00EE078B">
      <w:pPr>
        <w:ind w:firstLine="0"/>
        <w:jc w:val="both"/>
      </w:pPr>
    </w:p>
    <w:p w14:paraId="0721D79B" w14:textId="77777777" w:rsidR="00EE078B" w:rsidRPr="009B6087" w:rsidRDefault="00EE078B" w:rsidP="00EE078B">
      <w:pPr>
        <w:ind w:firstLine="0"/>
        <w:jc w:val="both"/>
      </w:pPr>
      <w:r w:rsidRPr="009B6087">
        <w:rPr>
          <w:b/>
          <w:bCs/>
          <w:i/>
          <w:u w:val="single"/>
        </w:rPr>
        <w:t>C. Zagrożenia związane z nieumyślnym zabijaniem zwierząt</w:t>
      </w:r>
      <w:r w:rsidRPr="009B6087">
        <w:t xml:space="preserve"> związanym z pracami wydobywczymi i transportem. Do takich oddziaływań  może dojść jedynie w obrębie terenu przeznaczonego pod wydobycie kruszywa, jak również na drodze zakładowej i wywozowej kruszywa. Jednak mając na uwadze niewielkie zagęszczenia gatunków zwierząt na omawianym terenie i stosunkowo niewielki ruch pojazdów, nie przewiduje się, aby przypadkowe zabijanie zwierząt w wyniku kolizji z pojazdami mogło stanowić realne zagrożenie dla przetrwania lokalnych populacji.</w:t>
      </w:r>
    </w:p>
    <w:p w14:paraId="385915F9" w14:textId="77777777" w:rsidR="00EE078B" w:rsidRPr="00B6458A" w:rsidRDefault="00EE078B" w:rsidP="00EE078B">
      <w:pPr>
        <w:ind w:firstLine="0"/>
        <w:jc w:val="both"/>
        <w:rPr>
          <w:color w:val="00B050"/>
        </w:rPr>
      </w:pPr>
    </w:p>
    <w:p w14:paraId="4CACC1EE" w14:textId="77777777" w:rsidR="00EE078B" w:rsidRPr="009B6087" w:rsidRDefault="00EE078B" w:rsidP="00EE078B">
      <w:pPr>
        <w:ind w:firstLine="0"/>
        <w:jc w:val="both"/>
        <w:rPr>
          <w:b/>
          <w:bCs/>
          <w:i/>
          <w:u w:val="single"/>
        </w:rPr>
      </w:pPr>
      <w:r w:rsidRPr="009B6087">
        <w:rPr>
          <w:b/>
          <w:bCs/>
          <w:i/>
          <w:u w:val="single"/>
        </w:rPr>
        <w:t>9.7.3.2.3. Podsumowanie w zakresie wyznaczonych stref</w:t>
      </w:r>
    </w:p>
    <w:p w14:paraId="1A98A473" w14:textId="77777777" w:rsidR="00EE078B" w:rsidRPr="009B6087" w:rsidRDefault="00EE078B" w:rsidP="00EE078B">
      <w:pPr>
        <w:jc w:val="both"/>
      </w:pPr>
      <w:r w:rsidRPr="009B6087">
        <w:t xml:space="preserve">Mając na uwadze powyższe, w pełni uzasadnione jest przyjęcie zasięgu stref oddziaływań przedsięwzięcia na środowisko przyrodnicze. Zostało to przedstawione w „Raporcie…” i uzasadnione. Ze względu na skalę przedsięwzięcia rozszerzanie zasięgu oddziaływań jest nieuzasadnione.  </w:t>
      </w:r>
    </w:p>
    <w:p w14:paraId="6CE99336" w14:textId="77777777" w:rsidR="00EE078B" w:rsidRPr="00B6458A" w:rsidRDefault="00EE078B" w:rsidP="00EE078B">
      <w:pPr>
        <w:ind w:firstLine="0"/>
        <w:jc w:val="both"/>
        <w:rPr>
          <w:color w:val="00B050"/>
          <w:sz w:val="20"/>
        </w:rPr>
      </w:pPr>
    </w:p>
    <w:p w14:paraId="57C16ABD" w14:textId="77777777" w:rsidR="00EE078B" w:rsidRPr="009B6087" w:rsidRDefault="00EE078B" w:rsidP="00EE078B">
      <w:pPr>
        <w:ind w:firstLine="0"/>
        <w:jc w:val="both"/>
        <w:rPr>
          <w:b/>
          <w:bCs/>
          <w:i/>
          <w:u w:val="single"/>
        </w:rPr>
      </w:pPr>
      <w:r w:rsidRPr="009B6087">
        <w:rPr>
          <w:b/>
          <w:bCs/>
          <w:i/>
          <w:u w:val="single"/>
        </w:rPr>
        <w:t>9.7.4. Inwentaryzacja flory i zbiorowisk roślinnych oraz wpływ na florę</w:t>
      </w:r>
    </w:p>
    <w:p w14:paraId="3228B2B2" w14:textId="77777777" w:rsidR="00EE078B" w:rsidRPr="009B6087" w:rsidRDefault="00EE078B" w:rsidP="00EE078B">
      <w:pPr>
        <w:ind w:firstLine="0"/>
        <w:jc w:val="both"/>
        <w:rPr>
          <w:b/>
          <w:bCs/>
          <w:i/>
          <w:u w:val="single"/>
        </w:rPr>
      </w:pPr>
      <w:r w:rsidRPr="009B6087">
        <w:rPr>
          <w:b/>
          <w:bCs/>
          <w:i/>
          <w:u w:val="single"/>
        </w:rPr>
        <w:t xml:space="preserve">9.7.4.1. Metodyka badań flory i zbiorowisk roślinnych </w:t>
      </w:r>
    </w:p>
    <w:p w14:paraId="5E5C2EEE" w14:textId="77777777" w:rsidR="00EE078B" w:rsidRPr="009B6087" w:rsidRDefault="00EE078B" w:rsidP="00EE078B">
      <w:pPr>
        <w:suppressAutoHyphens/>
        <w:jc w:val="both"/>
        <w:rPr>
          <w:szCs w:val="24"/>
          <w:lang w:eastAsia="ar-SA"/>
        </w:rPr>
      </w:pPr>
      <w:r w:rsidRPr="009B6087">
        <w:rPr>
          <w:szCs w:val="24"/>
          <w:lang w:eastAsia="ar-SA"/>
        </w:rPr>
        <w:t>Do przygotowania niniejszego opracowania wykorzystano własne obserwacje</w:t>
      </w:r>
      <w:r w:rsidRPr="009B6087">
        <w:rPr>
          <w:szCs w:val="24"/>
          <w:lang w:eastAsia="ar-SA"/>
        </w:rPr>
        <w:br/>
        <w:t>i badania fitosocjologiczne wykonywane w 2022 roku. Zasięg terytorialny prac obejmował tereny działek przeznaczonych pod pobór kruszywa oraz najbliższe sąsiedztwo do ok. 100 m od jej granic. Szczegółowo metodykę opisano w rozdziale 5.1.9.4.1. „Raportu…” oraz w „Inwentaryzacji przyrodniczej” - załącznik nr 9 w rozdziale XXIII „Raportu…”.</w:t>
      </w:r>
    </w:p>
    <w:p w14:paraId="11813941" w14:textId="77777777" w:rsidR="00EE078B" w:rsidRPr="00B6458A" w:rsidRDefault="00EE078B" w:rsidP="00EE078B">
      <w:pPr>
        <w:pStyle w:val="Default"/>
        <w:spacing w:line="360" w:lineRule="auto"/>
        <w:jc w:val="both"/>
        <w:rPr>
          <w:rFonts w:ascii="Times New Roman" w:hAnsi="Times New Roman" w:cs="Times New Roman"/>
          <w:color w:val="00B050"/>
        </w:rPr>
      </w:pPr>
    </w:p>
    <w:p w14:paraId="257E2F75" w14:textId="77777777" w:rsidR="00EE078B" w:rsidRPr="009B6087" w:rsidRDefault="00EE078B" w:rsidP="00EE078B">
      <w:pPr>
        <w:pStyle w:val="Default"/>
        <w:spacing w:line="360" w:lineRule="auto"/>
        <w:jc w:val="both"/>
        <w:rPr>
          <w:rFonts w:ascii="Times New Roman" w:hAnsi="Times New Roman" w:cs="Times New Roman"/>
          <w:b/>
          <w:i/>
          <w:color w:val="auto"/>
          <w:szCs w:val="23"/>
          <w:u w:val="single"/>
        </w:rPr>
      </w:pPr>
      <w:r w:rsidRPr="009B6087">
        <w:rPr>
          <w:rFonts w:ascii="Times New Roman" w:hAnsi="Times New Roman" w:cs="Times New Roman"/>
          <w:b/>
          <w:i/>
          <w:color w:val="auto"/>
          <w:szCs w:val="23"/>
          <w:u w:val="single"/>
        </w:rPr>
        <w:lastRenderedPageBreak/>
        <w:t xml:space="preserve">9.7.4.2. Wyniki badań flory i zbiorowisk roślinnych </w:t>
      </w:r>
    </w:p>
    <w:p w14:paraId="74EF61DC" w14:textId="3E28F001" w:rsidR="00EE078B" w:rsidRPr="009B6087" w:rsidRDefault="00EE078B" w:rsidP="00EE078B">
      <w:pPr>
        <w:widowControl w:val="0"/>
        <w:autoSpaceDE w:val="0"/>
        <w:autoSpaceDN w:val="0"/>
        <w:adjustRightInd w:val="0"/>
        <w:jc w:val="both"/>
      </w:pPr>
      <w:r w:rsidRPr="009B6087">
        <w:t>W punkcie 5.1.9.4.1. „Raportu…” oraz w „Inwentaryzacji przyrodniczej” stanowiącej załącznik nr 9 w rozdziale XXIII „Raportu” przedstawiono zestawienie wszystkich gatunków roślin stwierdzonych na terenie objętym inwentaryzacją flory wraz z uwagami dotyczącymi statusu ochr</w:t>
      </w:r>
      <w:r w:rsidR="00800E81">
        <w:t>onnego danego gatunku (stąd nie powtarzano</w:t>
      </w:r>
      <w:r w:rsidRPr="009B6087">
        <w:t xml:space="preserve"> ponownie tych informacji).</w:t>
      </w:r>
    </w:p>
    <w:p w14:paraId="1E8A2445" w14:textId="77777777" w:rsidR="00EE078B" w:rsidRPr="009B6087" w:rsidRDefault="00EE078B" w:rsidP="00EE078B">
      <w:pPr>
        <w:widowControl w:val="0"/>
        <w:autoSpaceDE w:val="0"/>
        <w:autoSpaceDN w:val="0"/>
        <w:adjustRightInd w:val="0"/>
        <w:ind w:firstLine="0"/>
        <w:jc w:val="both"/>
        <w:rPr>
          <w:b/>
          <w:bCs/>
          <w:i/>
          <w:szCs w:val="24"/>
          <w:u w:val="single"/>
        </w:rPr>
      </w:pPr>
      <w:r w:rsidRPr="009B6087">
        <w:rPr>
          <w:b/>
          <w:i/>
          <w:szCs w:val="24"/>
          <w:u w:val="single"/>
        </w:rPr>
        <w:t xml:space="preserve">9.7.4.3. </w:t>
      </w:r>
      <w:r w:rsidRPr="009B6087">
        <w:rPr>
          <w:b/>
          <w:bCs/>
          <w:i/>
          <w:szCs w:val="24"/>
          <w:u w:val="single"/>
        </w:rPr>
        <w:t xml:space="preserve">Zbiorowiska roślinne występujące na terenie objętym badaniami </w:t>
      </w:r>
    </w:p>
    <w:p w14:paraId="349E1B65" w14:textId="77777777" w:rsidR="00EE078B" w:rsidRDefault="00EE078B" w:rsidP="00EE078B">
      <w:pPr>
        <w:jc w:val="both"/>
        <w:rPr>
          <w:szCs w:val="24"/>
        </w:rPr>
      </w:pPr>
      <w:r w:rsidRPr="009B6087">
        <w:rPr>
          <w:szCs w:val="24"/>
        </w:rPr>
        <w:t>W punkcie 5.1.9.4.1. „Raportu…” oraz w „Inwentaryzacji przyrodniczej” stanowiącej załącznik nr 9 w rozdziale XXIII „Raportu” opisano zbiorowiska roślinne wraz z podziałem syntaksonomicznym zidentyfikowane na terenie opracowania (stąd nie powtarzana ponownie tych informacji). Na poniższej mapie przedstawiono rozmieszczenie zbiorowisk roślinnych na obszarze objętym inwentaryzacją flory.</w:t>
      </w:r>
    </w:p>
    <w:p w14:paraId="4FCCED36" w14:textId="77777777" w:rsidR="00E17CDB" w:rsidRPr="009B6087" w:rsidRDefault="00E17CDB" w:rsidP="00EE078B">
      <w:pPr>
        <w:jc w:val="both"/>
        <w:rPr>
          <w:szCs w:val="24"/>
        </w:rPr>
      </w:pPr>
    </w:p>
    <w:p w14:paraId="308DD19A" w14:textId="77777777" w:rsidR="00EE078B" w:rsidRPr="00B6458A" w:rsidRDefault="00EE078B" w:rsidP="00EE078B">
      <w:pPr>
        <w:tabs>
          <w:tab w:val="left" w:pos="360"/>
        </w:tabs>
        <w:ind w:firstLine="0"/>
        <w:jc w:val="both"/>
        <w:rPr>
          <w:color w:val="00B050"/>
          <w:szCs w:val="24"/>
        </w:rPr>
      </w:pPr>
      <w:r>
        <w:rPr>
          <w:noProof/>
          <w:color w:val="00B050"/>
          <w:szCs w:val="24"/>
        </w:rPr>
        <w:drawing>
          <wp:inline distT="0" distB="0" distL="0" distR="0" wp14:anchorId="0B2C43CD" wp14:editId="360926A1">
            <wp:extent cx="5811612" cy="4109663"/>
            <wp:effectExtent l="0" t="0" r="0" b="5715"/>
            <wp:docPr id="1030" name="Obraz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Obraz 123"/>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815985" cy="4112755"/>
                    </a:xfrm>
                    <a:prstGeom prst="rect">
                      <a:avLst/>
                    </a:prstGeom>
                  </pic:spPr>
                </pic:pic>
              </a:graphicData>
            </a:graphic>
          </wp:inline>
        </w:drawing>
      </w:r>
    </w:p>
    <w:p w14:paraId="4BAEC79A" w14:textId="3A350F41" w:rsidR="00EE078B" w:rsidRPr="009B6087" w:rsidRDefault="00EE078B" w:rsidP="00EE078B">
      <w:pPr>
        <w:tabs>
          <w:tab w:val="left" w:pos="360"/>
        </w:tabs>
        <w:ind w:firstLine="0"/>
        <w:jc w:val="both"/>
      </w:pPr>
      <w:r w:rsidRPr="009B6087">
        <w:rPr>
          <w:b/>
          <w:bCs/>
          <w:sz w:val="20"/>
          <w:szCs w:val="24"/>
        </w:rPr>
        <w:t>Mapa nr 6</w:t>
      </w:r>
      <w:r w:rsidR="006C37FF">
        <w:rPr>
          <w:b/>
          <w:bCs/>
          <w:sz w:val="20"/>
          <w:szCs w:val="24"/>
        </w:rPr>
        <w:t>7</w:t>
      </w:r>
      <w:r w:rsidRPr="009B6087">
        <w:rPr>
          <w:b/>
          <w:bCs/>
          <w:sz w:val="20"/>
          <w:szCs w:val="24"/>
        </w:rPr>
        <w:t>.</w:t>
      </w:r>
      <w:r w:rsidRPr="009B6087">
        <w:rPr>
          <w:sz w:val="20"/>
          <w:szCs w:val="24"/>
        </w:rPr>
        <w:t xml:space="preserve"> Roślinność rzeczywista na terenie objętym opracowaniem</w:t>
      </w:r>
    </w:p>
    <w:p w14:paraId="7686EFB0" w14:textId="77777777" w:rsidR="00F611BB" w:rsidRDefault="00F611BB" w:rsidP="00B8718E">
      <w:pPr>
        <w:ind w:firstLine="0"/>
        <w:jc w:val="both"/>
        <w:rPr>
          <w:color w:val="00B050"/>
          <w:sz w:val="20"/>
        </w:rPr>
      </w:pPr>
    </w:p>
    <w:p w14:paraId="285B9491" w14:textId="77777777" w:rsidR="00F56A7A" w:rsidRDefault="00F56A7A" w:rsidP="00B8718E">
      <w:pPr>
        <w:ind w:firstLine="0"/>
        <w:jc w:val="both"/>
        <w:rPr>
          <w:color w:val="00B050"/>
          <w:sz w:val="20"/>
        </w:rPr>
      </w:pPr>
    </w:p>
    <w:p w14:paraId="5C5F4E40" w14:textId="77777777" w:rsidR="00F56A7A" w:rsidRDefault="00F56A7A" w:rsidP="00B8718E">
      <w:pPr>
        <w:ind w:firstLine="0"/>
        <w:jc w:val="both"/>
        <w:rPr>
          <w:color w:val="00B050"/>
          <w:sz w:val="20"/>
        </w:rPr>
      </w:pPr>
    </w:p>
    <w:p w14:paraId="181BB406" w14:textId="77777777" w:rsidR="00E17CDB" w:rsidRDefault="00E17CDB" w:rsidP="00B8718E">
      <w:pPr>
        <w:ind w:firstLine="0"/>
        <w:jc w:val="both"/>
        <w:rPr>
          <w:color w:val="00B050"/>
          <w:sz w:val="20"/>
        </w:rPr>
      </w:pPr>
    </w:p>
    <w:p w14:paraId="24ACC276" w14:textId="77777777" w:rsidR="00E17CDB" w:rsidRDefault="00E17CDB" w:rsidP="00B8718E">
      <w:pPr>
        <w:ind w:firstLine="0"/>
        <w:jc w:val="both"/>
        <w:rPr>
          <w:color w:val="00B050"/>
          <w:sz w:val="20"/>
        </w:rPr>
      </w:pPr>
    </w:p>
    <w:p w14:paraId="4F49C358" w14:textId="77777777" w:rsidR="00F56A7A" w:rsidRPr="00B6458A" w:rsidRDefault="00F56A7A" w:rsidP="00B8718E">
      <w:pPr>
        <w:ind w:firstLine="0"/>
        <w:jc w:val="both"/>
        <w:rPr>
          <w:color w:val="00B050"/>
          <w:sz w:val="20"/>
        </w:rPr>
      </w:pPr>
    </w:p>
    <w:p w14:paraId="5B477831" w14:textId="77777777" w:rsidR="00EE078B" w:rsidRPr="009B6087" w:rsidRDefault="00EE078B" w:rsidP="00EE078B">
      <w:pPr>
        <w:widowControl w:val="0"/>
        <w:autoSpaceDE w:val="0"/>
        <w:autoSpaceDN w:val="0"/>
        <w:adjustRightInd w:val="0"/>
        <w:ind w:firstLine="0"/>
        <w:jc w:val="both"/>
        <w:rPr>
          <w:b/>
          <w:bCs/>
          <w:i/>
          <w:szCs w:val="24"/>
          <w:u w:val="single"/>
        </w:rPr>
      </w:pPr>
      <w:r w:rsidRPr="009B6087">
        <w:rPr>
          <w:b/>
          <w:bCs/>
          <w:i/>
          <w:szCs w:val="24"/>
          <w:u w:val="single"/>
        </w:rPr>
        <w:lastRenderedPageBreak/>
        <w:t>9.7.4.4. Omówienie wyników inwentaryzacji flory i zbiorowisk roślinnych</w:t>
      </w:r>
    </w:p>
    <w:p w14:paraId="5FDAD028" w14:textId="7C57F6A5" w:rsidR="00EE078B" w:rsidRPr="009B6087" w:rsidRDefault="00EE078B" w:rsidP="00EE078B">
      <w:pPr>
        <w:widowControl w:val="0"/>
        <w:autoSpaceDE w:val="0"/>
        <w:jc w:val="both"/>
      </w:pPr>
      <w:bookmarkStart w:id="64" w:name="_Hlk114403738"/>
      <w:r w:rsidRPr="009B6087">
        <w:t>W wyniku wstępnej inwentaryzacji stwierdzono występowanie zbiorowisk roślinn</w:t>
      </w:r>
      <w:r w:rsidR="00800E81">
        <w:t xml:space="preserve">ych należących do 5 klas, brak </w:t>
      </w:r>
      <w:r w:rsidRPr="009B6087">
        <w:rPr>
          <w:lang w:val="pl"/>
        </w:rPr>
        <w:t>roślin i g</w:t>
      </w:r>
      <w:r>
        <w:rPr>
          <w:lang w:val="pl"/>
        </w:rPr>
        <w:t>rzybów chronionych na podstawie R</w:t>
      </w:r>
      <w:r w:rsidRPr="009B6087">
        <w:rPr>
          <w:lang w:val="pl"/>
        </w:rPr>
        <w:t>ozporządzenia Ministra Środowis</w:t>
      </w:r>
      <w:r>
        <w:rPr>
          <w:lang w:val="pl"/>
        </w:rPr>
        <w:t>ka z dnia 9 października 2014 roku</w:t>
      </w:r>
      <w:r w:rsidRPr="009B6087">
        <w:rPr>
          <w:lang w:val="pl"/>
        </w:rPr>
        <w:t xml:space="preserve"> w sprawie ochrony gatu</w:t>
      </w:r>
      <w:r>
        <w:rPr>
          <w:lang w:val="pl"/>
        </w:rPr>
        <w:t>nkowej roślin (Dz. U. z 2014 roku, poz. 1409) i R</w:t>
      </w:r>
      <w:r w:rsidRPr="009B6087">
        <w:rPr>
          <w:lang w:val="pl"/>
        </w:rPr>
        <w:t>ozporządzenia Ministra Środowis</w:t>
      </w:r>
      <w:r>
        <w:rPr>
          <w:lang w:val="pl"/>
        </w:rPr>
        <w:t>ka z dnia 9 października 2014 roku</w:t>
      </w:r>
      <w:r w:rsidRPr="009B6087">
        <w:rPr>
          <w:lang w:val="pl"/>
        </w:rPr>
        <w:t xml:space="preserve"> w sprawie ochrony gatu</w:t>
      </w:r>
      <w:r>
        <w:rPr>
          <w:lang w:val="pl"/>
        </w:rPr>
        <w:t>nkowej grzybów (Dz. U. z 2014 roku</w:t>
      </w:r>
      <w:r w:rsidRPr="009B6087">
        <w:rPr>
          <w:lang w:val="pl"/>
        </w:rPr>
        <w:t>, poz. 1408)</w:t>
      </w:r>
      <w:r w:rsidR="00800E81">
        <w:t>. Na </w:t>
      </w:r>
      <w:r w:rsidRPr="009B6087">
        <w:t>terenie opracowania nie występują siedliska przyrodnicze wymienione w Załączniku Nr I Dyrektywy Siedliskowej. Nie stwierdzono gatunk</w:t>
      </w:r>
      <w:r>
        <w:t>ów roślin z Polskiej Czerwonej K</w:t>
      </w:r>
      <w:r w:rsidRPr="009B6087">
        <w:t>sięgi Roślin (Zarzycki 2001).</w:t>
      </w:r>
    </w:p>
    <w:p w14:paraId="68707EFF" w14:textId="77777777" w:rsidR="00EE078B" w:rsidRPr="009B6087" w:rsidRDefault="00EE078B" w:rsidP="00EE078B">
      <w:pPr>
        <w:widowControl w:val="0"/>
        <w:autoSpaceDE w:val="0"/>
        <w:jc w:val="both"/>
      </w:pPr>
      <w:r w:rsidRPr="009B6087">
        <w:rPr>
          <w:lang w:val="pl"/>
        </w:rPr>
        <w:t xml:space="preserve">Podsumowując - teren objęty badaniami przedstawia przeciętne walory florystyczne, dominują tu zbiorowiska antropogeniczne segetalne (towarzyszące uprawom) oraz ruderalne (miejsc zaniedbanych, nieużytków itp.). Najcenniejszymi zbiorowiskami pod względem fitosocjologicznym i florystycznym są łąki </w:t>
      </w:r>
      <w:r w:rsidRPr="009B6087">
        <w:rPr>
          <w:i/>
          <w:iCs/>
          <w:lang w:val="pl"/>
        </w:rPr>
        <w:t xml:space="preserve">Molinio-Arrhenatheretea </w:t>
      </w:r>
      <w:r w:rsidRPr="009B6087">
        <w:rPr>
          <w:lang w:val="pl"/>
        </w:rPr>
        <w:t>oraz zadrzewienia nawiązujące do łęgów (klasa</w:t>
      </w:r>
      <w:r w:rsidRPr="009B6087">
        <w:rPr>
          <w:i/>
          <w:iCs/>
          <w:lang w:val="pl"/>
        </w:rPr>
        <w:t xml:space="preserve"> Salicetea purpurea). </w:t>
      </w:r>
      <w:r w:rsidRPr="009B6087">
        <w:rPr>
          <w:lang w:val="pl"/>
        </w:rPr>
        <w:t xml:space="preserve">Natomiast najmniej cenne zbiorowiska to asocjacje należące do klas </w:t>
      </w:r>
      <w:r w:rsidRPr="009B6087">
        <w:rPr>
          <w:i/>
          <w:iCs/>
          <w:lang w:val="pl"/>
        </w:rPr>
        <w:t>Artemisietea vulgaris</w:t>
      </w:r>
      <w:r w:rsidRPr="009B6087">
        <w:rPr>
          <w:lang w:val="pl"/>
        </w:rPr>
        <w:t xml:space="preserve"> (ruderalne) oraz </w:t>
      </w:r>
      <w:r w:rsidRPr="009B6087">
        <w:rPr>
          <w:i/>
          <w:iCs/>
          <w:lang w:val="pl"/>
        </w:rPr>
        <w:t>Stellarietea mediae</w:t>
      </w:r>
      <w:r w:rsidRPr="009B6087">
        <w:rPr>
          <w:lang w:val="pl"/>
        </w:rPr>
        <w:t xml:space="preserve"> (segetalne). </w:t>
      </w:r>
    </w:p>
    <w:bookmarkEnd w:id="64"/>
    <w:p w14:paraId="3EC4EF21" w14:textId="77777777" w:rsidR="00EE078B" w:rsidRPr="00B6458A" w:rsidRDefault="00EE078B" w:rsidP="00EE078B">
      <w:pPr>
        <w:widowControl w:val="0"/>
        <w:autoSpaceDE w:val="0"/>
        <w:autoSpaceDN w:val="0"/>
        <w:adjustRightInd w:val="0"/>
        <w:ind w:firstLine="0"/>
        <w:jc w:val="both"/>
        <w:rPr>
          <w:color w:val="00B050"/>
          <w:szCs w:val="24"/>
        </w:rPr>
      </w:pPr>
    </w:p>
    <w:p w14:paraId="24168D72" w14:textId="77777777" w:rsidR="00EE078B" w:rsidRPr="00ED104F" w:rsidRDefault="00EE078B" w:rsidP="00EE078B">
      <w:pPr>
        <w:autoSpaceDE w:val="0"/>
        <w:autoSpaceDN w:val="0"/>
        <w:adjustRightInd w:val="0"/>
        <w:ind w:firstLine="0"/>
        <w:jc w:val="both"/>
        <w:rPr>
          <w:b/>
          <w:bCs/>
          <w:i/>
          <w:iCs/>
          <w:u w:val="single"/>
        </w:rPr>
      </w:pPr>
      <w:r w:rsidRPr="00ED104F">
        <w:rPr>
          <w:b/>
          <w:bCs/>
          <w:i/>
          <w:iCs/>
          <w:u w:val="single"/>
        </w:rPr>
        <w:t>9.7.4.5. Strefa oddziaływań bezpośrednich i pośrednich</w:t>
      </w:r>
    </w:p>
    <w:p w14:paraId="103D1AB2" w14:textId="77777777" w:rsidR="00EE078B" w:rsidRPr="00ED104F" w:rsidRDefault="00EE078B" w:rsidP="00EE078B">
      <w:pPr>
        <w:autoSpaceDE w:val="0"/>
        <w:autoSpaceDN w:val="0"/>
        <w:adjustRightInd w:val="0"/>
        <w:jc w:val="both"/>
        <w:rPr>
          <w:b/>
          <w:bCs/>
          <w:i/>
          <w:iCs/>
          <w:u w:val="single"/>
        </w:rPr>
      </w:pPr>
      <w:r w:rsidRPr="00ED104F">
        <w:t xml:space="preserve">W ramach oceny oddziaływania planowanej inwestycji na florę wyznaczono strefę oddziaływań bezpośrednich oraz pośrednich. </w:t>
      </w:r>
    </w:p>
    <w:p w14:paraId="1335CEB2" w14:textId="559E00C4" w:rsidR="00EE078B" w:rsidRPr="00ED104F" w:rsidRDefault="00EE078B" w:rsidP="00EE078B">
      <w:pPr>
        <w:autoSpaceDE w:val="0"/>
        <w:autoSpaceDN w:val="0"/>
        <w:adjustRightInd w:val="0"/>
        <w:ind w:firstLine="0"/>
        <w:jc w:val="both"/>
        <w:rPr>
          <w:b/>
          <w:bCs/>
          <w:i/>
          <w:iCs/>
          <w:u w:val="single"/>
        </w:rPr>
      </w:pPr>
      <w:r w:rsidRPr="00ED104F">
        <w:rPr>
          <w:b/>
          <w:bCs/>
          <w:i/>
          <w:iCs/>
          <w:u w:val="single"/>
        </w:rPr>
        <w:t>A. Strefa oddziaływań bezpośrednich</w:t>
      </w:r>
      <w:r w:rsidRPr="00ED104F">
        <w:rPr>
          <w:i/>
          <w:iCs/>
        </w:rPr>
        <w:t xml:space="preserve"> </w:t>
      </w:r>
      <w:r w:rsidRPr="00ED104F">
        <w:t>– teren, w obrębie</w:t>
      </w:r>
      <w:r w:rsidR="00800E81">
        <w:t>,</w:t>
      </w:r>
      <w:r w:rsidRPr="00ED104F">
        <w:t xml:space="preserve"> którego dojdzie do całkowitego zniszczenia roślinności w związku z pracami eksploatacyjnymi oraz funkcjonowaniem Zakładu Przeróbczego i drogi wywozowej. Strefa ta zamyka się całkowicie w granicy planowanego przedsięwzięcia.</w:t>
      </w:r>
    </w:p>
    <w:p w14:paraId="124746B4" w14:textId="299048EE" w:rsidR="00EE078B" w:rsidRPr="00ED104F" w:rsidRDefault="00EE078B" w:rsidP="00EE078B">
      <w:pPr>
        <w:autoSpaceDE w:val="0"/>
        <w:autoSpaceDN w:val="0"/>
        <w:adjustRightInd w:val="0"/>
        <w:ind w:firstLine="0"/>
        <w:jc w:val="both"/>
        <w:rPr>
          <w:b/>
          <w:bCs/>
        </w:rPr>
      </w:pPr>
      <w:r w:rsidRPr="00ED104F">
        <w:rPr>
          <w:b/>
          <w:bCs/>
          <w:i/>
          <w:iCs/>
          <w:u w:val="single"/>
        </w:rPr>
        <w:t>B. Strefa oddziaływań pośrednich</w:t>
      </w:r>
      <w:r w:rsidRPr="00ED104F">
        <w:rPr>
          <w:i/>
          <w:iCs/>
        </w:rPr>
        <w:t xml:space="preserve"> </w:t>
      </w:r>
      <w:r w:rsidRPr="00ED104F">
        <w:t>– teren</w:t>
      </w:r>
      <w:r w:rsidR="00800E81">
        <w:t>,</w:t>
      </w:r>
      <w:r w:rsidRPr="00ED104F">
        <w:t xml:space="preserve"> na którym wskutek prac wydobywczych dojdzie do zapylenia oraz ewentualnych zmian gruntowo-wodnych. Przewiduje się, że strefa ta będzie zamykała się w odległości 10-20 m od granicy przyszłego wydobycia. </w:t>
      </w:r>
    </w:p>
    <w:p w14:paraId="5370182B" w14:textId="77777777" w:rsidR="00EE078B" w:rsidRPr="00B6458A" w:rsidRDefault="00EE078B" w:rsidP="00EE078B">
      <w:pPr>
        <w:autoSpaceDE w:val="0"/>
        <w:autoSpaceDN w:val="0"/>
        <w:adjustRightInd w:val="0"/>
        <w:jc w:val="both"/>
        <w:rPr>
          <w:b/>
          <w:bCs/>
          <w:color w:val="00B050"/>
        </w:rPr>
      </w:pPr>
    </w:p>
    <w:p w14:paraId="0E5C0CFB" w14:textId="77777777" w:rsidR="00EE078B" w:rsidRPr="00ED104F" w:rsidRDefault="00EE078B" w:rsidP="00EE078B">
      <w:pPr>
        <w:autoSpaceDE w:val="0"/>
        <w:autoSpaceDN w:val="0"/>
        <w:adjustRightInd w:val="0"/>
        <w:ind w:firstLine="0"/>
        <w:jc w:val="both"/>
        <w:rPr>
          <w:b/>
          <w:bCs/>
          <w:i/>
          <w:u w:val="single"/>
        </w:rPr>
      </w:pPr>
      <w:r w:rsidRPr="00ED104F">
        <w:rPr>
          <w:b/>
          <w:bCs/>
          <w:i/>
          <w:iCs/>
          <w:u w:val="single"/>
        </w:rPr>
        <w:t xml:space="preserve">9.7.4.6. </w:t>
      </w:r>
      <w:r w:rsidRPr="00ED104F">
        <w:rPr>
          <w:b/>
          <w:bCs/>
          <w:i/>
          <w:u w:val="single"/>
        </w:rPr>
        <w:t>Ocena oddziaływania na środowisko planowanego przedsięwzięcia  w zakresie wpływu na florę</w:t>
      </w:r>
    </w:p>
    <w:p w14:paraId="12ACDE72" w14:textId="77777777" w:rsidR="00E17CDB" w:rsidRDefault="00EE078B" w:rsidP="00EE078B">
      <w:pPr>
        <w:autoSpaceDE w:val="0"/>
        <w:autoSpaceDN w:val="0"/>
        <w:adjustRightInd w:val="0"/>
        <w:ind w:firstLine="0"/>
        <w:jc w:val="both"/>
      </w:pPr>
      <w:r w:rsidRPr="00ED104F">
        <w:rPr>
          <w:b/>
          <w:bCs/>
          <w:i/>
          <w:u w:val="single"/>
        </w:rPr>
        <w:t>A. Oddziaływania bezpośrednie nieodwracalne</w:t>
      </w:r>
      <w:r w:rsidRPr="00ED104F">
        <w:rPr>
          <w:b/>
          <w:bCs/>
        </w:rPr>
        <w:t xml:space="preserve"> -</w:t>
      </w:r>
      <w:r w:rsidRPr="00ED104F">
        <w:t xml:space="preserve"> bezpośrednie zniszczenie roślinności związane ze zdjęciem nadkładu oraz wycinką drzew i krzewów. Oddziaływania te będą ograniczone jedynie do terenu prowadzonej eksploatacji (strefa oddziaływań bezpośrednich). Zagrożeniem jest zniszczenie roślinności, poszczególnych gatunków. </w:t>
      </w:r>
    </w:p>
    <w:p w14:paraId="7C6AA71C" w14:textId="4B961AE8" w:rsidR="00EE078B" w:rsidRPr="00ED104F" w:rsidRDefault="00E17CDB" w:rsidP="00EE078B">
      <w:pPr>
        <w:autoSpaceDE w:val="0"/>
        <w:autoSpaceDN w:val="0"/>
        <w:adjustRightInd w:val="0"/>
        <w:ind w:firstLine="0"/>
        <w:jc w:val="both"/>
        <w:rPr>
          <w:b/>
          <w:i/>
          <w:u w:val="single"/>
        </w:rPr>
      </w:pPr>
      <w:r>
        <w:lastRenderedPageBreak/>
        <w:t xml:space="preserve">         </w:t>
      </w:r>
      <w:r w:rsidR="00EE078B" w:rsidRPr="00ED104F">
        <w:t xml:space="preserve">Należy przyjąć, że na powierzchni ok. 39 ha zostanie zniszczona cała szata roślinna. Jednak nie stanowi to zagrożenia dla występujących tu gatunków roślin w skali lokalnej. Ponieważ są to gatunki powszechne i pospolite, więc </w:t>
      </w:r>
      <w:r w:rsidR="008F1696">
        <w:t xml:space="preserve">ewentualne </w:t>
      </w:r>
      <w:r w:rsidR="00EE078B" w:rsidRPr="00ED104F">
        <w:t xml:space="preserve">zniszczenie części ich populacji w wyniku eksploatacji nie spowoduje zagrożenia dla ich przetrwania w skali lokalnej i ponadlokalnej. </w:t>
      </w:r>
    </w:p>
    <w:p w14:paraId="2299EAA3" w14:textId="45027D28" w:rsidR="00EE078B" w:rsidRPr="00ED104F" w:rsidRDefault="00EE078B" w:rsidP="00EE078B">
      <w:pPr>
        <w:autoSpaceDE w:val="0"/>
        <w:autoSpaceDN w:val="0"/>
        <w:adjustRightInd w:val="0"/>
        <w:ind w:firstLine="0"/>
        <w:jc w:val="both"/>
      </w:pPr>
      <w:r w:rsidRPr="00ED104F">
        <w:rPr>
          <w:b/>
          <w:i/>
          <w:u w:val="single"/>
        </w:rPr>
        <w:t xml:space="preserve">B. </w:t>
      </w:r>
      <w:r w:rsidRPr="00ED104F">
        <w:rPr>
          <w:b/>
          <w:bCs/>
          <w:i/>
          <w:u w:val="single"/>
        </w:rPr>
        <w:t>Oddziaływania pośrednie średniookresowe</w:t>
      </w:r>
      <w:r w:rsidRPr="00ED104F">
        <w:rPr>
          <w:b/>
          <w:bCs/>
        </w:rPr>
        <w:t xml:space="preserve"> - </w:t>
      </w:r>
      <w:r w:rsidRPr="00ED104F">
        <w:t>w wyniku realizacji przedsięwzięcia, w trakcie prac związanych z eksploatacją oraz przygotowaniem miejsca pod wydobycie będzie dochodzić do zapylenia powierzchni roślin jednak nie będzie to powodowało zniszczenia sąsiednich zbiorowisk roślinnych. Biorąc pod uwagę powierzchnię objętą tym oddziaływaniem oraz brak zbiorowisk cennych przyrodniczo należy uznać</w:t>
      </w:r>
      <w:r w:rsidR="008F1696">
        <w:t>,</w:t>
      </w:r>
      <w:r w:rsidRPr="00ED104F">
        <w:t xml:space="preserve"> że oddziaływanie będzie nieznaczące. Dla pozostałych terenów nie dojdzie do zmiany użytkowania terenu, a co za tym idzie brak będzie oddziaływań pośrednich średniookresowych.</w:t>
      </w:r>
    </w:p>
    <w:p w14:paraId="05CB46A9" w14:textId="77777777" w:rsidR="00EE078B" w:rsidRPr="00ED104F" w:rsidRDefault="00EE078B" w:rsidP="00EE078B">
      <w:pPr>
        <w:autoSpaceDE w:val="0"/>
        <w:autoSpaceDN w:val="0"/>
        <w:adjustRightInd w:val="0"/>
        <w:ind w:firstLine="0"/>
        <w:jc w:val="both"/>
      </w:pPr>
      <w:r w:rsidRPr="00ED104F">
        <w:rPr>
          <w:b/>
          <w:bCs/>
          <w:i/>
          <w:u w:val="single"/>
        </w:rPr>
        <w:t>C. Oddziaływania pośrednie długookresowe</w:t>
      </w:r>
      <w:r w:rsidRPr="00ED104F">
        <w:rPr>
          <w:b/>
          <w:bCs/>
        </w:rPr>
        <w:t xml:space="preserve"> - </w:t>
      </w:r>
      <w:r w:rsidRPr="00ED104F">
        <w:t xml:space="preserve">w wyniku prac na terenie poboru kruszywa powstanie odsłonięta powierzchnia gleby oraz zbiorniki wodne. W miejscu tym w okresie kilku do kilkunastu lat po zakończeniu eksploatacji wykształcą się zbiorowiska związane z siedliskami przywodnymi tj. szuwary z klasy </w:t>
      </w:r>
      <w:r w:rsidRPr="00ED104F">
        <w:rPr>
          <w:i/>
          <w:iCs/>
        </w:rPr>
        <w:t>Phragmitetea</w:t>
      </w:r>
      <w:r w:rsidRPr="00ED104F">
        <w:t xml:space="preserve"> z trzciną pospolitą, pałką wodną. Na wysokich brzegach wykształcą się początkowo zbiorowiska pionierskie. Finalnie wkroczy tu roślinność krzewiasta oraz drzewiasta. W wyniku realizacji przedsięwzięcia dojdzie do zmiany w szacie roślinnej w obrębie terenów planowanych pod eksploatację. Jednak zmiany te nie będą istotnie negatywne, przeciwnie mogą prowadzić do powstania zbiorowisk przywodnych, które urozmaicą lokalny krajobraz i ekosystemy gdzie obecnie dominują zbiorowiska segetalne i ruderalne. Powstanie zbiorników wodnych przyczyni się do zróżnicowania lokalnej szaty roślinnej. Zbiorowiska wraz ze zbiornikami wodnymi mogą się i zapewne staną miejscem życia ptaków wodno-błotnych oraz płazów. </w:t>
      </w:r>
    </w:p>
    <w:p w14:paraId="626273E5" w14:textId="77777777" w:rsidR="00EE078B" w:rsidRPr="00B6458A" w:rsidRDefault="00EE078B" w:rsidP="00EE078B">
      <w:pPr>
        <w:autoSpaceDE w:val="0"/>
        <w:autoSpaceDN w:val="0"/>
        <w:adjustRightInd w:val="0"/>
        <w:ind w:firstLine="0"/>
        <w:jc w:val="both"/>
        <w:rPr>
          <w:color w:val="00B050"/>
          <w:szCs w:val="23"/>
        </w:rPr>
      </w:pPr>
    </w:p>
    <w:p w14:paraId="7605025D" w14:textId="77777777" w:rsidR="00EE078B" w:rsidRPr="00ED104F" w:rsidRDefault="00EE078B" w:rsidP="00EE078B">
      <w:pPr>
        <w:pStyle w:val="Default"/>
        <w:spacing w:line="360" w:lineRule="auto"/>
        <w:jc w:val="both"/>
        <w:rPr>
          <w:rFonts w:ascii="Times New Roman" w:hAnsi="Times New Roman" w:cs="Times New Roman"/>
          <w:color w:val="auto"/>
          <w:u w:val="single"/>
        </w:rPr>
      </w:pPr>
      <w:r w:rsidRPr="00ED104F">
        <w:rPr>
          <w:rFonts w:ascii="Times New Roman" w:hAnsi="Times New Roman" w:cs="Times New Roman"/>
          <w:b/>
          <w:bCs/>
          <w:i/>
          <w:iCs/>
          <w:color w:val="auto"/>
          <w:u w:val="single"/>
        </w:rPr>
        <w:t xml:space="preserve">9.7.5. Inwentaryzacja herpetofauny wraz z określeniem wpływu </w:t>
      </w:r>
    </w:p>
    <w:p w14:paraId="39389263" w14:textId="77777777" w:rsidR="00EE078B" w:rsidRPr="00ED104F" w:rsidRDefault="00EE078B" w:rsidP="00EE078B">
      <w:pPr>
        <w:autoSpaceDE w:val="0"/>
        <w:autoSpaceDN w:val="0"/>
        <w:adjustRightInd w:val="0"/>
        <w:ind w:firstLine="0"/>
        <w:jc w:val="both"/>
        <w:rPr>
          <w:b/>
          <w:bCs/>
          <w:i/>
          <w:iCs/>
          <w:szCs w:val="24"/>
          <w:u w:val="single"/>
        </w:rPr>
      </w:pPr>
      <w:r w:rsidRPr="00ED104F">
        <w:rPr>
          <w:b/>
          <w:bCs/>
          <w:i/>
          <w:iCs/>
          <w:szCs w:val="24"/>
          <w:u w:val="single"/>
        </w:rPr>
        <w:t xml:space="preserve">9.7.5.1. Metodyka badań herpetofauny </w:t>
      </w:r>
    </w:p>
    <w:p w14:paraId="4A54A952" w14:textId="77777777" w:rsidR="00EE078B" w:rsidRPr="00ED104F" w:rsidRDefault="00EE078B" w:rsidP="00EE078B">
      <w:pPr>
        <w:autoSpaceDE w:val="0"/>
        <w:autoSpaceDN w:val="0"/>
        <w:adjustRightInd w:val="0"/>
        <w:jc w:val="both"/>
      </w:pPr>
      <w:r w:rsidRPr="00ED104F">
        <w:t>Na potrzeby inwentaryzacji przyrodniczej herpetofauny wykorzystano własne obserwacje terenowe wykonywane w terenie w 2021 roku.</w:t>
      </w:r>
    </w:p>
    <w:p w14:paraId="2CF081F6" w14:textId="77777777" w:rsidR="00EE078B" w:rsidRPr="00ED104F" w:rsidRDefault="00EE078B" w:rsidP="00EE078B">
      <w:pPr>
        <w:autoSpaceDE w:val="0"/>
        <w:autoSpaceDN w:val="0"/>
        <w:adjustRightInd w:val="0"/>
        <w:jc w:val="both"/>
        <w:rPr>
          <w:b/>
          <w:bCs/>
          <w:i/>
          <w:iCs/>
          <w:u w:val="single"/>
        </w:rPr>
      </w:pPr>
      <w:r w:rsidRPr="00ED104F">
        <w:t>Szczegółowo metodykę opisano w rozdziale 5.1.9.5.2. „Raportu…” oraz w „Inwentaryzacji przyrodniczej” stanowiącej załącznik nr 9 w rozdziale XXIII „Raportu…”.</w:t>
      </w:r>
    </w:p>
    <w:p w14:paraId="24C8CCB3" w14:textId="77777777" w:rsidR="00EE078B" w:rsidRDefault="00EE078B" w:rsidP="00EE078B">
      <w:pPr>
        <w:autoSpaceDE w:val="0"/>
        <w:autoSpaceDN w:val="0"/>
        <w:adjustRightInd w:val="0"/>
        <w:ind w:firstLine="0"/>
        <w:jc w:val="both"/>
        <w:rPr>
          <w:b/>
          <w:bCs/>
          <w:i/>
          <w:iCs/>
          <w:color w:val="00B050"/>
          <w:szCs w:val="24"/>
          <w:u w:val="single"/>
        </w:rPr>
      </w:pPr>
    </w:p>
    <w:p w14:paraId="58930EFF" w14:textId="77777777" w:rsidR="00E17CDB" w:rsidRPr="00B6458A" w:rsidRDefault="00E17CDB" w:rsidP="00EE078B">
      <w:pPr>
        <w:autoSpaceDE w:val="0"/>
        <w:autoSpaceDN w:val="0"/>
        <w:adjustRightInd w:val="0"/>
        <w:ind w:firstLine="0"/>
        <w:jc w:val="both"/>
        <w:rPr>
          <w:b/>
          <w:bCs/>
          <w:i/>
          <w:iCs/>
          <w:color w:val="00B050"/>
          <w:szCs w:val="24"/>
          <w:u w:val="single"/>
        </w:rPr>
      </w:pPr>
    </w:p>
    <w:p w14:paraId="4661C160" w14:textId="77777777" w:rsidR="00EE078B" w:rsidRPr="00ED104F" w:rsidRDefault="00EE078B" w:rsidP="00EE078B">
      <w:pPr>
        <w:autoSpaceDE w:val="0"/>
        <w:autoSpaceDN w:val="0"/>
        <w:adjustRightInd w:val="0"/>
        <w:ind w:firstLine="0"/>
        <w:jc w:val="both"/>
        <w:rPr>
          <w:b/>
          <w:bCs/>
          <w:i/>
          <w:iCs/>
          <w:szCs w:val="24"/>
          <w:u w:val="single"/>
        </w:rPr>
      </w:pPr>
      <w:r w:rsidRPr="00ED104F">
        <w:rPr>
          <w:b/>
          <w:bCs/>
          <w:i/>
          <w:iCs/>
          <w:szCs w:val="24"/>
          <w:u w:val="single"/>
        </w:rPr>
        <w:lastRenderedPageBreak/>
        <w:t>9.7.5.2. Wyniki badań herpetofauny</w:t>
      </w:r>
    </w:p>
    <w:p w14:paraId="2F444B41" w14:textId="77777777" w:rsidR="00EE078B" w:rsidRDefault="00EE078B" w:rsidP="00EE078B">
      <w:pPr>
        <w:jc w:val="both"/>
      </w:pPr>
      <w:r w:rsidRPr="00ED104F">
        <w:t>Na badanym terenie stwierdzono występowanie 4 gatunków płazów oraz 3 przedstawicieli gadów co przedstawiono w poniższej tabeli.</w:t>
      </w:r>
    </w:p>
    <w:p w14:paraId="1CB328E0" w14:textId="77777777" w:rsidR="00E17CDB" w:rsidRPr="00ED104F" w:rsidRDefault="00E17CDB" w:rsidP="00EE078B">
      <w:pPr>
        <w:jc w:val="both"/>
        <w:rPr>
          <w:b/>
          <w:bCs/>
          <w:sz w:val="22"/>
        </w:rPr>
      </w:pPr>
    </w:p>
    <w:p w14:paraId="6A07CC1C" w14:textId="77777777" w:rsidR="00EE078B" w:rsidRPr="00ED104F" w:rsidRDefault="00EE078B" w:rsidP="00EE078B">
      <w:pPr>
        <w:suppressAutoHyphens/>
        <w:ind w:firstLine="0"/>
        <w:jc w:val="both"/>
        <w:rPr>
          <w:b/>
          <w:bCs/>
          <w:sz w:val="20"/>
          <w:szCs w:val="24"/>
          <w:lang w:eastAsia="ar-SA"/>
        </w:rPr>
      </w:pPr>
      <w:r w:rsidRPr="00ED104F">
        <w:rPr>
          <w:b/>
          <w:bCs/>
          <w:sz w:val="20"/>
          <w:szCs w:val="24"/>
          <w:lang w:eastAsia="ar-SA"/>
        </w:rPr>
        <w:t xml:space="preserve">Tabela 8. </w:t>
      </w:r>
      <w:r w:rsidRPr="00ED104F">
        <w:rPr>
          <w:sz w:val="20"/>
          <w:szCs w:val="24"/>
          <w:lang w:eastAsia="ar-SA"/>
        </w:rPr>
        <w:t>Płazy i gady występujące w rejonie przyszłej inwestycji.</w:t>
      </w:r>
    </w:p>
    <w:tbl>
      <w:tblPr>
        <w:tblW w:w="0" w:type="auto"/>
        <w:jc w:val="center"/>
        <w:tblLayout w:type="fixed"/>
        <w:tblLook w:val="04A0" w:firstRow="1" w:lastRow="0" w:firstColumn="1" w:lastColumn="0" w:noHBand="0" w:noVBand="1"/>
      </w:tblPr>
      <w:tblGrid>
        <w:gridCol w:w="533"/>
        <w:gridCol w:w="1416"/>
        <w:gridCol w:w="992"/>
        <w:gridCol w:w="1839"/>
        <w:gridCol w:w="1100"/>
        <w:gridCol w:w="1455"/>
        <w:gridCol w:w="1595"/>
      </w:tblGrid>
      <w:tr w:rsidR="00EE078B" w:rsidRPr="001F5FB7" w14:paraId="3576F37B"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482E43A9" w14:textId="77777777" w:rsidR="00EE078B" w:rsidRPr="001F5FB7" w:rsidRDefault="00EE078B" w:rsidP="00EE078B">
            <w:pPr>
              <w:ind w:firstLine="0"/>
              <w:rPr>
                <w:b/>
                <w:bCs/>
                <w:sz w:val="18"/>
                <w:szCs w:val="18"/>
                <w:lang w:val="en-US"/>
              </w:rPr>
            </w:pPr>
            <w:r>
              <w:rPr>
                <w:b/>
                <w:bCs/>
                <w:sz w:val="18"/>
                <w:szCs w:val="18"/>
                <w:lang w:val="en-US"/>
              </w:rPr>
              <w:t>Lp.</w:t>
            </w:r>
          </w:p>
        </w:tc>
        <w:tc>
          <w:tcPr>
            <w:tcW w:w="1416"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31E67D0B" w14:textId="77777777" w:rsidR="00EE078B" w:rsidRPr="001F5FB7" w:rsidRDefault="00EE078B" w:rsidP="00EE078B">
            <w:pPr>
              <w:ind w:firstLine="0"/>
              <w:rPr>
                <w:b/>
                <w:bCs/>
                <w:sz w:val="18"/>
                <w:szCs w:val="18"/>
                <w:lang w:val="en-US"/>
              </w:rPr>
            </w:pPr>
            <w:r w:rsidRPr="001F5FB7">
              <w:rPr>
                <w:b/>
                <w:bCs/>
                <w:sz w:val="18"/>
                <w:szCs w:val="18"/>
                <w:lang w:val="en-US"/>
              </w:rPr>
              <w:t>Gatunek</w:t>
            </w:r>
          </w:p>
        </w:tc>
        <w:tc>
          <w:tcPr>
            <w:tcW w:w="992"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7257CFE2" w14:textId="77777777" w:rsidR="00EE078B" w:rsidRPr="001F5FB7" w:rsidRDefault="00EE078B" w:rsidP="00EE078B">
            <w:pPr>
              <w:ind w:firstLine="0"/>
              <w:rPr>
                <w:b/>
                <w:bCs/>
                <w:sz w:val="18"/>
                <w:szCs w:val="18"/>
              </w:rPr>
            </w:pPr>
            <w:r w:rsidRPr="001F5FB7">
              <w:rPr>
                <w:b/>
                <w:bCs/>
                <w:sz w:val="18"/>
                <w:szCs w:val="18"/>
                <w:lang w:val="en-US"/>
              </w:rPr>
              <w:t>Data</w:t>
            </w:r>
          </w:p>
        </w:tc>
        <w:tc>
          <w:tcPr>
            <w:tcW w:w="1839"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2DCEF67B" w14:textId="77777777" w:rsidR="00EE078B" w:rsidRPr="001F5FB7" w:rsidRDefault="00EE078B" w:rsidP="00EE078B">
            <w:pPr>
              <w:ind w:firstLine="0"/>
              <w:rPr>
                <w:b/>
                <w:bCs/>
                <w:sz w:val="18"/>
                <w:szCs w:val="18"/>
              </w:rPr>
            </w:pPr>
            <w:r w:rsidRPr="001F5FB7">
              <w:rPr>
                <w:b/>
                <w:bCs/>
                <w:sz w:val="18"/>
                <w:szCs w:val="18"/>
              </w:rPr>
              <w:t>Rodzaj obserwacji</w:t>
            </w:r>
          </w:p>
        </w:tc>
        <w:tc>
          <w:tcPr>
            <w:tcW w:w="1100"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77D29D61" w14:textId="77777777" w:rsidR="00EE078B" w:rsidRPr="001F5FB7" w:rsidRDefault="00EE078B" w:rsidP="00EE078B">
            <w:pPr>
              <w:ind w:firstLine="0"/>
              <w:rPr>
                <w:b/>
                <w:bCs/>
                <w:sz w:val="18"/>
                <w:szCs w:val="18"/>
              </w:rPr>
            </w:pPr>
            <w:r w:rsidRPr="001F5FB7">
              <w:rPr>
                <w:b/>
                <w:bCs/>
                <w:sz w:val="18"/>
                <w:szCs w:val="18"/>
              </w:rPr>
              <w:t>Liczebność</w:t>
            </w:r>
          </w:p>
        </w:tc>
        <w:tc>
          <w:tcPr>
            <w:tcW w:w="1455"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65EC8421" w14:textId="77777777" w:rsidR="00EE078B" w:rsidRPr="001F5FB7" w:rsidRDefault="00EE078B" w:rsidP="00EE078B">
            <w:pPr>
              <w:ind w:firstLine="0"/>
              <w:rPr>
                <w:b/>
                <w:bCs/>
                <w:sz w:val="18"/>
                <w:szCs w:val="18"/>
              </w:rPr>
            </w:pPr>
            <w:r w:rsidRPr="001F5FB7">
              <w:rPr>
                <w:b/>
                <w:bCs/>
                <w:sz w:val="18"/>
                <w:szCs w:val="18"/>
              </w:rPr>
              <w:t>Siedlisko</w:t>
            </w:r>
          </w:p>
        </w:tc>
        <w:tc>
          <w:tcPr>
            <w:tcW w:w="1595" w:type="dxa"/>
            <w:tcBorders>
              <w:top w:val="single" w:sz="4" w:space="0" w:color="000000"/>
              <w:left w:val="single" w:sz="4" w:space="0" w:color="000000"/>
              <w:bottom w:val="single" w:sz="4" w:space="0" w:color="000000"/>
              <w:right w:val="single" w:sz="4" w:space="0" w:color="000000"/>
            </w:tcBorders>
            <w:shd w:val="clear" w:color="auto" w:fill="339966"/>
            <w:vAlign w:val="center"/>
            <w:hideMark/>
          </w:tcPr>
          <w:p w14:paraId="3D95C36D" w14:textId="77777777" w:rsidR="00EE078B" w:rsidRPr="001F5FB7" w:rsidRDefault="00EE078B" w:rsidP="00EE078B">
            <w:pPr>
              <w:ind w:firstLine="0"/>
            </w:pPr>
            <w:r w:rsidRPr="001F5FB7">
              <w:rPr>
                <w:b/>
                <w:bCs/>
                <w:sz w:val="18"/>
                <w:szCs w:val="18"/>
              </w:rPr>
              <w:t>Zachowanie</w:t>
            </w:r>
          </w:p>
        </w:tc>
      </w:tr>
      <w:tr w:rsidR="00EE078B" w:rsidRPr="001F5FB7" w14:paraId="34753603"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678915" w14:textId="77777777" w:rsidR="00EE078B" w:rsidRPr="001F5FB7" w:rsidRDefault="00EE078B" w:rsidP="006B2622">
            <w:pPr>
              <w:numPr>
                <w:ilvl w:val="0"/>
                <w:numId w:val="123"/>
              </w:numPr>
              <w:tabs>
                <w:tab w:val="left" w:pos="0"/>
              </w:tabs>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202A47A" w14:textId="77777777" w:rsidR="00EE078B" w:rsidRPr="001F5FB7" w:rsidRDefault="00EE078B" w:rsidP="00EE078B">
            <w:pPr>
              <w:ind w:firstLine="0"/>
              <w:rPr>
                <w:sz w:val="16"/>
                <w:szCs w:val="16"/>
              </w:rPr>
            </w:pPr>
            <w:r w:rsidRPr="001F5FB7">
              <w:rPr>
                <w:b/>
                <w:bCs/>
                <w:sz w:val="16"/>
                <w:szCs w:val="16"/>
              </w:rPr>
              <w:t>Ropucha szara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A6C987D" w14:textId="77777777" w:rsidR="00EE078B" w:rsidRPr="001F5FB7" w:rsidRDefault="00EE078B" w:rsidP="00EE078B">
            <w:pPr>
              <w:ind w:firstLine="0"/>
              <w:rPr>
                <w:sz w:val="16"/>
                <w:szCs w:val="16"/>
              </w:rPr>
            </w:pPr>
            <w:r w:rsidRPr="001F5FB7">
              <w:rPr>
                <w:sz w:val="16"/>
                <w:szCs w:val="16"/>
              </w:rPr>
              <w:t>12.03.2022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322C7C8"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8570B5E" w14:textId="77777777" w:rsidR="00EE078B" w:rsidRPr="001F5FB7" w:rsidRDefault="00EE078B" w:rsidP="00EE078B">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E5BC21C" w14:textId="77777777" w:rsidR="00EE078B" w:rsidRPr="001F5FB7" w:rsidRDefault="00EE078B" w:rsidP="00EE078B">
            <w:pPr>
              <w:ind w:firstLine="0"/>
              <w:rPr>
                <w:sz w:val="16"/>
                <w:szCs w:val="16"/>
              </w:rPr>
            </w:pPr>
            <w:r w:rsidRPr="001F5FB7">
              <w:rPr>
                <w:sz w:val="16"/>
                <w:szCs w:val="16"/>
              </w:rPr>
              <w:t>Pole orne</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1325F0C" w14:textId="77777777" w:rsidR="00EE078B" w:rsidRPr="001F5FB7" w:rsidRDefault="00EE078B" w:rsidP="00EE078B">
            <w:pPr>
              <w:ind w:firstLine="0"/>
            </w:pPr>
            <w:r w:rsidRPr="001F5FB7">
              <w:rPr>
                <w:sz w:val="16"/>
                <w:szCs w:val="16"/>
              </w:rPr>
              <w:t>Przemieszczanie się</w:t>
            </w:r>
          </w:p>
        </w:tc>
      </w:tr>
      <w:tr w:rsidR="00EE078B" w:rsidRPr="001F5FB7" w14:paraId="0C4534EE"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A5E516"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524838" w14:textId="77777777" w:rsidR="00EE078B" w:rsidRPr="001F5FB7" w:rsidRDefault="00EE078B" w:rsidP="00EE078B">
            <w:pPr>
              <w:ind w:firstLine="0"/>
              <w:rPr>
                <w:sz w:val="16"/>
                <w:szCs w:val="16"/>
              </w:rPr>
            </w:pPr>
            <w:r w:rsidRPr="001F5FB7">
              <w:rPr>
                <w:b/>
                <w:bCs/>
                <w:sz w:val="16"/>
                <w:szCs w:val="16"/>
              </w:rPr>
              <w:t>Żaba trawna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1A97444" w14:textId="77777777" w:rsidR="00EE078B" w:rsidRPr="001F5FB7" w:rsidRDefault="00EE078B" w:rsidP="00EE078B">
            <w:pPr>
              <w:ind w:firstLine="0"/>
              <w:rPr>
                <w:sz w:val="16"/>
                <w:szCs w:val="16"/>
              </w:rPr>
            </w:pPr>
            <w:r w:rsidRPr="001F5FB7">
              <w:rPr>
                <w:sz w:val="16"/>
                <w:szCs w:val="16"/>
              </w:rPr>
              <w:t>27.03.2022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CDE5270"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80D3E38" w14:textId="77777777" w:rsidR="00EE078B" w:rsidRPr="001F5FB7" w:rsidRDefault="00EE078B" w:rsidP="00EE078B">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F18D8A3" w14:textId="77777777" w:rsidR="00EE078B" w:rsidRPr="001F5FB7" w:rsidRDefault="00EE078B" w:rsidP="00EE078B">
            <w:pPr>
              <w:ind w:firstLine="0"/>
              <w:rPr>
                <w:sz w:val="16"/>
                <w:szCs w:val="16"/>
              </w:rPr>
            </w:pPr>
            <w:r w:rsidRPr="001F5FB7">
              <w:rPr>
                <w:sz w:val="16"/>
                <w:szCs w:val="16"/>
              </w:rPr>
              <w:t>Zakrzaczenie w strefie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73BCD71" w14:textId="77777777" w:rsidR="00EE078B" w:rsidRPr="001F5FB7" w:rsidRDefault="00EE078B" w:rsidP="00EE078B">
            <w:pPr>
              <w:ind w:firstLine="0"/>
            </w:pPr>
            <w:r w:rsidRPr="001F5FB7">
              <w:rPr>
                <w:sz w:val="16"/>
                <w:szCs w:val="16"/>
              </w:rPr>
              <w:t xml:space="preserve">Przemieszczanie się </w:t>
            </w:r>
          </w:p>
        </w:tc>
      </w:tr>
      <w:tr w:rsidR="00EE078B" w:rsidRPr="001F5FB7" w14:paraId="22AE49CB"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0C4FDF"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1610DCE" w14:textId="77777777" w:rsidR="00EE078B" w:rsidRPr="001F5FB7" w:rsidRDefault="00EE078B" w:rsidP="00EE078B">
            <w:pPr>
              <w:ind w:firstLine="0"/>
              <w:rPr>
                <w:sz w:val="16"/>
                <w:szCs w:val="16"/>
              </w:rPr>
            </w:pPr>
            <w:r w:rsidRPr="001F5FB7">
              <w:rPr>
                <w:b/>
                <w:bCs/>
                <w:sz w:val="16"/>
                <w:szCs w:val="16"/>
              </w:rPr>
              <w:t>Żaba zielona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35B71F9" w14:textId="77777777" w:rsidR="00EE078B" w:rsidRPr="001F5FB7" w:rsidRDefault="00EE078B" w:rsidP="00EE078B">
            <w:pPr>
              <w:ind w:firstLine="0"/>
              <w:rPr>
                <w:sz w:val="16"/>
                <w:szCs w:val="16"/>
              </w:rPr>
            </w:pPr>
            <w:r w:rsidRPr="001F5FB7">
              <w:rPr>
                <w:sz w:val="16"/>
                <w:szCs w:val="16"/>
              </w:rPr>
              <w:t>27.03.2022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6304B01"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5BA2E44" w14:textId="77777777" w:rsidR="00EE078B" w:rsidRPr="001F5FB7" w:rsidRDefault="00EE078B" w:rsidP="00EE078B">
            <w:pPr>
              <w:ind w:firstLine="0"/>
              <w:rPr>
                <w:sz w:val="16"/>
                <w:szCs w:val="16"/>
              </w:rPr>
            </w:pPr>
            <w:r w:rsidRPr="001F5FB7">
              <w:rPr>
                <w:sz w:val="16"/>
                <w:szCs w:val="16"/>
              </w:rPr>
              <w:t>3</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28DDCCA" w14:textId="77777777" w:rsidR="00EE078B" w:rsidRPr="001F5FB7" w:rsidRDefault="00EE078B" w:rsidP="00EE078B">
            <w:pPr>
              <w:ind w:firstLine="0"/>
              <w:rPr>
                <w:sz w:val="16"/>
                <w:szCs w:val="16"/>
              </w:rPr>
            </w:pPr>
            <w:r w:rsidRPr="001F5FB7">
              <w:rPr>
                <w:sz w:val="16"/>
                <w:szCs w:val="16"/>
              </w:rPr>
              <w:t>Zagłębienie wypełnione wodą w strefie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75C1569" w14:textId="77777777" w:rsidR="00EE078B" w:rsidRPr="001F5FB7" w:rsidRDefault="00EE078B" w:rsidP="00EE078B">
            <w:pPr>
              <w:ind w:firstLine="0"/>
            </w:pPr>
            <w:r w:rsidRPr="001F5FB7">
              <w:rPr>
                <w:sz w:val="16"/>
                <w:szCs w:val="16"/>
              </w:rPr>
              <w:t>Pływanie</w:t>
            </w:r>
          </w:p>
        </w:tc>
      </w:tr>
      <w:tr w:rsidR="00EE078B" w:rsidRPr="001F5FB7" w14:paraId="40B1482A"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51B2C3"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43974A" w14:textId="77777777" w:rsidR="00EE078B" w:rsidRPr="001F5FB7" w:rsidRDefault="00EE078B" w:rsidP="00EE078B">
            <w:pPr>
              <w:ind w:firstLine="0"/>
              <w:rPr>
                <w:sz w:val="16"/>
                <w:szCs w:val="16"/>
              </w:rPr>
            </w:pPr>
            <w:r w:rsidRPr="001F5FB7">
              <w:rPr>
                <w:b/>
                <w:bCs/>
                <w:sz w:val="16"/>
                <w:szCs w:val="16"/>
              </w:rPr>
              <w:t>Ropucha szara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C0FD16A" w14:textId="77777777" w:rsidR="00EE078B" w:rsidRPr="001F5FB7" w:rsidRDefault="00EE078B" w:rsidP="00EE078B">
            <w:pPr>
              <w:ind w:firstLine="0"/>
              <w:rPr>
                <w:sz w:val="16"/>
                <w:szCs w:val="16"/>
              </w:rPr>
            </w:pPr>
            <w:r w:rsidRPr="001F5FB7">
              <w:rPr>
                <w:sz w:val="16"/>
                <w:szCs w:val="16"/>
              </w:rPr>
              <w:t>27.03.2022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5E1C00E"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9185D2" w14:textId="77777777" w:rsidR="00EE078B" w:rsidRPr="001F5FB7" w:rsidRDefault="00EE078B" w:rsidP="00EE078B">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C78DA0" w14:textId="77777777" w:rsidR="00EE078B" w:rsidRPr="001F5FB7" w:rsidRDefault="00EE078B" w:rsidP="00EE078B">
            <w:pPr>
              <w:ind w:firstLine="0"/>
              <w:rPr>
                <w:sz w:val="16"/>
                <w:szCs w:val="16"/>
              </w:rPr>
            </w:pPr>
            <w:r w:rsidRPr="001F5FB7">
              <w:rPr>
                <w:sz w:val="16"/>
                <w:szCs w:val="16"/>
              </w:rPr>
              <w:t>Droga gruntowa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790FFC6" w14:textId="77777777" w:rsidR="00EE078B" w:rsidRPr="001F5FB7" w:rsidRDefault="00EE078B" w:rsidP="00EE078B">
            <w:pPr>
              <w:ind w:firstLine="0"/>
            </w:pPr>
            <w:r w:rsidRPr="001F5FB7">
              <w:rPr>
                <w:sz w:val="16"/>
                <w:szCs w:val="16"/>
              </w:rPr>
              <w:t>Przemieszczanie się</w:t>
            </w:r>
          </w:p>
        </w:tc>
      </w:tr>
      <w:tr w:rsidR="00EE078B" w:rsidRPr="001F5FB7" w14:paraId="7F64BD9B"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2A490C"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D4150BD" w14:textId="77777777" w:rsidR="00EE078B" w:rsidRPr="001F5FB7" w:rsidRDefault="00EE078B" w:rsidP="00EE078B">
            <w:pPr>
              <w:ind w:firstLine="0"/>
              <w:rPr>
                <w:sz w:val="16"/>
                <w:szCs w:val="16"/>
              </w:rPr>
            </w:pPr>
            <w:r w:rsidRPr="001F5FB7">
              <w:rPr>
                <w:b/>
                <w:bCs/>
                <w:sz w:val="16"/>
                <w:szCs w:val="16"/>
              </w:rPr>
              <w:t>Żaba zielona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DC33468" w14:textId="77777777" w:rsidR="00EE078B" w:rsidRPr="001F5FB7" w:rsidRDefault="00EE078B" w:rsidP="00EE078B">
            <w:pPr>
              <w:ind w:firstLine="0"/>
              <w:rPr>
                <w:sz w:val="16"/>
                <w:szCs w:val="16"/>
              </w:rPr>
            </w:pPr>
            <w:r w:rsidRPr="001F5FB7">
              <w:rPr>
                <w:sz w:val="16"/>
                <w:szCs w:val="16"/>
              </w:rPr>
              <w:t>17.04.2022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4BE5A25"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594E12F" w14:textId="77777777" w:rsidR="00EE078B" w:rsidRPr="001F5FB7" w:rsidRDefault="00EE078B" w:rsidP="00EE078B">
            <w:pPr>
              <w:ind w:firstLine="0"/>
              <w:rPr>
                <w:sz w:val="16"/>
                <w:szCs w:val="16"/>
              </w:rPr>
            </w:pPr>
            <w:r w:rsidRPr="001F5FB7">
              <w:rPr>
                <w:sz w:val="16"/>
                <w:szCs w:val="16"/>
              </w:rPr>
              <w:t>5</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B8F9434" w14:textId="77777777" w:rsidR="00EE078B" w:rsidRPr="001F5FB7" w:rsidRDefault="00EE078B" w:rsidP="00EE078B">
            <w:pPr>
              <w:ind w:firstLine="0"/>
              <w:rPr>
                <w:sz w:val="16"/>
                <w:szCs w:val="16"/>
              </w:rPr>
            </w:pPr>
            <w:r w:rsidRPr="001F5FB7">
              <w:rPr>
                <w:sz w:val="16"/>
                <w:szCs w:val="16"/>
              </w:rPr>
              <w:t>Zagłębienia wypełnione wodą w strefie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E355759" w14:textId="77777777" w:rsidR="00EE078B" w:rsidRPr="001F5FB7" w:rsidRDefault="00EE078B" w:rsidP="00EE078B">
            <w:pPr>
              <w:ind w:firstLine="0"/>
            </w:pPr>
            <w:r w:rsidRPr="001F5FB7">
              <w:rPr>
                <w:sz w:val="16"/>
                <w:szCs w:val="16"/>
              </w:rPr>
              <w:t>Pływanie</w:t>
            </w:r>
          </w:p>
        </w:tc>
      </w:tr>
      <w:tr w:rsidR="00EE078B" w:rsidRPr="001F5FB7" w14:paraId="4F8DF1D8"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CAE010"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02B049" w14:textId="77777777" w:rsidR="00EE078B" w:rsidRPr="001F5FB7" w:rsidRDefault="00EE078B" w:rsidP="00EE078B">
            <w:pPr>
              <w:ind w:firstLine="0"/>
              <w:rPr>
                <w:sz w:val="16"/>
                <w:szCs w:val="16"/>
              </w:rPr>
            </w:pPr>
            <w:r w:rsidRPr="001F5FB7">
              <w:rPr>
                <w:b/>
                <w:bCs/>
                <w:sz w:val="16"/>
                <w:szCs w:val="16"/>
              </w:rPr>
              <w:t>Żaba trawna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231BEA1" w14:textId="77777777" w:rsidR="00EE078B" w:rsidRPr="001F5FB7" w:rsidRDefault="00EE078B" w:rsidP="00EE078B">
            <w:pPr>
              <w:ind w:firstLine="0"/>
              <w:rPr>
                <w:sz w:val="16"/>
                <w:szCs w:val="16"/>
              </w:rPr>
            </w:pPr>
            <w:r w:rsidRPr="001F5FB7">
              <w:rPr>
                <w:sz w:val="16"/>
                <w:szCs w:val="16"/>
              </w:rPr>
              <w:t>17.04.2022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96B05BA" w14:textId="77777777" w:rsidR="00EE078B" w:rsidRPr="001F5FB7" w:rsidRDefault="00EE078B" w:rsidP="00EE078B">
            <w:pPr>
              <w:ind w:firstLine="0"/>
              <w:rPr>
                <w:sz w:val="16"/>
                <w:szCs w:val="16"/>
              </w:rPr>
            </w:pPr>
            <w:r w:rsidRPr="001F5FB7">
              <w:rPr>
                <w:sz w:val="16"/>
                <w:szCs w:val="16"/>
              </w:rPr>
              <w:t>głos godowy samców</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9C75EE0" w14:textId="77777777" w:rsidR="00EE078B" w:rsidRPr="001F5FB7" w:rsidRDefault="00EE078B" w:rsidP="00EE078B">
            <w:pPr>
              <w:ind w:firstLine="0"/>
              <w:rPr>
                <w:sz w:val="16"/>
                <w:szCs w:val="16"/>
              </w:rPr>
            </w:pPr>
            <w:r w:rsidRPr="001F5FB7">
              <w:rPr>
                <w:sz w:val="16"/>
                <w:szCs w:val="16"/>
              </w:rPr>
              <w:t>-</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08F9AF5" w14:textId="77777777" w:rsidR="00EE078B" w:rsidRPr="001F5FB7" w:rsidRDefault="00EE078B" w:rsidP="00EE078B">
            <w:pPr>
              <w:ind w:firstLine="0"/>
              <w:rPr>
                <w:sz w:val="16"/>
                <w:szCs w:val="16"/>
              </w:rPr>
            </w:pPr>
            <w:r w:rsidRPr="001F5FB7">
              <w:rPr>
                <w:sz w:val="16"/>
                <w:szCs w:val="16"/>
              </w:rPr>
              <w:t>Strefa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386BD7" w14:textId="77777777" w:rsidR="00EE078B" w:rsidRPr="001F5FB7" w:rsidRDefault="00EE078B" w:rsidP="00EE078B">
            <w:pPr>
              <w:ind w:firstLine="0"/>
            </w:pPr>
            <w:r w:rsidRPr="001F5FB7">
              <w:rPr>
                <w:sz w:val="16"/>
                <w:szCs w:val="16"/>
              </w:rPr>
              <w:t>Gody</w:t>
            </w:r>
          </w:p>
        </w:tc>
      </w:tr>
      <w:tr w:rsidR="00EE078B" w:rsidRPr="001F5FB7" w14:paraId="70184231"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83C409"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1045B92" w14:textId="77777777" w:rsidR="00EE078B" w:rsidRPr="001F5FB7" w:rsidRDefault="00EE078B" w:rsidP="00EE078B">
            <w:pPr>
              <w:ind w:firstLine="0"/>
              <w:rPr>
                <w:sz w:val="16"/>
                <w:szCs w:val="16"/>
              </w:rPr>
            </w:pPr>
            <w:r w:rsidRPr="001F5FB7">
              <w:rPr>
                <w:b/>
                <w:bCs/>
                <w:sz w:val="16"/>
                <w:szCs w:val="16"/>
              </w:rPr>
              <w:t>Rzekotka drzewna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F39C2C2" w14:textId="77777777" w:rsidR="00EE078B" w:rsidRPr="001F5FB7" w:rsidRDefault="00EE078B" w:rsidP="00EE078B">
            <w:pPr>
              <w:ind w:firstLine="0"/>
              <w:rPr>
                <w:sz w:val="16"/>
                <w:szCs w:val="16"/>
              </w:rPr>
            </w:pPr>
            <w:r w:rsidRPr="001F5FB7">
              <w:rPr>
                <w:sz w:val="16"/>
                <w:szCs w:val="16"/>
              </w:rPr>
              <w:t>25.04.2022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5F17AB2" w14:textId="77777777" w:rsidR="00EE078B" w:rsidRPr="001F5FB7" w:rsidRDefault="00EE078B" w:rsidP="00EE078B">
            <w:pPr>
              <w:ind w:firstLine="0"/>
              <w:rPr>
                <w:sz w:val="16"/>
                <w:szCs w:val="16"/>
              </w:rPr>
            </w:pPr>
            <w:r w:rsidRPr="001F5FB7">
              <w:rPr>
                <w:sz w:val="16"/>
                <w:szCs w:val="16"/>
              </w:rPr>
              <w:t>głos godowy samców</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BFCDFEB" w14:textId="77777777" w:rsidR="00EE078B" w:rsidRPr="001F5FB7" w:rsidRDefault="00EE078B" w:rsidP="00EE078B">
            <w:pPr>
              <w:ind w:firstLine="0"/>
              <w:rPr>
                <w:sz w:val="16"/>
                <w:szCs w:val="16"/>
              </w:rPr>
            </w:pPr>
            <w:r w:rsidRPr="001F5FB7">
              <w:rPr>
                <w:sz w:val="16"/>
                <w:szCs w:val="16"/>
              </w:rPr>
              <w:t>2</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F2731BC" w14:textId="77777777" w:rsidR="00EE078B" w:rsidRPr="001F5FB7" w:rsidRDefault="00EE078B" w:rsidP="00EE078B">
            <w:pPr>
              <w:ind w:firstLine="0"/>
              <w:rPr>
                <w:sz w:val="16"/>
                <w:szCs w:val="16"/>
              </w:rPr>
            </w:pPr>
            <w:r w:rsidRPr="001F5FB7">
              <w:rPr>
                <w:sz w:val="16"/>
                <w:szCs w:val="16"/>
              </w:rPr>
              <w:t>Zakrzaczenia po przeciwnej stronie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DABBA55" w14:textId="77777777" w:rsidR="00EE078B" w:rsidRPr="001F5FB7" w:rsidRDefault="00EE078B" w:rsidP="00EE078B">
            <w:pPr>
              <w:ind w:firstLine="0"/>
            </w:pPr>
            <w:r w:rsidRPr="001F5FB7">
              <w:rPr>
                <w:sz w:val="16"/>
                <w:szCs w:val="16"/>
              </w:rPr>
              <w:t>Gody</w:t>
            </w:r>
          </w:p>
        </w:tc>
      </w:tr>
      <w:tr w:rsidR="00EE078B" w:rsidRPr="001F5FB7" w14:paraId="297B8364"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B0409E"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DABE01E" w14:textId="77777777" w:rsidR="00EE078B" w:rsidRPr="001F5FB7" w:rsidRDefault="00EE078B" w:rsidP="00EE078B">
            <w:pPr>
              <w:ind w:firstLine="0"/>
              <w:rPr>
                <w:sz w:val="16"/>
                <w:szCs w:val="16"/>
              </w:rPr>
            </w:pPr>
            <w:r w:rsidRPr="001F5FB7">
              <w:rPr>
                <w:b/>
                <w:bCs/>
                <w:sz w:val="16"/>
                <w:szCs w:val="16"/>
              </w:rPr>
              <w:t>Ropucha szara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C195F8" w14:textId="77777777" w:rsidR="00EE078B" w:rsidRPr="001F5FB7" w:rsidRDefault="00EE078B" w:rsidP="00EE078B">
            <w:pPr>
              <w:ind w:firstLine="0"/>
              <w:rPr>
                <w:sz w:val="16"/>
                <w:szCs w:val="16"/>
              </w:rPr>
            </w:pPr>
            <w:r w:rsidRPr="001F5FB7">
              <w:rPr>
                <w:sz w:val="16"/>
                <w:szCs w:val="16"/>
              </w:rPr>
              <w:t>25.04.2022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EA33857" w14:textId="77777777" w:rsidR="00EE078B" w:rsidRPr="001F5FB7" w:rsidRDefault="00EE078B" w:rsidP="00EE078B">
            <w:pPr>
              <w:ind w:firstLine="0"/>
              <w:rPr>
                <w:sz w:val="16"/>
                <w:szCs w:val="16"/>
              </w:rPr>
            </w:pPr>
            <w:r w:rsidRPr="001F5FB7">
              <w:rPr>
                <w:sz w:val="16"/>
                <w:szCs w:val="16"/>
              </w:rPr>
              <w:t>sznury skrzeku</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6B53500" w14:textId="77777777" w:rsidR="00EE078B" w:rsidRPr="001F5FB7" w:rsidRDefault="00EE078B" w:rsidP="00EE078B">
            <w:pPr>
              <w:ind w:firstLine="0"/>
              <w:rPr>
                <w:sz w:val="16"/>
                <w:szCs w:val="16"/>
              </w:rPr>
            </w:pPr>
            <w:r w:rsidRPr="001F5FB7">
              <w:rPr>
                <w:sz w:val="16"/>
                <w:szCs w:val="16"/>
              </w:rPr>
              <w:t>-</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0BF2135" w14:textId="77777777" w:rsidR="00EE078B" w:rsidRPr="001F5FB7" w:rsidRDefault="00EE078B" w:rsidP="00EE078B">
            <w:pPr>
              <w:ind w:firstLine="0"/>
              <w:rPr>
                <w:sz w:val="16"/>
                <w:szCs w:val="16"/>
              </w:rPr>
            </w:pPr>
            <w:r w:rsidRPr="001F5FB7">
              <w:rPr>
                <w:sz w:val="16"/>
                <w:szCs w:val="16"/>
              </w:rPr>
              <w:t>Zagłębienie wypełnione wodą w strefie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F69D0C9" w14:textId="77777777" w:rsidR="00EE078B" w:rsidRPr="001F5FB7" w:rsidRDefault="00EE078B" w:rsidP="00EE078B">
            <w:pPr>
              <w:ind w:firstLine="0"/>
            </w:pPr>
            <w:r w:rsidRPr="001F5FB7">
              <w:rPr>
                <w:sz w:val="16"/>
                <w:szCs w:val="16"/>
              </w:rPr>
              <w:t>-</w:t>
            </w:r>
          </w:p>
        </w:tc>
      </w:tr>
      <w:tr w:rsidR="00EE078B" w:rsidRPr="001F5FB7" w14:paraId="791635D2"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6C5B0A"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1ED3B98" w14:textId="77777777" w:rsidR="00EE078B" w:rsidRPr="001F5FB7" w:rsidRDefault="00EE078B" w:rsidP="00EE078B">
            <w:pPr>
              <w:ind w:firstLine="0"/>
              <w:rPr>
                <w:sz w:val="16"/>
                <w:szCs w:val="16"/>
              </w:rPr>
            </w:pPr>
            <w:r w:rsidRPr="001F5FB7">
              <w:rPr>
                <w:b/>
                <w:bCs/>
                <w:sz w:val="16"/>
                <w:szCs w:val="16"/>
              </w:rPr>
              <w:t>Jaszczurka zwinka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513E919" w14:textId="77777777" w:rsidR="00EE078B" w:rsidRPr="001F5FB7" w:rsidRDefault="00EE078B" w:rsidP="00EE078B">
            <w:pPr>
              <w:ind w:firstLine="0"/>
              <w:rPr>
                <w:sz w:val="16"/>
                <w:szCs w:val="16"/>
              </w:rPr>
            </w:pPr>
            <w:r w:rsidRPr="001F5FB7">
              <w:rPr>
                <w:sz w:val="16"/>
                <w:szCs w:val="16"/>
              </w:rPr>
              <w:t>21.05.2022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7E23B5F"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D0C9CCE" w14:textId="77777777" w:rsidR="00EE078B" w:rsidRPr="001F5FB7" w:rsidRDefault="00EE078B" w:rsidP="00EE078B">
            <w:pPr>
              <w:ind w:firstLine="0"/>
              <w:rPr>
                <w:sz w:val="16"/>
                <w:szCs w:val="16"/>
              </w:rPr>
            </w:pPr>
            <w:r w:rsidRPr="001F5FB7">
              <w:rPr>
                <w:sz w:val="16"/>
                <w:szCs w:val="16"/>
              </w:rPr>
              <w:t>2</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7E856E4" w14:textId="77777777" w:rsidR="00EE078B" w:rsidRPr="001F5FB7" w:rsidRDefault="00EE078B" w:rsidP="00EE078B">
            <w:pPr>
              <w:ind w:firstLine="0"/>
              <w:rPr>
                <w:sz w:val="16"/>
                <w:szCs w:val="16"/>
              </w:rPr>
            </w:pPr>
            <w:r w:rsidRPr="001F5FB7">
              <w:rPr>
                <w:sz w:val="16"/>
                <w:szCs w:val="16"/>
              </w:rPr>
              <w:t>Drogi polne, miedze</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75A2A51" w14:textId="77777777" w:rsidR="00EE078B" w:rsidRPr="001F5FB7" w:rsidRDefault="00EE078B" w:rsidP="00EE078B">
            <w:pPr>
              <w:ind w:firstLine="0"/>
            </w:pPr>
            <w:r w:rsidRPr="001F5FB7">
              <w:rPr>
                <w:sz w:val="16"/>
                <w:szCs w:val="16"/>
              </w:rPr>
              <w:t>Przemieszczanie się/</w:t>
            </w:r>
          </w:p>
        </w:tc>
      </w:tr>
      <w:tr w:rsidR="00EE078B" w:rsidRPr="001F5FB7" w14:paraId="1757B389"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1BB5AB"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6154F0B" w14:textId="77777777" w:rsidR="00EE078B" w:rsidRPr="001F5FB7" w:rsidRDefault="00EE078B" w:rsidP="00EE078B">
            <w:pPr>
              <w:ind w:firstLine="0"/>
              <w:rPr>
                <w:sz w:val="16"/>
                <w:szCs w:val="16"/>
              </w:rPr>
            </w:pPr>
            <w:r w:rsidRPr="001F5FB7">
              <w:rPr>
                <w:b/>
                <w:bCs/>
                <w:sz w:val="16"/>
                <w:szCs w:val="16"/>
              </w:rPr>
              <w:t>Rzekotka drzewna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A861E61" w14:textId="77777777" w:rsidR="00EE078B" w:rsidRPr="001F5FB7" w:rsidRDefault="00EE078B" w:rsidP="00EE078B">
            <w:pPr>
              <w:ind w:firstLine="0"/>
              <w:rPr>
                <w:sz w:val="16"/>
                <w:szCs w:val="16"/>
              </w:rPr>
            </w:pPr>
            <w:r w:rsidRPr="001F5FB7">
              <w:rPr>
                <w:sz w:val="16"/>
                <w:szCs w:val="16"/>
              </w:rPr>
              <w:t>21.05.2022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64850B9" w14:textId="77777777" w:rsidR="00EE078B" w:rsidRPr="001F5FB7" w:rsidRDefault="00EE078B" w:rsidP="00EE078B">
            <w:pPr>
              <w:ind w:firstLine="0"/>
              <w:rPr>
                <w:sz w:val="16"/>
                <w:szCs w:val="16"/>
              </w:rPr>
            </w:pPr>
            <w:r w:rsidRPr="001F5FB7">
              <w:rPr>
                <w:sz w:val="16"/>
                <w:szCs w:val="16"/>
              </w:rPr>
              <w:t>głos godowy samca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4D88BE" w14:textId="77777777" w:rsidR="00EE078B" w:rsidRPr="001F5FB7" w:rsidRDefault="00EE078B" w:rsidP="00EE078B">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C83E26E" w14:textId="77777777" w:rsidR="00EE078B" w:rsidRPr="001F5FB7" w:rsidRDefault="00EE078B" w:rsidP="00EE078B">
            <w:pPr>
              <w:ind w:firstLine="0"/>
              <w:rPr>
                <w:sz w:val="16"/>
                <w:szCs w:val="16"/>
              </w:rPr>
            </w:pPr>
            <w:r w:rsidRPr="001F5FB7">
              <w:rPr>
                <w:sz w:val="16"/>
                <w:szCs w:val="16"/>
              </w:rPr>
              <w:t>Zakrzaczenia w strefie nadbrzeżnej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A923DC0" w14:textId="77777777" w:rsidR="00EE078B" w:rsidRPr="001F5FB7" w:rsidRDefault="00EE078B" w:rsidP="00EE078B">
            <w:pPr>
              <w:ind w:firstLine="0"/>
            </w:pPr>
            <w:r w:rsidRPr="001F5FB7">
              <w:rPr>
                <w:sz w:val="16"/>
                <w:szCs w:val="16"/>
              </w:rPr>
              <w:t>Głos/Gody</w:t>
            </w:r>
          </w:p>
        </w:tc>
      </w:tr>
      <w:tr w:rsidR="00EE078B" w:rsidRPr="001F5FB7" w14:paraId="75061632"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8F5EDF"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9374B29" w14:textId="77777777" w:rsidR="00EE078B" w:rsidRPr="001F5FB7" w:rsidRDefault="00EE078B" w:rsidP="00EE078B">
            <w:pPr>
              <w:ind w:firstLine="0"/>
              <w:rPr>
                <w:sz w:val="16"/>
                <w:szCs w:val="16"/>
              </w:rPr>
            </w:pPr>
            <w:r w:rsidRPr="001F5FB7">
              <w:rPr>
                <w:b/>
                <w:bCs/>
                <w:sz w:val="16"/>
                <w:szCs w:val="16"/>
              </w:rPr>
              <w:t>Żaba trawna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4B1593" w14:textId="77777777" w:rsidR="00EE078B" w:rsidRPr="001F5FB7" w:rsidRDefault="00EE078B" w:rsidP="00EE078B">
            <w:pPr>
              <w:ind w:firstLine="0"/>
              <w:rPr>
                <w:sz w:val="16"/>
                <w:szCs w:val="16"/>
              </w:rPr>
            </w:pPr>
            <w:r w:rsidRPr="001F5FB7">
              <w:rPr>
                <w:sz w:val="16"/>
                <w:szCs w:val="16"/>
              </w:rPr>
              <w:t>21.05.2022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876C4A" w14:textId="77777777" w:rsidR="00EE078B" w:rsidRPr="001F5FB7" w:rsidRDefault="00EE078B" w:rsidP="00EE078B">
            <w:pPr>
              <w:ind w:firstLine="0"/>
              <w:rPr>
                <w:rFonts w:ascii="Calibri" w:hAnsi="Calibri" w:cs="Calibri"/>
                <w:sz w:val="22"/>
                <w:szCs w:val="22"/>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521C17" w14:textId="77777777" w:rsidR="00EE078B" w:rsidRPr="001F5FB7" w:rsidRDefault="00EE078B" w:rsidP="00EE078B">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70C6397" w14:textId="77777777" w:rsidR="00EE078B" w:rsidRPr="001F5FB7" w:rsidRDefault="00EE078B" w:rsidP="00EE078B">
            <w:pPr>
              <w:ind w:firstLine="0"/>
              <w:rPr>
                <w:sz w:val="16"/>
                <w:szCs w:val="16"/>
              </w:rPr>
            </w:pPr>
            <w:r w:rsidRPr="001F5FB7">
              <w:rPr>
                <w:sz w:val="16"/>
                <w:szCs w:val="16"/>
              </w:rPr>
              <w:t>Strefa nadbrzeżna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1556B66" w14:textId="77777777" w:rsidR="00EE078B" w:rsidRPr="001F5FB7" w:rsidRDefault="00EE078B" w:rsidP="00EE078B">
            <w:pPr>
              <w:ind w:firstLine="0"/>
            </w:pPr>
            <w:r w:rsidRPr="001F5FB7">
              <w:rPr>
                <w:sz w:val="16"/>
                <w:szCs w:val="16"/>
              </w:rPr>
              <w:t>Skrzek</w:t>
            </w:r>
          </w:p>
        </w:tc>
      </w:tr>
      <w:tr w:rsidR="00EE078B" w:rsidRPr="001F5FB7" w14:paraId="417430CF"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8E7CD2"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657331F" w14:textId="77777777" w:rsidR="00EE078B" w:rsidRPr="001F5FB7" w:rsidRDefault="00EE078B" w:rsidP="00EE078B">
            <w:pPr>
              <w:ind w:firstLine="0"/>
              <w:rPr>
                <w:sz w:val="16"/>
                <w:szCs w:val="16"/>
              </w:rPr>
            </w:pPr>
            <w:r w:rsidRPr="001F5FB7">
              <w:rPr>
                <w:b/>
                <w:bCs/>
                <w:sz w:val="16"/>
                <w:szCs w:val="16"/>
              </w:rPr>
              <w:t>Zaskroniec</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A50F3E5" w14:textId="77777777" w:rsidR="00EE078B" w:rsidRPr="001F5FB7" w:rsidRDefault="00EE078B" w:rsidP="00EE078B">
            <w:pPr>
              <w:ind w:firstLine="0"/>
              <w:rPr>
                <w:sz w:val="16"/>
                <w:szCs w:val="16"/>
              </w:rPr>
            </w:pPr>
            <w:r w:rsidRPr="001F5FB7">
              <w:rPr>
                <w:sz w:val="16"/>
                <w:szCs w:val="16"/>
              </w:rPr>
              <w:t>21.05.2022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EA9648B"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38305DC" w14:textId="77777777" w:rsidR="00EE078B" w:rsidRPr="001F5FB7" w:rsidRDefault="00EE078B" w:rsidP="00EE078B">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48488D6" w14:textId="77777777" w:rsidR="00EE078B" w:rsidRPr="001F5FB7" w:rsidRDefault="00EE078B" w:rsidP="00EE078B">
            <w:pPr>
              <w:ind w:firstLine="0"/>
              <w:rPr>
                <w:sz w:val="16"/>
                <w:szCs w:val="16"/>
              </w:rPr>
            </w:pPr>
            <w:r w:rsidRPr="001F5FB7">
              <w:rPr>
                <w:sz w:val="16"/>
                <w:szCs w:val="16"/>
              </w:rPr>
              <w:t>Płycizna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B825143" w14:textId="77777777" w:rsidR="00EE078B" w:rsidRPr="001F5FB7" w:rsidRDefault="00EE078B" w:rsidP="00EE078B">
            <w:pPr>
              <w:ind w:firstLine="0"/>
            </w:pPr>
            <w:r w:rsidRPr="001F5FB7">
              <w:rPr>
                <w:sz w:val="16"/>
                <w:szCs w:val="16"/>
              </w:rPr>
              <w:t>Przemieszczanie się/pływanie</w:t>
            </w:r>
          </w:p>
        </w:tc>
      </w:tr>
      <w:tr w:rsidR="00EE078B" w:rsidRPr="001F5FB7" w14:paraId="6E3729E4"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815B41"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A968F39" w14:textId="77777777" w:rsidR="00EE078B" w:rsidRPr="001F5FB7" w:rsidRDefault="00EE078B" w:rsidP="00EE078B">
            <w:pPr>
              <w:ind w:firstLine="0"/>
              <w:rPr>
                <w:sz w:val="16"/>
                <w:szCs w:val="16"/>
              </w:rPr>
            </w:pPr>
            <w:r w:rsidRPr="001F5FB7">
              <w:rPr>
                <w:b/>
                <w:bCs/>
                <w:sz w:val="16"/>
                <w:szCs w:val="16"/>
              </w:rPr>
              <w:t>Jaszczurka zwinka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D0169E6" w14:textId="77777777" w:rsidR="00EE078B" w:rsidRPr="001F5FB7" w:rsidRDefault="00EE078B" w:rsidP="00EE078B">
            <w:pPr>
              <w:ind w:firstLine="0"/>
              <w:rPr>
                <w:sz w:val="16"/>
                <w:szCs w:val="16"/>
              </w:rPr>
            </w:pPr>
            <w:r w:rsidRPr="001F5FB7">
              <w:rPr>
                <w:sz w:val="16"/>
                <w:szCs w:val="16"/>
              </w:rPr>
              <w:t>26.06.2022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A48A7D9"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05BFD16" w14:textId="77777777" w:rsidR="00EE078B" w:rsidRPr="001F5FB7" w:rsidRDefault="00EE078B" w:rsidP="00EE078B">
            <w:pPr>
              <w:ind w:firstLine="0"/>
              <w:rPr>
                <w:sz w:val="16"/>
                <w:szCs w:val="16"/>
              </w:rPr>
            </w:pPr>
            <w:r w:rsidRPr="001F5FB7">
              <w:rPr>
                <w:sz w:val="16"/>
                <w:szCs w:val="16"/>
              </w:rPr>
              <w:t>3</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408F2E2" w14:textId="77777777" w:rsidR="00EE078B" w:rsidRPr="001F5FB7" w:rsidRDefault="00EE078B" w:rsidP="00EE078B">
            <w:pPr>
              <w:ind w:firstLine="0"/>
              <w:rPr>
                <w:sz w:val="16"/>
                <w:szCs w:val="16"/>
              </w:rPr>
            </w:pPr>
            <w:r w:rsidRPr="001F5FB7">
              <w:rPr>
                <w:sz w:val="16"/>
                <w:szCs w:val="16"/>
              </w:rPr>
              <w:t>Drogi polne, miedze</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65AA34A" w14:textId="77777777" w:rsidR="00EE078B" w:rsidRPr="001F5FB7" w:rsidRDefault="00EE078B" w:rsidP="00EE078B">
            <w:pPr>
              <w:ind w:firstLine="0"/>
            </w:pPr>
            <w:r w:rsidRPr="001F5FB7">
              <w:rPr>
                <w:sz w:val="16"/>
                <w:szCs w:val="16"/>
              </w:rPr>
              <w:t>Przemieszczanie się</w:t>
            </w:r>
          </w:p>
        </w:tc>
      </w:tr>
      <w:tr w:rsidR="00EE078B" w:rsidRPr="001F5FB7" w14:paraId="3C2AA010"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4F1221"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5775108" w14:textId="77777777" w:rsidR="00EE078B" w:rsidRPr="001F5FB7" w:rsidRDefault="00EE078B" w:rsidP="00EE078B">
            <w:pPr>
              <w:ind w:firstLine="0"/>
              <w:rPr>
                <w:sz w:val="16"/>
                <w:szCs w:val="16"/>
              </w:rPr>
            </w:pPr>
            <w:r w:rsidRPr="001F5FB7">
              <w:rPr>
                <w:b/>
                <w:bCs/>
                <w:sz w:val="16"/>
                <w:szCs w:val="16"/>
              </w:rPr>
              <w:t>Padalec zwyczajny</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6C7FF6" w14:textId="77777777" w:rsidR="00EE078B" w:rsidRPr="001F5FB7" w:rsidRDefault="00EE078B" w:rsidP="00EE078B">
            <w:pPr>
              <w:ind w:firstLine="0"/>
              <w:rPr>
                <w:sz w:val="16"/>
                <w:szCs w:val="16"/>
              </w:rPr>
            </w:pPr>
            <w:r w:rsidRPr="001F5FB7">
              <w:rPr>
                <w:sz w:val="16"/>
                <w:szCs w:val="16"/>
              </w:rPr>
              <w:t>28.08.2022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675FB54"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7377BC4" w14:textId="77777777" w:rsidR="00EE078B" w:rsidRPr="001F5FB7" w:rsidRDefault="00EE078B" w:rsidP="00EE078B">
            <w:pPr>
              <w:ind w:firstLine="0"/>
              <w:rPr>
                <w:sz w:val="16"/>
                <w:szCs w:val="16"/>
              </w:rPr>
            </w:pPr>
            <w:r w:rsidRPr="001F5FB7">
              <w:rPr>
                <w:sz w:val="16"/>
                <w:szCs w:val="16"/>
              </w:rPr>
              <w:t>1</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693D529" w14:textId="77777777" w:rsidR="00EE078B" w:rsidRPr="001F5FB7" w:rsidRDefault="00EE078B" w:rsidP="00EE078B">
            <w:pPr>
              <w:ind w:firstLine="0"/>
              <w:rPr>
                <w:sz w:val="16"/>
                <w:szCs w:val="16"/>
              </w:rPr>
            </w:pPr>
            <w:r w:rsidRPr="001F5FB7">
              <w:rPr>
                <w:sz w:val="16"/>
                <w:szCs w:val="16"/>
              </w:rPr>
              <w:t>Droga polna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0656042" w14:textId="77777777" w:rsidR="00EE078B" w:rsidRPr="001F5FB7" w:rsidRDefault="00EE078B" w:rsidP="00EE078B">
            <w:pPr>
              <w:ind w:firstLine="0"/>
            </w:pPr>
            <w:r w:rsidRPr="001F5FB7">
              <w:rPr>
                <w:sz w:val="16"/>
                <w:szCs w:val="16"/>
              </w:rPr>
              <w:t>Martwy osobnik</w:t>
            </w:r>
          </w:p>
        </w:tc>
      </w:tr>
      <w:tr w:rsidR="00EE078B" w:rsidRPr="001F5FB7" w14:paraId="418C4ACD"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4B68B8"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9FD2BB1" w14:textId="77777777" w:rsidR="00EE078B" w:rsidRPr="001F5FB7" w:rsidRDefault="00EE078B" w:rsidP="00EE078B">
            <w:pPr>
              <w:ind w:firstLine="0"/>
              <w:rPr>
                <w:sz w:val="16"/>
                <w:szCs w:val="16"/>
              </w:rPr>
            </w:pPr>
            <w:r w:rsidRPr="001F5FB7">
              <w:rPr>
                <w:b/>
                <w:bCs/>
                <w:sz w:val="16"/>
                <w:szCs w:val="16"/>
              </w:rPr>
              <w:t>Jaszczurka zwinka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081FEC5" w14:textId="77777777" w:rsidR="00EE078B" w:rsidRPr="001F5FB7" w:rsidRDefault="00EE078B" w:rsidP="00EE078B">
            <w:pPr>
              <w:ind w:firstLine="0"/>
              <w:rPr>
                <w:sz w:val="16"/>
                <w:szCs w:val="16"/>
              </w:rPr>
            </w:pPr>
            <w:r w:rsidRPr="001F5FB7">
              <w:rPr>
                <w:sz w:val="16"/>
                <w:szCs w:val="16"/>
              </w:rPr>
              <w:t>28.08.2022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6177A65"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DBF62B0" w14:textId="77777777" w:rsidR="00EE078B" w:rsidRPr="001F5FB7" w:rsidRDefault="00EE078B" w:rsidP="00EE078B">
            <w:pPr>
              <w:ind w:firstLine="0"/>
              <w:rPr>
                <w:sz w:val="16"/>
                <w:szCs w:val="16"/>
              </w:rPr>
            </w:pPr>
            <w:r w:rsidRPr="001F5FB7">
              <w:rPr>
                <w:sz w:val="16"/>
                <w:szCs w:val="16"/>
              </w:rPr>
              <w:t>2</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239C64B" w14:textId="77777777" w:rsidR="00EE078B" w:rsidRPr="001F5FB7" w:rsidRDefault="00EE078B" w:rsidP="00EE078B">
            <w:pPr>
              <w:ind w:firstLine="0"/>
              <w:rPr>
                <w:sz w:val="16"/>
                <w:szCs w:val="16"/>
              </w:rPr>
            </w:pPr>
            <w:r w:rsidRPr="001F5FB7">
              <w:rPr>
                <w:sz w:val="16"/>
                <w:szCs w:val="16"/>
              </w:rPr>
              <w:t>Drogi polne, miedze</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D78E23F" w14:textId="77777777" w:rsidR="00EE078B" w:rsidRPr="001F5FB7" w:rsidRDefault="00EE078B" w:rsidP="00EE078B">
            <w:pPr>
              <w:ind w:firstLine="0"/>
            </w:pPr>
            <w:r w:rsidRPr="001F5FB7">
              <w:rPr>
                <w:sz w:val="16"/>
                <w:szCs w:val="16"/>
              </w:rPr>
              <w:t>Przemieszczanie się</w:t>
            </w:r>
          </w:p>
        </w:tc>
      </w:tr>
      <w:tr w:rsidR="00EE078B" w:rsidRPr="001F5FB7" w14:paraId="39715739" w14:textId="77777777" w:rsidTr="00EE078B">
        <w:trPr>
          <w:trHeight w:val="552"/>
          <w:jc w:val="center"/>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1E71FD" w14:textId="77777777" w:rsidR="00EE078B" w:rsidRPr="001F5FB7" w:rsidRDefault="00EE078B" w:rsidP="006B2622">
            <w:pPr>
              <w:numPr>
                <w:ilvl w:val="0"/>
                <w:numId w:val="123"/>
              </w:numPr>
              <w:ind w:left="360" w:hanging="360"/>
              <w:jc w:val="center"/>
              <w:rPr>
                <w:sz w:val="20"/>
                <w:szCs w:val="22"/>
              </w:rPr>
            </w:pPr>
          </w:p>
        </w:tc>
        <w:tc>
          <w:tcPr>
            <w:tcW w:w="141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07D6BF" w14:textId="77777777" w:rsidR="00EE078B" w:rsidRPr="001F5FB7" w:rsidRDefault="00EE078B" w:rsidP="00EE078B">
            <w:pPr>
              <w:ind w:firstLine="0"/>
              <w:rPr>
                <w:b/>
                <w:bCs/>
                <w:sz w:val="16"/>
                <w:szCs w:val="16"/>
              </w:rPr>
            </w:pPr>
            <w:r w:rsidRPr="001F5FB7">
              <w:rPr>
                <w:b/>
                <w:bCs/>
                <w:sz w:val="16"/>
                <w:szCs w:val="16"/>
              </w:rPr>
              <w:t>Żaba trawna</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C61D14" w14:textId="77777777" w:rsidR="00EE078B" w:rsidRPr="001F5FB7" w:rsidRDefault="00EE078B" w:rsidP="00EE078B">
            <w:pPr>
              <w:ind w:firstLine="0"/>
              <w:rPr>
                <w:sz w:val="16"/>
                <w:szCs w:val="16"/>
              </w:rPr>
            </w:pPr>
            <w:r w:rsidRPr="001F5FB7">
              <w:rPr>
                <w:sz w:val="16"/>
                <w:szCs w:val="16"/>
              </w:rPr>
              <w:t>21.05.2022</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564AE1" w14:textId="77777777" w:rsidR="00EE078B" w:rsidRPr="001F5FB7" w:rsidRDefault="00EE078B" w:rsidP="00EE078B">
            <w:pPr>
              <w:ind w:firstLine="0"/>
              <w:rPr>
                <w:sz w:val="16"/>
                <w:szCs w:val="16"/>
              </w:rPr>
            </w:pPr>
            <w:r w:rsidRPr="001F5FB7">
              <w:rPr>
                <w:sz w:val="16"/>
                <w:szCs w:val="16"/>
              </w:rPr>
              <w:t>bezpośrednia</w:t>
            </w:r>
          </w:p>
        </w:tc>
        <w:tc>
          <w:tcPr>
            <w:tcW w:w="11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835F91" w14:textId="77777777" w:rsidR="00EE078B" w:rsidRPr="001F5FB7" w:rsidRDefault="00EE078B" w:rsidP="00EE078B">
            <w:pPr>
              <w:ind w:firstLine="0"/>
              <w:rPr>
                <w:sz w:val="16"/>
                <w:szCs w:val="16"/>
              </w:rPr>
            </w:pPr>
            <w:r w:rsidRPr="001F5FB7">
              <w:rPr>
                <w:sz w:val="16"/>
                <w:szCs w:val="16"/>
              </w:rPr>
              <w:t>2</w:t>
            </w:r>
          </w:p>
        </w:tc>
        <w:tc>
          <w:tcPr>
            <w:tcW w:w="14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F648F7" w14:textId="77777777" w:rsidR="00EE078B" w:rsidRPr="001F5FB7" w:rsidRDefault="00EE078B" w:rsidP="00EE078B">
            <w:pPr>
              <w:ind w:firstLine="0"/>
              <w:rPr>
                <w:sz w:val="16"/>
                <w:szCs w:val="16"/>
              </w:rPr>
            </w:pPr>
            <w:r w:rsidRPr="001F5FB7">
              <w:rPr>
                <w:sz w:val="16"/>
                <w:szCs w:val="16"/>
              </w:rPr>
              <w:t>Strefa nadbrzeżna rzeki Wisłoka</w:t>
            </w:r>
          </w:p>
        </w:tc>
        <w:tc>
          <w:tcPr>
            <w:tcW w:w="15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5A1F58" w14:textId="77777777" w:rsidR="00EE078B" w:rsidRPr="001F5FB7" w:rsidRDefault="00EE078B" w:rsidP="00EE078B">
            <w:pPr>
              <w:ind w:firstLine="0"/>
              <w:rPr>
                <w:sz w:val="16"/>
                <w:szCs w:val="16"/>
              </w:rPr>
            </w:pPr>
            <w:r w:rsidRPr="001F5FB7">
              <w:rPr>
                <w:sz w:val="16"/>
                <w:szCs w:val="16"/>
              </w:rPr>
              <w:t>Przemieszczanie się</w:t>
            </w:r>
          </w:p>
        </w:tc>
      </w:tr>
    </w:tbl>
    <w:p w14:paraId="466EEBDF" w14:textId="77777777" w:rsidR="00F56A7A" w:rsidRPr="00B6458A" w:rsidRDefault="00F56A7A" w:rsidP="00EE078B">
      <w:pPr>
        <w:suppressAutoHyphens/>
        <w:ind w:firstLine="0"/>
        <w:jc w:val="both"/>
        <w:rPr>
          <w:color w:val="00B050"/>
          <w:szCs w:val="24"/>
          <w:lang w:eastAsia="ar-SA"/>
        </w:rPr>
      </w:pPr>
    </w:p>
    <w:p w14:paraId="4F2B2D34" w14:textId="77777777" w:rsidR="00EE078B" w:rsidRPr="00ED104F" w:rsidRDefault="00EE078B" w:rsidP="00EE078B">
      <w:pPr>
        <w:autoSpaceDE w:val="0"/>
        <w:autoSpaceDN w:val="0"/>
        <w:adjustRightInd w:val="0"/>
        <w:ind w:firstLine="0"/>
        <w:jc w:val="both"/>
        <w:rPr>
          <w:b/>
          <w:bCs/>
          <w:i/>
          <w:iCs/>
          <w:szCs w:val="24"/>
          <w:u w:val="single"/>
        </w:rPr>
      </w:pPr>
      <w:r w:rsidRPr="00ED104F">
        <w:rPr>
          <w:b/>
          <w:bCs/>
          <w:i/>
          <w:iCs/>
          <w:szCs w:val="24"/>
          <w:u w:val="single"/>
        </w:rPr>
        <w:t>9.7.5.3. Omówienie wyników inwentaryzacji herpetofauny</w:t>
      </w:r>
    </w:p>
    <w:p w14:paraId="4671FFD4" w14:textId="77777777" w:rsidR="00EE078B" w:rsidRPr="00ED104F" w:rsidRDefault="00EE078B" w:rsidP="00EE078B">
      <w:pPr>
        <w:autoSpaceDE w:val="0"/>
        <w:jc w:val="both"/>
      </w:pPr>
      <w:r w:rsidRPr="00ED104F">
        <w:t xml:space="preserve">W wyniku przeprowadzonych badań inwentaryzacyjnych fauny płazów i gadów zamieszkującej obszar inwestycji wraz z jej otoczeniem, na terenie tym stwierdzono występowanie czterech gatunków płazów oraz trzech gatunków gadów. Wszystkie gatunki płazów i gadów stwierdzone na badanym terenie objęte są ochroną gatunkową. </w:t>
      </w:r>
    </w:p>
    <w:p w14:paraId="1E703CFD" w14:textId="77777777" w:rsidR="00EE078B" w:rsidRPr="00ED104F" w:rsidRDefault="00EE078B" w:rsidP="00EE078B">
      <w:pPr>
        <w:jc w:val="both"/>
      </w:pPr>
      <w:r w:rsidRPr="00ED104F">
        <w:t>Dlatego też niezwykle istotne jest zachowanie w nienaruszonym stanie miejsc ich przebywania, a w szczególności miejsc rozrodu. Dla płazów niezbędnymi do rozrodu siedliskami są cieki wodne oraz miejsca podmokłe i wilgotne. W badanym terenie, jedno miejsce wydaje się być jak najbardziej odpowiednie do występowania i rozrodu płazów a jest nim strefa nadbrzeżna rzeki Wisłoka zlokalizowana w północnej części opracowania gdzie było najwięcej stwierdzeń gatunków co związane jest z dogodnymi warunkami siedliskowymi panującymi w tamtym obszarze. To właśnie to miejsce w ramach inwentaryzacji i waloryzacji terenu uznano za odpowiednie do rozrodu i przebywania płazów w analizowanym obszarze, a w ramach przyszłych prac inwestycyjnych należy zaproponować w zależności od skali przedsięwzięcia odpowiednie działania minimalizujące, zapobiegające stratą osobników płazów zamieszkujących strefę nadbrzeżną rzeki Wisłoka. Ponadto w trakcie prac inwentaryzacyjnych podjęto próbę zdiagnozowania tras migracyjnych płazów w obszarze przyszłego zamierzenia inwestycyjnego. Nie mniej jednak w wyniku prac terenowych wykluczono z całą pewnością powstanie konfliktu przyszłej inwestycji i prac związanych z jej realizacją z tra</w:t>
      </w:r>
      <w:r>
        <w:t>sami migracji płazów z racji bra</w:t>
      </w:r>
      <w:r w:rsidRPr="00ED104F">
        <w:t>ku takich tras w obszarze przyszłego wydobycia kruszywa.</w:t>
      </w:r>
    </w:p>
    <w:p w14:paraId="52E068A3" w14:textId="77777777" w:rsidR="00EE078B" w:rsidRPr="00B6458A" w:rsidRDefault="00EE078B" w:rsidP="00EE078B">
      <w:pPr>
        <w:autoSpaceDE w:val="0"/>
        <w:autoSpaceDN w:val="0"/>
        <w:adjustRightInd w:val="0"/>
        <w:jc w:val="both"/>
        <w:rPr>
          <w:b/>
          <w:bCs/>
          <w:i/>
          <w:iCs/>
          <w:color w:val="00B050"/>
          <w:u w:val="single"/>
        </w:rPr>
      </w:pPr>
    </w:p>
    <w:p w14:paraId="061B0DEF" w14:textId="77777777" w:rsidR="00EE078B" w:rsidRPr="00ED104F" w:rsidRDefault="00EE078B" w:rsidP="00EE078B">
      <w:pPr>
        <w:autoSpaceDE w:val="0"/>
        <w:autoSpaceDN w:val="0"/>
        <w:adjustRightInd w:val="0"/>
        <w:ind w:firstLine="0"/>
        <w:jc w:val="both"/>
        <w:rPr>
          <w:b/>
          <w:bCs/>
          <w:i/>
          <w:iCs/>
          <w:szCs w:val="24"/>
          <w:u w:val="single"/>
        </w:rPr>
      </w:pPr>
      <w:r w:rsidRPr="00ED104F">
        <w:rPr>
          <w:b/>
          <w:bCs/>
          <w:i/>
          <w:iCs/>
          <w:szCs w:val="24"/>
          <w:u w:val="single"/>
        </w:rPr>
        <w:t xml:space="preserve">9.7.5.4. </w:t>
      </w:r>
      <w:r w:rsidRPr="00ED104F">
        <w:rPr>
          <w:b/>
          <w:i/>
          <w:u w:val="single"/>
        </w:rPr>
        <w:t>Ocena oddziaływania</w:t>
      </w:r>
      <w:r w:rsidRPr="00ED104F">
        <w:rPr>
          <w:b/>
          <w:bCs/>
          <w:i/>
          <w:iCs/>
          <w:szCs w:val="24"/>
          <w:u w:val="single"/>
        </w:rPr>
        <w:t xml:space="preserve"> eksploatacji złoża „Kłodawa 10” na herpetofaunę </w:t>
      </w:r>
    </w:p>
    <w:p w14:paraId="2033E3DB" w14:textId="77777777" w:rsidR="00E17CDB" w:rsidRDefault="00EE078B" w:rsidP="00EE078B">
      <w:pPr>
        <w:autoSpaceDE w:val="0"/>
        <w:autoSpaceDN w:val="0"/>
        <w:adjustRightInd w:val="0"/>
        <w:ind w:firstLine="0"/>
        <w:jc w:val="both"/>
      </w:pPr>
      <w:r w:rsidRPr="00ED104F">
        <w:rPr>
          <w:b/>
          <w:bCs/>
          <w:i/>
          <w:u w:val="single"/>
        </w:rPr>
        <w:t>A. Oddziaływania bezpośrednie</w:t>
      </w:r>
      <w:r w:rsidRPr="00ED104F">
        <w:t xml:space="preserve"> - Planowane wydobycie kruszywa w swoich oddziaływaniach bezpośrednich może objąć herpetofaunę zamieszkującą obszar zamierzonego do eksploatacji złoża. A więc do oddziaływań bezpośrednich może dojść w wyniku zabijania płazów pod kołami i gąsienicami koparek, przepłaszaniem na skutek hałasu, wibracji gruntu. Oddziaływania te mogą mieć negatywny charakter oddziaływań, a tym samym wymagający podjęcia działań minimalizujących i zapewniających utrzymanie, bądź odtworzenie korzystnego stanu ochrony płazów.</w:t>
      </w:r>
    </w:p>
    <w:p w14:paraId="26828082" w14:textId="64EB7541" w:rsidR="00EE078B" w:rsidRPr="00ED104F" w:rsidRDefault="00E17CDB" w:rsidP="00EE078B">
      <w:pPr>
        <w:autoSpaceDE w:val="0"/>
        <w:autoSpaceDN w:val="0"/>
        <w:adjustRightInd w:val="0"/>
        <w:ind w:firstLine="0"/>
        <w:jc w:val="both"/>
      </w:pPr>
      <w:r>
        <w:lastRenderedPageBreak/>
        <w:t xml:space="preserve">        </w:t>
      </w:r>
      <w:r w:rsidR="00EE078B" w:rsidRPr="00ED104F">
        <w:t xml:space="preserve"> W celu ochrony przed ewentualnym bezpośrednim oddziaływaniem, wyrobisko (jego poszczególne etapy - około 1,5 – 2,5 ha rocznie) od strony drogi wywozu kruszywa zostanie ogrodzone ogrodzeniem tymczasowym z siatki uniemożliwiającej płazom wejście na teren pola roboczego (siatka plastikowa o parametrach oczek poniżej 0,5 cm wkopana w ziemię na głębokość 10 cm) lub płotków wygradzających z tworzywa (np. agrowłoknina). Oba typy wygrodzenia posiadać będą przewieszkę dodatkowo uniemożliwiającą płazom przejście przez płotki. Skrajne odcinki płotków wyprofilowane zostaną w kształt litery U, co zwiększy skuteczność wygrodzeń, ww. zabezpieczenia należy zamontować po okresie wiosennych migracji (marzec – maj), a przed jesiennym powrotem do miejsc zimowania (połowa września do połowy października), zabezpieczającym przed przedostawaniem się płazów pod koła lub gąsienice poruszających się pojazdów. Po wyeksploatowaniu pojedynczego pola roboczego, będz</w:t>
      </w:r>
      <w:r>
        <w:t xml:space="preserve">ie ono poddawane rekultywacji. </w:t>
      </w:r>
      <w:r w:rsidR="00EE078B" w:rsidRPr="00ED104F">
        <w:t xml:space="preserve">Należy nadmienić, że nie dojdzie do zamierzonego zabijania, a więc rzeczywistego ograniczenia populacji gatunku. </w:t>
      </w:r>
    </w:p>
    <w:p w14:paraId="7788C3D4" w14:textId="77777777" w:rsidR="00EE078B" w:rsidRPr="00B6458A" w:rsidRDefault="00EE078B" w:rsidP="00EE078B">
      <w:pPr>
        <w:autoSpaceDE w:val="0"/>
        <w:autoSpaceDN w:val="0"/>
        <w:adjustRightInd w:val="0"/>
        <w:ind w:firstLine="0"/>
        <w:jc w:val="both"/>
        <w:rPr>
          <w:b/>
          <w:bCs/>
          <w:i/>
          <w:color w:val="00B050"/>
          <w:u w:val="single"/>
        </w:rPr>
      </w:pPr>
    </w:p>
    <w:p w14:paraId="54CD9C97" w14:textId="77777777" w:rsidR="00EE078B" w:rsidRDefault="00EE078B" w:rsidP="00EE078B">
      <w:pPr>
        <w:autoSpaceDE w:val="0"/>
        <w:autoSpaceDN w:val="0"/>
        <w:adjustRightInd w:val="0"/>
        <w:ind w:firstLine="0"/>
        <w:jc w:val="both"/>
        <w:rPr>
          <w:lang w:val="pl"/>
        </w:rPr>
      </w:pPr>
      <w:r w:rsidRPr="002B1DD4">
        <w:rPr>
          <w:b/>
          <w:bCs/>
          <w:i/>
          <w:u w:val="single"/>
        </w:rPr>
        <w:t>B. Oddziaływania pośrednie</w:t>
      </w:r>
      <w:r w:rsidRPr="002B1DD4">
        <w:t xml:space="preserve"> - </w:t>
      </w:r>
      <w:r w:rsidRPr="002B1DD4">
        <w:rPr>
          <w:lang w:val="pl"/>
        </w:rPr>
        <w:t>likwidacja części żerowisk letnich lądowych oraz miejsc zimowania dla niektórych gatunków, a co za tym idzie ograniczenie powierzchni żerowej i bytowej. Oddziaływania te mogą mieć charakter oddziaływań negatywnych</w:t>
      </w:r>
      <w:r>
        <w:rPr>
          <w:lang w:val="pl"/>
        </w:rPr>
        <w:t>,</w:t>
      </w:r>
      <w:r w:rsidRPr="002B1DD4">
        <w:rPr>
          <w:lang w:val="pl"/>
        </w:rPr>
        <w:t xml:space="preserve"> lecz przy zastosowaniu odpowiednich działań minimalizujących mogą zostać zmniejszone do akceptowalne</w:t>
      </w:r>
      <w:r>
        <w:rPr>
          <w:lang w:val="pl"/>
        </w:rPr>
        <w:t>go minimum. Należy zaznaczyć, że</w:t>
      </w:r>
      <w:r w:rsidRPr="002B1DD4">
        <w:rPr>
          <w:lang w:val="pl"/>
        </w:rPr>
        <w:t xml:space="preserve"> dojdzie do likwidacji żerowisk lądowych oraz zimowisk dla części zinwentaryzowanych gatunków, w postaci pól uprawnych i ugorów, a przeznaczonych pod wydobycie kruszywa. W związku z powyższym celem zminimalizowania odziaływań polegających na zaborze i likwidacji siedlisk lądowych w celu zabezpieczenia przed ewentualnym negatywnym wpływem początkowe etapy robót związane z odhumusowaniem każdego etapu pola roboczego odbędą się od połowy sierpnia do połowy października, co powinno w sposób zadawalający zabezpieczyć ewentualnych przedstawicieli płazów, korzystających z pól przeznaczonych pod złoże jako zimowisk.</w:t>
      </w:r>
    </w:p>
    <w:p w14:paraId="6EFD415E" w14:textId="77777777" w:rsidR="00EE078B" w:rsidRPr="002B1DD4" w:rsidRDefault="00EE078B" w:rsidP="00EE078B">
      <w:pPr>
        <w:autoSpaceDE w:val="0"/>
        <w:autoSpaceDN w:val="0"/>
        <w:adjustRightInd w:val="0"/>
        <w:ind w:firstLine="0"/>
        <w:jc w:val="both"/>
        <w:rPr>
          <w:lang w:val="pl"/>
        </w:rPr>
      </w:pPr>
    </w:p>
    <w:p w14:paraId="04C19E4D" w14:textId="77777777" w:rsidR="00EE078B" w:rsidRPr="002B1DD4" w:rsidRDefault="00EE078B" w:rsidP="00EE078B">
      <w:pPr>
        <w:autoSpaceDE w:val="0"/>
        <w:autoSpaceDN w:val="0"/>
        <w:adjustRightInd w:val="0"/>
        <w:ind w:firstLine="0"/>
        <w:jc w:val="both"/>
      </w:pPr>
      <w:r w:rsidRPr="002B1DD4">
        <w:rPr>
          <w:b/>
          <w:i/>
          <w:u w:val="single"/>
        </w:rPr>
        <w:t xml:space="preserve">C. </w:t>
      </w:r>
      <w:r w:rsidRPr="002B1DD4">
        <w:rPr>
          <w:b/>
          <w:bCs/>
          <w:i/>
          <w:u w:val="single"/>
        </w:rPr>
        <w:t>Oddziaływania wtórne</w:t>
      </w:r>
      <w:r w:rsidRPr="002B1DD4">
        <w:t xml:space="preserve"> - powstanie wśród pól trzech zbiorników wodnych jako elementu kończącego działalność planowanego zamierzenia inwestycyjnego, ukształtowanego w sposób przyjazny płazom, zapewniającego nowe miejsca rozrodu i bytowania, przełoży się na wzrost liczebności lokalnej populacji płazów, a to na pewno spowoduje wzrost liczebności gatunków dwuśrodowiskowych, dla których płazy stanowią ważny element łańcucha pokarmowego jako drapieżniki i jako ofiary. Oddziaływanie to należy uznać jako wybitnie pozytywne. </w:t>
      </w:r>
    </w:p>
    <w:p w14:paraId="12E299B6" w14:textId="77777777" w:rsidR="00EE078B" w:rsidRPr="002B1DD4" w:rsidRDefault="00EE078B" w:rsidP="00EE078B">
      <w:pPr>
        <w:autoSpaceDE w:val="0"/>
        <w:autoSpaceDN w:val="0"/>
        <w:adjustRightInd w:val="0"/>
        <w:jc w:val="both"/>
      </w:pPr>
      <w:r w:rsidRPr="002B1DD4">
        <w:lastRenderedPageBreak/>
        <w:t xml:space="preserve">W związku z powyższym planuje się , że w wyniku prac rekultywacyjnych </w:t>
      </w:r>
      <w:r w:rsidRPr="002B1DD4">
        <w:rPr>
          <w:szCs w:val="26"/>
        </w:rPr>
        <w:t>powstaną trzy</w:t>
      </w:r>
      <w:r w:rsidRPr="002B1DD4">
        <w:rPr>
          <w:szCs w:val="24"/>
        </w:rPr>
        <w:t xml:space="preserve"> zbiorniki wodne</w:t>
      </w:r>
      <w:r w:rsidRPr="002B1DD4">
        <w:t>. Każdy zbiornik będzie posiadać urozmaiconą linię brzegową, miejscami o nachyleniu skarp około 1:5 (12</w:t>
      </w:r>
      <w:r w:rsidRPr="002B1DD4">
        <w:rPr>
          <w:vertAlign w:val="superscript"/>
        </w:rPr>
        <w:t>o</w:t>
      </w:r>
      <w:r w:rsidRPr="002B1DD4">
        <w:t>), lokalnych płycinach gdzie woda nie będzie przekraczać 30 cm, oraz zabudowie brzegów roślinnością nadbrzeżną poprzez przenoszenie z innych zbiorników (z natury) w celu przyspieszenia stworzenia warunków dogodnych dla organizmów w przyszłości zamieszkujących zbiornik (sit rozpierzchły (</w:t>
      </w:r>
      <w:r w:rsidRPr="002B1DD4">
        <w:rPr>
          <w:i/>
          <w:iCs/>
        </w:rPr>
        <w:t>Juncus effusus</w:t>
      </w:r>
      <w:r w:rsidRPr="002B1DD4">
        <w:t>) i sitowie (</w:t>
      </w:r>
      <w:r w:rsidRPr="002B1DD4">
        <w:rPr>
          <w:i/>
          <w:iCs/>
        </w:rPr>
        <w:t>Scirpus sp.</w:t>
      </w:r>
      <w:r w:rsidRPr="002B1DD4">
        <w:t>), na płyciznach manna jadalna (</w:t>
      </w:r>
      <w:r w:rsidRPr="002B1DD4">
        <w:rPr>
          <w:i/>
          <w:iCs/>
        </w:rPr>
        <w:t>Glyceria fluitans</w:t>
      </w:r>
      <w:r w:rsidRPr="002B1DD4">
        <w:t>), żabieniec babka wodna (</w:t>
      </w:r>
      <w:r w:rsidRPr="002B1DD4">
        <w:rPr>
          <w:i/>
          <w:iCs/>
        </w:rPr>
        <w:t>Alisma plantago-aquatica</w:t>
      </w:r>
      <w:r w:rsidRPr="002B1DD4">
        <w:t>) i pałka szerokolistna (</w:t>
      </w:r>
      <w:r w:rsidRPr="002B1DD4">
        <w:rPr>
          <w:i/>
          <w:iCs/>
        </w:rPr>
        <w:t>Typha latifolia</w:t>
      </w:r>
      <w:r w:rsidRPr="002B1DD4">
        <w:t xml:space="preserve">)). </w:t>
      </w:r>
    </w:p>
    <w:p w14:paraId="1A2F9544" w14:textId="77777777" w:rsidR="00EE078B" w:rsidRPr="002B1DD4" w:rsidRDefault="00EE078B" w:rsidP="00EE078B">
      <w:pPr>
        <w:autoSpaceDE w:val="0"/>
        <w:autoSpaceDN w:val="0"/>
        <w:adjustRightInd w:val="0"/>
        <w:jc w:val="both"/>
        <w:rPr>
          <w:szCs w:val="26"/>
        </w:rPr>
      </w:pPr>
    </w:p>
    <w:p w14:paraId="2E7E0362" w14:textId="77777777" w:rsidR="00EE078B" w:rsidRPr="002B1DD4" w:rsidRDefault="00EE078B" w:rsidP="00EE078B">
      <w:pPr>
        <w:autoSpaceDE w:val="0"/>
        <w:autoSpaceDN w:val="0"/>
        <w:adjustRightInd w:val="0"/>
        <w:ind w:firstLine="0"/>
        <w:jc w:val="both"/>
      </w:pPr>
      <w:r w:rsidRPr="002B1DD4">
        <w:rPr>
          <w:b/>
          <w:i/>
          <w:u w:val="single"/>
        </w:rPr>
        <w:t xml:space="preserve">D. </w:t>
      </w:r>
      <w:r w:rsidRPr="002B1DD4">
        <w:rPr>
          <w:b/>
          <w:bCs/>
          <w:i/>
          <w:u w:val="single"/>
        </w:rPr>
        <w:t>Oddziaływania krótkoterminowe</w:t>
      </w:r>
      <w:r w:rsidRPr="002B1DD4">
        <w:t xml:space="preserve"> - wpływy te będą miały charakter przemijający, związany ze stosowaną technologią prowadzonych prac wyrobiskowych, transportem urobku. Wyżej opisana technologia eksploatacji prowadzona sukcesywnie na obszarze wraz z etapową rekultywacją wyeksploatowanych już części złoża nie będzie powodować znaczącego oddziaływania na środowisko poza granicami faktycznie prowadzonej eksploatacji kruszywa. Dodatkowo do tego typu oddziaływań można zaliczyć hałas, spaliny, wibracje, są to jednak elementy czasowe, które po zakończeniu procesu inwestycyjnego ustąpią. Dla wyżej ww. odziaływań nie przewiduje się specjalnych działań mających na celu ograniczenie wpływu na płazy. Działania te ustąpią po zakończeniu inwestycji.</w:t>
      </w:r>
    </w:p>
    <w:p w14:paraId="33548A7D" w14:textId="77777777" w:rsidR="00EE078B" w:rsidRPr="004C38E6" w:rsidRDefault="00EE078B" w:rsidP="00EE078B">
      <w:pPr>
        <w:autoSpaceDE w:val="0"/>
        <w:autoSpaceDN w:val="0"/>
        <w:adjustRightInd w:val="0"/>
        <w:ind w:firstLine="0"/>
        <w:jc w:val="both"/>
        <w:rPr>
          <w:color w:val="0070C0"/>
        </w:rPr>
      </w:pPr>
    </w:p>
    <w:p w14:paraId="4D51A69D" w14:textId="77777777" w:rsidR="00EE078B" w:rsidRPr="002B1DD4" w:rsidRDefault="00EE078B" w:rsidP="00EE078B">
      <w:pPr>
        <w:autoSpaceDE w:val="0"/>
        <w:autoSpaceDN w:val="0"/>
        <w:adjustRightInd w:val="0"/>
        <w:ind w:firstLine="0"/>
        <w:jc w:val="both"/>
      </w:pPr>
      <w:r w:rsidRPr="002B1DD4">
        <w:rPr>
          <w:b/>
          <w:i/>
          <w:u w:val="single"/>
        </w:rPr>
        <w:t xml:space="preserve">E. </w:t>
      </w:r>
      <w:r w:rsidRPr="002B1DD4">
        <w:rPr>
          <w:b/>
          <w:bCs/>
          <w:i/>
          <w:u w:val="single"/>
        </w:rPr>
        <w:t>Oddziaływania średnioterminowe</w:t>
      </w:r>
      <w:r w:rsidRPr="002B1DD4">
        <w:t xml:space="preserve"> – są to oddziaływania, które w tego typu inwestycji mogą występować w określonych porach roku i są związane z sezonowymi (wczesna wiosna i jesień) wędrówkami płazów do i od zbiornika wodnego ku siedliskom lądowym i zimowiskom. Generować tego typu oddziaływania i stanowić przeszkodę mogą: drogi wewnątrz zakładowe i dojazdowe łączące inwestycję z drogami publicznymi, powodujące śmiertelność płazów szczególnie w okresie wczesnowiosennym i jesiennym w wyniku kolizji z pojazdami. W związku z powyższym należy uznać, że tego typu oddziaływania mają negatywny charakter oddziaływań, wymagający podjęcia odpowiednich działań zapobiegawczo - naprawczych w wymienionych porach fenologicznych. Do działań tych należy zaliczyć zaproponowane wyżej wygrodzenia w celu minimalizacji oddziaływań bezpośrednich. Zastosowane ww. wygrodzeń pozwoli w zadowalający sposób zabezpieczyć przedstawicieli herpetofauny przed tego typu generowanymi oddziaływaniami. Należy zauważyć, że w wyniku przeprowadzonych prac inwentaryzacyjnych wykluczono z całą pewnością występowanie szlaków migracyjnych w obszarze przyszłego zamierzenia.</w:t>
      </w:r>
    </w:p>
    <w:p w14:paraId="36F7DA66" w14:textId="23FE596F" w:rsidR="00EE078B" w:rsidRDefault="00EE078B" w:rsidP="00EE078B">
      <w:pPr>
        <w:autoSpaceDE w:val="0"/>
        <w:autoSpaceDN w:val="0"/>
        <w:adjustRightInd w:val="0"/>
        <w:ind w:firstLine="0"/>
        <w:jc w:val="both"/>
      </w:pPr>
      <w:r w:rsidRPr="002B1DD4">
        <w:rPr>
          <w:b/>
          <w:bCs/>
          <w:i/>
          <w:u w:val="single"/>
        </w:rPr>
        <w:lastRenderedPageBreak/>
        <w:t>F. Oddziaływania długoterminowe</w:t>
      </w:r>
      <w:r w:rsidRPr="002B1DD4">
        <w:rPr>
          <w:b/>
          <w:bCs/>
        </w:rPr>
        <w:t xml:space="preserve"> </w:t>
      </w:r>
      <w:r w:rsidRPr="002B1DD4">
        <w:t xml:space="preserve">- nie wystąpią, inwestycja nie będzie nazbyt rozciągnięta w czasie, przewiduje się wyeksploatowanie złoża w przeciągu </w:t>
      </w:r>
      <w:r>
        <w:t>15 - 19</w:t>
      </w:r>
      <w:r w:rsidRPr="002B1DD4">
        <w:t xml:space="preserve"> lat, nie mniej jednak biorąc pod uwagę, że eksploatacja będzie się wahać na poziomie około </w:t>
      </w:r>
      <w:r>
        <w:t>1,5 – 2,5</w:t>
      </w:r>
      <w:r w:rsidRPr="002B1DD4">
        <w:t xml:space="preserve"> ha rocznie wraz z etapową rekultywacją wyeksploatowanych już części złoża, nie powinna generować oddziaływań długoterminowych.  </w:t>
      </w:r>
    </w:p>
    <w:p w14:paraId="37FE38D2" w14:textId="77777777" w:rsidR="00E17CDB" w:rsidRPr="00F56A7A" w:rsidRDefault="00E17CDB" w:rsidP="00EE078B">
      <w:pPr>
        <w:autoSpaceDE w:val="0"/>
        <w:autoSpaceDN w:val="0"/>
        <w:adjustRightInd w:val="0"/>
        <w:ind w:firstLine="0"/>
        <w:jc w:val="both"/>
      </w:pPr>
    </w:p>
    <w:p w14:paraId="5D8242D6" w14:textId="77777777" w:rsidR="00EE078B" w:rsidRPr="004B34A0" w:rsidRDefault="00EE078B" w:rsidP="00EE078B">
      <w:pPr>
        <w:autoSpaceDE w:val="0"/>
        <w:autoSpaceDN w:val="0"/>
        <w:adjustRightInd w:val="0"/>
        <w:ind w:firstLine="0"/>
        <w:jc w:val="both"/>
        <w:rPr>
          <w:b/>
          <w:bCs/>
          <w:i/>
          <w:u w:val="single"/>
        </w:rPr>
      </w:pPr>
      <w:r w:rsidRPr="004B34A0">
        <w:rPr>
          <w:b/>
          <w:bCs/>
          <w:i/>
          <w:iCs/>
          <w:szCs w:val="24"/>
          <w:u w:val="single"/>
        </w:rPr>
        <w:t xml:space="preserve">9.7.5.5. </w:t>
      </w:r>
      <w:r w:rsidRPr="004B34A0">
        <w:rPr>
          <w:b/>
          <w:bCs/>
          <w:i/>
          <w:u w:val="single"/>
        </w:rPr>
        <w:t>Podsumowanie oceny</w:t>
      </w:r>
    </w:p>
    <w:p w14:paraId="694AE607" w14:textId="77777777" w:rsidR="00EE078B" w:rsidRPr="004B34A0" w:rsidRDefault="00EE078B" w:rsidP="00EE078B">
      <w:pPr>
        <w:autoSpaceDE w:val="0"/>
        <w:autoSpaceDN w:val="0"/>
        <w:adjustRightInd w:val="0"/>
        <w:jc w:val="both"/>
      </w:pPr>
      <w:r w:rsidRPr="004B34A0">
        <w:t>Wszystkie gatunki płazów stwierdzone na badanym terenie objęte są ochroną gatunkową, dlatego też niezwykle istotne jest zachowanie w nienaruszonym stanie miejsc ich przebywania, a w szczególności miejsc rozrodu. Dla płazów niezbędnymi do rozrodu siedliskami są cieki wodne oraz miejsca podmokłe i wilgotne. Należy zaznaczyć, że niedojdzie do likwidacji zbiorników wodnych, rowów, zastoisk wodnych, a więc miejsc rozrodu i stałego przebywania płazów tak ważnych dla rozwoju badanej grupy organizmów. Rzeka Wisłoka i jej sąsiedztwo, które zostało uznane na ważne miejsce dla rozwoju i przebywania płazów zostanie w stanie nienaruszonym. Wszystkie płazy stwierdzone w momencie przystąpienia do prac zostaną odłowione i przeniesione w siedliska odpowiadające ich wymaganiom pod nadzorem przyrodnika oraz miejsce wskazane przez niego. Większość gatunków zinwentaryzowanych na badanym terenie związana jest ze środowiskiem wodnym, ale też niektóre gatunki penetrują inne środowiska, takie jak łąki, nieużytki (ropucha szara, żaba trawna), w związku z powyższym zaplanowano szereg działań mających na celu zminimalizowanie wpływu przedmiotowego zamierzenia inwestycyjnego na tą grupę organizmów, do których zastosowania zobowiązuje się Inwestor.   Podsumowując - należy uznać, że powstanie wśród pól trzech zbiorników wodnych jako elementów kończących działalność planowanego zamierzenia inwestycyjnego, ukształtowanych w sposób przyjazny płazom, zapewniającego nowe miejsce rozrodu i bytowania, przełoży się na wzrost liczebności lokalnej populacji płazów.</w:t>
      </w:r>
    </w:p>
    <w:p w14:paraId="6D0EE640" w14:textId="77777777" w:rsidR="004B30FB" w:rsidRDefault="004B30FB" w:rsidP="00BB1069">
      <w:pPr>
        <w:autoSpaceDE w:val="0"/>
        <w:autoSpaceDN w:val="0"/>
        <w:adjustRightInd w:val="0"/>
        <w:ind w:firstLine="0"/>
        <w:jc w:val="both"/>
        <w:rPr>
          <w:b/>
          <w:bCs/>
          <w:i/>
          <w:iCs/>
          <w:color w:val="00B050"/>
          <w:u w:val="single"/>
        </w:rPr>
      </w:pPr>
    </w:p>
    <w:p w14:paraId="5335AC76" w14:textId="77777777" w:rsidR="00EE078B" w:rsidRPr="004B34A0" w:rsidRDefault="00EE078B" w:rsidP="00EE078B">
      <w:pPr>
        <w:autoSpaceDE w:val="0"/>
        <w:autoSpaceDN w:val="0"/>
        <w:adjustRightInd w:val="0"/>
        <w:ind w:firstLine="0"/>
        <w:jc w:val="both"/>
        <w:rPr>
          <w:b/>
          <w:bCs/>
          <w:i/>
          <w:iCs/>
          <w:u w:val="single"/>
        </w:rPr>
      </w:pPr>
      <w:r w:rsidRPr="004B34A0">
        <w:rPr>
          <w:b/>
          <w:bCs/>
          <w:i/>
          <w:iCs/>
          <w:u w:val="single"/>
        </w:rPr>
        <w:t>9.7.6. Inwentaryzacja awifauny  wraz z określeniem wpływu</w:t>
      </w:r>
    </w:p>
    <w:p w14:paraId="4D261231" w14:textId="77777777" w:rsidR="00EE078B" w:rsidRPr="004B34A0" w:rsidRDefault="00EE078B" w:rsidP="00EE078B">
      <w:pPr>
        <w:autoSpaceDE w:val="0"/>
        <w:autoSpaceDN w:val="0"/>
        <w:adjustRightInd w:val="0"/>
        <w:ind w:firstLine="0"/>
        <w:jc w:val="both"/>
        <w:rPr>
          <w:b/>
          <w:bCs/>
          <w:i/>
          <w:iCs/>
          <w:u w:val="single"/>
        </w:rPr>
      </w:pPr>
      <w:r w:rsidRPr="004B34A0">
        <w:rPr>
          <w:b/>
          <w:bCs/>
          <w:i/>
          <w:iCs/>
          <w:u w:val="single"/>
        </w:rPr>
        <w:t>9.7.6.1. Metodyka badań awifauny</w:t>
      </w:r>
    </w:p>
    <w:p w14:paraId="4894CE26" w14:textId="77777777" w:rsidR="00EE078B" w:rsidRPr="004B34A0" w:rsidRDefault="00EE078B" w:rsidP="00EE078B">
      <w:pPr>
        <w:autoSpaceDE w:val="0"/>
        <w:autoSpaceDN w:val="0"/>
        <w:adjustRightInd w:val="0"/>
        <w:jc w:val="both"/>
      </w:pPr>
      <w:r w:rsidRPr="004B34A0">
        <w:t>Na potrzeby inwentaryzacji przyrodniczej ornitofauny wykorzystano własne obserwacje terenowe wykonane w sezonie 2022 roku. Szczegółowo met</w:t>
      </w:r>
      <w:r>
        <w:t>odykę opisano w rozdziale 5.1.9</w:t>
      </w:r>
      <w:r w:rsidRPr="004B34A0">
        <w:t>.5</w:t>
      </w:r>
      <w:r>
        <w:t>.3</w:t>
      </w:r>
      <w:r w:rsidRPr="004B34A0">
        <w:t>. „Raportu…” oraz w „Inwentaryzacji przyrodniczej” stanowiącej załącznik nr 9 w rozdziale XXIII „Raportu…”.</w:t>
      </w:r>
    </w:p>
    <w:p w14:paraId="7BB1F312" w14:textId="77777777" w:rsidR="00E0069E" w:rsidRPr="00B6458A" w:rsidRDefault="00E0069E" w:rsidP="00EE078B">
      <w:pPr>
        <w:autoSpaceDE w:val="0"/>
        <w:autoSpaceDN w:val="0"/>
        <w:adjustRightInd w:val="0"/>
        <w:jc w:val="both"/>
        <w:rPr>
          <w:color w:val="00B050"/>
        </w:rPr>
      </w:pPr>
    </w:p>
    <w:p w14:paraId="3A701FA2" w14:textId="77777777" w:rsidR="00EE078B" w:rsidRPr="004B34A0" w:rsidRDefault="00EE078B" w:rsidP="00EE078B">
      <w:pPr>
        <w:autoSpaceDE w:val="0"/>
        <w:autoSpaceDN w:val="0"/>
        <w:adjustRightInd w:val="0"/>
        <w:ind w:firstLine="0"/>
        <w:jc w:val="both"/>
        <w:rPr>
          <w:b/>
          <w:bCs/>
          <w:i/>
          <w:iCs/>
          <w:u w:val="single"/>
        </w:rPr>
      </w:pPr>
      <w:r w:rsidRPr="004B34A0">
        <w:rPr>
          <w:b/>
          <w:bCs/>
          <w:i/>
          <w:iCs/>
          <w:u w:val="single"/>
        </w:rPr>
        <w:lastRenderedPageBreak/>
        <w:t>9.7.6.2. Wyniki badań awifauny</w:t>
      </w:r>
    </w:p>
    <w:p w14:paraId="7A7A67E2" w14:textId="77777777" w:rsidR="00EE078B" w:rsidRPr="004B34A0" w:rsidRDefault="00EE078B" w:rsidP="00EE078B">
      <w:pPr>
        <w:widowControl w:val="0"/>
        <w:autoSpaceDE w:val="0"/>
        <w:autoSpaceDN w:val="0"/>
        <w:adjustRightInd w:val="0"/>
        <w:ind w:firstLine="708"/>
        <w:jc w:val="both"/>
      </w:pPr>
      <w:r w:rsidRPr="004B34A0">
        <w:t>W wyniku prac terenowych stwierdzono ogółem 43 gatunków ptaków w tym</w:t>
      </w:r>
      <w:r w:rsidRPr="004B34A0">
        <w:br/>
        <w:t>30 gatunków lęgowych lub prawdopodobnie lęgowych występujących na omawianym terenie. Poniżej przedstawiono zestawienie ptaków obserwowanych na terenie opracowania wraz ze statusem ich występowania oraz wskazaniem czy znajdują się w zał. I Dyrektywy Ptasiej.</w:t>
      </w:r>
    </w:p>
    <w:p w14:paraId="44F047BB" w14:textId="77777777" w:rsidR="00EE078B" w:rsidRDefault="00EE078B" w:rsidP="00EE078B">
      <w:pPr>
        <w:autoSpaceDE w:val="0"/>
        <w:autoSpaceDN w:val="0"/>
        <w:adjustRightInd w:val="0"/>
        <w:ind w:firstLine="0"/>
        <w:jc w:val="both"/>
        <w:rPr>
          <w:sz w:val="20"/>
          <w:szCs w:val="16"/>
        </w:rPr>
      </w:pPr>
      <w:r w:rsidRPr="004B34A0">
        <w:rPr>
          <w:b/>
          <w:bCs/>
          <w:sz w:val="20"/>
          <w:szCs w:val="16"/>
        </w:rPr>
        <w:t>Tabela 9.</w:t>
      </w:r>
      <w:r w:rsidRPr="004B34A0">
        <w:rPr>
          <w:sz w:val="20"/>
          <w:szCs w:val="16"/>
        </w:rPr>
        <w:t xml:space="preserve"> Lista stwierdzonych gatunków w granicach opracowania w trakcie prac terenowych.</w:t>
      </w:r>
    </w:p>
    <w:tbl>
      <w:tblPr>
        <w:tblW w:w="0" w:type="auto"/>
        <w:tblInd w:w="88" w:type="dxa"/>
        <w:tblLayout w:type="fixed"/>
        <w:tblLook w:val="0000" w:firstRow="0" w:lastRow="0" w:firstColumn="0" w:lastColumn="0" w:noHBand="0" w:noVBand="0"/>
      </w:tblPr>
      <w:tblGrid>
        <w:gridCol w:w="682"/>
        <w:gridCol w:w="2403"/>
        <w:gridCol w:w="2540"/>
        <w:gridCol w:w="1020"/>
        <w:gridCol w:w="1395"/>
        <w:gridCol w:w="1295"/>
      </w:tblGrid>
      <w:tr w:rsidR="00EE078B" w:rsidRPr="006777D9" w14:paraId="24FC136C"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50FCA9B9" w14:textId="77777777" w:rsidR="00EE078B" w:rsidRPr="006777D9" w:rsidRDefault="00EE078B" w:rsidP="00EE078B">
            <w:pPr>
              <w:widowControl w:val="0"/>
              <w:autoSpaceDE w:val="0"/>
              <w:autoSpaceDN w:val="0"/>
              <w:adjustRightInd w:val="0"/>
              <w:ind w:firstLine="0"/>
              <w:rPr>
                <w:b/>
                <w:sz w:val="20"/>
              </w:rPr>
            </w:pPr>
            <w:r w:rsidRPr="006777D9">
              <w:rPr>
                <w:b/>
                <w:sz w:val="20"/>
              </w:rPr>
              <w:t>L.p</w:t>
            </w:r>
          </w:p>
        </w:tc>
        <w:tc>
          <w:tcPr>
            <w:tcW w:w="2403" w:type="dxa"/>
            <w:tcBorders>
              <w:top w:val="single" w:sz="2" w:space="0" w:color="000000"/>
              <w:left w:val="single" w:sz="2" w:space="0" w:color="000000"/>
              <w:bottom w:val="single" w:sz="2" w:space="0" w:color="000000"/>
              <w:right w:val="single" w:sz="2" w:space="0" w:color="000000"/>
            </w:tcBorders>
            <w:shd w:val="clear" w:color="auto" w:fill="00B050"/>
          </w:tcPr>
          <w:p w14:paraId="0808016A" w14:textId="77777777" w:rsidR="00EE078B" w:rsidRPr="006777D9" w:rsidRDefault="00EE078B" w:rsidP="00EE078B">
            <w:pPr>
              <w:widowControl w:val="0"/>
              <w:autoSpaceDE w:val="0"/>
              <w:autoSpaceDN w:val="0"/>
              <w:adjustRightInd w:val="0"/>
              <w:ind w:firstLine="0"/>
              <w:rPr>
                <w:b/>
                <w:sz w:val="20"/>
              </w:rPr>
            </w:pPr>
            <w:r w:rsidRPr="006777D9">
              <w:rPr>
                <w:b/>
                <w:sz w:val="20"/>
              </w:rPr>
              <w:t xml:space="preserve">Nazwa polska </w:t>
            </w:r>
          </w:p>
        </w:tc>
        <w:tc>
          <w:tcPr>
            <w:tcW w:w="2540" w:type="dxa"/>
            <w:tcBorders>
              <w:top w:val="single" w:sz="2" w:space="0" w:color="000000"/>
              <w:left w:val="single" w:sz="2" w:space="0" w:color="000000"/>
              <w:bottom w:val="single" w:sz="2" w:space="0" w:color="000000"/>
              <w:right w:val="single" w:sz="2" w:space="0" w:color="000000"/>
            </w:tcBorders>
            <w:shd w:val="clear" w:color="auto" w:fill="00B050"/>
          </w:tcPr>
          <w:p w14:paraId="362B05DE" w14:textId="77777777" w:rsidR="00EE078B" w:rsidRPr="006777D9" w:rsidRDefault="00EE078B" w:rsidP="00EE078B">
            <w:pPr>
              <w:widowControl w:val="0"/>
              <w:autoSpaceDE w:val="0"/>
              <w:autoSpaceDN w:val="0"/>
              <w:adjustRightInd w:val="0"/>
              <w:ind w:firstLine="0"/>
              <w:rPr>
                <w:b/>
                <w:sz w:val="20"/>
              </w:rPr>
            </w:pPr>
            <w:r w:rsidRPr="006777D9">
              <w:rPr>
                <w:b/>
                <w:sz w:val="20"/>
              </w:rPr>
              <w:t>Nazwa łacińska</w:t>
            </w:r>
          </w:p>
        </w:tc>
        <w:tc>
          <w:tcPr>
            <w:tcW w:w="1020" w:type="dxa"/>
            <w:tcBorders>
              <w:top w:val="single" w:sz="2" w:space="0" w:color="000000"/>
              <w:left w:val="single" w:sz="2" w:space="0" w:color="000000"/>
              <w:bottom w:val="single" w:sz="2" w:space="0" w:color="000000"/>
              <w:right w:val="single" w:sz="2" w:space="0" w:color="000000"/>
            </w:tcBorders>
            <w:shd w:val="clear" w:color="auto" w:fill="00B050"/>
          </w:tcPr>
          <w:p w14:paraId="2B8CDEA1" w14:textId="77777777" w:rsidR="00EE078B" w:rsidRPr="006777D9" w:rsidRDefault="00EE078B" w:rsidP="00EE078B">
            <w:pPr>
              <w:widowControl w:val="0"/>
              <w:autoSpaceDE w:val="0"/>
              <w:autoSpaceDN w:val="0"/>
              <w:adjustRightInd w:val="0"/>
              <w:ind w:firstLine="0"/>
              <w:rPr>
                <w:b/>
                <w:sz w:val="20"/>
              </w:rPr>
            </w:pPr>
            <w:r w:rsidRPr="006777D9">
              <w:rPr>
                <w:b/>
                <w:sz w:val="20"/>
              </w:rPr>
              <w:t>Status</w:t>
            </w:r>
          </w:p>
        </w:tc>
        <w:tc>
          <w:tcPr>
            <w:tcW w:w="1395" w:type="dxa"/>
            <w:tcBorders>
              <w:top w:val="single" w:sz="2" w:space="0" w:color="000000"/>
              <w:left w:val="single" w:sz="2" w:space="0" w:color="000000"/>
              <w:bottom w:val="single" w:sz="2" w:space="0" w:color="000000"/>
              <w:right w:val="single" w:sz="2" w:space="0" w:color="000000"/>
            </w:tcBorders>
            <w:shd w:val="clear" w:color="auto" w:fill="00B050"/>
          </w:tcPr>
          <w:p w14:paraId="56459D2E" w14:textId="77777777" w:rsidR="00EE078B" w:rsidRPr="006777D9" w:rsidRDefault="00EE078B" w:rsidP="00EE078B">
            <w:pPr>
              <w:widowControl w:val="0"/>
              <w:autoSpaceDE w:val="0"/>
              <w:autoSpaceDN w:val="0"/>
              <w:adjustRightInd w:val="0"/>
              <w:ind w:firstLine="0"/>
              <w:rPr>
                <w:b/>
                <w:sz w:val="20"/>
              </w:rPr>
            </w:pPr>
            <w:r w:rsidRPr="006777D9">
              <w:rPr>
                <w:b/>
                <w:sz w:val="20"/>
              </w:rPr>
              <w:t>Liczba par lęgowych</w:t>
            </w:r>
          </w:p>
        </w:tc>
        <w:tc>
          <w:tcPr>
            <w:tcW w:w="1295" w:type="dxa"/>
            <w:tcBorders>
              <w:top w:val="single" w:sz="2" w:space="0" w:color="000000"/>
              <w:left w:val="single" w:sz="2" w:space="0" w:color="000000"/>
              <w:bottom w:val="single" w:sz="2" w:space="0" w:color="000000"/>
              <w:right w:val="single" w:sz="2" w:space="0" w:color="000000"/>
            </w:tcBorders>
            <w:shd w:val="clear" w:color="auto" w:fill="00B050"/>
          </w:tcPr>
          <w:p w14:paraId="47ABCD9E" w14:textId="77777777" w:rsidR="00EE078B" w:rsidRPr="006777D9" w:rsidRDefault="00EE078B" w:rsidP="00EE078B">
            <w:pPr>
              <w:widowControl w:val="0"/>
              <w:autoSpaceDE w:val="0"/>
              <w:autoSpaceDN w:val="0"/>
              <w:adjustRightInd w:val="0"/>
              <w:ind w:firstLine="0"/>
              <w:rPr>
                <w:b/>
                <w:sz w:val="20"/>
              </w:rPr>
            </w:pPr>
            <w:r w:rsidRPr="006777D9">
              <w:rPr>
                <w:b/>
                <w:sz w:val="20"/>
              </w:rPr>
              <w:t>Zał. I DP</w:t>
            </w:r>
          </w:p>
        </w:tc>
      </w:tr>
      <w:tr w:rsidR="00EE078B" w:rsidRPr="006777D9" w14:paraId="207CC918"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7581D4B9" w14:textId="77777777" w:rsidR="00EE078B" w:rsidRPr="006777D9" w:rsidRDefault="00EE078B" w:rsidP="00EE078B">
            <w:pPr>
              <w:widowControl w:val="0"/>
              <w:autoSpaceDE w:val="0"/>
              <w:autoSpaceDN w:val="0"/>
              <w:adjustRightInd w:val="0"/>
              <w:ind w:firstLine="0"/>
              <w:rPr>
                <w:b/>
                <w:sz w:val="20"/>
                <w:lang w:val="en-US"/>
              </w:rPr>
            </w:pPr>
            <w:r w:rsidRPr="006777D9">
              <w:rPr>
                <w:b/>
                <w:sz w:val="20"/>
                <w:lang w:val="en-US"/>
              </w:rPr>
              <w:t>1</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10CAA9C8"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bażant</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49E018C6"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Phasianus colchicus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352349D5"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25D44B6B" w14:textId="77777777" w:rsidR="00EE078B" w:rsidRPr="006777D9" w:rsidRDefault="00EE078B" w:rsidP="00EE078B">
            <w:pPr>
              <w:widowControl w:val="0"/>
              <w:autoSpaceDE w:val="0"/>
              <w:autoSpaceDN w:val="0"/>
              <w:adjustRightInd w:val="0"/>
              <w:ind w:firstLine="0"/>
              <w:rPr>
                <w:sz w:val="20"/>
              </w:rPr>
            </w:pPr>
            <w:r w:rsidRPr="006777D9">
              <w:rPr>
                <w:sz w:val="20"/>
              </w:rPr>
              <w:t>1-2</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5C5E15F2" w14:textId="77777777" w:rsidR="00EE078B" w:rsidRPr="006777D9" w:rsidRDefault="00EE078B" w:rsidP="00EE078B">
            <w:pPr>
              <w:widowControl w:val="0"/>
              <w:autoSpaceDE w:val="0"/>
              <w:autoSpaceDN w:val="0"/>
              <w:adjustRightInd w:val="0"/>
              <w:ind w:firstLine="0"/>
              <w:rPr>
                <w:sz w:val="20"/>
              </w:rPr>
            </w:pPr>
          </w:p>
        </w:tc>
      </w:tr>
      <w:tr w:rsidR="00EE078B" w:rsidRPr="006777D9" w14:paraId="3B302B17"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6E3B71F0" w14:textId="77777777" w:rsidR="00EE078B" w:rsidRPr="006777D9" w:rsidRDefault="00EE078B" w:rsidP="00EE078B">
            <w:pPr>
              <w:widowControl w:val="0"/>
              <w:autoSpaceDE w:val="0"/>
              <w:autoSpaceDN w:val="0"/>
              <w:adjustRightInd w:val="0"/>
              <w:ind w:firstLine="0"/>
              <w:rPr>
                <w:b/>
                <w:sz w:val="20"/>
              </w:rPr>
            </w:pPr>
            <w:r w:rsidRPr="006777D9">
              <w:rPr>
                <w:b/>
                <w:sz w:val="20"/>
              </w:rPr>
              <w:t>2</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798EE451" w14:textId="77777777" w:rsidR="00EE078B" w:rsidRPr="006777D9" w:rsidRDefault="00EE078B" w:rsidP="00EE078B">
            <w:pPr>
              <w:widowControl w:val="0"/>
              <w:autoSpaceDE w:val="0"/>
              <w:autoSpaceDN w:val="0"/>
              <w:adjustRightInd w:val="0"/>
              <w:ind w:firstLine="0"/>
              <w:rPr>
                <w:sz w:val="20"/>
              </w:rPr>
            </w:pPr>
            <w:r w:rsidRPr="006777D9">
              <w:rPr>
                <w:sz w:val="20"/>
              </w:rPr>
              <w:t>bocian biały</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79D9F96C" w14:textId="77777777" w:rsidR="00EE078B" w:rsidRPr="006777D9" w:rsidRDefault="00EE078B" w:rsidP="00EE078B">
            <w:pPr>
              <w:widowControl w:val="0"/>
              <w:autoSpaceDE w:val="0"/>
              <w:autoSpaceDN w:val="0"/>
              <w:adjustRightInd w:val="0"/>
              <w:ind w:firstLine="0"/>
              <w:rPr>
                <w:sz w:val="20"/>
              </w:rPr>
            </w:pPr>
            <w:r w:rsidRPr="006777D9">
              <w:rPr>
                <w:i/>
                <w:iCs/>
                <w:sz w:val="20"/>
              </w:rPr>
              <w:t>Ciconia ciconia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3A42AA22" w14:textId="77777777" w:rsidR="00EE078B" w:rsidRPr="006777D9" w:rsidRDefault="00EE078B" w:rsidP="00EE078B">
            <w:pPr>
              <w:widowControl w:val="0"/>
              <w:autoSpaceDE w:val="0"/>
              <w:autoSpaceDN w:val="0"/>
              <w:adjustRightInd w:val="0"/>
              <w:ind w:firstLine="0"/>
              <w:rPr>
                <w:sz w:val="20"/>
                <w:lang w:val="de-DE"/>
              </w:rPr>
            </w:pPr>
            <w:r w:rsidRPr="006777D9">
              <w:rPr>
                <w:sz w:val="20"/>
                <w:lang w:val="de-DE"/>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2A85A49B" w14:textId="77777777" w:rsidR="00EE078B" w:rsidRPr="006777D9" w:rsidRDefault="00EE078B" w:rsidP="00EE078B">
            <w:pPr>
              <w:widowControl w:val="0"/>
              <w:autoSpaceDE w:val="0"/>
              <w:autoSpaceDN w:val="0"/>
              <w:adjustRightInd w:val="0"/>
              <w:ind w:firstLine="0"/>
              <w:rPr>
                <w:sz w:val="20"/>
                <w:lang w:val="de-DE"/>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6408A85F" w14:textId="77777777" w:rsidR="00EE078B" w:rsidRPr="006777D9" w:rsidRDefault="00EE078B" w:rsidP="00EE078B">
            <w:pPr>
              <w:widowControl w:val="0"/>
              <w:autoSpaceDE w:val="0"/>
              <w:autoSpaceDN w:val="0"/>
              <w:adjustRightInd w:val="0"/>
              <w:ind w:firstLine="0"/>
              <w:rPr>
                <w:sz w:val="20"/>
                <w:lang w:val="de-DE"/>
              </w:rPr>
            </w:pPr>
            <w:r w:rsidRPr="006777D9">
              <w:rPr>
                <w:sz w:val="20"/>
                <w:lang w:val="de-DE"/>
              </w:rPr>
              <w:t>+</w:t>
            </w:r>
          </w:p>
        </w:tc>
      </w:tr>
      <w:tr w:rsidR="00EE078B" w:rsidRPr="006777D9" w14:paraId="011BBE04"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41F1DE62" w14:textId="77777777" w:rsidR="00EE078B" w:rsidRPr="006777D9" w:rsidRDefault="00EE078B" w:rsidP="00EE078B">
            <w:pPr>
              <w:widowControl w:val="0"/>
              <w:autoSpaceDE w:val="0"/>
              <w:autoSpaceDN w:val="0"/>
              <w:adjustRightInd w:val="0"/>
              <w:ind w:firstLine="0"/>
              <w:rPr>
                <w:b/>
                <w:sz w:val="20"/>
              </w:rPr>
            </w:pPr>
            <w:r w:rsidRPr="006777D9">
              <w:rPr>
                <w:b/>
                <w:sz w:val="20"/>
              </w:rPr>
              <w:t>3</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76ED24F3" w14:textId="77777777" w:rsidR="00EE078B" w:rsidRPr="006777D9" w:rsidRDefault="00EE078B" w:rsidP="00EE078B">
            <w:pPr>
              <w:widowControl w:val="0"/>
              <w:autoSpaceDE w:val="0"/>
              <w:autoSpaceDN w:val="0"/>
              <w:adjustRightInd w:val="0"/>
              <w:ind w:firstLine="0"/>
              <w:rPr>
                <w:sz w:val="20"/>
              </w:rPr>
            </w:pPr>
            <w:r w:rsidRPr="006777D9">
              <w:rPr>
                <w:sz w:val="20"/>
              </w:rPr>
              <w:t>cierniówka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02AF65D5"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Sylvia communis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1DE250E8"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E46946D"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44B8D04C"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3CF281D3"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20556118" w14:textId="77777777" w:rsidR="00EE078B" w:rsidRPr="006777D9" w:rsidRDefault="00EE078B" w:rsidP="00EE078B">
            <w:pPr>
              <w:widowControl w:val="0"/>
              <w:autoSpaceDE w:val="0"/>
              <w:autoSpaceDN w:val="0"/>
              <w:adjustRightInd w:val="0"/>
              <w:ind w:firstLine="0"/>
              <w:rPr>
                <w:b/>
                <w:sz w:val="20"/>
              </w:rPr>
            </w:pPr>
            <w:r w:rsidRPr="006777D9">
              <w:rPr>
                <w:b/>
                <w:sz w:val="20"/>
              </w:rPr>
              <w:t>4</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067A8DB2" w14:textId="77777777" w:rsidR="00EE078B" w:rsidRPr="006777D9" w:rsidRDefault="00EE078B" w:rsidP="00EE078B">
            <w:pPr>
              <w:widowControl w:val="0"/>
              <w:autoSpaceDE w:val="0"/>
              <w:autoSpaceDN w:val="0"/>
              <w:adjustRightInd w:val="0"/>
              <w:ind w:firstLine="0"/>
              <w:rPr>
                <w:sz w:val="20"/>
              </w:rPr>
            </w:pPr>
            <w:r w:rsidRPr="006777D9">
              <w:rPr>
                <w:sz w:val="20"/>
              </w:rPr>
              <w:t>czajka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269A9894" w14:textId="77777777" w:rsidR="00EE078B" w:rsidRPr="006777D9" w:rsidRDefault="00EE078B" w:rsidP="00EE078B">
            <w:pPr>
              <w:widowControl w:val="0"/>
              <w:autoSpaceDE w:val="0"/>
              <w:autoSpaceDN w:val="0"/>
              <w:adjustRightInd w:val="0"/>
              <w:ind w:firstLine="0"/>
              <w:rPr>
                <w:sz w:val="20"/>
              </w:rPr>
            </w:pPr>
            <w:r w:rsidRPr="006777D9">
              <w:rPr>
                <w:i/>
                <w:iCs/>
                <w:sz w:val="20"/>
              </w:rPr>
              <w:t>Vanellus vanellus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13DC3CB9" w14:textId="77777777" w:rsidR="00EE078B" w:rsidRPr="006777D9" w:rsidRDefault="00EE078B" w:rsidP="00EE078B">
            <w:pPr>
              <w:widowControl w:val="0"/>
              <w:autoSpaceDE w:val="0"/>
              <w:autoSpaceDN w:val="0"/>
              <w:adjustRightInd w:val="0"/>
              <w:ind w:firstLine="0"/>
              <w:rPr>
                <w:sz w:val="20"/>
              </w:rPr>
            </w:pPr>
            <w:r w:rsidRPr="006777D9">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31243F7"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6EC5FFC8" w14:textId="77777777" w:rsidR="00EE078B" w:rsidRPr="006777D9" w:rsidRDefault="00EE078B" w:rsidP="00EE078B">
            <w:pPr>
              <w:widowControl w:val="0"/>
              <w:autoSpaceDE w:val="0"/>
              <w:autoSpaceDN w:val="0"/>
              <w:adjustRightInd w:val="0"/>
              <w:ind w:firstLine="0"/>
              <w:rPr>
                <w:sz w:val="20"/>
              </w:rPr>
            </w:pPr>
          </w:p>
        </w:tc>
      </w:tr>
      <w:tr w:rsidR="00EE078B" w:rsidRPr="006777D9" w14:paraId="1A80AF05"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3E6B4C80" w14:textId="77777777" w:rsidR="00EE078B" w:rsidRPr="006777D9" w:rsidRDefault="00EE078B" w:rsidP="00EE078B">
            <w:pPr>
              <w:widowControl w:val="0"/>
              <w:autoSpaceDE w:val="0"/>
              <w:autoSpaceDN w:val="0"/>
              <w:adjustRightInd w:val="0"/>
              <w:ind w:firstLine="0"/>
              <w:rPr>
                <w:b/>
                <w:sz w:val="20"/>
              </w:rPr>
            </w:pPr>
            <w:r w:rsidRPr="006777D9">
              <w:rPr>
                <w:b/>
                <w:sz w:val="20"/>
              </w:rPr>
              <w:t>5</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3562A3F7" w14:textId="77777777" w:rsidR="00EE078B" w:rsidRPr="006777D9" w:rsidRDefault="00EE078B" w:rsidP="00EE078B">
            <w:pPr>
              <w:widowControl w:val="0"/>
              <w:autoSpaceDE w:val="0"/>
              <w:autoSpaceDN w:val="0"/>
              <w:adjustRightInd w:val="0"/>
              <w:ind w:firstLine="0"/>
              <w:rPr>
                <w:sz w:val="20"/>
              </w:rPr>
            </w:pPr>
            <w:r w:rsidRPr="006777D9">
              <w:rPr>
                <w:sz w:val="20"/>
              </w:rPr>
              <w:t>dudek</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24390FED" w14:textId="77777777" w:rsidR="00EE078B" w:rsidRPr="006777D9" w:rsidRDefault="00EE078B" w:rsidP="00EE078B">
            <w:pPr>
              <w:widowControl w:val="0"/>
              <w:autoSpaceDE w:val="0"/>
              <w:autoSpaceDN w:val="0"/>
              <w:adjustRightInd w:val="0"/>
              <w:ind w:firstLine="0"/>
              <w:rPr>
                <w:sz w:val="20"/>
              </w:rPr>
            </w:pPr>
            <w:r w:rsidRPr="006777D9">
              <w:rPr>
                <w:i/>
                <w:iCs/>
                <w:sz w:val="20"/>
              </w:rPr>
              <w:t xml:space="preserve">Upupa epops </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3C24BEBB" w14:textId="77777777" w:rsidR="00EE078B" w:rsidRPr="006777D9" w:rsidRDefault="00EE078B" w:rsidP="00EE078B">
            <w:pPr>
              <w:widowControl w:val="0"/>
              <w:autoSpaceDE w:val="0"/>
              <w:autoSpaceDN w:val="0"/>
              <w:adjustRightInd w:val="0"/>
              <w:ind w:firstLine="0"/>
              <w:rPr>
                <w:sz w:val="20"/>
              </w:rPr>
            </w:pPr>
            <w:r w:rsidRPr="006777D9">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68B5D849"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233745E2" w14:textId="77777777" w:rsidR="00EE078B" w:rsidRPr="006777D9" w:rsidRDefault="00EE078B" w:rsidP="00EE078B">
            <w:pPr>
              <w:widowControl w:val="0"/>
              <w:autoSpaceDE w:val="0"/>
              <w:autoSpaceDN w:val="0"/>
              <w:adjustRightInd w:val="0"/>
              <w:ind w:firstLine="0"/>
              <w:rPr>
                <w:sz w:val="20"/>
              </w:rPr>
            </w:pPr>
          </w:p>
        </w:tc>
      </w:tr>
      <w:tr w:rsidR="00EE078B" w:rsidRPr="006777D9" w14:paraId="5119BAAC"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55C703F8" w14:textId="77777777" w:rsidR="00EE078B" w:rsidRPr="006777D9" w:rsidRDefault="00EE078B" w:rsidP="00EE078B">
            <w:pPr>
              <w:widowControl w:val="0"/>
              <w:autoSpaceDE w:val="0"/>
              <w:autoSpaceDN w:val="0"/>
              <w:adjustRightInd w:val="0"/>
              <w:ind w:firstLine="0"/>
              <w:rPr>
                <w:b/>
                <w:sz w:val="20"/>
              </w:rPr>
            </w:pPr>
            <w:r w:rsidRPr="006777D9">
              <w:rPr>
                <w:b/>
                <w:sz w:val="20"/>
              </w:rPr>
              <w:t>6</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4EF020ED" w14:textId="77777777" w:rsidR="00EE078B" w:rsidRPr="006777D9" w:rsidRDefault="00EE078B" w:rsidP="00EE078B">
            <w:pPr>
              <w:widowControl w:val="0"/>
              <w:autoSpaceDE w:val="0"/>
              <w:autoSpaceDN w:val="0"/>
              <w:adjustRightInd w:val="0"/>
              <w:ind w:firstLine="0"/>
              <w:rPr>
                <w:sz w:val="20"/>
              </w:rPr>
            </w:pPr>
            <w:r w:rsidRPr="006777D9">
              <w:rPr>
                <w:sz w:val="20"/>
              </w:rPr>
              <w:t>dymówka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6D2C0A26"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Hirundo rustica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4D8E3CC7"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64BE8A90" w14:textId="77777777" w:rsidR="00EE078B" w:rsidRPr="006777D9" w:rsidRDefault="00EE078B" w:rsidP="00EE078B">
            <w:pPr>
              <w:widowControl w:val="0"/>
              <w:autoSpaceDE w:val="0"/>
              <w:autoSpaceDN w:val="0"/>
              <w:adjustRightInd w:val="0"/>
              <w:ind w:firstLine="0"/>
              <w:rPr>
                <w:sz w:val="20"/>
                <w:lang w:val="en-US"/>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7CD6A235"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3BB46A62"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631B3638" w14:textId="77777777" w:rsidR="00EE078B" w:rsidRPr="006777D9" w:rsidRDefault="00EE078B" w:rsidP="00EE078B">
            <w:pPr>
              <w:widowControl w:val="0"/>
              <w:autoSpaceDE w:val="0"/>
              <w:autoSpaceDN w:val="0"/>
              <w:adjustRightInd w:val="0"/>
              <w:ind w:firstLine="0"/>
              <w:rPr>
                <w:b/>
                <w:sz w:val="20"/>
              </w:rPr>
            </w:pPr>
            <w:r w:rsidRPr="006777D9">
              <w:rPr>
                <w:b/>
                <w:sz w:val="20"/>
              </w:rPr>
              <w:t>7</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25FBE51A" w14:textId="77777777" w:rsidR="00EE078B" w:rsidRPr="006777D9" w:rsidRDefault="00EE078B" w:rsidP="00EE078B">
            <w:pPr>
              <w:widowControl w:val="0"/>
              <w:autoSpaceDE w:val="0"/>
              <w:autoSpaceDN w:val="0"/>
              <w:adjustRightInd w:val="0"/>
              <w:ind w:firstLine="0"/>
              <w:rPr>
                <w:sz w:val="20"/>
              </w:rPr>
            </w:pPr>
            <w:r w:rsidRPr="006777D9">
              <w:rPr>
                <w:sz w:val="20"/>
              </w:rPr>
              <w:t>dzwoniec</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4B90D95B"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Carduelis cloris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0EEF59C5"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F5388A7" w14:textId="77777777" w:rsidR="00EE078B" w:rsidRPr="006777D9" w:rsidRDefault="00EE078B" w:rsidP="00EE078B">
            <w:pPr>
              <w:widowControl w:val="0"/>
              <w:autoSpaceDE w:val="0"/>
              <w:autoSpaceDN w:val="0"/>
              <w:adjustRightInd w:val="0"/>
              <w:ind w:firstLine="0"/>
              <w:rPr>
                <w:sz w:val="20"/>
              </w:rPr>
            </w:pPr>
            <w:r w:rsidRPr="006777D9">
              <w:rPr>
                <w:sz w:val="20"/>
              </w:rPr>
              <w:t>1-2</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12AE16FC" w14:textId="77777777" w:rsidR="00EE078B" w:rsidRPr="006777D9" w:rsidRDefault="00EE078B" w:rsidP="00EE078B">
            <w:pPr>
              <w:widowControl w:val="0"/>
              <w:autoSpaceDE w:val="0"/>
              <w:autoSpaceDN w:val="0"/>
              <w:adjustRightInd w:val="0"/>
              <w:ind w:firstLine="0"/>
              <w:rPr>
                <w:sz w:val="20"/>
              </w:rPr>
            </w:pPr>
          </w:p>
        </w:tc>
      </w:tr>
      <w:tr w:rsidR="00EE078B" w:rsidRPr="006777D9" w14:paraId="4628C42F"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13620B38" w14:textId="77777777" w:rsidR="00EE078B" w:rsidRPr="006777D9" w:rsidRDefault="00EE078B" w:rsidP="00EE078B">
            <w:pPr>
              <w:widowControl w:val="0"/>
              <w:autoSpaceDE w:val="0"/>
              <w:autoSpaceDN w:val="0"/>
              <w:adjustRightInd w:val="0"/>
              <w:ind w:firstLine="0"/>
              <w:rPr>
                <w:b/>
                <w:sz w:val="20"/>
                <w:lang w:val="en-US"/>
              </w:rPr>
            </w:pPr>
            <w:r w:rsidRPr="006777D9">
              <w:rPr>
                <w:b/>
                <w:sz w:val="20"/>
                <w:lang w:val="en-US"/>
              </w:rPr>
              <w:t>8</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3355201D"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gąsiorek</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63BDB7EC"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 xml:space="preserve">Lanius collurio </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0045CC34"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10B796D9" w14:textId="77777777" w:rsidR="00EE078B" w:rsidRPr="006777D9" w:rsidRDefault="00EE078B" w:rsidP="00EE078B">
            <w:pPr>
              <w:widowControl w:val="0"/>
              <w:autoSpaceDE w:val="0"/>
              <w:autoSpaceDN w:val="0"/>
              <w:adjustRightInd w:val="0"/>
              <w:ind w:firstLine="0"/>
              <w:rPr>
                <w:sz w:val="20"/>
              </w:rPr>
            </w:pPr>
            <w:r w:rsidRPr="006777D9">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6E22BFE6" w14:textId="77777777" w:rsidR="00EE078B" w:rsidRPr="006777D9" w:rsidRDefault="00EE078B" w:rsidP="00EE078B">
            <w:pPr>
              <w:widowControl w:val="0"/>
              <w:autoSpaceDE w:val="0"/>
              <w:autoSpaceDN w:val="0"/>
              <w:adjustRightInd w:val="0"/>
              <w:ind w:firstLine="0"/>
              <w:rPr>
                <w:sz w:val="20"/>
              </w:rPr>
            </w:pPr>
            <w:r w:rsidRPr="006777D9">
              <w:rPr>
                <w:sz w:val="20"/>
              </w:rPr>
              <w:t>+</w:t>
            </w:r>
          </w:p>
        </w:tc>
      </w:tr>
      <w:tr w:rsidR="00EE078B" w:rsidRPr="006777D9" w14:paraId="194A301F"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24FB250E" w14:textId="77777777" w:rsidR="00EE078B" w:rsidRPr="006777D9" w:rsidRDefault="00EE078B" w:rsidP="00EE078B">
            <w:pPr>
              <w:widowControl w:val="0"/>
              <w:autoSpaceDE w:val="0"/>
              <w:autoSpaceDN w:val="0"/>
              <w:adjustRightInd w:val="0"/>
              <w:ind w:firstLine="0"/>
              <w:rPr>
                <w:b/>
                <w:sz w:val="20"/>
                <w:lang w:val="en-US"/>
              </w:rPr>
            </w:pPr>
            <w:r w:rsidRPr="006777D9">
              <w:rPr>
                <w:b/>
                <w:sz w:val="20"/>
                <w:lang w:val="en-US"/>
              </w:rPr>
              <w:t>9</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51C945BA"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gawron</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3184E0E4"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Corvus frugilegus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51B44905"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M</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C621585" w14:textId="77777777" w:rsidR="00EE078B" w:rsidRPr="006777D9" w:rsidRDefault="00EE078B" w:rsidP="00EE078B">
            <w:pPr>
              <w:widowControl w:val="0"/>
              <w:autoSpaceDE w:val="0"/>
              <w:autoSpaceDN w:val="0"/>
              <w:adjustRightInd w:val="0"/>
              <w:ind w:firstLine="0"/>
              <w:rPr>
                <w:sz w:val="20"/>
                <w:lang w:val="en-US"/>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29E0347C"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1CB39AB6"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4E24DC25" w14:textId="77777777" w:rsidR="00EE078B" w:rsidRPr="006777D9" w:rsidRDefault="00EE078B" w:rsidP="00EE078B">
            <w:pPr>
              <w:widowControl w:val="0"/>
              <w:autoSpaceDE w:val="0"/>
              <w:autoSpaceDN w:val="0"/>
              <w:adjustRightInd w:val="0"/>
              <w:ind w:firstLine="0"/>
              <w:rPr>
                <w:b/>
                <w:sz w:val="20"/>
                <w:lang w:val="de-DE"/>
              </w:rPr>
            </w:pPr>
            <w:r w:rsidRPr="006777D9">
              <w:rPr>
                <w:b/>
                <w:sz w:val="20"/>
                <w:lang w:val="de-DE"/>
              </w:rPr>
              <w:t>10</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771E4AD5" w14:textId="77777777" w:rsidR="00EE078B" w:rsidRPr="006777D9" w:rsidRDefault="00EE078B" w:rsidP="00EE078B">
            <w:pPr>
              <w:widowControl w:val="0"/>
              <w:autoSpaceDE w:val="0"/>
              <w:autoSpaceDN w:val="0"/>
              <w:adjustRightInd w:val="0"/>
              <w:ind w:firstLine="0"/>
              <w:rPr>
                <w:sz w:val="20"/>
                <w:lang w:val="de-DE"/>
              </w:rPr>
            </w:pPr>
            <w:r w:rsidRPr="006777D9">
              <w:rPr>
                <w:sz w:val="20"/>
                <w:lang w:val="de-DE"/>
              </w:rPr>
              <w:t>gęsi</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6029D3F3" w14:textId="77777777" w:rsidR="00EE078B" w:rsidRPr="006777D9" w:rsidRDefault="00EE078B" w:rsidP="00EE078B">
            <w:pPr>
              <w:widowControl w:val="0"/>
              <w:autoSpaceDE w:val="0"/>
              <w:autoSpaceDN w:val="0"/>
              <w:adjustRightInd w:val="0"/>
              <w:ind w:firstLine="0"/>
              <w:rPr>
                <w:sz w:val="20"/>
                <w:lang w:val="de-DE"/>
              </w:rPr>
            </w:pPr>
            <w:r w:rsidRPr="006777D9">
              <w:rPr>
                <w:i/>
                <w:iCs/>
                <w:sz w:val="20"/>
                <w:lang w:val="de-DE"/>
              </w:rPr>
              <w:t>Anser sp.</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3FB4F3CF" w14:textId="77777777" w:rsidR="00EE078B" w:rsidRPr="006777D9" w:rsidRDefault="00EE078B" w:rsidP="00EE078B">
            <w:pPr>
              <w:widowControl w:val="0"/>
              <w:autoSpaceDE w:val="0"/>
              <w:autoSpaceDN w:val="0"/>
              <w:adjustRightInd w:val="0"/>
              <w:ind w:firstLine="0"/>
              <w:rPr>
                <w:sz w:val="20"/>
              </w:rPr>
            </w:pPr>
            <w:r w:rsidRPr="006777D9">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1BFA2092"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65C048BE" w14:textId="77777777" w:rsidR="00EE078B" w:rsidRPr="006777D9" w:rsidRDefault="00EE078B" w:rsidP="00EE078B">
            <w:pPr>
              <w:widowControl w:val="0"/>
              <w:autoSpaceDE w:val="0"/>
              <w:autoSpaceDN w:val="0"/>
              <w:adjustRightInd w:val="0"/>
              <w:ind w:firstLine="0"/>
              <w:rPr>
                <w:sz w:val="20"/>
              </w:rPr>
            </w:pPr>
          </w:p>
        </w:tc>
      </w:tr>
      <w:tr w:rsidR="00EE078B" w:rsidRPr="006777D9" w14:paraId="0B65D90F"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3142EAFF" w14:textId="77777777" w:rsidR="00EE078B" w:rsidRPr="006777D9" w:rsidRDefault="00EE078B" w:rsidP="00EE078B">
            <w:pPr>
              <w:widowControl w:val="0"/>
              <w:autoSpaceDE w:val="0"/>
              <w:autoSpaceDN w:val="0"/>
              <w:adjustRightInd w:val="0"/>
              <w:ind w:firstLine="0"/>
              <w:rPr>
                <w:b/>
                <w:sz w:val="20"/>
              </w:rPr>
            </w:pPr>
            <w:r w:rsidRPr="006777D9">
              <w:rPr>
                <w:b/>
                <w:sz w:val="20"/>
              </w:rPr>
              <w:t>11</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6F3DF8EC" w14:textId="77777777" w:rsidR="00EE078B" w:rsidRPr="006777D9" w:rsidRDefault="00EE078B" w:rsidP="00EE078B">
            <w:pPr>
              <w:widowControl w:val="0"/>
              <w:autoSpaceDE w:val="0"/>
              <w:autoSpaceDN w:val="0"/>
              <w:adjustRightInd w:val="0"/>
              <w:ind w:firstLine="0"/>
              <w:rPr>
                <w:sz w:val="20"/>
              </w:rPr>
            </w:pPr>
            <w:r w:rsidRPr="006777D9">
              <w:rPr>
                <w:sz w:val="20"/>
              </w:rPr>
              <w:t>grzywacz</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37837018"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Columba palumbus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48701406"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EBCF2B7" w14:textId="77777777" w:rsidR="00EE078B" w:rsidRPr="006777D9" w:rsidRDefault="00EE078B" w:rsidP="00EE078B">
            <w:pPr>
              <w:widowControl w:val="0"/>
              <w:autoSpaceDE w:val="0"/>
              <w:autoSpaceDN w:val="0"/>
              <w:adjustRightInd w:val="0"/>
              <w:ind w:firstLine="0"/>
              <w:rPr>
                <w:sz w:val="20"/>
              </w:rPr>
            </w:pPr>
            <w:r w:rsidRPr="006777D9">
              <w:rPr>
                <w:sz w:val="20"/>
              </w:rPr>
              <w:t>2</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01B8035E" w14:textId="77777777" w:rsidR="00EE078B" w:rsidRPr="006777D9" w:rsidRDefault="00EE078B" w:rsidP="00EE078B">
            <w:pPr>
              <w:widowControl w:val="0"/>
              <w:autoSpaceDE w:val="0"/>
              <w:autoSpaceDN w:val="0"/>
              <w:adjustRightInd w:val="0"/>
              <w:ind w:firstLine="0"/>
              <w:rPr>
                <w:sz w:val="20"/>
              </w:rPr>
            </w:pPr>
          </w:p>
        </w:tc>
      </w:tr>
      <w:tr w:rsidR="00EE078B" w:rsidRPr="006777D9" w14:paraId="153EB0AA"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5D44D8DC" w14:textId="77777777" w:rsidR="00EE078B" w:rsidRPr="006777D9" w:rsidRDefault="00EE078B" w:rsidP="00EE078B">
            <w:pPr>
              <w:widowControl w:val="0"/>
              <w:autoSpaceDE w:val="0"/>
              <w:autoSpaceDN w:val="0"/>
              <w:adjustRightInd w:val="0"/>
              <w:ind w:firstLine="0"/>
              <w:rPr>
                <w:b/>
                <w:sz w:val="20"/>
              </w:rPr>
            </w:pPr>
            <w:r w:rsidRPr="006777D9">
              <w:rPr>
                <w:b/>
                <w:sz w:val="20"/>
              </w:rPr>
              <w:t>12</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35405A89" w14:textId="77777777" w:rsidR="00EE078B" w:rsidRPr="006777D9" w:rsidRDefault="00EE078B" w:rsidP="00EE078B">
            <w:pPr>
              <w:widowControl w:val="0"/>
              <w:autoSpaceDE w:val="0"/>
              <w:autoSpaceDN w:val="0"/>
              <w:adjustRightInd w:val="0"/>
              <w:ind w:firstLine="0"/>
              <w:rPr>
                <w:sz w:val="20"/>
              </w:rPr>
            </w:pPr>
            <w:r w:rsidRPr="006777D9">
              <w:rPr>
                <w:sz w:val="20"/>
              </w:rPr>
              <w:t>kląskawka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00DE1689" w14:textId="77777777" w:rsidR="00EE078B" w:rsidRPr="006777D9" w:rsidRDefault="00EE078B" w:rsidP="00EE078B">
            <w:pPr>
              <w:widowControl w:val="0"/>
              <w:autoSpaceDE w:val="0"/>
              <w:autoSpaceDN w:val="0"/>
              <w:adjustRightInd w:val="0"/>
              <w:ind w:firstLine="0"/>
              <w:rPr>
                <w:sz w:val="20"/>
              </w:rPr>
            </w:pPr>
            <w:r w:rsidRPr="006777D9">
              <w:rPr>
                <w:i/>
                <w:iCs/>
                <w:sz w:val="20"/>
              </w:rPr>
              <w:t>Saxicola rubicola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6313344C" w14:textId="77777777" w:rsidR="00EE078B" w:rsidRPr="006777D9" w:rsidRDefault="00EE078B" w:rsidP="00EE078B">
            <w:pPr>
              <w:widowControl w:val="0"/>
              <w:autoSpaceDE w:val="0"/>
              <w:autoSpaceDN w:val="0"/>
              <w:adjustRightInd w:val="0"/>
              <w:ind w:firstLine="0"/>
              <w:rPr>
                <w:sz w:val="20"/>
              </w:rPr>
            </w:pPr>
            <w:r w:rsidRPr="006777D9">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72CA4018"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5409C105" w14:textId="77777777" w:rsidR="00EE078B" w:rsidRPr="006777D9" w:rsidRDefault="00EE078B" w:rsidP="00EE078B">
            <w:pPr>
              <w:widowControl w:val="0"/>
              <w:autoSpaceDE w:val="0"/>
              <w:autoSpaceDN w:val="0"/>
              <w:adjustRightInd w:val="0"/>
              <w:ind w:firstLine="0"/>
              <w:rPr>
                <w:sz w:val="20"/>
              </w:rPr>
            </w:pPr>
          </w:p>
        </w:tc>
      </w:tr>
      <w:tr w:rsidR="00EE078B" w:rsidRPr="006777D9" w14:paraId="398CF757"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210C270D" w14:textId="77777777" w:rsidR="00EE078B" w:rsidRPr="006777D9" w:rsidRDefault="00EE078B" w:rsidP="00EE078B">
            <w:pPr>
              <w:widowControl w:val="0"/>
              <w:autoSpaceDE w:val="0"/>
              <w:autoSpaceDN w:val="0"/>
              <w:adjustRightInd w:val="0"/>
              <w:ind w:firstLine="0"/>
              <w:rPr>
                <w:b/>
                <w:sz w:val="20"/>
                <w:lang w:val="en-US"/>
              </w:rPr>
            </w:pPr>
            <w:r w:rsidRPr="006777D9">
              <w:rPr>
                <w:b/>
                <w:sz w:val="20"/>
                <w:lang w:val="en-US"/>
              </w:rPr>
              <w:t>13</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6A42E786"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kos</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23B8FCAA" w14:textId="77777777" w:rsidR="00EE078B" w:rsidRPr="006777D9" w:rsidRDefault="00EE078B" w:rsidP="00EE078B">
            <w:pPr>
              <w:widowControl w:val="0"/>
              <w:autoSpaceDE w:val="0"/>
              <w:autoSpaceDN w:val="0"/>
              <w:adjustRightInd w:val="0"/>
              <w:ind w:firstLine="0"/>
              <w:rPr>
                <w:i/>
                <w:iCs/>
                <w:sz w:val="20"/>
                <w:lang w:val="en-US"/>
              </w:rPr>
            </w:pPr>
            <w:r w:rsidRPr="006777D9">
              <w:rPr>
                <w:i/>
                <w:iCs/>
                <w:sz w:val="20"/>
                <w:lang w:val="en-US"/>
              </w:rPr>
              <w:t>Turdus merula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0AC1B857"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44C98605"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3</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0227524D"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0B69FFE5"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6FF99441" w14:textId="77777777" w:rsidR="00EE078B" w:rsidRPr="006777D9" w:rsidRDefault="00EE078B" w:rsidP="00EE078B">
            <w:pPr>
              <w:widowControl w:val="0"/>
              <w:autoSpaceDE w:val="0"/>
              <w:autoSpaceDN w:val="0"/>
              <w:adjustRightInd w:val="0"/>
              <w:ind w:firstLine="0"/>
              <w:rPr>
                <w:b/>
                <w:sz w:val="20"/>
                <w:lang w:val="en-US"/>
              </w:rPr>
            </w:pPr>
            <w:r w:rsidRPr="006777D9">
              <w:rPr>
                <w:b/>
                <w:sz w:val="20"/>
                <w:lang w:val="en-US"/>
              </w:rPr>
              <w:t>14</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54B975AD" w14:textId="77777777" w:rsidR="00EE078B" w:rsidRPr="006777D9" w:rsidRDefault="00EE078B" w:rsidP="00EE078B">
            <w:pPr>
              <w:widowControl w:val="0"/>
              <w:autoSpaceDE w:val="0"/>
              <w:autoSpaceDN w:val="0"/>
              <w:adjustRightInd w:val="0"/>
              <w:ind w:firstLine="0"/>
              <w:rPr>
                <w:sz w:val="20"/>
              </w:rPr>
            </w:pPr>
            <w:r w:rsidRPr="006777D9">
              <w:rPr>
                <w:sz w:val="20"/>
              </w:rPr>
              <w:t>kruk</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69E4559F"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Corvus corax</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77B5A48D"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M</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E76B5BA" w14:textId="77777777" w:rsidR="00EE078B" w:rsidRPr="006777D9" w:rsidRDefault="00EE078B" w:rsidP="00EE078B">
            <w:pPr>
              <w:widowControl w:val="0"/>
              <w:autoSpaceDE w:val="0"/>
              <w:autoSpaceDN w:val="0"/>
              <w:adjustRightInd w:val="0"/>
              <w:ind w:firstLine="0"/>
              <w:rPr>
                <w:sz w:val="20"/>
                <w:lang w:val="en-US"/>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7B2667D3"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07550AE1"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7C8A996D" w14:textId="77777777" w:rsidR="00EE078B" w:rsidRPr="006777D9" w:rsidRDefault="00EE078B" w:rsidP="00EE078B">
            <w:pPr>
              <w:widowControl w:val="0"/>
              <w:autoSpaceDE w:val="0"/>
              <w:autoSpaceDN w:val="0"/>
              <w:adjustRightInd w:val="0"/>
              <w:ind w:firstLine="0"/>
              <w:rPr>
                <w:b/>
                <w:sz w:val="20"/>
              </w:rPr>
            </w:pPr>
            <w:r w:rsidRPr="006777D9">
              <w:rPr>
                <w:b/>
                <w:sz w:val="20"/>
              </w:rPr>
              <w:t>15</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6C2CF55D" w14:textId="77777777" w:rsidR="00EE078B" w:rsidRPr="006777D9" w:rsidRDefault="00EE078B" w:rsidP="00EE078B">
            <w:pPr>
              <w:widowControl w:val="0"/>
              <w:autoSpaceDE w:val="0"/>
              <w:autoSpaceDN w:val="0"/>
              <w:adjustRightInd w:val="0"/>
              <w:ind w:firstLine="0"/>
              <w:rPr>
                <w:sz w:val="20"/>
              </w:rPr>
            </w:pPr>
            <w:r w:rsidRPr="006777D9">
              <w:rPr>
                <w:sz w:val="20"/>
              </w:rPr>
              <w:t>krzyżówka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13CDD9EA" w14:textId="77777777" w:rsidR="00EE078B" w:rsidRPr="006777D9" w:rsidRDefault="00EE078B" w:rsidP="00EE078B">
            <w:pPr>
              <w:widowControl w:val="0"/>
              <w:autoSpaceDE w:val="0"/>
              <w:autoSpaceDN w:val="0"/>
              <w:adjustRightInd w:val="0"/>
              <w:ind w:firstLine="0"/>
              <w:rPr>
                <w:sz w:val="20"/>
              </w:rPr>
            </w:pPr>
            <w:r w:rsidRPr="006777D9">
              <w:rPr>
                <w:i/>
                <w:iCs/>
                <w:sz w:val="20"/>
              </w:rPr>
              <w:t>Anas platyrhyrynchos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5B2D937D" w14:textId="77777777" w:rsidR="00EE078B" w:rsidRPr="006777D9" w:rsidRDefault="00EE078B" w:rsidP="00EE078B">
            <w:pPr>
              <w:widowControl w:val="0"/>
              <w:autoSpaceDE w:val="0"/>
              <w:autoSpaceDN w:val="0"/>
              <w:adjustRightInd w:val="0"/>
              <w:ind w:firstLine="0"/>
              <w:rPr>
                <w:sz w:val="20"/>
              </w:rPr>
            </w:pPr>
            <w:r w:rsidRPr="006777D9">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7E800610"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107583FC" w14:textId="77777777" w:rsidR="00EE078B" w:rsidRPr="006777D9" w:rsidRDefault="00EE078B" w:rsidP="00EE078B">
            <w:pPr>
              <w:widowControl w:val="0"/>
              <w:autoSpaceDE w:val="0"/>
              <w:autoSpaceDN w:val="0"/>
              <w:adjustRightInd w:val="0"/>
              <w:ind w:firstLine="0"/>
              <w:rPr>
                <w:sz w:val="20"/>
              </w:rPr>
            </w:pPr>
          </w:p>
        </w:tc>
      </w:tr>
      <w:tr w:rsidR="00EE078B" w:rsidRPr="006777D9" w14:paraId="5BABCF20"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648F1348" w14:textId="77777777" w:rsidR="00EE078B" w:rsidRPr="006777D9" w:rsidRDefault="00EE078B" w:rsidP="00EE078B">
            <w:pPr>
              <w:widowControl w:val="0"/>
              <w:autoSpaceDE w:val="0"/>
              <w:autoSpaceDN w:val="0"/>
              <w:adjustRightInd w:val="0"/>
              <w:ind w:firstLine="0"/>
              <w:rPr>
                <w:b/>
                <w:sz w:val="20"/>
              </w:rPr>
            </w:pPr>
            <w:r w:rsidRPr="006777D9">
              <w:rPr>
                <w:b/>
                <w:sz w:val="20"/>
              </w:rPr>
              <w:t>16</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5FE39E2D" w14:textId="77777777" w:rsidR="00EE078B" w:rsidRPr="006777D9" w:rsidRDefault="00EE078B" w:rsidP="00EE078B">
            <w:pPr>
              <w:widowControl w:val="0"/>
              <w:autoSpaceDE w:val="0"/>
              <w:autoSpaceDN w:val="0"/>
              <w:adjustRightInd w:val="0"/>
              <w:ind w:firstLine="0"/>
              <w:rPr>
                <w:sz w:val="20"/>
              </w:rPr>
            </w:pPr>
            <w:r w:rsidRPr="006777D9">
              <w:rPr>
                <w:sz w:val="20"/>
              </w:rPr>
              <w:t>kuropatwa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3A380934" w14:textId="77777777" w:rsidR="00EE078B" w:rsidRPr="006777D9" w:rsidRDefault="00EE078B" w:rsidP="00EE078B">
            <w:pPr>
              <w:widowControl w:val="0"/>
              <w:autoSpaceDE w:val="0"/>
              <w:autoSpaceDN w:val="0"/>
              <w:adjustRightInd w:val="0"/>
              <w:ind w:firstLine="0"/>
              <w:rPr>
                <w:sz w:val="20"/>
              </w:rPr>
            </w:pPr>
            <w:r w:rsidRPr="006777D9">
              <w:rPr>
                <w:i/>
                <w:iCs/>
                <w:sz w:val="20"/>
              </w:rPr>
              <w:t>Perdix perdix</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12C5D61A"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4AB35E7D" w14:textId="77777777" w:rsidR="00EE078B" w:rsidRPr="006777D9" w:rsidRDefault="00EE078B" w:rsidP="00EE078B">
            <w:pPr>
              <w:widowControl w:val="0"/>
              <w:autoSpaceDE w:val="0"/>
              <w:autoSpaceDN w:val="0"/>
              <w:adjustRightInd w:val="0"/>
              <w:ind w:firstLine="0"/>
              <w:rPr>
                <w:sz w:val="20"/>
              </w:rPr>
            </w:pPr>
            <w:r w:rsidRPr="006777D9">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5E3CC058" w14:textId="77777777" w:rsidR="00EE078B" w:rsidRPr="006777D9" w:rsidRDefault="00EE078B" w:rsidP="00EE078B">
            <w:pPr>
              <w:widowControl w:val="0"/>
              <w:autoSpaceDE w:val="0"/>
              <w:autoSpaceDN w:val="0"/>
              <w:adjustRightInd w:val="0"/>
              <w:ind w:firstLine="0"/>
              <w:rPr>
                <w:sz w:val="20"/>
              </w:rPr>
            </w:pPr>
          </w:p>
        </w:tc>
      </w:tr>
      <w:tr w:rsidR="00EE078B" w:rsidRPr="006777D9" w14:paraId="422A71CC"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6935F2B0" w14:textId="77777777" w:rsidR="00EE078B" w:rsidRPr="006777D9" w:rsidRDefault="00EE078B" w:rsidP="00EE078B">
            <w:pPr>
              <w:widowControl w:val="0"/>
              <w:autoSpaceDE w:val="0"/>
              <w:autoSpaceDN w:val="0"/>
              <w:adjustRightInd w:val="0"/>
              <w:ind w:firstLine="0"/>
              <w:rPr>
                <w:b/>
                <w:sz w:val="20"/>
              </w:rPr>
            </w:pPr>
            <w:r w:rsidRPr="006777D9">
              <w:rPr>
                <w:b/>
                <w:sz w:val="20"/>
              </w:rPr>
              <w:t>17</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55AC31A3" w14:textId="77777777" w:rsidR="00EE078B" w:rsidRPr="006777D9" w:rsidRDefault="00EE078B" w:rsidP="00EE078B">
            <w:pPr>
              <w:widowControl w:val="0"/>
              <w:autoSpaceDE w:val="0"/>
              <w:autoSpaceDN w:val="0"/>
              <w:adjustRightInd w:val="0"/>
              <w:ind w:firstLine="0"/>
              <w:rPr>
                <w:sz w:val="20"/>
              </w:rPr>
            </w:pPr>
            <w:r w:rsidRPr="006777D9">
              <w:rPr>
                <w:sz w:val="20"/>
              </w:rPr>
              <w:t>łozówka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49F9230A" w14:textId="77777777" w:rsidR="00EE078B" w:rsidRPr="006777D9" w:rsidRDefault="00EE078B" w:rsidP="00EE078B">
            <w:pPr>
              <w:widowControl w:val="0"/>
              <w:autoSpaceDE w:val="0"/>
              <w:autoSpaceDN w:val="0"/>
              <w:adjustRightInd w:val="0"/>
              <w:ind w:firstLine="0"/>
              <w:rPr>
                <w:sz w:val="20"/>
              </w:rPr>
            </w:pPr>
            <w:r w:rsidRPr="006777D9">
              <w:rPr>
                <w:i/>
                <w:iCs/>
                <w:sz w:val="20"/>
              </w:rPr>
              <w:t>Acrocephalus palustris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75C214E4"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31A85C00" w14:textId="77777777" w:rsidR="00EE078B" w:rsidRPr="006777D9" w:rsidRDefault="00EE078B" w:rsidP="00EE078B">
            <w:pPr>
              <w:widowControl w:val="0"/>
              <w:autoSpaceDE w:val="0"/>
              <w:autoSpaceDN w:val="0"/>
              <w:adjustRightInd w:val="0"/>
              <w:ind w:firstLine="0"/>
              <w:rPr>
                <w:sz w:val="20"/>
                <w:lang w:val="de-DE"/>
              </w:rPr>
            </w:pPr>
            <w:r w:rsidRPr="006777D9">
              <w:rPr>
                <w:sz w:val="20"/>
                <w:lang w:val="de-DE"/>
              </w:rPr>
              <w:t>5</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22DE3881" w14:textId="77777777" w:rsidR="00EE078B" w:rsidRPr="006777D9" w:rsidRDefault="00EE078B" w:rsidP="00EE078B">
            <w:pPr>
              <w:widowControl w:val="0"/>
              <w:autoSpaceDE w:val="0"/>
              <w:autoSpaceDN w:val="0"/>
              <w:adjustRightInd w:val="0"/>
              <w:ind w:firstLine="0"/>
              <w:rPr>
                <w:sz w:val="20"/>
                <w:lang w:val="de-DE"/>
              </w:rPr>
            </w:pPr>
          </w:p>
        </w:tc>
      </w:tr>
      <w:tr w:rsidR="00EE078B" w:rsidRPr="006777D9" w14:paraId="46E950A0"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715C7D24" w14:textId="77777777" w:rsidR="00EE078B" w:rsidRPr="006777D9" w:rsidRDefault="00EE078B" w:rsidP="00EE078B">
            <w:pPr>
              <w:widowControl w:val="0"/>
              <w:autoSpaceDE w:val="0"/>
              <w:autoSpaceDN w:val="0"/>
              <w:adjustRightInd w:val="0"/>
              <w:ind w:firstLine="0"/>
              <w:rPr>
                <w:b/>
                <w:sz w:val="20"/>
                <w:lang w:val="de-DE"/>
              </w:rPr>
            </w:pPr>
            <w:r w:rsidRPr="006777D9">
              <w:rPr>
                <w:b/>
                <w:sz w:val="20"/>
                <w:lang w:val="de-DE"/>
              </w:rPr>
              <w:t>18</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0439CCB6" w14:textId="77777777" w:rsidR="00EE078B" w:rsidRPr="006777D9" w:rsidRDefault="00EE078B" w:rsidP="00EE078B">
            <w:pPr>
              <w:widowControl w:val="0"/>
              <w:autoSpaceDE w:val="0"/>
              <w:autoSpaceDN w:val="0"/>
              <w:adjustRightInd w:val="0"/>
              <w:ind w:firstLine="0"/>
              <w:rPr>
                <w:sz w:val="20"/>
                <w:lang w:val="de-DE"/>
              </w:rPr>
            </w:pPr>
            <w:r w:rsidRPr="006777D9">
              <w:rPr>
                <w:sz w:val="20"/>
                <w:lang w:val="de-DE"/>
              </w:rPr>
              <w:t>mazurek</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386F148B" w14:textId="77777777" w:rsidR="00EE078B" w:rsidRPr="006777D9" w:rsidRDefault="00EE078B" w:rsidP="00EE078B">
            <w:pPr>
              <w:widowControl w:val="0"/>
              <w:autoSpaceDE w:val="0"/>
              <w:autoSpaceDN w:val="0"/>
              <w:adjustRightInd w:val="0"/>
              <w:ind w:firstLine="0"/>
              <w:rPr>
                <w:i/>
                <w:iCs/>
                <w:sz w:val="20"/>
                <w:lang w:val="de-DE"/>
              </w:rPr>
            </w:pPr>
            <w:r w:rsidRPr="006777D9">
              <w:rPr>
                <w:i/>
                <w:iCs/>
                <w:sz w:val="20"/>
                <w:lang w:val="de-DE"/>
              </w:rPr>
              <w:t>Passer montanus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1873FBB4" w14:textId="77777777" w:rsidR="00EE078B" w:rsidRPr="006777D9" w:rsidRDefault="00EE078B" w:rsidP="00EE078B">
            <w:pPr>
              <w:widowControl w:val="0"/>
              <w:autoSpaceDE w:val="0"/>
              <w:autoSpaceDN w:val="0"/>
              <w:adjustRightInd w:val="0"/>
              <w:ind w:firstLine="0"/>
              <w:rPr>
                <w:sz w:val="20"/>
                <w:lang w:val="de-DE"/>
              </w:rPr>
            </w:pPr>
            <w:r w:rsidRPr="006777D9">
              <w:rPr>
                <w:sz w:val="20"/>
                <w:lang w:val="de-DE"/>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348BEEC0" w14:textId="77777777" w:rsidR="00EE078B" w:rsidRPr="006777D9" w:rsidRDefault="00EE078B" w:rsidP="00EE078B">
            <w:pPr>
              <w:widowControl w:val="0"/>
              <w:autoSpaceDE w:val="0"/>
              <w:autoSpaceDN w:val="0"/>
              <w:adjustRightInd w:val="0"/>
              <w:ind w:firstLine="0"/>
              <w:rPr>
                <w:sz w:val="20"/>
                <w:lang w:val="de-DE"/>
              </w:rPr>
            </w:pPr>
            <w:r w:rsidRPr="006777D9">
              <w:rPr>
                <w:sz w:val="20"/>
                <w:lang w:val="de-DE"/>
              </w:rPr>
              <w:t>2</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775304BA" w14:textId="77777777" w:rsidR="00EE078B" w:rsidRPr="006777D9" w:rsidRDefault="00EE078B" w:rsidP="00EE078B">
            <w:pPr>
              <w:widowControl w:val="0"/>
              <w:autoSpaceDE w:val="0"/>
              <w:autoSpaceDN w:val="0"/>
              <w:adjustRightInd w:val="0"/>
              <w:ind w:firstLine="0"/>
              <w:rPr>
                <w:sz w:val="20"/>
                <w:lang w:val="de-DE"/>
              </w:rPr>
            </w:pPr>
          </w:p>
        </w:tc>
      </w:tr>
      <w:tr w:rsidR="00EE078B" w:rsidRPr="006777D9" w14:paraId="6F708808"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7FC6EA1B" w14:textId="77777777" w:rsidR="00EE078B" w:rsidRPr="006777D9" w:rsidRDefault="00EE078B" w:rsidP="00EE078B">
            <w:pPr>
              <w:widowControl w:val="0"/>
              <w:autoSpaceDE w:val="0"/>
              <w:autoSpaceDN w:val="0"/>
              <w:adjustRightInd w:val="0"/>
              <w:ind w:firstLine="0"/>
              <w:rPr>
                <w:b/>
                <w:sz w:val="20"/>
                <w:lang w:val="de-DE"/>
              </w:rPr>
            </w:pPr>
            <w:r w:rsidRPr="006777D9">
              <w:rPr>
                <w:b/>
                <w:sz w:val="20"/>
                <w:lang w:val="de-DE"/>
              </w:rPr>
              <w:t>19</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0D1001CD"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modraszka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3A21CFD8"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Cyanistes caeruleus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3E2F580D"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3951C89C"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2</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1189D301"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364DF0BC"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4B1F7D5D" w14:textId="77777777" w:rsidR="00EE078B" w:rsidRPr="006777D9" w:rsidRDefault="00EE078B" w:rsidP="00EE078B">
            <w:pPr>
              <w:widowControl w:val="0"/>
              <w:autoSpaceDE w:val="0"/>
              <w:autoSpaceDN w:val="0"/>
              <w:adjustRightInd w:val="0"/>
              <w:ind w:firstLine="0"/>
              <w:rPr>
                <w:b/>
                <w:sz w:val="20"/>
              </w:rPr>
            </w:pPr>
            <w:r w:rsidRPr="006777D9">
              <w:rPr>
                <w:b/>
                <w:sz w:val="20"/>
              </w:rPr>
              <w:t>20</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12192630" w14:textId="77777777" w:rsidR="00EE078B" w:rsidRPr="006777D9" w:rsidRDefault="00EE078B" w:rsidP="00EE078B">
            <w:pPr>
              <w:widowControl w:val="0"/>
              <w:autoSpaceDE w:val="0"/>
              <w:autoSpaceDN w:val="0"/>
              <w:adjustRightInd w:val="0"/>
              <w:ind w:firstLine="0"/>
              <w:rPr>
                <w:sz w:val="20"/>
              </w:rPr>
            </w:pPr>
            <w:r w:rsidRPr="006777D9">
              <w:rPr>
                <w:sz w:val="20"/>
              </w:rPr>
              <w:t>myszołów</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69DACB43" w14:textId="77777777" w:rsidR="00EE078B" w:rsidRPr="006777D9" w:rsidRDefault="00EE078B" w:rsidP="00EE078B">
            <w:pPr>
              <w:widowControl w:val="0"/>
              <w:autoSpaceDE w:val="0"/>
              <w:autoSpaceDN w:val="0"/>
              <w:adjustRightInd w:val="0"/>
              <w:ind w:firstLine="0"/>
              <w:rPr>
                <w:sz w:val="20"/>
              </w:rPr>
            </w:pPr>
            <w:r w:rsidRPr="006777D9">
              <w:rPr>
                <w:i/>
                <w:iCs/>
                <w:sz w:val="20"/>
              </w:rPr>
              <w:t>Buteo buteo</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09B4C2A7" w14:textId="77777777" w:rsidR="00EE078B" w:rsidRPr="006777D9" w:rsidRDefault="00EE078B" w:rsidP="00EE078B">
            <w:pPr>
              <w:widowControl w:val="0"/>
              <w:autoSpaceDE w:val="0"/>
              <w:autoSpaceDN w:val="0"/>
              <w:adjustRightInd w:val="0"/>
              <w:ind w:firstLine="0"/>
              <w:rPr>
                <w:sz w:val="20"/>
              </w:rPr>
            </w:pPr>
            <w:r w:rsidRPr="006777D9">
              <w:rPr>
                <w:sz w:val="20"/>
              </w:rPr>
              <w:t>Z</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769C3710"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61F95C11" w14:textId="77777777" w:rsidR="00EE078B" w:rsidRPr="006777D9" w:rsidRDefault="00EE078B" w:rsidP="00EE078B">
            <w:pPr>
              <w:widowControl w:val="0"/>
              <w:autoSpaceDE w:val="0"/>
              <w:autoSpaceDN w:val="0"/>
              <w:adjustRightInd w:val="0"/>
              <w:ind w:firstLine="0"/>
              <w:rPr>
                <w:sz w:val="20"/>
              </w:rPr>
            </w:pPr>
          </w:p>
        </w:tc>
      </w:tr>
      <w:tr w:rsidR="00EE078B" w:rsidRPr="006777D9" w14:paraId="2F3C9636"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67194019" w14:textId="77777777" w:rsidR="00EE078B" w:rsidRPr="006777D9" w:rsidRDefault="00EE078B" w:rsidP="00EE078B">
            <w:pPr>
              <w:widowControl w:val="0"/>
              <w:autoSpaceDE w:val="0"/>
              <w:autoSpaceDN w:val="0"/>
              <w:adjustRightInd w:val="0"/>
              <w:ind w:firstLine="0"/>
              <w:rPr>
                <w:b/>
                <w:sz w:val="20"/>
              </w:rPr>
            </w:pPr>
            <w:r w:rsidRPr="006777D9">
              <w:rPr>
                <w:b/>
                <w:sz w:val="20"/>
              </w:rPr>
              <w:t>21</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4EBCFD30" w14:textId="77777777" w:rsidR="00EE078B" w:rsidRPr="006777D9" w:rsidRDefault="00EE078B" w:rsidP="00EE078B">
            <w:pPr>
              <w:widowControl w:val="0"/>
              <w:autoSpaceDE w:val="0"/>
              <w:autoSpaceDN w:val="0"/>
              <w:adjustRightInd w:val="0"/>
              <w:ind w:firstLine="0"/>
              <w:rPr>
                <w:sz w:val="20"/>
              </w:rPr>
            </w:pPr>
            <w:r w:rsidRPr="006777D9">
              <w:rPr>
                <w:sz w:val="20"/>
              </w:rPr>
              <w:t>oknówka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4349E8D0" w14:textId="77777777" w:rsidR="00EE078B" w:rsidRPr="006777D9" w:rsidRDefault="00EE078B" w:rsidP="00EE078B">
            <w:pPr>
              <w:widowControl w:val="0"/>
              <w:autoSpaceDE w:val="0"/>
              <w:autoSpaceDN w:val="0"/>
              <w:adjustRightInd w:val="0"/>
              <w:ind w:firstLine="0"/>
              <w:rPr>
                <w:sz w:val="20"/>
              </w:rPr>
            </w:pPr>
            <w:r w:rsidRPr="006777D9">
              <w:rPr>
                <w:i/>
                <w:iCs/>
                <w:sz w:val="20"/>
              </w:rPr>
              <w:t>Delichon urbica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05754D41"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0217A5A"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1F5F89F7" w14:textId="77777777" w:rsidR="00EE078B" w:rsidRPr="006777D9" w:rsidRDefault="00EE078B" w:rsidP="00EE078B">
            <w:pPr>
              <w:widowControl w:val="0"/>
              <w:autoSpaceDE w:val="0"/>
              <w:autoSpaceDN w:val="0"/>
              <w:adjustRightInd w:val="0"/>
              <w:ind w:firstLine="0"/>
              <w:rPr>
                <w:sz w:val="20"/>
              </w:rPr>
            </w:pPr>
          </w:p>
        </w:tc>
      </w:tr>
      <w:tr w:rsidR="00EE078B" w:rsidRPr="006777D9" w14:paraId="098A3ABB"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425B5070" w14:textId="77777777" w:rsidR="00EE078B" w:rsidRPr="006777D9" w:rsidRDefault="00EE078B" w:rsidP="00EE078B">
            <w:pPr>
              <w:widowControl w:val="0"/>
              <w:autoSpaceDE w:val="0"/>
              <w:autoSpaceDN w:val="0"/>
              <w:adjustRightInd w:val="0"/>
              <w:ind w:firstLine="0"/>
              <w:rPr>
                <w:b/>
                <w:sz w:val="20"/>
              </w:rPr>
            </w:pPr>
            <w:r w:rsidRPr="006777D9">
              <w:rPr>
                <w:b/>
                <w:sz w:val="20"/>
              </w:rPr>
              <w:t>22</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4429A2B7" w14:textId="77777777" w:rsidR="00EE078B" w:rsidRPr="006777D9" w:rsidRDefault="00EE078B" w:rsidP="00EE078B">
            <w:pPr>
              <w:widowControl w:val="0"/>
              <w:autoSpaceDE w:val="0"/>
              <w:autoSpaceDN w:val="0"/>
              <w:adjustRightInd w:val="0"/>
              <w:ind w:firstLine="0"/>
              <w:rPr>
                <w:sz w:val="20"/>
              </w:rPr>
            </w:pPr>
            <w:r w:rsidRPr="006777D9">
              <w:rPr>
                <w:sz w:val="20"/>
              </w:rPr>
              <w:t>pliszka żółta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0C543202"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Motacilla flava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150F1CF1"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7FD61573" w14:textId="77777777" w:rsidR="00EE078B" w:rsidRPr="006777D9" w:rsidRDefault="00EE078B" w:rsidP="00EE078B">
            <w:pPr>
              <w:widowControl w:val="0"/>
              <w:autoSpaceDE w:val="0"/>
              <w:autoSpaceDN w:val="0"/>
              <w:adjustRightInd w:val="0"/>
              <w:ind w:firstLine="0"/>
              <w:rPr>
                <w:sz w:val="20"/>
              </w:rPr>
            </w:pPr>
            <w:r w:rsidRPr="006777D9">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5301DD0E" w14:textId="77777777" w:rsidR="00EE078B" w:rsidRPr="006777D9" w:rsidRDefault="00EE078B" w:rsidP="00EE078B">
            <w:pPr>
              <w:widowControl w:val="0"/>
              <w:autoSpaceDE w:val="0"/>
              <w:autoSpaceDN w:val="0"/>
              <w:adjustRightInd w:val="0"/>
              <w:ind w:firstLine="0"/>
              <w:rPr>
                <w:sz w:val="20"/>
              </w:rPr>
            </w:pPr>
          </w:p>
        </w:tc>
      </w:tr>
      <w:tr w:rsidR="00EE078B" w:rsidRPr="006777D9" w14:paraId="054A6C15"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16FBC6D7" w14:textId="77777777" w:rsidR="00EE078B" w:rsidRPr="006777D9" w:rsidRDefault="00EE078B" w:rsidP="00EE078B">
            <w:pPr>
              <w:widowControl w:val="0"/>
              <w:autoSpaceDE w:val="0"/>
              <w:autoSpaceDN w:val="0"/>
              <w:adjustRightInd w:val="0"/>
              <w:ind w:firstLine="0"/>
              <w:rPr>
                <w:b/>
                <w:sz w:val="20"/>
              </w:rPr>
            </w:pPr>
            <w:r w:rsidRPr="006777D9">
              <w:rPr>
                <w:b/>
                <w:sz w:val="20"/>
              </w:rPr>
              <w:t>23</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5407F4B4" w14:textId="77777777" w:rsidR="00EE078B" w:rsidRPr="006777D9" w:rsidRDefault="00EE078B" w:rsidP="00EE078B">
            <w:pPr>
              <w:widowControl w:val="0"/>
              <w:autoSpaceDE w:val="0"/>
              <w:autoSpaceDN w:val="0"/>
              <w:adjustRightInd w:val="0"/>
              <w:ind w:firstLine="0"/>
              <w:rPr>
                <w:sz w:val="20"/>
              </w:rPr>
            </w:pPr>
            <w:r w:rsidRPr="006777D9">
              <w:rPr>
                <w:sz w:val="20"/>
              </w:rPr>
              <w:t>pokląskwa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50438BFC" w14:textId="77777777" w:rsidR="00EE078B" w:rsidRPr="006777D9" w:rsidRDefault="00EE078B" w:rsidP="00EE078B">
            <w:pPr>
              <w:widowControl w:val="0"/>
              <w:autoSpaceDE w:val="0"/>
              <w:autoSpaceDN w:val="0"/>
              <w:adjustRightInd w:val="0"/>
              <w:ind w:firstLine="0"/>
              <w:rPr>
                <w:sz w:val="20"/>
              </w:rPr>
            </w:pPr>
            <w:r w:rsidRPr="006777D9">
              <w:rPr>
                <w:i/>
                <w:iCs/>
                <w:sz w:val="20"/>
              </w:rPr>
              <w:t>Saxicola ruberta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4A5E2048"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18094CEA" w14:textId="77777777" w:rsidR="00EE078B" w:rsidRPr="006777D9" w:rsidRDefault="00EE078B" w:rsidP="00EE078B">
            <w:pPr>
              <w:widowControl w:val="0"/>
              <w:autoSpaceDE w:val="0"/>
              <w:autoSpaceDN w:val="0"/>
              <w:adjustRightInd w:val="0"/>
              <w:ind w:firstLine="0"/>
              <w:rPr>
                <w:sz w:val="20"/>
              </w:rPr>
            </w:pPr>
            <w:r w:rsidRPr="006777D9">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37D86FEB" w14:textId="77777777" w:rsidR="00EE078B" w:rsidRPr="006777D9" w:rsidRDefault="00EE078B" w:rsidP="00EE078B">
            <w:pPr>
              <w:widowControl w:val="0"/>
              <w:autoSpaceDE w:val="0"/>
              <w:autoSpaceDN w:val="0"/>
              <w:adjustRightInd w:val="0"/>
              <w:ind w:firstLine="0"/>
              <w:rPr>
                <w:sz w:val="20"/>
              </w:rPr>
            </w:pPr>
          </w:p>
        </w:tc>
      </w:tr>
      <w:tr w:rsidR="00EE078B" w:rsidRPr="006777D9" w14:paraId="4BB14CF7"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13210FB6" w14:textId="77777777" w:rsidR="00EE078B" w:rsidRPr="006777D9" w:rsidRDefault="00EE078B" w:rsidP="00EE078B">
            <w:pPr>
              <w:widowControl w:val="0"/>
              <w:autoSpaceDE w:val="0"/>
              <w:autoSpaceDN w:val="0"/>
              <w:adjustRightInd w:val="0"/>
              <w:ind w:firstLine="0"/>
              <w:rPr>
                <w:b/>
                <w:sz w:val="20"/>
              </w:rPr>
            </w:pPr>
            <w:r w:rsidRPr="006777D9">
              <w:rPr>
                <w:b/>
                <w:sz w:val="20"/>
              </w:rPr>
              <w:t>24</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766487CA" w14:textId="77777777" w:rsidR="00EE078B" w:rsidRPr="006777D9" w:rsidRDefault="00EE078B" w:rsidP="00EE078B">
            <w:pPr>
              <w:widowControl w:val="0"/>
              <w:autoSpaceDE w:val="0"/>
              <w:autoSpaceDN w:val="0"/>
              <w:adjustRightInd w:val="0"/>
              <w:ind w:firstLine="0"/>
              <w:rPr>
                <w:sz w:val="20"/>
              </w:rPr>
            </w:pPr>
            <w:r w:rsidRPr="006777D9">
              <w:rPr>
                <w:sz w:val="20"/>
              </w:rPr>
              <w:t>pokrzywnica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09BA45F3" w14:textId="77777777" w:rsidR="00EE078B" w:rsidRPr="006777D9" w:rsidRDefault="00EE078B" w:rsidP="00EE078B">
            <w:pPr>
              <w:widowControl w:val="0"/>
              <w:autoSpaceDE w:val="0"/>
              <w:autoSpaceDN w:val="0"/>
              <w:adjustRightInd w:val="0"/>
              <w:ind w:firstLine="0"/>
              <w:rPr>
                <w:sz w:val="20"/>
              </w:rPr>
            </w:pPr>
            <w:r w:rsidRPr="006777D9">
              <w:rPr>
                <w:i/>
                <w:iCs/>
                <w:sz w:val="20"/>
              </w:rPr>
              <w:t>Prunella modularis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4A1A2E9A"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697AB40B"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2359EBA1"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06F2F8FD"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6BE27286" w14:textId="77777777" w:rsidR="00EE078B" w:rsidRPr="006777D9" w:rsidRDefault="00EE078B" w:rsidP="00EE078B">
            <w:pPr>
              <w:widowControl w:val="0"/>
              <w:autoSpaceDE w:val="0"/>
              <w:autoSpaceDN w:val="0"/>
              <w:adjustRightInd w:val="0"/>
              <w:ind w:firstLine="0"/>
              <w:rPr>
                <w:b/>
                <w:sz w:val="20"/>
              </w:rPr>
            </w:pPr>
            <w:r w:rsidRPr="006777D9">
              <w:rPr>
                <w:b/>
                <w:sz w:val="20"/>
              </w:rPr>
              <w:t>25</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695073DE" w14:textId="77777777" w:rsidR="00EE078B" w:rsidRPr="006777D9" w:rsidRDefault="00EE078B" w:rsidP="00EE078B">
            <w:pPr>
              <w:widowControl w:val="0"/>
              <w:autoSpaceDE w:val="0"/>
              <w:autoSpaceDN w:val="0"/>
              <w:adjustRightInd w:val="0"/>
              <w:ind w:firstLine="0"/>
              <w:rPr>
                <w:sz w:val="20"/>
              </w:rPr>
            </w:pPr>
            <w:r w:rsidRPr="006777D9">
              <w:rPr>
                <w:sz w:val="20"/>
              </w:rPr>
              <w:t>potrzeszcz</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4E79E8C9" w14:textId="77777777" w:rsidR="00EE078B" w:rsidRPr="006777D9" w:rsidRDefault="00EE078B" w:rsidP="00EE078B">
            <w:pPr>
              <w:keepNext/>
              <w:widowControl w:val="0"/>
              <w:autoSpaceDE w:val="0"/>
              <w:autoSpaceDN w:val="0"/>
              <w:adjustRightInd w:val="0"/>
              <w:ind w:firstLine="0"/>
              <w:outlineLvl w:val="3"/>
              <w:rPr>
                <w:i/>
                <w:iCs/>
                <w:sz w:val="20"/>
                <w:shd w:val="clear" w:color="auto" w:fill="FFFFFF"/>
              </w:rPr>
            </w:pPr>
            <w:r w:rsidRPr="006777D9">
              <w:rPr>
                <w:i/>
                <w:iCs/>
                <w:sz w:val="20"/>
                <w:shd w:val="clear" w:color="auto" w:fill="FFFFFF"/>
              </w:rPr>
              <w:t>Emberiza calandra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35E43865" w14:textId="77777777" w:rsidR="00EE078B" w:rsidRPr="006777D9" w:rsidRDefault="00EE078B" w:rsidP="00EE078B">
            <w:pPr>
              <w:widowControl w:val="0"/>
              <w:autoSpaceDE w:val="0"/>
              <w:autoSpaceDN w:val="0"/>
              <w:adjustRightInd w:val="0"/>
              <w:ind w:firstLine="0"/>
              <w:rPr>
                <w:sz w:val="20"/>
                <w:lang w:val="pl"/>
              </w:rPr>
            </w:pPr>
            <w:r w:rsidRPr="006777D9">
              <w:rPr>
                <w:sz w:val="20"/>
                <w:lang w:val="pl"/>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F543836" w14:textId="77777777" w:rsidR="00EE078B" w:rsidRPr="006777D9" w:rsidRDefault="00EE078B" w:rsidP="00EE078B">
            <w:pPr>
              <w:widowControl w:val="0"/>
              <w:autoSpaceDE w:val="0"/>
              <w:autoSpaceDN w:val="0"/>
              <w:adjustRightInd w:val="0"/>
              <w:ind w:firstLine="0"/>
              <w:rPr>
                <w:sz w:val="20"/>
                <w:lang w:val="pl"/>
              </w:rPr>
            </w:pPr>
            <w:r w:rsidRPr="006777D9">
              <w:rPr>
                <w:sz w:val="20"/>
                <w:lang w:val="pl"/>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2CFD27F7" w14:textId="77777777" w:rsidR="00EE078B" w:rsidRPr="006777D9" w:rsidRDefault="00EE078B" w:rsidP="00EE078B">
            <w:pPr>
              <w:widowControl w:val="0"/>
              <w:autoSpaceDE w:val="0"/>
              <w:autoSpaceDN w:val="0"/>
              <w:adjustRightInd w:val="0"/>
              <w:ind w:firstLine="0"/>
              <w:rPr>
                <w:sz w:val="20"/>
                <w:lang w:val="pl"/>
              </w:rPr>
            </w:pPr>
          </w:p>
        </w:tc>
      </w:tr>
      <w:tr w:rsidR="00EE078B" w:rsidRPr="006777D9" w14:paraId="19C86F61"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3246B59D" w14:textId="77777777" w:rsidR="00EE078B" w:rsidRPr="006777D9" w:rsidRDefault="00EE078B" w:rsidP="00EE078B">
            <w:pPr>
              <w:widowControl w:val="0"/>
              <w:autoSpaceDE w:val="0"/>
              <w:autoSpaceDN w:val="0"/>
              <w:adjustRightInd w:val="0"/>
              <w:ind w:firstLine="0"/>
              <w:rPr>
                <w:b/>
                <w:sz w:val="20"/>
              </w:rPr>
            </w:pPr>
            <w:r w:rsidRPr="006777D9">
              <w:rPr>
                <w:b/>
                <w:sz w:val="20"/>
              </w:rPr>
              <w:t>26</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5DB2083F" w14:textId="77777777" w:rsidR="00EE078B" w:rsidRPr="006777D9" w:rsidRDefault="00EE078B" w:rsidP="00EE078B">
            <w:pPr>
              <w:widowControl w:val="0"/>
              <w:autoSpaceDE w:val="0"/>
              <w:autoSpaceDN w:val="0"/>
              <w:adjustRightInd w:val="0"/>
              <w:ind w:firstLine="0"/>
              <w:rPr>
                <w:sz w:val="20"/>
              </w:rPr>
            </w:pPr>
            <w:r w:rsidRPr="006777D9">
              <w:rPr>
                <w:sz w:val="20"/>
              </w:rPr>
              <w:t>potrzos</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11F34C48" w14:textId="77777777" w:rsidR="00EE078B" w:rsidRPr="006777D9" w:rsidRDefault="00EE078B" w:rsidP="00EE078B">
            <w:pPr>
              <w:widowControl w:val="0"/>
              <w:autoSpaceDE w:val="0"/>
              <w:autoSpaceDN w:val="0"/>
              <w:adjustRightInd w:val="0"/>
              <w:ind w:firstLine="0"/>
              <w:rPr>
                <w:sz w:val="20"/>
              </w:rPr>
            </w:pPr>
            <w:r w:rsidRPr="006777D9">
              <w:rPr>
                <w:i/>
                <w:iCs/>
                <w:sz w:val="20"/>
              </w:rPr>
              <w:t>Emberezia schoeniclus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3DC20F24"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58CBBFA1" w14:textId="77777777" w:rsidR="00EE078B" w:rsidRPr="006777D9" w:rsidRDefault="00EE078B" w:rsidP="00EE078B">
            <w:pPr>
              <w:widowControl w:val="0"/>
              <w:autoSpaceDE w:val="0"/>
              <w:autoSpaceDN w:val="0"/>
              <w:adjustRightInd w:val="0"/>
              <w:ind w:firstLine="0"/>
              <w:rPr>
                <w:sz w:val="20"/>
              </w:rPr>
            </w:pPr>
            <w:r w:rsidRPr="006777D9">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1B835E61" w14:textId="77777777" w:rsidR="00EE078B" w:rsidRPr="006777D9" w:rsidRDefault="00EE078B" w:rsidP="00EE078B">
            <w:pPr>
              <w:widowControl w:val="0"/>
              <w:autoSpaceDE w:val="0"/>
              <w:autoSpaceDN w:val="0"/>
              <w:adjustRightInd w:val="0"/>
              <w:ind w:firstLine="0"/>
              <w:rPr>
                <w:sz w:val="20"/>
              </w:rPr>
            </w:pPr>
          </w:p>
        </w:tc>
      </w:tr>
      <w:tr w:rsidR="00EE078B" w:rsidRPr="006777D9" w14:paraId="092203B6"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3965A24C" w14:textId="77777777" w:rsidR="00EE078B" w:rsidRPr="006777D9" w:rsidRDefault="00EE078B" w:rsidP="00EE078B">
            <w:pPr>
              <w:widowControl w:val="0"/>
              <w:autoSpaceDE w:val="0"/>
              <w:autoSpaceDN w:val="0"/>
              <w:adjustRightInd w:val="0"/>
              <w:ind w:firstLine="0"/>
              <w:rPr>
                <w:b/>
                <w:sz w:val="20"/>
              </w:rPr>
            </w:pPr>
            <w:r w:rsidRPr="006777D9">
              <w:rPr>
                <w:b/>
                <w:sz w:val="20"/>
              </w:rPr>
              <w:t>27</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0B101115" w14:textId="77777777" w:rsidR="00EE078B" w:rsidRPr="006777D9" w:rsidRDefault="00EE078B" w:rsidP="00EE078B">
            <w:pPr>
              <w:widowControl w:val="0"/>
              <w:autoSpaceDE w:val="0"/>
              <w:autoSpaceDN w:val="0"/>
              <w:adjustRightInd w:val="0"/>
              <w:ind w:firstLine="0"/>
              <w:rPr>
                <w:sz w:val="20"/>
              </w:rPr>
            </w:pPr>
            <w:r w:rsidRPr="006777D9">
              <w:rPr>
                <w:sz w:val="20"/>
              </w:rPr>
              <w:t>przepiórka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026C1372"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Coturnix coturnix</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0732B477"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3F41E79D" w14:textId="77777777" w:rsidR="00EE078B" w:rsidRPr="006777D9" w:rsidRDefault="00EE078B" w:rsidP="00EE078B">
            <w:pPr>
              <w:widowControl w:val="0"/>
              <w:autoSpaceDE w:val="0"/>
              <w:autoSpaceDN w:val="0"/>
              <w:adjustRightInd w:val="0"/>
              <w:ind w:firstLine="0"/>
              <w:rPr>
                <w:sz w:val="20"/>
              </w:rPr>
            </w:pPr>
            <w:r w:rsidRPr="006777D9">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5E5F4D36" w14:textId="77777777" w:rsidR="00EE078B" w:rsidRPr="006777D9" w:rsidRDefault="00EE078B" w:rsidP="00EE078B">
            <w:pPr>
              <w:widowControl w:val="0"/>
              <w:autoSpaceDE w:val="0"/>
              <w:autoSpaceDN w:val="0"/>
              <w:adjustRightInd w:val="0"/>
              <w:ind w:firstLine="0"/>
              <w:rPr>
                <w:sz w:val="20"/>
              </w:rPr>
            </w:pPr>
          </w:p>
        </w:tc>
      </w:tr>
      <w:tr w:rsidR="00EE078B" w:rsidRPr="006777D9" w14:paraId="5B81774A"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78F51097" w14:textId="77777777" w:rsidR="00EE078B" w:rsidRPr="006777D9" w:rsidRDefault="00EE078B" w:rsidP="00EE078B">
            <w:pPr>
              <w:widowControl w:val="0"/>
              <w:autoSpaceDE w:val="0"/>
              <w:autoSpaceDN w:val="0"/>
              <w:adjustRightInd w:val="0"/>
              <w:ind w:firstLine="0"/>
              <w:rPr>
                <w:b/>
                <w:sz w:val="20"/>
              </w:rPr>
            </w:pPr>
            <w:r w:rsidRPr="006777D9">
              <w:rPr>
                <w:b/>
                <w:sz w:val="20"/>
              </w:rPr>
              <w:t>28</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6C8A68E3" w14:textId="77777777" w:rsidR="00EE078B" w:rsidRPr="006777D9" w:rsidRDefault="00EE078B" w:rsidP="00EE078B">
            <w:pPr>
              <w:widowControl w:val="0"/>
              <w:autoSpaceDE w:val="0"/>
              <w:autoSpaceDN w:val="0"/>
              <w:adjustRightInd w:val="0"/>
              <w:ind w:firstLine="0"/>
              <w:rPr>
                <w:sz w:val="20"/>
              </w:rPr>
            </w:pPr>
            <w:r w:rsidRPr="006777D9">
              <w:rPr>
                <w:sz w:val="20"/>
              </w:rPr>
              <w:t>pustułka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14E6CC38"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Falco tinnunculus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75354EA4"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Z</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1916E2AA" w14:textId="77777777" w:rsidR="00EE078B" w:rsidRPr="006777D9" w:rsidRDefault="00EE078B" w:rsidP="00EE078B">
            <w:pPr>
              <w:widowControl w:val="0"/>
              <w:autoSpaceDE w:val="0"/>
              <w:autoSpaceDN w:val="0"/>
              <w:adjustRightInd w:val="0"/>
              <w:ind w:firstLine="0"/>
              <w:rPr>
                <w:sz w:val="20"/>
                <w:lang w:val="en-US"/>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1E025B9E"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24245A2C"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10CA493F" w14:textId="77777777" w:rsidR="00EE078B" w:rsidRPr="006777D9" w:rsidRDefault="00EE078B" w:rsidP="00EE078B">
            <w:pPr>
              <w:widowControl w:val="0"/>
              <w:autoSpaceDE w:val="0"/>
              <w:autoSpaceDN w:val="0"/>
              <w:adjustRightInd w:val="0"/>
              <w:ind w:firstLine="0"/>
              <w:rPr>
                <w:b/>
                <w:sz w:val="20"/>
                <w:lang w:val="en-US"/>
              </w:rPr>
            </w:pPr>
            <w:r w:rsidRPr="006777D9">
              <w:rPr>
                <w:b/>
                <w:sz w:val="20"/>
                <w:lang w:val="en-US"/>
              </w:rPr>
              <w:t>29</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3B68B6ED"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rudzik</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3B3E6F0D"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Erithacus rubecula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65370E1A"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C24E71F" w14:textId="77777777" w:rsidR="00EE078B" w:rsidRPr="006777D9" w:rsidRDefault="00EE078B" w:rsidP="00EE078B">
            <w:pPr>
              <w:widowControl w:val="0"/>
              <w:autoSpaceDE w:val="0"/>
              <w:autoSpaceDN w:val="0"/>
              <w:adjustRightInd w:val="0"/>
              <w:ind w:firstLine="0"/>
              <w:rPr>
                <w:sz w:val="20"/>
              </w:rPr>
            </w:pPr>
            <w:r w:rsidRPr="006777D9">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7EC34469" w14:textId="77777777" w:rsidR="00EE078B" w:rsidRPr="006777D9" w:rsidRDefault="00EE078B" w:rsidP="00EE078B">
            <w:pPr>
              <w:widowControl w:val="0"/>
              <w:autoSpaceDE w:val="0"/>
              <w:autoSpaceDN w:val="0"/>
              <w:adjustRightInd w:val="0"/>
              <w:ind w:firstLine="0"/>
              <w:rPr>
                <w:sz w:val="20"/>
              </w:rPr>
            </w:pPr>
          </w:p>
        </w:tc>
      </w:tr>
      <w:tr w:rsidR="00EE078B" w:rsidRPr="006777D9" w14:paraId="2E0DAAA0"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21A3FE5D" w14:textId="77777777" w:rsidR="00EE078B" w:rsidRPr="006777D9" w:rsidRDefault="00EE078B" w:rsidP="00EE078B">
            <w:pPr>
              <w:widowControl w:val="0"/>
              <w:autoSpaceDE w:val="0"/>
              <w:autoSpaceDN w:val="0"/>
              <w:adjustRightInd w:val="0"/>
              <w:ind w:firstLine="0"/>
              <w:rPr>
                <w:b/>
                <w:sz w:val="20"/>
              </w:rPr>
            </w:pPr>
            <w:r w:rsidRPr="006777D9">
              <w:rPr>
                <w:b/>
                <w:sz w:val="20"/>
              </w:rPr>
              <w:t>30</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2B61E7FD" w14:textId="77777777" w:rsidR="00EE078B" w:rsidRPr="006777D9" w:rsidRDefault="00EE078B" w:rsidP="00EE078B">
            <w:pPr>
              <w:widowControl w:val="0"/>
              <w:autoSpaceDE w:val="0"/>
              <w:autoSpaceDN w:val="0"/>
              <w:adjustRightInd w:val="0"/>
              <w:ind w:firstLine="0"/>
              <w:rPr>
                <w:sz w:val="20"/>
              </w:rPr>
            </w:pPr>
            <w:r w:rsidRPr="006777D9">
              <w:rPr>
                <w:sz w:val="20"/>
              </w:rPr>
              <w:t>rybitwa rzeczna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660DA335" w14:textId="77777777" w:rsidR="00EE078B" w:rsidRPr="006777D9" w:rsidRDefault="00EE078B" w:rsidP="00EE078B">
            <w:pPr>
              <w:widowControl w:val="0"/>
              <w:autoSpaceDE w:val="0"/>
              <w:autoSpaceDN w:val="0"/>
              <w:adjustRightInd w:val="0"/>
              <w:ind w:firstLine="0"/>
              <w:rPr>
                <w:sz w:val="20"/>
              </w:rPr>
            </w:pPr>
            <w:r w:rsidRPr="006777D9">
              <w:rPr>
                <w:i/>
                <w:iCs/>
                <w:sz w:val="20"/>
              </w:rPr>
              <w:t>Sterna hirundo</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343B2157" w14:textId="77777777" w:rsidR="00EE078B" w:rsidRPr="006777D9" w:rsidRDefault="00EE078B" w:rsidP="00EE078B">
            <w:pPr>
              <w:widowControl w:val="0"/>
              <w:autoSpaceDE w:val="0"/>
              <w:autoSpaceDN w:val="0"/>
              <w:adjustRightInd w:val="0"/>
              <w:ind w:firstLine="0"/>
              <w:rPr>
                <w:sz w:val="20"/>
              </w:rPr>
            </w:pPr>
            <w:r w:rsidRPr="006777D9">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5B7ACE76"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114F6621" w14:textId="77777777" w:rsidR="00EE078B" w:rsidRPr="006777D9" w:rsidRDefault="00EE078B" w:rsidP="00EE078B">
            <w:pPr>
              <w:widowControl w:val="0"/>
              <w:autoSpaceDE w:val="0"/>
              <w:autoSpaceDN w:val="0"/>
              <w:adjustRightInd w:val="0"/>
              <w:ind w:firstLine="0"/>
              <w:rPr>
                <w:sz w:val="20"/>
              </w:rPr>
            </w:pPr>
            <w:r w:rsidRPr="006777D9">
              <w:rPr>
                <w:sz w:val="20"/>
              </w:rPr>
              <w:t>+</w:t>
            </w:r>
          </w:p>
        </w:tc>
      </w:tr>
      <w:tr w:rsidR="00EE078B" w:rsidRPr="006777D9" w14:paraId="418760B7"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5D577D29" w14:textId="77777777" w:rsidR="00EE078B" w:rsidRPr="006777D9" w:rsidRDefault="00EE078B" w:rsidP="00EE078B">
            <w:pPr>
              <w:widowControl w:val="0"/>
              <w:autoSpaceDE w:val="0"/>
              <w:autoSpaceDN w:val="0"/>
              <w:adjustRightInd w:val="0"/>
              <w:ind w:firstLine="0"/>
              <w:rPr>
                <w:b/>
                <w:sz w:val="20"/>
              </w:rPr>
            </w:pPr>
            <w:r w:rsidRPr="006777D9">
              <w:rPr>
                <w:b/>
                <w:sz w:val="20"/>
              </w:rPr>
              <w:lastRenderedPageBreak/>
              <w:t>31</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00698137" w14:textId="77777777" w:rsidR="00EE078B" w:rsidRPr="006777D9" w:rsidRDefault="00EE078B" w:rsidP="00EE078B">
            <w:pPr>
              <w:widowControl w:val="0"/>
              <w:autoSpaceDE w:val="0"/>
              <w:autoSpaceDN w:val="0"/>
              <w:adjustRightInd w:val="0"/>
              <w:ind w:firstLine="0"/>
              <w:rPr>
                <w:sz w:val="20"/>
              </w:rPr>
            </w:pPr>
            <w:r w:rsidRPr="006777D9">
              <w:rPr>
                <w:sz w:val="20"/>
              </w:rPr>
              <w:t>sierpówka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6A8EBCFF" w14:textId="77777777" w:rsidR="00EE078B" w:rsidRPr="006777D9" w:rsidRDefault="00EE078B" w:rsidP="00EE078B">
            <w:pPr>
              <w:widowControl w:val="0"/>
              <w:autoSpaceDE w:val="0"/>
              <w:autoSpaceDN w:val="0"/>
              <w:adjustRightInd w:val="0"/>
              <w:ind w:firstLine="0"/>
              <w:rPr>
                <w:sz w:val="20"/>
              </w:rPr>
            </w:pPr>
            <w:r w:rsidRPr="006777D9">
              <w:rPr>
                <w:i/>
                <w:iCs/>
                <w:sz w:val="20"/>
              </w:rPr>
              <w:t>Streptopelia decaoctp</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00F56E50"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6295B599"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246493D0" w14:textId="77777777" w:rsidR="00EE078B" w:rsidRPr="006777D9" w:rsidRDefault="00EE078B" w:rsidP="00EE078B">
            <w:pPr>
              <w:widowControl w:val="0"/>
              <w:autoSpaceDE w:val="0"/>
              <w:autoSpaceDN w:val="0"/>
              <w:adjustRightInd w:val="0"/>
              <w:ind w:firstLine="0"/>
              <w:rPr>
                <w:sz w:val="20"/>
              </w:rPr>
            </w:pPr>
          </w:p>
        </w:tc>
      </w:tr>
      <w:tr w:rsidR="00EE078B" w:rsidRPr="006777D9" w14:paraId="755ABA13"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01961145" w14:textId="77777777" w:rsidR="00EE078B" w:rsidRPr="006777D9" w:rsidRDefault="00EE078B" w:rsidP="00EE078B">
            <w:pPr>
              <w:widowControl w:val="0"/>
              <w:autoSpaceDE w:val="0"/>
              <w:autoSpaceDN w:val="0"/>
              <w:adjustRightInd w:val="0"/>
              <w:ind w:firstLine="0"/>
              <w:rPr>
                <w:b/>
                <w:sz w:val="20"/>
              </w:rPr>
            </w:pPr>
            <w:r w:rsidRPr="006777D9">
              <w:rPr>
                <w:b/>
                <w:sz w:val="20"/>
              </w:rPr>
              <w:t>32</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75212DCC" w14:textId="77777777" w:rsidR="00EE078B" w:rsidRPr="006777D9" w:rsidRDefault="00EE078B" w:rsidP="00EE078B">
            <w:pPr>
              <w:widowControl w:val="0"/>
              <w:autoSpaceDE w:val="0"/>
              <w:autoSpaceDN w:val="0"/>
              <w:adjustRightInd w:val="0"/>
              <w:ind w:firstLine="0"/>
              <w:rPr>
                <w:sz w:val="20"/>
              </w:rPr>
            </w:pPr>
            <w:r w:rsidRPr="006777D9">
              <w:rPr>
                <w:sz w:val="20"/>
              </w:rPr>
              <w:t>sieweczka rzeczna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14E6F1FC" w14:textId="77777777" w:rsidR="00EE078B" w:rsidRPr="006777D9" w:rsidRDefault="00EE078B" w:rsidP="00EE078B">
            <w:pPr>
              <w:widowControl w:val="0"/>
              <w:autoSpaceDE w:val="0"/>
              <w:autoSpaceDN w:val="0"/>
              <w:adjustRightInd w:val="0"/>
              <w:ind w:firstLine="0"/>
              <w:rPr>
                <w:sz w:val="20"/>
              </w:rPr>
            </w:pPr>
            <w:r w:rsidRPr="006777D9">
              <w:rPr>
                <w:i/>
                <w:iCs/>
                <w:sz w:val="20"/>
              </w:rPr>
              <w:t>Charadrius dubius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7ADE0DC3" w14:textId="77777777" w:rsidR="00EE078B" w:rsidRPr="006777D9" w:rsidRDefault="00EE078B" w:rsidP="00EE078B">
            <w:pPr>
              <w:widowControl w:val="0"/>
              <w:autoSpaceDE w:val="0"/>
              <w:autoSpaceDN w:val="0"/>
              <w:adjustRightInd w:val="0"/>
              <w:ind w:firstLine="0"/>
              <w:rPr>
                <w:sz w:val="20"/>
              </w:rPr>
            </w:pPr>
            <w:r w:rsidRPr="006777D9">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33C2DB0A"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5559E95F" w14:textId="77777777" w:rsidR="00EE078B" w:rsidRPr="006777D9" w:rsidRDefault="00EE078B" w:rsidP="00EE078B">
            <w:pPr>
              <w:widowControl w:val="0"/>
              <w:autoSpaceDE w:val="0"/>
              <w:autoSpaceDN w:val="0"/>
              <w:adjustRightInd w:val="0"/>
              <w:ind w:firstLine="0"/>
              <w:rPr>
                <w:sz w:val="20"/>
              </w:rPr>
            </w:pPr>
          </w:p>
        </w:tc>
      </w:tr>
      <w:tr w:rsidR="00EE078B" w:rsidRPr="006777D9" w14:paraId="4BD762C3"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34A15F91" w14:textId="77777777" w:rsidR="00EE078B" w:rsidRPr="006777D9" w:rsidRDefault="00EE078B" w:rsidP="00EE078B">
            <w:pPr>
              <w:widowControl w:val="0"/>
              <w:autoSpaceDE w:val="0"/>
              <w:autoSpaceDN w:val="0"/>
              <w:adjustRightInd w:val="0"/>
              <w:ind w:firstLine="0"/>
              <w:rPr>
                <w:b/>
                <w:sz w:val="20"/>
              </w:rPr>
            </w:pPr>
            <w:r w:rsidRPr="006777D9">
              <w:rPr>
                <w:b/>
                <w:sz w:val="20"/>
              </w:rPr>
              <w:t>33</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2DDC1079" w14:textId="77777777" w:rsidR="00EE078B" w:rsidRPr="006777D9" w:rsidRDefault="00EE078B" w:rsidP="00EE078B">
            <w:pPr>
              <w:widowControl w:val="0"/>
              <w:autoSpaceDE w:val="0"/>
              <w:autoSpaceDN w:val="0"/>
              <w:adjustRightInd w:val="0"/>
              <w:ind w:firstLine="0"/>
              <w:rPr>
                <w:sz w:val="20"/>
              </w:rPr>
            </w:pPr>
            <w:r w:rsidRPr="006777D9">
              <w:rPr>
                <w:sz w:val="20"/>
              </w:rPr>
              <w:t>skowronek</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6E70C0C7" w14:textId="77777777" w:rsidR="00EE078B" w:rsidRPr="006777D9" w:rsidRDefault="00EE078B" w:rsidP="00EE078B">
            <w:pPr>
              <w:widowControl w:val="0"/>
              <w:autoSpaceDE w:val="0"/>
              <w:autoSpaceDN w:val="0"/>
              <w:adjustRightInd w:val="0"/>
              <w:ind w:firstLine="0"/>
              <w:rPr>
                <w:sz w:val="20"/>
              </w:rPr>
            </w:pPr>
            <w:r w:rsidRPr="006777D9">
              <w:rPr>
                <w:i/>
                <w:iCs/>
                <w:sz w:val="20"/>
              </w:rPr>
              <w:t>Alauda arvensis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76A095CA"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99F5E32" w14:textId="77777777" w:rsidR="00EE078B" w:rsidRPr="006777D9" w:rsidRDefault="00EE078B" w:rsidP="00EE078B">
            <w:pPr>
              <w:widowControl w:val="0"/>
              <w:autoSpaceDE w:val="0"/>
              <w:autoSpaceDN w:val="0"/>
              <w:adjustRightInd w:val="0"/>
              <w:ind w:firstLine="0"/>
              <w:rPr>
                <w:sz w:val="20"/>
              </w:rPr>
            </w:pPr>
            <w:r w:rsidRPr="006777D9">
              <w:rPr>
                <w:sz w:val="20"/>
              </w:rPr>
              <w:t>6-8</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41ED68B9" w14:textId="77777777" w:rsidR="00EE078B" w:rsidRPr="006777D9" w:rsidRDefault="00EE078B" w:rsidP="00EE078B">
            <w:pPr>
              <w:widowControl w:val="0"/>
              <w:autoSpaceDE w:val="0"/>
              <w:autoSpaceDN w:val="0"/>
              <w:adjustRightInd w:val="0"/>
              <w:ind w:firstLine="0"/>
              <w:rPr>
                <w:sz w:val="20"/>
              </w:rPr>
            </w:pPr>
          </w:p>
        </w:tc>
      </w:tr>
      <w:tr w:rsidR="00EE078B" w:rsidRPr="006777D9" w14:paraId="2D01EC79"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20F4BFB6" w14:textId="77777777" w:rsidR="00EE078B" w:rsidRPr="006777D9" w:rsidRDefault="00EE078B" w:rsidP="00EE078B">
            <w:pPr>
              <w:widowControl w:val="0"/>
              <w:autoSpaceDE w:val="0"/>
              <w:autoSpaceDN w:val="0"/>
              <w:adjustRightInd w:val="0"/>
              <w:ind w:firstLine="0"/>
              <w:rPr>
                <w:b/>
                <w:sz w:val="20"/>
              </w:rPr>
            </w:pPr>
            <w:r w:rsidRPr="006777D9">
              <w:rPr>
                <w:b/>
                <w:sz w:val="20"/>
              </w:rPr>
              <w:t>34</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686B8008" w14:textId="77777777" w:rsidR="00EE078B" w:rsidRPr="006777D9" w:rsidRDefault="00EE078B" w:rsidP="00EE078B">
            <w:pPr>
              <w:widowControl w:val="0"/>
              <w:autoSpaceDE w:val="0"/>
              <w:autoSpaceDN w:val="0"/>
              <w:adjustRightInd w:val="0"/>
              <w:ind w:firstLine="0"/>
              <w:rPr>
                <w:sz w:val="20"/>
              </w:rPr>
            </w:pPr>
            <w:r w:rsidRPr="006777D9">
              <w:rPr>
                <w:sz w:val="20"/>
              </w:rPr>
              <w:t>słowik szary</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7F1BA7B7" w14:textId="77777777" w:rsidR="00EE078B" w:rsidRPr="006777D9" w:rsidRDefault="00EE078B" w:rsidP="00EE078B">
            <w:pPr>
              <w:widowControl w:val="0"/>
              <w:autoSpaceDE w:val="0"/>
              <w:autoSpaceDN w:val="0"/>
              <w:adjustRightInd w:val="0"/>
              <w:ind w:firstLine="0"/>
              <w:rPr>
                <w:sz w:val="20"/>
              </w:rPr>
            </w:pPr>
            <w:r w:rsidRPr="006777D9">
              <w:rPr>
                <w:i/>
                <w:iCs/>
                <w:sz w:val="20"/>
              </w:rPr>
              <w:t>Luscinia luscinia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62FE1E80"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49E4FA7A" w14:textId="77777777" w:rsidR="00EE078B" w:rsidRPr="006777D9" w:rsidRDefault="00EE078B" w:rsidP="00EE078B">
            <w:pPr>
              <w:widowControl w:val="0"/>
              <w:autoSpaceDE w:val="0"/>
              <w:autoSpaceDN w:val="0"/>
              <w:adjustRightInd w:val="0"/>
              <w:ind w:firstLine="0"/>
              <w:rPr>
                <w:sz w:val="20"/>
              </w:rPr>
            </w:pPr>
            <w:r w:rsidRPr="006777D9">
              <w:rPr>
                <w:sz w:val="20"/>
              </w:rPr>
              <w:t>2</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7069FC53" w14:textId="77777777" w:rsidR="00EE078B" w:rsidRPr="006777D9" w:rsidRDefault="00EE078B" w:rsidP="00EE078B">
            <w:pPr>
              <w:widowControl w:val="0"/>
              <w:autoSpaceDE w:val="0"/>
              <w:autoSpaceDN w:val="0"/>
              <w:adjustRightInd w:val="0"/>
              <w:ind w:firstLine="0"/>
              <w:rPr>
                <w:sz w:val="20"/>
              </w:rPr>
            </w:pPr>
          </w:p>
        </w:tc>
      </w:tr>
      <w:tr w:rsidR="00EE078B" w:rsidRPr="006777D9" w14:paraId="3A966233"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3DD99C39" w14:textId="77777777" w:rsidR="00EE078B" w:rsidRPr="006777D9" w:rsidRDefault="00EE078B" w:rsidP="00EE078B">
            <w:pPr>
              <w:widowControl w:val="0"/>
              <w:autoSpaceDE w:val="0"/>
              <w:autoSpaceDN w:val="0"/>
              <w:adjustRightInd w:val="0"/>
              <w:ind w:firstLine="0"/>
              <w:rPr>
                <w:b/>
                <w:sz w:val="20"/>
              </w:rPr>
            </w:pPr>
            <w:r w:rsidRPr="006777D9">
              <w:rPr>
                <w:b/>
                <w:sz w:val="20"/>
              </w:rPr>
              <w:t>35</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604B0E5F" w14:textId="77777777" w:rsidR="00EE078B" w:rsidRPr="006777D9" w:rsidRDefault="00EE078B" w:rsidP="00EE078B">
            <w:pPr>
              <w:widowControl w:val="0"/>
              <w:autoSpaceDE w:val="0"/>
              <w:autoSpaceDN w:val="0"/>
              <w:adjustRightInd w:val="0"/>
              <w:ind w:firstLine="0"/>
              <w:rPr>
                <w:sz w:val="20"/>
              </w:rPr>
            </w:pPr>
            <w:r w:rsidRPr="006777D9">
              <w:rPr>
                <w:sz w:val="20"/>
              </w:rPr>
              <w:t>srokosz</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3A734048" w14:textId="77777777" w:rsidR="00EE078B" w:rsidRPr="006777D9" w:rsidRDefault="00EE078B" w:rsidP="00EE078B">
            <w:pPr>
              <w:widowControl w:val="0"/>
              <w:autoSpaceDE w:val="0"/>
              <w:autoSpaceDN w:val="0"/>
              <w:adjustRightInd w:val="0"/>
              <w:ind w:firstLine="0"/>
              <w:rPr>
                <w:i/>
                <w:iCs/>
                <w:sz w:val="20"/>
              </w:rPr>
            </w:pPr>
            <w:r w:rsidRPr="006777D9">
              <w:rPr>
                <w:i/>
                <w:iCs/>
                <w:sz w:val="20"/>
              </w:rPr>
              <w:t>Lanius senator</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7275E7F7"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3050D875" w14:textId="77777777" w:rsidR="00EE078B" w:rsidRPr="006777D9" w:rsidRDefault="00EE078B" w:rsidP="00EE078B">
            <w:pPr>
              <w:widowControl w:val="0"/>
              <w:autoSpaceDE w:val="0"/>
              <w:autoSpaceDN w:val="0"/>
              <w:adjustRightInd w:val="0"/>
              <w:ind w:firstLine="0"/>
              <w:rPr>
                <w:sz w:val="20"/>
              </w:rPr>
            </w:pPr>
            <w:r w:rsidRPr="006777D9">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288CBF5F" w14:textId="77777777" w:rsidR="00EE078B" w:rsidRPr="006777D9" w:rsidRDefault="00EE078B" w:rsidP="00EE078B">
            <w:pPr>
              <w:widowControl w:val="0"/>
              <w:autoSpaceDE w:val="0"/>
              <w:autoSpaceDN w:val="0"/>
              <w:adjustRightInd w:val="0"/>
              <w:ind w:firstLine="0"/>
              <w:rPr>
                <w:sz w:val="20"/>
              </w:rPr>
            </w:pPr>
          </w:p>
        </w:tc>
      </w:tr>
      <w:tr w:rsidR="00EE078B" w:rsidRPr="006777D9" w14:paraId="14CF2E8D"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36420B54" w14:textId="77777777" w:rsidR="00EE078B" w:rsidRPr="006777D9" w:rsidRDefault="00EE078B" w:rsidP="00EE078B">
            <w:pPr>
              <w:widowControl w:val="0"/>
              <w:autoSpaceDE w:val="0"/>
              <w:autoSpaceDN w:val="0"/>
              <w:adjustRightInd w:val="0"/>
              <w:ind w:firstLine="0"/>
              <w:rPr>
                <w:b/>
                <w:sz w:val="20"/>
              </w:rPr>
            </w:pPr>
            <w:r w:rsidRPr="006777D9">
              <w:rPr>
                <w:b/>
                <w:sz w:val="20"/>
              </w:rPr>
              <w:t>36</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1EB97653" w14:textId="77777777" w:rsidR="00EE078B" w:rsidRPr="006777D9" w:rsidRDefault="00EE078B" w:rsidP="00EE078B">
            <w:pPr>
              <w:widowControl w:val="0"/>
              <w:autoSpaceDE w:val="0"/>
              <w:autoSpaceDN w:val="0"/>
              <w:adjustRightInd w:val="0"/>
              <w:ind w:firstLine="0"/>
              <w:rPr>
                <w:sz w:val="20"/>
              </w:rPr>
            </w:pPr>
            <w:r w:rsidRPr="006777D9">
              <w:rPr>
                <w:sz w:val="20"/>
              </w:rPr>
              <w:t>śmieszka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4BFD1BB4" w14:textId="77777777" w:rsidR="00EE078B" w:rsidRPr="006777D9" w:rsidRDefault="00EE078B" w:rsidP="00EE078B">
            <w:pPr>
              <w:widowControl w:val="0"/>
              <w:autoSpaceDE w:val="0"/>
              <w:autoSpaceDN w:val="0"/>
              <w:adjustRightInd w:val="0"/>
              <w:ind w:firstLine="0"/>
              <w:rPr>
                <w:sz w:val="20"/>
              </w:rPr>
            </w:pPr>
            <w:r w:rsidRPr="006777D9">
              <w:rPr>
                <w:i/>
                <w:iCs/>
                <w:sz w:val="20"/>
              </w:rPr>
              <w:t>Larus ridibundus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481CA228" w14:textId="77777777" w:rsidR="00EE078B" w:rsidRPr="006777D9" w:rsidRDefault="00EE078B" w:rsidP="00EE078B">
            <w:pPr>
              <w:widowControl w:val="0"/>
              <w:autoSpaceDE w:val="0"/>
              <w:autoSpaceDN w:val="0"/>
              <w:adjustRightInd w:val="0"/>
              <w:ind w:firstLine="0"/>
              <w:rPr>
                <w:sz w:val="20"/>
              </w:rPr>
            </w:pPr>
            <w:r w:rsidRPr="006777D9">
              <w:rPr>
                <w:sz w:val="20"/>
              </w:rPr>
              <w:t>M</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0D85A33D" w14:textId="77777777" w:rsidR="00EE078B" w:rsidRPr="006777D9" w:rsidRDefault="00EE078B" w:rsidP="00EE078B">
            <w:pPr>
              <w:widowControl w:val="0"/>
              <w:autoSpaceDE w:val="0"/>
              <w:autoSpaceDN w:val="0"/>
              <w:adjustRightInd w:val="0"/>
              <w:ind w:firstLine="0"/>
              <w:rPr>
                <w:sz w:val="20"/>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5AD4124E" w14:textId="77777777" w:rsidR="00EE078B" w:rsidRPr="006777D9" w:rsidRDefault="00EE078B" w:rsidP="00EE078B">
            <w:pPr>
              <w:widowControl w:val="0"/>
              <w:autoSpaceDE w:val="0"/>
              <w:autoSpaceDN w:val="0"/>
              <w:adjustRightInd w:val="0"/>
              <w:ind w:firstLine="0"/>
              <w:rPr>
                <w:sz w:val="20"/>
              </w:rPr>
            </w:pPr>
          </w:p>
        </w:tc>
      </w:tr>
      <w:tr w:rsidR="00EE078B" w:rsidRPr="006777D9" w14:paraId="7DD55465"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6B39A67F" w14:textId="77777777" w:rsidR="00EE078B" w:rsidRPr="006777D9" w:rsidRDefault="00EE078B" w:rsidP="00EE078B">
            <w:pPr>
              <w:widowControl w:val="0"/>
              <w:autoSpaceDE w:val="0"/>
              <w:autoSpaceDN w:val="0"/>
              <w:adjustRightInd w:val="0"/>
              <w:ind w:firstLine="0"/>
              <w:rPr>
                <w:b/>
                <w:sz w:val="20"/>
              </w:rPr>
            </w:pPr>
            <w:r w:rsidRPr="006777D9">
              <w:rPr>
                <w:b/>
                <w:sz w:val="20"/>
              </w:rPr>
              <w:t>37</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1DB536B9" w14:textId="77777777" w:rsidR="00EE078B" w:rsidRPr="006777D9" w:rsidRDefault="00EE078B" w:rsidP="00EE078B">
            <w:pPr>
              <w:widowControl w:val="0"/>
              <w:autoSpaceDE w:val="0"/>
              <w:autoSpaceDN w:val="0"/>
              <w:adjustRightInd w:val="0"/>
              <w:ind w:firstLine="0"/>
              <w:rPr>
                <w:sz w:val="20"/>
              </w:rPr>
            </w:pPr>
            <w:r w:rsidRPr="006777D9">
              <w:rPr>
                <w:sz w:val="20"/>
              </w:rPr>
              <w:t>śpiewak</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4C010FED" w14:textId="77777777" w:rsidR="00EE078B" w:rsidRPr="006777D9" w:rsidRDefault="00EE078B" w:rsidP="00EE078B">
            <w:pPr>
              <w:widowControl w:val="0"/>
              <w:autoSpaceDE w:val="0"/>
              <w:autoSpaceDN w:val="0"/>
              <w:adjustRightInd w:val="0"/>
              <w:ind w:firstLine="0"/>
              <w:rPr>
                <w:i/>
                <w:iCs/>
                <w:sz w:val="20"/>
              </w:rPr>
            </w:pPr>
            <w:r w:rsidRPr="006777D9">
              <w:rPr>
                <w:i/>
                <w:iCs/>
                <w:sz w:val="20"/>
              </w:rPr>
              <w:t>Turdus philomelos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5FCCE431"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525B179F" w14:textId="77777777" w:rsidR="00EE078B" w:rsidRPr="006777D9" w:rsidRDefault="00EE078B" w:rsidP="00EE078B">
            <w:pPr>
              <w:widowControl w:val="0"/>
              <w:autoSpaceDE w:val="0"/>
              <w:autoSpaceDN w:val="0"/>
              <w:adjustRightInd w:val="0"/>
              <w:ind w:firstLine="0"/>
              <w:rPr>
                <w:sz w:val="20"/>
              </w:rPr>
            </w:pPr>
            <w:r w:rsidRPr="006777D9">
              <w:rPr>
                <w:sz w:val="20"/>
              </w:rPr>
              <w:t>2</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0BA61737" w14:textId="77777777" w:rsidR="00EE078B" w:rsidRPr="006777D9" w:rsidRDefault="00EE078B" w:rsidP="00EE078B">
            <w:pPr>
              <w:widowControl w:val="0"/>
              <w:autoSpaceDE w:val="0"/>
              <w:autoSpaceDN w:val="0"/>
              <w:adjustRightInd w:val="0"/>
              <w:ind w:firstLine="0"/>
              <w:rPr>
                <w:sz w:val="20"/>
              </w:rPr>
            </w:pPr>
          </w:p>
        </w:tc>
      </w:tr>
      <w:tr w:rsidR="00EE078B" w:rsidRPr="006777D9" w14:paraId="11A5FF39"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7C13A877" w14:textId="77777777" w:rsidR="00EE078B" w:rsidRPr="006777D9" w:rsidRDefault="00EE078B" w:rsidP="00EE078B">
            <w:pPr>
              <w:widowControl w:val="0"/>
              <w:autoSpaceDE w:val="0"/>
              <w:autoSpaceDN w:val="0"/>
              <w:adjustRightInd w:val="0"/>
              <w:ind w:firstLine="0"/>
              <w:rPr>
                <w:b/>
                <w:sz w:val="20"/>
              </w:rPr>
            </w:pPr>
            <w:r w:rsidRPr="006777D9">
              <w:rPr>
                <w:b/>
                <w:sz w:val="20"/>
              </w:rPr>
              <w:t>38</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1932CE26" w14:textId="77777777" w:rsidR="00EE078B" w:rsidRPr="006777D9" w:rsidRDefault="00EE078B" w:rsidP="00EE078B">
            <w:pPr>
              <w:widowControl w:val="0"/>
              <w:autoSpaceDE w:val="0"/>
              <w:autoSpaceDN w:val="0"/>
              <w:adjustRightInd w:val="0"/>
              <w:ind w:firstLine="0"/>
              <w:rPr>
                <w:sz w:val="20"/>
              </w:rPr>
            </w:pPr>
            <w:r w:rsidRPr="006777D9">
              <w:rPr>
                <w:sz w:val="20"/>
              </w:rPr>
              <w:t>sroka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4D1B5774" w14:textId="77777777" w:rsidR="00EE078B" w:rsidRPr="006777D9" w:rsidRDefault="00EE078B" w:rsidP="00EE078B">
            <w:pPr>
              <w:widowControl w:val="0"/>
              <w:autoSpaceDE w:val="0"/>
              <w:autoSpaceDN w:val="0"/>
              <w:adjustRightInd w:val="0"/>
              <w:ind w:firstLine="0"/>
              <w:rPr>
                <w:sz w:val="20"/>
              </w:rPr>
            </w:pPr>
            <w:r w:rsidRPr="006777D9">
              <w:rPr>
                <w:i/>
                <w:iCs/>
                <w:sz w:val="20"/>
              </w:rPr>
              <w:t>Pica pica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2CF6DA34"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151DC74C" w14:textId="77777777" w:rsidR="00EE078B" w:rsidRPr="006777D9" w:rsidRDefault="00EE078B" w:rsidP="00EE078B">
            <w:pPr>
              <w:widowControl w:val="0"/>
              <w:autoSpaceDE w:val="0"/>
              <w:autoSpaceDN w:val="0"/>
              <w:adjustRightInd w:val="0"/>
              <w:ind w:firstLine="0"/>
              <w:rPr>
                <w:sz w:val="20"/>
              </w:rPr>
            </w:pPr>
            <w:r w:rsidRPr="006777D9">
              <w:rPr>
                <w:sz w:val="20"/>
              </w:rPr>
              <w:t>2</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3273703F" w14:textId="77777777" w:rsidR="00EE078B" w:rsidRPr="006777D9" w:rsidRDefault="00EE078B" w:rsidP="00EE078B">
            <w:pPr>
              <w:widowControl w:val="0"/>
              <w:autoSpaceDE w:val="0"/>
              <w:autoSpaceDN w:val="0"/>
              <w:adjustRightInd w:val="0"/>
              <w:ind w:firstLine="0"/>
              <w:rPr>
                <w:sz w:val="20"/>
              </w:rPr>
            </w:pPr>
          </w:p>
        </w:tc>
      </w:tr>
      <w:tr w:rsidR="00EE078B" w:rsidRPr="006777D9" w14:paraId="31E02CF2"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283CFB7C" w14:textId="77777777" w:rsidR="00EE078B" w:rsidRPr="006777D9" w:rsidRDefault="00EE078B" w:rsidP="00EE078B">
            <w:pPr>
              <w:widowControl w:val="0"/>
              <w:autoSpaceDE w:val="0"/>
              <w:autoSpaceDN w:val="0"/>
              <w:adjustRightInd w:val="0"/>
              <w:ind w:firstLine="0"/>
              <w:rPr>
                <w:b/>
                <w:sz w:val="20"/>
              </w:rPr>
            </w:pPr>
            <w:r w:rsidRPr="006777D9">
              <w:rPr>
                <w:b/>
                <w:sz w:val="20"/>
              </w:rPr>
              <w:t>39</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46888C5A" w14:textId="77777777" w:rsidR="00EE078B" w:rsidRPr="006777D9" w:rsidRDefault="00EE078B" w:rsidP="00EE078B">
            <w:pPr>
              <w:widowControl w:val="0"/>
              <w:autoSpaceDE w:val="0"/>
              <w:autoSpaceDN w:val="0"/>
              <w:adjustRightInd w:val="0"/>
              <w:ind w:firstLine="0"/>
              <w:rPr>
                <w:sz w:val="20"/>
              </w:rPr>
            </w:pPr>
            <w:r w:rsidRPr="006777D9">
              <w:rPr>
                <w:sz w:val="20"/>
              </w:rPr>
              <w:t>strzyżyk</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7F7D3D65" w14:textId="77777777" w:rsidR="00EE078B" w:rsidRPr="006777D9" w:rsidRDefault="00EE078B" w:rsidP="00EE078B">
            <w:pPr>
              <w:widowControl w:val="0"/>
              <w:autoSpaceDE w:val="0"/>
              <w:autoSpaceDN w:val="0"/>
              <w:adjustRightInd w:val="0"/>
              <w:ind w:firstLine="0"/>
              <w:rPr>
                <w:sz w:val="20"/>
              </w:rPr>
            </w:pPr>
            <w:r w:rsidRPr="006777D9">
              <w:rPr>
                <w:i/>
                <w:iCs/>
                <w:sz w:val="20"/>
              </w:rPr>
              <w:t>Troglodytes troglodytes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02A950B1" w14:textId="77777777" w:rsidR="00EE078B" w:rsidRPr="006777D9" w:rsidRDefault="00EE078B" w:rsidP="00EE078B">
            <w:pPr>
              <w:widowControl w:val="0"/>
              <w:autoSpaceDE w:val="0"/>
              <w:autoSpaceDN w:val="0"/>
              <w:adjustRightInd w:val="0"/>
              <w:ind w:firstLine="0"/>
              <w:rPr>
                <w:sz w:val="20"/>
              </w:rPr>
            </w:pPr>
            <w:r w:rsidRPr="006777D9">
              <w:rPr>
                <w:sz w:val="20"/>
              </w:rPr>
              <w:t>Lp</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348959AA" w14:textId="77777777" w:rsidR="00EE078B" w:rsidRPr="006777D9" w:rsidRDefault="00EE078B" w:rsidP="00EE078B">
            <w:pPr>
              <w:widowControl w:val="0"/>
              <w:autoSpaceDE w:val="0"/>
              <w:autoSpaceDN w:val="0"/>
              <w:adjustRightInd w:val="0"/>
              <w:ind w:firstLine="0"/>
              <w:rPr>
                <w:sz w:val="20"/>
              </w:rPr>
            </w:pPr>
            <w:r w:rsidRPr="006777D9">
              <w:rPr>
                <w:sz w:val="20"/>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14418D8E" w14:textId="77777777" w:rsidR="00EE078B" w:rsidRPr="006777D9" w:rsidRDefault="00EE078B" w:rsidP="00EE078B">
            <w:pPr>
              <w:widowControl w:val="0"/>
              <w:autoSpaceDE w:val="0"/>
              <w:autoSpaceDN w:val="0"/>
              <w:adjustRightInd w:val="0"/>
              <w:ind w:firstLine="0"/>
              <w:rPr>
                <w:sz w:val="20"/>
              </w:rPr>
            </w:pPr>
          </w:p>
        </w:tc>
      </w:tr>
      <w:tr w:rsidR="00EE078B" w:rsidRPr="006777D9" w14:paraId="57D05DF4"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002907C6" w14:textId="77777777" w:rsidR="00EE078B" w:rsidRPr="006777D9" w:rsidRDefault="00EE078B" w:rsidP="00EE078B">
            <w:pPr>
              <w:widowControl w:val="0"/>
              <w:autoSpaceDE w:val="0"/>
              <w:autoSpaceDN w:val="0"/>
              <w:adjustRightInd w:val="0"/>
              <w:ind w:firstLine="0"/>
              <w:rPr>
                <w:b/>
                <w:sz w:val="20"/>
                <w:lang w:val="en-US"/>
              </w:rPr>
            </w:pPr>
            <w:r w:rsidRPr="006777D9">
              <w:rPr>
                <w:b/>
                <w:sz w:val="20"/>
                <w:lang w:val="en-US"/>
              </w:rPr>
              <w:t>40</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411BF1D3"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szczygieł</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6818FCA6"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Carduelis carduelis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21A16218"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473CFAE0"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1</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09713A25"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7E1405F2"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6FB1428A" w14:textId="77777777" w:rsidR="00EE078B" w:rsidRPr="006777D9" w:rsidRDefault="00EE078B" w:rsidP="00EE078B">
            <w:pPr>
              <w:widowControl w:val="0"/>
              <w:autoSpaceDE w:val="0"/>
              <w:autoSpaceDN w:val="0"/>
              <w:adjustRightInd w:val="0"/>
              <w:ind w:firstLine="0"/>
              <w:rPr>
                <w:b/>
                <w:sz w:val="20"/>
                <w:lang w:val="en-US"/>
              </w:rPr>
            </w:pPr>
            <w:r w:rsidRPr="006777D9">
              <w:rPr>
                <w:b/>
                <w:sz w:val="20"/>
                <w:lang w:val="en-US"/>
              </w:rPr>
              <w:t>41</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7E528D5C"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 xml:space="preserve">trznadel </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4005EB8C"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Emberezia citrinella</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3E2A2DB4" w14:textId="77777777" w:rsidR="00EE078B" w:rsidRPr="006777D9" w:rsidRDefault="00EE078B" w:rsidP="00EE078B">
            <w:pPr>
              <w:widowControl w:val="0"/>
              <w:autoSpaceDE w:val="0"/>
              <w:autoSpaceDN w:val="0"/>
              <w:adjustRightInd w:val="0"/>
              <w:ind w:firstLine="0"/>
              <w:rPr>
                <w:sz w:val="20"/>
              </w:rPr>
            </w:pPr>
            <w:r w:rsidRPr="006777D9">
              <w:rPr>
                <w:sz w:val="20"/>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7328360B" w14:textId="77777777" w:rsidR="00EE078B" w:rsidRPr="006777D9" w:rsidRDefault="00EE078B" w:rsidP="00EE078B">
            <w:pPr>
              <w:widowControl w:val="0"/>
              <w:autoSpaceDE w:val="0"/>
              <w:autoSpaceDN w:val="0"/>
              <w:adjustRightInd w:val="0"/>
              <w:ind w:firstLine="0"/>
              <w:rPr>
                <w:sz w:val="20"/>
              </w:rPr>
            </w:pPr>
            <w:r w:rsidRPr="006777D9">
              <w:rPr>
                <w:sz w:val="20"/>
              </w:rPr>
              <w:t>4</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68AE3429" w14:textId="77777777" w:rsidR="00EE078B" w:rsidRPr="006777D9" w:rsidRDefault="00EE078B" w:rsidP="00EE078B">
            <w:pPr>
              <w:widowControl w:val="0"/>
              <w:autoSpaceDE w:val="0"/>
              <w:autoSpaceDN w:val="0"/>
              <w:adjustRightInd w:val="0"/>
              <w:ind w:firstLine="0"/>
              <w:rPr>
                <w:sz w:val="20"/>
              </w:rPr>
            </w:pPr>
          </w:p>
        </w:tc>
      </w:tr>
      <w:tr w:rsidR="00EE078B" w:rsidRPr="006777D9" w14:paraId="1D5144C3"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61351B2F" w14:textId="77777777" w:rsidR="00EE078B" w:rsidRPr="006777D9" w:rsidRDefault="00EE078B" w:rsidP="00EE078B">
            <w:pPr>
              <w:widowControl w:val="0"/>
              <w:autoSpaceDE w:val="0"/>
              <w:autoSpaceDN w:val="0"/>
              <w:adjustRightInd w:val="0"/>
              <w:ind w:firstLine="0"/>
              <w:rPr>
                <w:b/>
                <w:sz w:val="20"/>
                <w:lang w:val="en-US"/>
              </w:rPr>
            </w:pPr>
            <w:r w:rsidRPr="006777D9">
              <w:rPr>
                <w:b/>
                <w:sz w:val="20"/>
                <w:lang w:val="en-US"/>
              </w:rPr>
              <w:t>42</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4D60C718"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wróbel</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14C2C893"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Paser domesticus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0F95759D"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73CDC313" w14:textId="77777777" w:rsidR="00EE078B" w:rsidRPr="006777D9" w:rsidRDefault="00EE078B" w:rsidP="00EE078B">
            <w:pPr>
              <w:widowControl w:val="0"/>
              <w:autoSpaceDE w:val="0"/>
              <w:autoSpaceDN w:val="0"/>
              <w:adjustRightInd w:val="0"/>
              <w:ind w:firstLine="0"/>
              <w:rPr>
                <w:sz w:val="20"/>
                <w:lang w:val="en-US"/>
              </w:rPr>
            </w:pP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37C1B533"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1BD76E79" w14:textId="77777777" w:rsidTr="00EE078B">
        <w:trPr>
          <w:trHeight w:val="1"/>
        </w:trPr>
        <w:tc>
          <w:tcPr>
            <w:tcW w:w="682" w:type="dxa"/>
            <w:tcBorders>
              <w:top w:val="single" w:sz="2" w:space="0" w:color="000000"/>
              <w:left w:val="single" w:sz="2" w:space="0" w:color="000000"/>
              <w:bottom w:val="single" w:sz="2" w:space="0" w:color="000000"/>
              <w:right w:val="single" w:sz="2" w:space="0" w:color="000000"/>
            </w:tcBorders>
            <w:shd w:val="clear" w:color="auto" w:fill="00B050"/>
          </w:tcPr>
          <w:p w14:paraId="51C7C182" w14:textId="77777777" w:rsidR="00EE078B" w:rsidRPr="006777D9" w:rsidRDefault="00EE078B" w:rsidP="00EE078B">
            <w:pPr>
              <w:widowControl w:val="0"/>
              <w:autoSpaceDE w:val="0"/>
              <w:autoSpaceDN w:val="0"/>
              <w:adjustRightInd w:val="0"/>
              <w:ind w:firstLine="0"/>
              <w:rPr>
                <w:b/>
                <w:sz w:val="20"/>
                <w:lang w:val="en-US"/>
              </w:rPr>
            </w:pPr>
            <w:r w:rsidRPr="006777D9">
              <w:rPr>
                <w:b/>
                <w:sz w:val="20"/>
                <w:lang w:val="en-US"/>
              </w:rPr>
              <w:t>43</w:t>
            </w:r>
          </w:p>
        </w:tc>
        <w:tc>
          <w:tcPr>
            <w:tcW w:w="2403" w:type="dxa"/>
            <w:tcBorders>
              <w:top w:val="single" w:sz="2" w:space="0" w:color="000000"/>
              <w:left w:val="single" w:sz="2" w:space="0" w:color="000000"/>
              <w:bottom w:val="single" w:sz="2" w:space="0" w:color="000000"/>
              <w:right w:val="single" w:sz="2" w:space="0" w:color="000000"/>
            </w:tcBorders>
            <w:shd w:val="clear" w:color="000000" w:fill="FFFFFF"/>
          </w:tcPr>
          <w:p w14:paraId="77577BCE"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zięba</w:t>
            </w:r>
          </w:p>
        </w:tc>
        <w:tc>
          <w:tcPr>
            <w:tcW w:w="2540" w:type="dxa"/>
            <w:tcBorders>
              <w:top w:val="single" w:sz="2" w:space="0" w:color="000000"/>
              <w:left w:val="single" w:sz="2" w:space="0" w:color="000000"/>
              <w:bottom w:val="single" w:sz="2" w:space="0" w:color="000000"/>
              <w:right w:val="single" w:sz="2" w:space="0" w:color="000000"/>
            </w:tcBorders>
            <w:shd w:val="clear" w:color="000000" w:fill="FFFFFF"/>
          </w:tcPr>
          <w:p w14:paraId="72357708" w14:textId="77777777" w:rsidR="00EE078B" w:rsidRPr="006777D9" w:rsidRDefault="00EE078B" w:rsidP="00EE078B">
            <w:pPr>
              <w:widowControl w:val="0"/>
              <w:autoSpaceDE w:val="0"/>
              <w:autoSpaceDN w:val="0"/>
              <w:adjustRightInd w:val="0"/>
              <w:ind w:firstLine="0"/>
              <w:rPr>
                <w:sz w:val="20"/>
                <w:lang w:val="en-US"/>
              </w:rPr>
            </w:pPr>
            <w:r w:rsidRPr="006777D9">
              <w:rPr>
                <w:i/>
                <w:iCs/>
                <w:sz w:val="20"/>
                <w:lang w:val="en-US"/>
              </w:rPr>
              <w:t>Fringilla coelebs</w:t>
            </w:r>
          </w:p>
        </w:tc>
        <w:tc>
          <w:tcPr>
            <w:tcW w:w="1020" w:type="dxa"/>
            <w:tcBorders>
              <w:top w:val="single" w:sz="2" w:space="0" w:color="000000"/>
              <w:left w:val="single" w:sz="2" w:space="0" w:color="000000"/>
              <w:bottom w:val="single" w:sz="2" w:space="0" w:color="000000"/>
              <w:right w:val="single" w:sz="2" w:space="0" w:color="000000"/>
            </w:tcBorders>
            <w:shd w:val="clear" w:color="000000" w:fill="FFFFFF"/>
          </w:tcPr>
          <w:p w14:paraId="08246F03"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L</w:t>
            </w:r>
          </w:p>
        </w:tc>
        <w:tc>
          <w:tcPr>
            <w:tcW w:w="1395" w:type="dxa"/>
            <w:tcBorders>
              <w:top w:val="single" w:sz="2" w:space="0" w:color="000000"/>
              <w:left w:val="single" w:sz="2" w:space="0" w:color="000000"/>
              <w:bottom w:val="single" w:sz="2" w:space="0" w:color="000000"/>
              <w:right w:val="single" w:sz="2" w:space="0" w:color="000000"/>
            </w:tcBorders>
            <w:shd w:val="clear" w:color="000000" w:fill="FFFFFF"/>
          </w:tcPr>
          <w:p w14:paraId="78C3785D" w14:textId="77777777" w:rsidR="00EE078B" w:rsidRPr="006777D9" w:rsidRDefault="00EE078B" w:rsidP="00EE078B">
            <w:pPr>
              <w:widowControl w:val="0"/>
              <w:autoSpaceDE w:val="0"/>
              <w:autoSpaceDN w:val="0"/>
              <w:adjustRightInd w:val="0"/>
              <w:ind w:firstLine="0"/>
              <w:rPr>
                <w:sz w:val="20"/>
                <w:lang w:val="en-US"/>
              </w:rPr>
            </w:pPr>
            <w:r w:rsidRPr="006777D9">
              <w:rPr>
                <w:sz w:val="20"/>
                <w:lang w:val="en-US"/>
              </w:rPr>
              <w:t>4</w:t>
            </w:r>
          </w:p>
        </w:tc>
        <w:tc>
          <w:tcPr>
            <w:tcW w:w="1295" w:type="dxa"/>
            <w:tcBorders>
              <w:top w:val="single" w:sz="2" w:space="0" w:color="000000"/>
              <w:left w:val="single" w:sz="2" w:space="0" w:color="000000"/>
              <w:bottom w:val="single" w:sz="2" w:space="0" w:color="000000"/>
              <w:right w:val="single" w:sz="2" w:space="0" w:color="000000"/>
            </w:tcBorders>
            <w:shd w:val="clear" w:color="000000" w:fill="FFFFFF"/>
          </w:tcPr>
          <w:p w14:paraId="7DED836A" w14:textId="77777777" w:rsidR="00EE078B" w:rsidRPr="006777D9" w:rsidRDefault="00EE078B" w:rsidP="00EE078B">
            <w:pPr>
              <w:widowControl w:val="0"/>
              <w:autoSpaceDE w:val="0"/>
              <w:autoSpaceDN w:val="0"/>
              <w:adjustRightInd w:val="0"/>
              <w:ind w:firstLine="0"/>
              <w:rPr>
                <w:sz w:val="20"/>
                <w:lang w:val="en-US"/>
              </w:rPr>
            </w:pPr>
          </w:p>
        </w:tc>
      </w:tr>
      <w:tr w:rsidR="00EE078B" w:rsidRPr="006777D9" w14:paraId="06694F0C" w14:textId="77777777" w:rsidTr="00EE078B">
        <w:trPr>
          <w:trHeight w:val="1"/>
        </w:trPr>
        <w:tc>
          <w:tcPr>
            <w:tcW w:w="9335" w:type="dxa"/>
            <w:gridSpan w:val="6"/>
            <w:tcBorders>
              <w:top w:val="single" w:sz="2" w:space="0" w:color="000000"/>
              <w:left w:val="single" w:sz="2" w:space="0" w:color="000000"/>
              <w:bottom w:val="single" w:sz="2" w:space="0" w:color="000000"/>
              <w:right w:val="single" w:sz="2" w:space="0" w:color="000000"/>
            </w:tcBorders>
            <w:shd w:val="clear" w:color="000000" w:fill="FFFFFF"/>
          </w:tcPr>
          <w:p w14:paraId="32B5E044" w14:textId="77777777" w:rsidR="00EE078B" w:rsidRPr="006777D9" w:rsidRDefault="00EE078B" w:rsidP="00EE078B">
            <w:pPr>
              <w:widowControl w:val="0"/>
              <w:autoSpaceDE w:val="0"/>
              <w:autoSpaceDN w:val="0"/>
              <w:adjustRightInd w:val="0"/>
              <w:ind w:firstLine="0"/>
              <w:jc w:val="both"/>
              <w:rPr>
                <w:sz w:val="22"/>
                <w:szCs w:val="22"/>
              </w:rPr>
            </w:pPr>
            <w:r w:rsidRPr="006777D9">
              <w:rPr>
                <w:b/>
                <w:bCs/>
                <w:sz w:val="20"/>
              </w:rPr>
              <w:t>Symbole użyte w tabeli:</w:t>
            </w:r>
            <w:r w:rsidRPr="006777D9">
              <w:rPr>
                <w:sz w:val="20"/>
              </w:rPr>
              <w:t xml:space="preserve"> L –lęgowy; Z – zalatujący DP – Dyrektywa Ptasia, Lp-prawdopodobnie lęgowy; M – przelotny, l – lęgowy w sąsiedztwie</w:t>
            </w:r>
          </w:p>
        </w:tc>
      </w:tr>
    </w:tbl>
    <w:p w14:paraId="110A37A2" w14:textId="77777777" w:rsidR="00EE078B" w:rsidRPr="004B34A0" w:rsidRDefault="00EE078B" w:rsidP="00EE078B">
      <w:pPr>
        <w:autoSpaceDE w:val="0"/>
        <w:autoSpaceDN w:val="0"/>
        <w:adjustRightInd w:val="0"/>
        <w:ind w:firstLine="0"/>
        <w:jc w:val="both"/>
        <w:rPr>
          <w:sz w:val="20"/>
          <w:szCs w:val="16"/>
        </w:rPr>
      </w:pPr>
    </w:p>
    <w:p w14:paraId="50050523" w14:textId="77777777" w:rsidR="00EE078B" w:rsidRPr="004B34A0" w:rsidRDefault="00EE078B" w:rsidP="00EE078B">
      <w:pPr>
        <w:autoSpaceDE w:val="0"/>
        <w:autoSpaceDN w:val="0"/>
        <w:adjustRightInd w:val="0"/>
        <w:ind w:firstLine="0"/>
        <w:jc w:val="both"/>
        <w:rPr>
          <w:b/>
          <w:bCs/>
          <w:i/>
          <w:iCs/>
          <w:u w:val="single"/>
        </w:rPr>
      </w:pPr>
      <w:r w:rsidRPr="004B34A0">
        <w:rPr>
          <w:b/>
          <w:bCs/>
          <w:i/>
          <w:iCs/>
          <w:u w:val="single"/>
        </w:rPr>
        <w:t>9.7.6.3. Omówienie wyników inwentaryzacji awifauny</w:t>
      </w:r>
    </w:p>
    <w:p w14:paraId="6BA2EDE6" w14:textId="77777777" w:rsidR="00EE078B" w:rsidRPr="004B34A0" w:rsidRDefault="00EE078B" w:rsidP="00EE078B">
      <w:pPr>
        <w:widowControl w:val="0"/>
        <w:autoSpaceDE w:val="0"/>
        <w:autoSpaceDN w:val="0"/>
        <w:adjustRightInd w:val="0"/>
        <w:ind w:firstLine="708"/>
        <w:jc w:val="both"/>
      </w:pPr>
      <w:bookmarkStart w:id="65" w:name="_Hlk114410274"/>
      <w:r w:rsidRPr="004B34A0">
        <w:t>Na badanym obszarze stwierdzono ogółem 43 gatunków ptaków, co stanowi ok. 10 % wszystkich gatunków obserwowanych w Polsce. Awifauna lęgowa reprezentowana była w tym czasie przez 30 gatunków, co z kolei stanowi ok. 13 % gatunków lęgowych w kraju (Tomiałojć, Stawarczyk 2003). Na omawianej powierzchni odnotowano 43 gatunków, wynik taki jest niższy od średniej liczby gatunków notowanych na powierzchniach krajobrazowych w Polsce, która wynosi 50 gatunków (Tryjanowski et al, 2009). Świadczy to o przeciętnych walorach ornitologicznych terenu opracowania. Stwierdzone gatunki są charakterystyczne dla terenów rolniczych – mozaiki pól, ugorów i śródpolnych zadrze</w:t>
      </w:r>
      <w:r>
        <w:t xml:space="preserve">wień. Wszystkie gatunki ptaków, </w:t>
      </w:r>
      <w:r w:rsidRPr="004B34A0">
        <w:t xml:space="preserve">z wyjątkiem bażanta, kuropatwy i grzywacza, stwierdzone w granicach opracowania znajdują się pod ochroną gatunkową. Gatunki lęgowe na terenie opracowania należą do pospolicie występujących i niezagrożonych w skali kraju. </w:t>
      </w:r>
    </w:p>
    <w:p w14:paraId="648D76C1" w14:textId="77777777" w:rsidR="00EE078B" w:rsidRPr="004B34A0" w:rsidRDefault="00EE078B" w:rsidP="00EE078B">
      <w:pPr>
        <w:widowControl w:val="0"/>
        <w:autoSpaceDE w:val="0"/>
        <w:autoSpaceDN w:val="0"/>
        <w:adjustRightInd w:val="0"/>
        <w:ind w:firstLine="708"/>
        <w:jc w:val="both"/>
      </w:pPr>
      <w:r w:rsidRPr="004B34A0">
        <w:t>Na opisywanym obszarze odnotowano 3 gatunki wymienione w załączniku</w:t>
      </w:r>
      <w:r w:rsidRPr="004B34A0">
        <w:br/>
        <w:t xml:space="preserve">I Dyrektywy Ptasiej. Należą do nich: bocian biały, rybitwa i gąsiorek, spośród nich jedynie gąsiorek jest lęgowy na terenie złoża. Gniazdo tego gatunku znajduje się w zakrzaczeniach we wschodniej części terenu objętego opracowaniem. Gatunki z Dyrektywy Ptasiej są szczególnie cenne z punktu widzenia ochrony przyrody na całym kontynencie europejskim, gdyż wykorzystuje się je do waloryzacji ornitologicznej obszarów objętych ochroną w ramach sieci Natura 2000. Nie odnotowano tu gatunków wymienionych w Polskiej Czerwonej Księdze Zwierząt (Głowaciński 2001). </w:t>
      </w:r>
    </w:p>
    <w:bookmarkEnd w:id="65"/>
    <w:p w14:paraId="2211C107" w14:textId="77777777" w:rsidR="00EE078B" w:rsidRPr="004B34A0" w:rsidRDefault="00EE078B" w:rsidP="00EE078B">
      <w:pPr>
        <w:autoSpaceDE w:val="0"/>
        <w:autoSpaceDN w:val="0"/>
        <w:adjustRightInd w:val="0"/>
        <w:ind w:firstLine="0"/>
        <w:jc w:val="both"/>
        <w:rPr>
          <w:b/>
          <w:bCs/>
          <w:i/>
          <w:iCs/>
          <w:u w:val="single"/>
        </w:rPr>
      </w:pPr>
      <w:r w:rsidRPr="004B34A0">
        <w:rPr>
          <w:b/>
          <w:bCs/>
          <w:i/>
          <w:iCs/>
          <w:u w:val="single"/>
        </w:rPr>
        <w:lastRenderedPageBreak/>
        <w:t>9.7.6.4. Strefa oddziaływań bezpośrednich i pośrednich</w:t>
      </w:r>
    </w:p>
    <w:p w14:paraId="1E26E723" w14:textId="77777777" w:rsidR="00EE078B" w:rsidRPr="004B34A0" w:rsidRDefault="00EE078B" w:rsidP="00E0069E">
      <w:pPr>
        <w:autoSpaceDE w:val="0"/>
        <w:autoSpaceDN w:val="0"/>
        <w:adjustRightInd w:val="0"/>
        <w:jc w:val="both"/>
        <w:rPr>
          <w:b/>
          <w:i/>
          <w:iCs/>
          <w:u w:val="single"/>
        </w:rPr>
      </w:pPr>
      <w:r w:rsidRPr="004B34A0">
        <w:t>W celu oceny oddziaływania planowanego przedsięwzięcia na lokalną awifaunę określono strefy oddziaływań generowanych przez przedsięwzięcie. Wyznaczono dwie strefy:</w:t>
      </w:r>
    </w:p>
    <w:p w14:paraId="557DE907" w14:textId="77777777" w:rsidR="00EE078B" w:rsidRPr="004B34A0" w:rsidRDefault="00EE078B" w:rsidP="00EE078B">
      <w:pPr>
        <w:autoSpaceDE w:val="0"/>
        <w:autoSpaceDN w:val="0"/>
        <w:adjustRightInd w:val="0"/>
        <w:ind w:firstLine="0"/>
        <w:jc w:val="both"/>
        <w:rPr>
          <w:b/>
          <w:i/>
          <w:iCs/>
          <w:u w:val="single"/>
        </w:rPr>
      </w:pPr>
      <w:r w:rsidRPr="004B34A0">
        <w:rPr>
          <w:b/>
          <w:i/>
          <w:iCs/>
          <w:u w:val="single"/>
        </w:rPr>
        <w:t>A. Strefa oddziaływań bezpośrednich</w:t>
      </w:r>
      <w:r w:rsidRPr="004B34A0">
        <w:rPr>
          <w:i/>
          <w:iCs/>
        </w:rPr>
        <w:t xml:space="preserve"> – </w:t>
      </w:r>
      <w:r w:rsidRPr="004B34A0">
        <w:t>teren przeznaczony pod wydobycie kruszywa. Nastąpi tu bezpośrednie zniszczenie siedlisk oraz żerowisk związane z eksploatacją kruszywa.</w:t>
      </w:r>
    </w:p>
    <w:p w14:paraId="5A619E0A" w14:textId="74C6E73A" w:rsidR="00EE078B" w:rsidRPr="004B34A0" w:rsidRDefault="00EE078B" w:rsidP="00EE078B">
      <w:pPr>
        <w:autoSpaceDE w:val="0"/>
        <w:autoSpaceDN w:val="0"/>
        <w:adjustRightInd w:val="0"/>
        <w:ind w:firstLine="0"/>
        <w:jc w:val="both"/>
        <w:rPr>
          <w:b/>
          <w:bCs/>
        </w:rPr>
      </w:pPr>
      <w:r w:rsidRPr="004B34A0">
        <w:rPr>
          <w:b/>
          <w:i/>
          <w:iCs/>
          <w:u w:val="single"/>
        </w:rPr>
        <w:t>B. Strefa oddziaływań pośrednich</w:t>
      </w:r>
      <w:r w:rsidRPr="004B34A0">
        <w:rPr>
          <w:i/>
          <w:iCs/>
        </w:rPr>
        <w:t xml:space="preserve"> – </w:t>
      </w:r>
      <w:r w:rsidRPr="004B34A0">
        <w:t>teren znajdujący się do 50 m od granic planowanego poboru kruszywa. Strefa ta została wyznaczona arbitralnie (z zasadą ostrożności) na podstawie obserwacji</w:t>
      </w:r>
      <w:r w:rsidR="00E0069E">
        <w:t>,</w:t>
      </w:r>
      <w:r w:rsidRPr="004B34A0">
        <w:t xml:space="preserve"> z których wynika, że obecność ludzi, maszyn powoduje płoszenie drobnych ptaków w odległości ok. 30-50 m. Jak wynika z obserwacji obecność pracujących maszyn nie powoduje płoszenia ptaków w odległości do 30 m, ptaki przyzwyczają się do obecności maszyn i ich obecność nie powoduje płoszenia. </w:t>
      </w:r>
    </w:p>
    <w:p w14:paraId="6DF8C012" w14:textId="77777777" w:rsidR="00EE078B" w:rsidRPr="00B6458A" w:rsidRDefault="00EE078B" w:rsidP="00EE078B">
      <w:pPr>
        <w:autoSpaceDE w:val="0"/>
        <w:autoSpaceDN w:val="0"/>
        <w:adjustRightInd w:val="0"/>
        <w:jc w:val="both"/>
        <w:rPr>
          <w:b/>
          <w:bCs/>
          <w:color w:val="00B050"/>
        </w:rPr>
      </w:pPr>
    </w:p>
    <w:p w14:paraId="7AED5597" w14:textId="77777777" w:rsidR="00EE078B" w:rsidRPr="004B34A0" w:rsidRDefault="00EE078B" w:rsidP="00EE078B">
      <w:pPr>
        <w:autoSpaceDE w:val="0"/>
        <w:autoSpaceDN w:val="0"/>
        <w:adjustRightInd w:val="0"/>
        <w:ind w:firstLine="0"/>
        <w:jc w:val="both"/>
        <w:rPr>
          <w:b/>
          <w:bCs/>
          <w:i/>
          <w:u w:val="single"/>
        </w:rPr>
      </w:pPr>
      <w:r w:rsidRPr="004B34A0">
        <w:rPr>
          <w:b/>
          <w:bCs/>
          <w:i/>
          <w:iCs/>
          <w:u w:val="single"/>
        </w:rPr>
        <w:t xml:space="preserve">9.7.6.5. </w:t>
      </w:r>
      <w:r w:rsidRPr="004B34A0">
        <w:rPr>
          <w:b/>
          <w:bCs/>
          <w:i/>
          <w:u w:val="single"/>
        </w:rPr>
        <w:t>Ocena oddziaływania na środowisko planowanego przedsięwzięcia  w zakresie wpływu na ptaki</w:t>
      </w:r>
    </w:p>
    <w:p w14:paraId="7DF98700" w14:textId="0DA191A3" w:rsidR="00EE078B" w:rsidRPr="004B34A0" w:rsidRDefault="00EE078B" w:rsidP="00EE078B">
      <w:pPr>
        <w:suppressAutoHyphens/>
        <w:autoSpaceDE w:val="0"/>
        <w:autoSpaceDN w:val="0"/>
        <w:adjustRightInd w:val="0"/>
        <w:ind w:firstLine="0"/>
        <w:jc w:val="both"/>
      </w:pPr>
      <w:r w:rsidRPr="004B34A0">
        <w:rPr>
          <w:b/>
          <w:bCs/>
          <w:i/>
          <w:u w:val="single"/>
        </w:rPr>
        <w:t>A. Oddziaływania bezpośrednie długookresowe</w:t>
      </w:r>
      <w:r w:rsidRPr="004B34A0">
        <w:rPr>
          <w:iCs/>
        </w:rPr>
        <w:t xml:space="preserve"> -</w:t>
      </w:r>
      <w:r w:rsidRPr="004B34A0">
        <w:rPr>
          <w:b/>
          <w:bCs/>
        </w:rPr>
        <w:t xml:space="preserve"> </w:t>
      </w:r>
      <w:r w:rsidRPr="004B34A0">
        <w:t xml:space="preserve">oddziaływania te bezpośrednio dotyczą nie tyle samych osobników co ich siedlisk. W wyniku prowadzonych prac bezpowrotnemu zniszczeniu ulegną siedliska ptaków występujących (żerowiska) w granicach planowanego przedsięwzięcia. Oddziaływania te ze względu na charakter terenów sąsiednich, które mogą stanowić (i stanowią) żerowiska zastępcze dla omawianych gatunków oraz ze względu, że są to gatunki pospolite oraz stosunkowo plastyczne nie będą wpływały istotnie na liczebność lokalnych populacji tych gatunków. </w:t>
      </w:r>
    </w:p>
    <w:p w14:paraId="68BD02A9" w14:textId="77777777" w:rsidR="00EE078B" w:rsidRPr="004B34A0" w:rsidRDefault="00EE078B" w:rsidP="00EE078B">
      <w:pPr>
        <w:suppressAutoHyphens/>
        <w:autoSpaceDE w:val="0"/>
        <w:autoSpaceDN w:val="0"/>
        <w:adjustRightInd w:val="0"/>
        <w:ind w:firstLine="0"/>
        <w:jc w:val="both"/>
      </w:pPr>
      <w:r w:rsidRPr="004B34A0">
        <w:t xml:space="preserve">            Nie przewiduje się, aby realizacja planowanego przedsięwzięcia istotnie wpłynęła na populacje tych gatunków w skali lokalnej regionalnej, a tym bardziej krajowej. Oczywiście zmianie ulegnie struktura przestrzenna w obrębie lokalnych populacji omawianych gatunków, jednak zmiana ta nie powinna pociągnąć za sobą daleko idących konsekwencji związanych z zaburzeniem rozrodu i obniżeniem sukcesu lęgowego.</w:t>
      </w:r>
    </w:p>
    <w:p w14:paraId="361BEA62" w14:textId="77777777" w:rsidR="00EE078B" w:rsidRDefault="00EE078B" w:rsidP="00EE078B">
      <w:pPr>
        <w:suppressAutoHyphens/>
        <w:autoSpaceDE w:val="0"/>
        <w:autoSpaceDN w:val="0"/>
        <w:adjustRightInd w:val="0"/>
        <w:ind w:firstLine="0"/>
        <w:jc w:val="both"/>
      </w:pPr>
      <w:r w:rsidRPr="004B34A0">
        <w:t xml:space="preserve">         Ponadto nie przewiduje się, aby została naruszona struktura socjalna w lokalnych populacjach omawianych gatunków. Podsumowując charakter zmian będzie lokalny - nieistotny dla lokalnych populacji. W przypadku terenów poza obszarem przeznaczonym pod wydobycie kruszywa oraz Zakład Przeróbczy nie przewiduje się wystąpienia oddziaływań, ponieważ tereny te pozostaną w dotychczasowym sposobie użytkowania.</w:t>
      </w:r>
    </w:p>
    <w:p w14:paraId="34C5C664" w14:textId="77777777" w:rsidR="00EE078B" w:rsidRPr="004B34A0" w:rsidRDefault="00EE078B" w:rsidP="00EE078B">
      <w:pPr>
        <w:suppressAutoHyphens/>
        <w:autoSpaceDE w:val="0"/>
        <w:autoSpaceDN w:val="0"/>
        <w:adjustRightInd w:val="0"/>
        <w:ind w:firstLine="0"/>
        <w:jc w:val="both"/>
        <w:rPr>
          <w:b/>
          <w:u w:val="single"/>
        </w:rPr>
      </w:pPr>
    </w:p>
    <w:p w14:paraId="2258C84A" w14:textId="77777777" w:rsidR="00EE078B" w:rsidRPr="004B34A0" w:rsidRDefault="00EE078B" w:rsidP="00EE078B">
      <w:pPr>
        <w:ind w:firstLine="0"/>
        <w:jc w:val="both"/>
        <w:rPr>
          <w:sz w:val="22"/>
        </w:rPr>
      </w:pPr>
      <w:r w:rsidRPr="004B34A0">
        <w:rPr>
          <w:b/>
          <w:i/>
          <w:u w:val="single"/>
        </w:rPr>
        <w:lastRenderedPageBreak/>
        <w:t xml:space="preserve">B. </w:t>
      </w:r>
      <w:r w:rsidRPr="004B34A0">
        <w:rPr>
          <w:b/>
          <w:bCs/>
          <w:i/>
          <w:u w:val="single"/>
        </w:rPr>
        <w:t>Oddziaływania pośrednie długookresowe</w:t>
      </w:r>
      <w:r w:rsidRPr="004B34A0">
        <w:rPr>
          <w:b/>
          <w:bCs/>
        </w:rPr>
        <w:t xml:space="preserve"> </w:t>
      </w:r>
      <w:r w:rsidRPr="004B34A0">
        <w:rPr>
          <w:i/>
          <w:iCs/>
        </w:rPr>
        <w:t xml:space="preserve">- </w:t>
      </w:r>
      <w:r w:rsidRPr="004B34A0">
        <w:t>Oddziaływania te będą</w:t>
      </w:r>
      <w:r>
        <w:t xml:space="preserve"> dotyczyć w sposób pośredni (po</w:t>
      </w:r>
      <w:r w:rsidRPr="004B34A0">
        <w:t xml:space="preserve">przez zmiany charakteru siedlisk z lądowych na wodne i przywodne) zmian w składzie gatunkowym lokalnej awifauny. Po zakończeniu wydobycia i rekultywacji powstaną w miejsce siedlisk typowo lądowych siedliska wodne i przywodne z roślinnością szuwarową. Z tego względu należy się spodziewać istotnych zmian w składzie awifauny. Gatunki związane z terenami otwartymi zastaną zastąpione przez gatunki związane z wodami śródlądowymi. Biorąc pod uwagę, że środowiska wodne oferują znacznie lepsze warunki pokarmowe oraz lepsze zabezpieczenie przed drapieżnikami (w szczególności lądowymi) przewiduje się zmiany w składzie gatunkowym i zagęszczeniach </w:t>
      </w:r>
      <w:r w:rsidRPr="004B34A0">
        <w:rPr>
          <w:i/>
          <w:iCs/>
        </w:rPr>
        <w:t>in plus</w:t>
      </w:r>
      <w:r w:rsidRPr="004B34A0">
        <w:t>. Na omawianym terenie mogą pojawić się takie gatunki jak: trzciniak, trzcinniczek, krzyżówka, potrzos itp.</w:t>
      </w:r>
    </w:p>
    <w:p w14:paraId="4308902E" w14:textId="77777777" w:rsidR="00EE078B" w:rsidRDefault="00EE078B" w:rsidP="00EE078B">
      <w:pPr>
        <w:ind w:firstLine="0"/>
        <w:jc w:val="both"/>
      </w:pPr>
      <w:r w:rsidRPr="004B34A0">
        <w:t xml:space="preserve">          Biorąc pod uwagę wyniki prac Surmackiego ( Breeding avifauna of small mid –field pond North-western Poland, Acta Ornitologica 1998) można się spodziewać zagęszczeń sięgających nawet 91 par/10 ha, czyli wyższych niż obecnie notowane na powierzchni. W perspektywie dłuższego okresu czasu przedsięwzięcie może przyczynić się do wzrostu ilościowego i jakościowego lęgowej awifauny omawianego obszaru. </w:t>
      </w:r>
    </w:p>
    <w:p w14:paraId="3A90119F" w14:textId="77777777" w:rsidR="00EE078B" w:rsidRPr="004B34A0" w:rsidRDefault="00EE078B" w:rsidP="00EE078B">
      <w:pPr>
        <w:ind w:firstLine="0"/>
        <w:jc w:val="both"/>
        <w:rPr>
          <w:b/>
          <w:i/>
          <w:u w:val="single"/>
        </w:rPr>
      </w:pPr>
    </w:p>
    <w:p w14:paraId="4400E398" w14:textId="08CE6E3A" w:rsidR="00EE078B" w:rsidRPr="004B34A0" w:rsidRDefault="00EE078B" w:rsidP="00EE078B">
      <w:pPr>
        <w:suppressAutoHyphens/>
        <w:autoSpaceDE w:val="0"/>
        <w:autoSpaceDN w:val="0"/>
        <w:adjustRightInd w:val="0"/>
        <w:ind w:firstLine="0"/>
        <w:jc w:val="both"/>
      </w:pPr>
      <w:r w:rsidRPr="004B34A0">
        <w:rPr>
          <w:b/>
          <w:i/>
          <w:u w:val="single"/>
        </w:rPr>
        <w:t xml:space="preserve">C. </w:t>
      </w:r>
      <w:r w:rsidRPr="004B34A0">
        <w:rPr>
          <w:b/>
          <w:bCs/>
          <w:i/>
          <w:u w:val="single"/>
        </w:rPr>
        <w:t>Oddziaływania pośrednie średniookresowe</w:t>
      </w:r>
      <w:r w:rsidRPr="004B34A0">
        <w:rPr>
          <w:b/>
          <w:bCs/>
        </w:rPr>
        <w:t xml:space="preserve"> </w:t>
      </w:r>
      <w:r w:rsidRPr="004B34A0">
        <w:t>- oddziaływania te będą występowały w związku z nieumyślnym płoszeniem ptaków przez pracujących ludzi i maszyny. Oddziaływanie to ustąpi po zakończeniu eksploatacji oraz rekultywacji omawianego terenu. Nie przewiduje się</w:t>
      </w:r>
      <w:r w:rsidR="005C2545">
        <w:t>,</w:t>
      </w:r>
      <w:r w:rsidRPr="004B34A0">
        <w:t xml:space="preserve"> aby oddziaływania te miały istotny wpływ na strukturę przestrzenną oraz socjalna jak również sukces lęgowy gatunków lęgowych w pobliżu te</w:t>
      </w:r>
      <w:r w:rsidR="005C2545">
        <w:t>renów. Na pozostałych terenach nie dojdzie do ww. oddziaływań</w:t>
      </w:r>
      <w:r w:rsidRPr="004B34A0">
        <w:t>, ponieważ tereny te pozostaną w dotychczasowym sposobie użytkowania.</w:t>
      </w:r>
    </w:p>
    <w:p w14:paraId="6F959F0D" w14:textId="77777777" w:rsidR="00EE078B" w:rsidRDefault="00EE078B" w:rsidP="00BB1069">
      <w:pPr>
        <w:autoSpaceDE w:val="0"/>
        <w:autoSpaceDN w:val="0"/>
        <w:adjustRightInd w:val="0"/>
        <w:ind w:firstLine="0"/>
        <w:jc w:val="both"/>
        <w:rPr>
          <w:b/>
          <w:bCs/>
          <w:i/>
          <w:iCs/>
          <w:color w:val="00B050"/>
          <w:u w:val="single"/>
        </w:rPr>
      </w:pPr>
    </w:p>
    <w:p w14:paraId="42CE1016" w14:textId="77777777" w:rsidR="00EE078B" w:rsidRPr="004B34A0" w:rsidRDefault="00EE078B" w:rsidP="00EE078B">
      <w:pPr>
        <w:widowControl w:val="0"/>
        <w:autoSpaceDE w:val="0"/>
        <w:autoSpaceDN w:val="0"/>
        <w:adjustRightInd w:val="0"/>
        <w:ind w:firstLine="0"/>
        <w:jc w:val="both"/>
        <w:rPr>
          <w:b/>
          <w:bCs/>
          <w:i/>
          <w:u w:val="single"/>
        </w:rPr>
      </w:pPr>
      <w:r w:rsidRPr="004B34A0">
        <w:rPr>
          <w:b/>
          <w:bCs/>
          <w:i/>
          <w:u w:val="single"/>
        </w:rPr>
        <w:t>9.7.7. Inwentaryzacja i wpływ na teriofaunę</w:t>
      </w:r>
    </w:p>
    <w:p w14:paraId="764BFB13" w14:textId="77777777" w:rsidR="00EE078B" w:rsidRPr="004B34A0" w:rsidRDefault="00EE078B" w:rsidP="00EE078B">
      <w:pPr>
        <w:widowControl w:val="0"/>
        <w:autoSpaceDE w:val="0"/>
        <w:autoSpaceDN w:val="0"/>
        <w:adjustRightInd w:val="0"/>
        <w:ind w:firstLine="0"/>
        <w:jc w:val="both"/>
        <w:rPr>
          <w:b/>
          <w:bCs/>
          <w:i/>
          <w:u w:val="single"/>
        </w:rPr>
      </w:pPr>
      <w:r w:rsidRPr="004B34A0">
        <w:rPr>
          <w:b/>
          <w:bCs/>
          <w:i/>
          <w:u w:val="single"/>
        </w:rPr>
        <w:t>9.7.7.1. Metodyka badań teriofauny</w:t>
      </w:r>
    </w:p>
    <w:p w14:paraId="5BEBF4FF" w14:textId="1433433B" w:rsidR="00EE078B" w:rsidRDefault="00EE078B" w:rsidP="00EE078B">
      <w:pPr>
        <w:spacing w:before="28"/>
        <w:jc w:val="both"/>
      </w:pPr>
      <w:r w:rsidRPr="004B34A0">
        <w:t xml:space="preserve">Do przygotowania niniejszego opracowania wykorzystano własne obserwacje </w:t>
      </w:r>
      <w:r w:rsidRPr="004B34A0">
        <w:br/>
        <w:t>i badania terenow</w:t>
      </w:r>
      <w:r>
        <w:t>e, które wykonane zostały w 2022</w:t>
      </w:r>
      <w:r w:rsidRPr="004B34A0">
        <w:t xml:space="preserve"> roku. </w:t>
      </w:r>
      <w:r w:rsidRPr="004B34A0">
        <w:rPr>
          <w:szCs w:val="24"/>
        </w:rPr>
        <w:t xml:space="preserve"> </w:t>
      </w:r>
      <w:r w:rsidR="005C2545">
        <w:t>Szczegółowo metodykę opisano w </w:t>
      </w:r>
      <w:r w:rsidRPr="004B34A0">
        <w:t>rozdziale 5.1.9.5.4. „Raportu…”</w:t>
      </w:r>
      <w:r w:rsidRPr="004B34A0">
        <w:rPr>
          <w:szCs w:val="23"/>
        </w:rPr>
        <w:t xml:space="preserve"> oraz </w:t>
      </w:r>
      <w:r w:rsidRPr="004B34A0">
        <w:t>w „Inwentaryzacji przyrodniczej” stanowiącej załącznik nr 9 w rozdziale XXIII „Raportu”.</w:t>
      </w:r>
    </w:p>
    <w:p w14:paraId="2ED6B3F2" w14:textId="77777777" w:rsidR="00E17CDB" w:rsidRDefault="00E17CDB" w:rsidP="00EE078B">
      <w:pPr>
        <w:spacing w:before="28"/>
        <w:jc w:val="both"/>
      </w:pPr>
    </w:p>
    <w:p w14:paraId="7DC214B7" w14:textId="77777777" w:rsidR="00E17CDB" w:rsidRDefault="00E17CDB" w:rsidP="00EE078B">
      <w:pPr>
        <w:spacing w:before="28"/>
        <w:jc w:val="both"/>
      </w:pPr>
    </w:p>
    <w:p w14:paraId="19A1AD77" w14:textId="77777777" w:rsidR="00E17CDB" w:rsidRDefault="00E17CDB" w:rsidP="00EE078B">
      <w:pPr>
        <w:spacing w:before="28"/>
        <w:jc w:val="both"/>
      </w:pPr>
    </w:p>
    <w:p w14:paraId="6A8860CE" w14:textId="77777777" w:rsidR="00E17CDB" w:rsidRPr="004B34A0" w:rsidRDefault="00E17CDB" w:rsidP="00EE078B">
      <w:pPr>
        <w:spacing w:before="28"/>
        <w:jc w:val="both"/>
        <w:rPr>
          <w:sz w:val="22"/>
        </w:rPr>
      </w:pPr>
    </w:p>
    <w:p w14:paraId="0622C676" w14:textId="77777777" w:rsidR="00EE078B" w:rsidRPr="004B34A0" w:rsidRDefault="00EE078B" w:rsidP="00EE078B">
      <w:pPr>
        <w:widowControl w:val="0"/>
        <w:autoSpaceDE w:val="0"/>
        <w:autoSpaceDN w:val="0"/>
        <w:adjustRightInd w:val="0"/>
        <w:ind w:firstLine="0"/>
        <w:jc w:val="both"/>
        <w:rPr>
          <w:b/>
          <w:bCs/>
          <w:i/>
          <w:u w:val="single"/>
        </w:rPr>
      </w:pPr>
      <w:r w:rsidRPr="004B34A0">
        <w:rPr>
          <w:b/>
          <w:bCs/>
          <w:i/>
          <w:u w:val="single"/>
        </w:rPr>
        <w:lastRenderedPageBreak/>
        <w:t>9.7.7.2. Wyniki badań teriofauny</w:t>
      </w:r>
    </w:p>
    <w:p w14:paraId="21F342B9" w14:textId="0CF6AFFB" w:rsidR="00EE078B" w:rsidRPr="00E17CDB" w:rsidRDefault="00EE078B" w:rsidP="00E17CDB">
      <w:pPr>
        <w:autoSpaceDE w:val="0"/>
        <w:autoSpaceDN w:val="0"/>
        <w:adjustRightInd w:val="0"/>
        <w:ind w:firstLine="708"/>
        <w:jc w:val="both"/>
      </w:pPr>
      <w:r w:rsidRPr="004B34A0">
        <w:t xml:space="preserve">Podczas lustracji terenowej odnotowano występowanie </w:t>
      </w:r>
      <w:r>
        <w:t>9</w:t>
      </w:r>
      <w:r w:rsidRPr="004B34A0">
        <w:t xml:space="preserve"> gatunków ssaków.</w:t>
      </w:r>
    </w:p>
    <w:p w14:paraId="0C5384BC" w14:textId="6EC47F8E" w:rsidR="00EE078B" w:rsidRPr="004B34A0" w:rsidRDefault="00EE078B" w:rsidP="00EE078B">
      <w:pPr>
        <w:suppressAutoHyphens/>
        <w:ind w:firstLine="0"/>
        <w:jc w:val="both"/>
        <w:rPr>
          <w:rFonts w:eastAsia="Calibri"/>
          <w:sz w:val="20"/>
          <w:szCs w:val="24"/>
          <w:lang w:eastAsia="ar-SA"/>
        </w:rPr>
      </w:pPr>
      <w:r w:rsidRPr="004B34A0">
        <w:rPr>
          <w:rFonts w:eastAsia="Calibri"/>
          <w:b/>
          <w:bCs/>
          <w:sz w:val="20"/>
          <w:szCs w:val="24"/>
          <w:lang w:eastAsia="ar-SA"/>
        </w:rPr>
        <w:t xml:space="preserve">Tabela 10. </w:t>
      </w:r>
      <w:r w:rsidRPr="004B34A0">
        <w:rPr>
          <w:rFonts w:eastAsia="Calibri"/>
          <w:sz w:val="20"/>
          <w:szCs w:val="24"/>
          <w:lang w:eastAsia="ar-SA"/>
        </w:rPr>
        <w:t xml:space="preserve"> </w:t>
      </w:r>
      <w:r w:rsidRPr="004B34A0">
        <w:rPr>
          <w:sz w:val="20"/>
        </w:rPr>
        <w:t xml:space="preserve">Gatunki ssaków zinwentaryzowane w terenie w obszarze złoża </w:t>
      </w:r>
      <w:r w:rsidR="005C2545">
        <w:rPr>
          <w:sz w:val="20"/>
        </w:rPr>
        <w:t>„</w:t>
      </w:r>
      <w:r w:rsidRPr="004B34A0">
        <w:rPr>
          <w:sz w:val="20"/>
        </w:rPr>
        <w:t>Kłodawa 10</w:t>
      </w:r>
      <w:r w:rsidR="005C2545">
        <w:rPr>
          <w:sz w:val="20"/>
        </w:rPr>
        <w:t>”</w:t>
      </w:r>
      <w:r w:rsidRPr="004B34A0">
        <w:rPr>
          <w:sz w:val="20"/>
        </w:rPr>
        <w:t>.</w:t>
      </w:r>
    </w:p>
    <w:tbl>
      <w:tblPr>
        <w:tblW w:w="9234" w:type="dxa"/>
        <w:tblInd w:w="5" w:type="dxa"/>
        <w:tblLayout w:type="fixed"/>
        <w:tblCellMar>
          <w:left w:w="0" w:type="dxa"/>
          <w:right w:w="0" w:type="dxa"/>
        </w:tblCellMar>
        <w:tblLook w:val="0000" w:firstRow="0" w:lastRow="0" w:firstColumn="0" w:lastColumn="0" w:noHBand="0" w:noVBand="0"/>
      </w:tblPr>
      <w:tblGrid>
        <w:gridCol w:w="1928"/>
        <w:gridCol w:w="1310"/>
        <w:gridCol w:w="1240"/>
        <w:gridCol w:w="1255"/>
        <w:gridCol w:w="1167"/>
        <w:gridCol w:w="1169"/>
        <w:gridCol w:w="1140"/>
        <w:gridCol w:w="25"/>
      </w:tblGrid>
      <w:tr w:rsidR="00EE078B" w:rsidRPr="00A45A66" w14:paraId="281B5680" w14:textId="77777777" w:rsidTr="00EE078B">
        <w:trPr>
          <w:cantSplit/>
          <w:trHeight w:val="23"/>
        </w:trPr>
        <w:tc>
          <w:tcPr>
            <w:tcW w:w="1928" w:type="dxa"/>
            <w:vMerge w:val="restart"/>
            <w:tcBorders>
              <w:top w:val="single" w:sz="4" w:space="0" w:color="000000"/>
              <w:left w:val="single" w:sz="4" w:space="0" w:color="000000"/>
              <w:bottom w:val="single" w:sz="4" w:space="0" w:color="000000"/>
            </w:tcBorders>
            <w:shd w:val="clear" w:color="auto" w:fill="339966"/>
            <w:vAlign w:val="center"/>
          </w:tcPr>
          <w:p w14:paraId="7B17C562" w14:textId="77777777" w:rsidR="00EE078B" w:rsidRPr="00A45A66" w:rsidRDefault="00EE078B" w:rsidP="00EE078B">
            <w:pPr>
              <w:widowControl w:val="0"/>
              <w:suppressAutoHyphens/>
              <w:spacing w:before="100" w:after="119" w:line="240" w:lineRule="auto"/>
              <w:ind w:firstLine="0"/>
              <w:jc w:val="center"/>
              <w:rPr>
                <w:rFonts w:eastAsia="SimSun" w:cs="Lucida Sans"/>
                <w:b/>
                <w:bCs/>
                <w:sz w:val="16"/>
                <w:szCs w:val="16"/>
                <w:lang w:eastAsia="hi-IN" w:bidi="hi-IN"/>
              </w:rPr>
            </w:pPr>
            <w:r w:rsidRPr="00A45A66">
              <w:rPr>
                <w:rFonts w:eastAsia="SimSun" w:cs="Lucida Sans"/>
                <w:b/>
                <w:bCs/>
                <w:sz w:val="16"/>
                <w:szCs w:val="16"/>
                <w:lang w:eastAsia="hi-IN" w:bidi="hi-IN"/>
              </w:rPr>
              <w:t>Nazwa polska i łacińska</w:t>
            </w:r>
          </w:p>
        </w:tc>
        <w:tc>
          <w:tcPr>
            <w:tcW w:w="3805" w:type="dxa"/>
            <w:gridSpan w:val="3"/>
            <w:tcBorders>
              <w:top w:val="single" w:sz="4" w:space="0" w:color="000000"/>
              <w:left w:val="single" w:sz="4" w:space="0" w:color="000000"/>
              <w:bottom w:val="single" w:sz="4" w:space="0" w:color="000000"/>
            </w:tcBorders>
            <w:shd w:val="clear" w:color="auto" w:fill="339966"/>
            <w:vAlign w:val="center"/>
          </w:tcPr>
          <w:p w14:paraId="59FC3D6E" w14:textId="77777777" w:rsidR="00EE078B" w:rsidRPr="00A45A66" w:rsidRDefault="00EE078B" w:rsidP="00EE078B">
            <w:pPr>
              <w:widowControl w:val="0"/>
              <w:suppressAutoHyphens/>
              <w:spacing w:before="100" w:after="119" w:line="240" w:lineRule="auto"/>
              <w:ind w:firstLine="0"/>
              <w:jc w:val="center"/>
              <w:rPr>
                <w:rFonts w:eastAsia="SimSun" w:cs="Lucida Sans"/>
                <w:b/>
                <w:bCs/>
                <w:sz w:val="16"/>
                <w:szCs w:val="16"/>
                <w:lang w:eastAsia="hi-IN" w:bidi="hi-IN"/>
              </w:rPr>
            </w:pPr>
            <w:r w:rsidRPr="00A45A66">
              <w:rPr>
                <w:rFonts w:eastAsia="SimSun" w:cs="Lucida Sans"/>
                <w:b/>
                <w:bCs/>
                <w:sz w:val="16"/>
                <w:szCs w:val="16"/>
                <w:lang w:eastAsia="hi-IN" w:bidi="hi-IN"/>
              </w:rPr>
              <w:t>Status ochrony</w:t>
            </w:r>
          </w:p>
        </w:tc>
        <w:tc>
          <w:tcPr>
            <w:tcW w:w="3476" w:type="dxa"/>
            <w:gridSpan w:val="3"/>
            <w:tcBorders>
              <w:top w:val="single" w:sz="4" w:space="0" w:color="000000"/>
              <w:left w:val="single" w:sz="4" w:space="0" w:color="000000"/>
              <w:bottom w:val="single" w:sz="4" w:space="0" w:color="000000"/>
            </w:tcBorders>
            <w:shd w:val="clear" w:color="auto" w:fill="339966"/>
            <w:vAlign w:val="center"/>
          </w:tcPr>
          <w:p w14:paraId="3CCD9654"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b/>
                <w:bCs/>
                <w:sz w:val="16"/>
                <w:szCs w:val="16"/>
                <w:lang w:eastAsia="hi-IN" w:bidi="hi-IN"/>
              </w:rPr>
              <w:t>Kategoria zagrożenia</w:t>
            </w:r>
          </w:p>
        </w:tc>
        <w:tc>
          <w:tcPr>
            <w:tcW w:w="25" w:type="dxa"/>
            <w:tcBorders>
              <w:left w:val="single" w:sz="4" w:space="0" w:color="000000"/>
            </w:tcBorders>
            <w:shd w:val="clear" w:color="auto" w:fill="auto"/>
          </w:tcPr>
          <w:p w14:paraId="360CE789" w14:textId="77777777" w:rsidR="00EE078B" w:rsidRPr="00A45A66" w:rsidRDefault="00EE078B" w:rsidP="00EE078B">
            <w:pPr>
              <w:widowControl w:val="0"/>
              <w:suppressAutoHyphens/>
              <w:snapToGrid w:val="0"/>
              <w:spacing w:line="240" w:lineRule="auto"/>
              <w:ind w:firstLine="0"/>
              <w:rPr>
                <w:rFonts w:eastAsia="SimSun" w:cs="Lucida Sans"/>
                <w:szCs w:val="24"/>
                <w:lang w:eastAsia="hi-IN" w:bidi="hi-IN"/>
              </w:rPr>
            </w:pPr>
          </w:p>
        </w:tc>
      </w:tr>
      <w:tr w:rsidR="00EE078B" w:rsidRPr="00A45A66" w14:paraId="45FC0FD9" w14:textId="77777777" w:rsidTr="00EE078B">
        <w:trPr>
          <w:gridAfter w:val="1"/>
          <w:wAfter w:w="25" w:type="dxa"/>
          <w:cantSplit/>
          <w:trHeight w:val="23"/>
        </w:trPr>
        <w:tc>
          <w:tcPr>
            <w:tcW w:w="1928" w:type="dxa"/>
            <w:vMerge/>
            <w:tcBorders>
              <w:top w:val="single" w:sz="4" w:space="0" w:color="000000"/>
              <w:left w:val="single" w:sz="4" w:space="0" w:color="000000"/>
              <w:bottom w:val="single" w:sz="4" w:space="0" w:color="000000"/>
            </w:tcBorders>
            <w:shd w:val="clear" w:color="auto" w:fill="339966"/>
            <w:vAlign w:val="center"/>
          </w:tcPr>
          <w:p w14:paraId="3BD23D46" w14:textId="77777777" w:rsidR="00EE078B" w:rsidRPr="00A45A66" w:rsidRDefault="00EE078B" w:rsidP="00EE078B">
            <w:pPr>
              <w:widowControl w:val="0"/>
              <w:suppressAutoHyphens/>
              <w:snapToGrid w:val="0"/>
              <w:spacing w:after="200" w:line="276" w:lineRule="auto"/>
              <w:ind w:firstLine="0"/>
              <w:rPr>
                <w:rFonts w:ascii="Calibri" w:eastAsia="SimSun" w:hAnsi="Calibri" w:cs="Calibri"/>
                <w:sz w:val="22"/>
                <w:szCs w:val="22"/>
                <w:lang w:eastAsia="hi-IN" w:bidi="hi-IN"/>
              </w:rPr>
            </w:pPr>
          </w:p>
        </w:tc>
        <w:tc>
          <w:tcPr>
            <w:tcW w:w="1310" w:type="dxa"/>
            <w:tcBorders>
              <w:top w:val="single" w:sz="4" w:space="0" w:color="000000"/>
              <w:left w:val="single" w:sz="4" w:space="0" w:color="000000"/>
              <w:bottom w:val="single" w:sz="4" w:space="0" w:color="000000"/>
            </w:tcBorders>
            <w:shd w:val="clear" w:color="auto" w:fill="339966"/>
            <w:vAlign w:val="center"/>
          </w:tcPr>
          <w:p w14:paraId="0B8578EE" w14:textId="77777777" w:rsidR="00EE078B" w:rsidRPr="00A45A66" w:rsidRDefault="00EE078B" w:rsidP="00EE078B">
            <w:pPr>
              <w:widowControl w:val="0"/>
              <w:suppressAutoHyphens/>
              <w:spacing w:before="100" w:after="119" w:line="240" w:lineRule="auto"/>
              <w:ind w:left="113" w:right="113" w:firstLine="0"/>
              <w:jc w:val="center"/>
              <w:rPr>
                <w:rFonts w:eastAsia="SimSun" w:cs="Lucida Sans"/>
                <w:b/>
                <w:bCs/>
                <w:sz w:val="16"/>
                <w:szCs w:val="16"/>
                <w:lang w:eastAsia="hi-IN" w:bidi="hi-IN"/>
              </w:rPr>
            </w:pPr>
            <w:r w:rsidRPr="00A45A66">
              <w:rPr>
                <w:rFonts w:eastAsia="SimSun" w:cs="Lucida Sans"/>
                <w:b/>
                <w:bCs/>
                <w:sz w:val="16"/>
                <w:szCs w:val="16"/>
                <w:lang w:eastAsia="hi-IN" w:bidi="hi-IN"/>
              </w:rPr>
              <w:t>Dyrektywy Siedliskowa</w:t>
            </w:r>
          </w:p>
        </w:tc>
        <w:tc>
          <w:tcPr>
            <w:tcW w:w="1240" w:type="dxa"/>
            <w:tcBorders>
              <w:top w:val="single" w:sz="4" w:space="0" w:color="000000"/>
              <w:left w:val="single" w:sz="4" w:space="0" w:color="000000"/>
              <w:bottom w:val="single" w:sz="4" w:space="0" w:color="000000"/>
            </w:tcBorders>
            <w:shd w:val="clear" w:color="auto" w:fill="339966"/>
            <w:vAlign w:val="center"/>
          </w:tcPr>
          <w:p w14:paraId="1A7CF56A" w14:textId="77777777" w:rsidR="00EE078B" w:rsidRPr="00A45A66" w:rsidRDefault="00EE078B" w:rsidP="00EE078B">
            <w:pPr>
              <w:widowControl w:val="0"/>
              <w:suppressAutoHyphens/>
              <w:spacing w:before="100" w:after="119" w:line="240" w:lineRule="auto"/>
              <w:ind w:left="113" w:right="113" w:firstLine="0"/>
              <w:jc w:val="center"/>
              <w:rPr>
                <w:rFonts w:eastAsia="SimSun" w:cs="Lucida Sans"/>
                <w:b/>
                <w:bCs/>
                <w:sz w:val="16"/>
                <w:szCs w:val="16"/>
                <w:lang w:eastAsia="hi-IN" w:bidi="hi-IN"/>
              </w:rPr>
            </w:pPr>
            <w:r w:rsidRPr="00A45A66">
              <w:rPr>
                <w:rFonts w:eastAsia="SimSun" w:cs="Lucida Sans"/>
                <w:b/>
                <w:bCs/>
                <w:sz w:val="16"/>
                <w:szCs w:val="16"/>
                <w:lang w:eastAsia="hi-IN" w:bidi="hi-IN"/>
              </w:rPr>
              <w:t>Krajowa ochrona gatunkowa</w:t>
            </w:r>
          </w:p>
        </w:tc>
        <w:tc>
          <w:tcPr>
            <w:tcW w:w="1255" w:type="dxa"/>
            <w:tcBorders>
              <w:top w:val="single" w:sz="4" w:space="0" w:color="000000"/>
              <w:left w:val="single" w:sz="4" w:space="0" w:color="000000"/>
              <w:bottom w:val="single" w:sz="4" w:space="0" w:color="000000"/>
            </w:tcBorders>
            <w:shd w:val="clear" w:color="auto" w:fill="339966"/>
            <w:vAlign w:val="center"/>
          </w:tcPr>
          <w:p w14:paraId="46DFAAC4" w14:textId="77777777" w:rsidR="00EE078B" w:rsidRPr="00A45A66" w:rsidRDefault="00EE078B" w:rsidP="00EE078B">
            <w:pPr>
              <w:widowControl w:val="0"/>
              <w:suppressAutoHyphens/>
              <w:spacing w:before="100" w:after="119" w:line="240" w:lineRule="auto"/>
              <w:ind w:left="113" w:right="113" w:firstLine="0"/>
              <w:jc w:val="center"/>
              <w:rPr>
                <w:rFonts w:eastAsia="SimSun" w:cs="Lucida Sans"/>
                <w:b/>
                <w:bCs/>
                <w:sz w:val="16"/>
                <w:szCs w:val="16"/>
                <w:lang w:eastAsia="hi-IN" w:bidi="hi-IN"/>
              </w:rPr>
            </w:pPr>
            <w:r w:rsidRPr="00A45A66">
              <w:rPr>
                <w:rFonts w:eastAsia="SimSun" w:cs="Lucida Sans"/>
                <w:b/>
                <w:bCs/>
                <w:sz w:val="16"/>
                <w:szCs w:val="16"/>
                <w:lang w:eastAsia="hi-IN" w:bidi="hi-IN"/>
              </w:rPr>
              <w:t>Konwencja Berneńska</w:t>
            </w:r>
          </w:p>
        </w:tc>
        <w:tc>
          <w:tcPr>
            <w:tcW w:w="1167" w:type="dxa"/>
            <w:tcBorders>
              <w:top w:val="single" w:sz="4" w:space="0" w:color="000000"/>
              <w:left w:val="single" w:sz="4" w:space="0" w:color="000000"/>
              <w:bottom w:val="single" w:sz="4" w:space="0" w:color="000000"/>
            </w:tcBorders>
            <w:shd w:val="clear" w:color="auto" w:fill="339966"/>
            <w:vAlign w:val="center"/>
          </w:tcPr>
          <w:p w14:paraId="0DA6F115" w14:textId="77777777" w:rsidR="00EE078B" w:rsidRPr="00A45A66" w:rsidRDefault="00EE078B" w:rsidP="00EE078B">
            <w:pPr>
              <w:widowControl w:val="0"/>
              <w:suppressAutoHyphens/>
              <w:spacing w:before="100" w:after="119" w:line="240" w:lineRule="auto"/>
              <w:ind w:left="113" w:right="113" w:firstLine="0"/>
              <w:jc w:val="center"/>
              <w:rPr>
                <w:rFonts w:eastAsia="SimSun" w:cs="Lucida Sans"/>
                <w:b/>
                <w:bCs/>
                <w:sz w:val="16"/>
                <w:szCs w:val="16"/>
                <w:lang w:eastAsia="hi-IN" w:bidi="hi-IN"/>
              </w:rPr>
            </w:pPr>
            <w:r w:rsidRPr="00A45A66">
              <w:rPr>
                <w:rFonts w:eastAsia="SimSun" w:cs="Lucida Sans"/>
                <w:b/>
                <w:bCs/>
                <w:sz w:val="16"/>
                <w:szCs w:val="16"/>
                <w:lang w:eastAsia="hi-IN" w:bidi="hi-IN"/>
              </w:rPr>
              <w:t>Światowa Czerwona Lista IUCN</w:t>
            </w:r>
          </w:p>
        </w:tc>
        <w:tc>
          <w:tcPr>
            <w:tcW w:w="1169" w:type="dxa"/>
            <w:tcBorders>
              <w:top w:val="single" w:sz="4" w:space="0" w:color="000000"/>
              <w:left w:val="single" w:sz="4" w:space="0" w:color="000000"/>
              <w:bottom w:val="single" w:sz="4" w:space="0" w:color="000000"/>
            </w:tcBorders>
            <w:shd w:val="clear" w:color="auto" w:fill="339966"/>
            <w:vAlign w:val="center"/>
          </w:tcPr>
          <w:p w14:paraId="587B57DE" w14:textId="77777777" w:rsidR="00EE078B" w:rsidRPr="00A45A66" w:rsidRDefault="00EE078B" w:rsidP="00EE078B">
            <w:pPr>
              <w:widowControl w:val="0"/>
              <w:suppressAutoHyphens/>
              <w:spacing w:before="100" w:after="119" w:line="240" w:lineRule="auto"/>
              <w:ind w:left="113" w:right="113" w:firstLine="0"/>
              <w:jc w:val="center"/>
              <w:rPr>
                <w:rFonts w:eastAsia="SimSun" w:cs="Lucida Sans"/>
                <w:b/>
                <w:bCs/>
                <w:sz w:val="16"/>
                <w:szCs w:val="16"/>
                <w:lang w:eastAsia="hi-IN" w:bidi="hi-IN"/>
              </w:rPr>
            </w:pPr>
            <w:r w:rsidRPr="00A45A66">
              <w:rPr>
                <w:rFonts w:eastAsia="SimSun" w:cs="Lucida Sans"/>
                <w:b/>
                <w:bCs/>
                <w:sz w:val="16"/>
                <w:szCs w:val="16"/>
                <w:lang w:eastAsia="hi-IN" w:bidi="hi-IN"/>
              </w:rPr>
              <w:t>Polska Czerwona Księga Zwierząt</w:t>
            </w:r>
          </w:p>
        </w:tc>
        <w:tc>
          <w:tcPr>
            <w:tcW w:w="1140" w:type="dxa"/>
            <w:tcBorders>
              <w:top w:val="single" w:sz="4" w:space="0" w:color="000000"/>
              <w:left w:val="single" w:sz="4" w:space="0" w:color="000000"/>
              <w:bottom w:val="single" w:sz="4" w:space="0" w:color="000000"/>
              <w:right w:val="single" w:sz="4" w:space="0" w:color="000000"/>
            </w:tcBorders>
            <w:shd w:val="clear" w:color="auto" w:fill="339966"/>
            <w:vAlign w:val="center"/>
          </w:tcPr>
          <w:p w14:paraId="0EE6C40E" w14:textId="77777777" w:rsidR="00EE078B" w:rsidRPr="00A45A66" w:rsidRDefault="00EE078B" w:rsidP="00EE078B">
            <w:pPr>
              <w:widowControl w:val="0"/>
              <w:suppressAutoHyphens/>
              <w:spacing w:before="100" w:after="119" w:line="240" w:lineRule="auto"/>
              <w:ind w:left="113" w:right="113" w:firstLine="0"/>
              <w:jc w:val="center"/>
              <w:rPr>
                <w:rFonts w:eastAsia="SimSun" w:cs="Lucida Sans"/>
                <w:szCs w:val="24"/>
                <w:lang w:eastAsia="hi-IN" w:bidi="hi-IN"/>
              </w:rPr>
            </w:pPr>
            <w:r w:rsidRPr="00A45A66">
              <w:rPr>
                <w:rFonts w:eastAsia="SimSun" w:cs="Lucida Sans"/>
                <w:b/>
                <w:bCs/>
                <w:sz w:val="16"/>
                <w:szCs w:val="16"/>
                <w:lang w:eastAsia="hi-IN" w:bidi="hi-IN"/>
              </w:rPr>
              <w:t>Czerwona Lista zwierząt Ginących i Zagrożonych w Polsce</w:t>
            </w:r>
          </w:p>
        </w:tc>
      </w:tr>
      <w:tr w:rsidR="00EE078B" w:rsidRPr="00A45A66" w14:paraId="6C09A7D9" w14:textId="77777777" w:rsidTr="00EE078B">
        <w:trPr>
          <w:trHeight w:val="23"/>
        </w:trPr>
        <w:tc>
          <w:tcPr>
            <w:tcW w:w="9209" w:type="dxa"/>
            <w:gridSpan w:val="7"/>
            <w:tcBorders>
              <w:top w:val="single" w:sz="4" w:space="0" w:color="000000"/>
              <w:left w:val="single" w:sz="4" w:space="0" w:color="000000"/>
              <w:bottom w:val="single" w:sz="4" w:space="0" w:color="000000"/>
            </w:tcBorders>
            <w:shd w:val="clear" w:color="auto" w:fill="339966"/>
            <w:vAlign w:val="center"/>
          </w:tcPr>
          <w:p w14:paraId="71F8CB99"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b/>
                <w:bCs/>
                <w:sz w:val="18"/>
                <w:szCs w:val="18"/>
                <w:lang w:val="en-US" w:eastAsia="hi-IN" w:bidi="hi-IN"/>
              </w:rPr>
              <w:t xml:space="preserve">Drapieżne </w:t>
            </w:r>
            <w:r w:rsidRPr="00A45A66">
              <w:rPr>
                <w:rFonts w:eastAsia="SimSun" w:cs="Lucida Sans"/>
                <w:b/>
                <w:bCs/>
                <w:i/>
                <w:iCs/>
                <w:sz w:val="18"/>
                <w:szCs w:val="18"/>
                <w:lang w:val="en-US" w:eastAsia="hi-IN" w:bidi="hi-IN"/>
              </w:rPr>
              <w:t>Carnivora</w:t>
            </w:r>
          </w:p>
        </w:tc>
        <w:tc>
          <w:tcPr>
            <w:tcW w:w="25" w:type="dxa"/>
            <w:tcBorders>
              <w:left w:val="single" w:sz="4" w:space="0" w:color="000000"/>
            </w:tcBorders>
            <w:shd w:val="clear" w:color="auto" w:fill="auto"/>
          </w:tcPr>
          <w:p w14:paraId="70A7AFA1" w14:textId="77777777" w:rsidR="00EE078B" w:rsidRPr="00A45A66" w:rsidRDefault="00EE078B" w:rsidP="00EE078B">
            <w:pPr>
              <w:widowControl w:val="0"/>
              <w:suppressAutoHyphens/>
              <w:snapToGrid w:val="0"/>
              <w:spacing w:line="240" w:lineRule="auto"/>
              <w:ind w:firstLine="0"/>
              <w:rPr>
                <w:rFonts w:eastAsia="SimSun" w:cs="Lucida Sans"/>
                <w:szCs w:val="24"/>
                <w:lang w:eastAsia="hi-IN" w:bidi="hi-IN"/>
              </w:rPr>
            </w:pPr>
          </w:p>
        </w:tc>
      </w:tr>
      <w:tr w:rsidR="00EE078B" w:rsidRPr="00A45A66" w14:paraId="341C97A2" w14:textId="77777777" w:rsidTr="00EE078B">
        <w:trPr>
          <w:gridAfter w:val="1"/>
          <w:wAfter w:w="25" w:type="dxa"/>
          <w:trHeight w:val="23"/>
        </w:trPr>
        <w:tc>
          <w:tcPr>
            <w:tcW w:w="1928" w:type="dxa"/>
            <w:tcBorders>
              <w:top w:val="single" w:sz="4" w:space="0" w:color="000000"/>
              <w:left w:val="single" w:sz="4" w:space="0" w:color="000000"/>
              <w:bottom w:val="single" w:sz="4" w:space="0" w:color="000000"/>
            </w:tcBorders>
            <w:shd w:val="clear" w:color="auto" w:fill="FFFFFF"/>
            <w:vAlign w:val="center"/>
          </w:tcPr>
          <w:p w14:paraId="4979337B"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Borsuk</w:t>
            </w:r>
            <w:r w:rsidRPr="00A45A66">
              <w:rPr>
                <w:rFonts w:eastAsia="SimSun" w:cs="Lucida Sans"/>
                <w:i/>
                <w:iCs/>
                <w:sz w:val="18"/>
                <w:szCs w:val="18"/>
                <w:lang w:val="en-US" w:eastAsia="hi-IN" w:bidi="hi-IN"/>
              </w:rPr>
              <w:t xml:space="preserve"> Meles meles</w:t>
            </w:r>
          </w:p>
        </w:tc>
        <w:tc>
          <w:tcPr>
            <w:tcW w:w="1310" w:type="dxa"/>
            <w:tcBorders>
              <w:top w:val="single" w:sz="4" w:space="0" w:color="000000"/>
              <w:left w:val="single" w:sz="4" w:space="0" w:color="000000"/>
              <w:bottom w:val="single" w:sz="4" w:space="0" w:color="000000"/>
            </w:tcBorders>
            <w:shd w:val="clear" w:color="auto" w:fill="FFFFFF"/>
            <w:vAlign w:val="center"/>
          </w:tcPr>
          <w:p w14:paraId="49B8D511"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w:t>
            </w:r>
          </w:p>
        </w:tc>
        <w:tc>
          <w:tcPr>
            <w:tcW w:w="1240" w:type="dxa"/>
            <w:tcBorders>
              <w:top w:val="single" w:sz="4" w:space="0" w:color="000000"/>
              <w:left w:val="single" w:sz="4" w:space="0" w:color="000000"/>
              <w:bottom w:val="single" w:sz="4" w:space="0" w:color="000000"/>
            </w:tcBorders>
            <w:shd w:val="clear" w:color="auto" w:fill="FFFFFF"/>
            <w:vAlign w:val="center"/>
          </w:tcPr>
          <w:p w14:paraId="52D2CFC8"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w:t>
            </w:r>
          </w:p>
        </w:tc>
        <w:tc>
          <w:tcPr>
            <w:tcW w:w="1255" w:type="dxa"/>
            <w:tcBorders>
              <w:top w:val="single" w:sz="4" w:space="0" w:color="000000"/>
              <w:left w:val="single" w:sz="4" w:space="0" w:color="000000"/>
              <w:bottom w:val="single" w:sz="4" w:space="0" w:color="000000"/>
            </w:tcBorders>
            <w:shd w:val="clear" w:color="auto" w:fill="FFFFFF"/>
            <w:vAlign w:val="center"/>
          </w:tcPr>
          <w:p w14:paraId="7C7A06FE"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III</w:t>
            </w:r>
          </w:p>
        </w:tc>
        <w:tc>
          <w:tcPr>
            <w:tcW w:w="1167" w:type="dxa"/>
            <w:tcBorders>
              <w:top w:val="single" w:sz="4" w:space="0" w:color="000000"/>
              <w:left w:val="single" w:sz="4" w:space="0" w:color="000000"/>
              <w:bottom w:val="single" w:sz="4" w:space="0" w:color="000000"/>
            </w:tcBorders>
            <w:shd w:val="clear" w:color="auto" w:fill="FFFFFF"/>
            <w:vAlign w:val="center"/>
          </w:tcPr>
          <w:p w14:paraId="706B2838"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NE</w:t>
            </w:r>
          </w:p>
        </w:tc>
        <w:tc>
          <w:tcPr>
            <w:tcW w:w="1169" w:type="dxa"/>
            <w:tcBorders>
              <w:top w:val="single" w:sz="4" w:space="0" w:color="000000"/>
              <w:left w:val="single" w:sz="4" w:space="0" w:color="000000"/>
              <w:bottom w:val="single" w:sz="4" w:space="0" w:color="000000"/>
            </w:tcBorders>
            <w:shd w:val="clear" w:color="auto" w:fill="FFFFFF"/>
            <w:vAlign w:val="center"/>
          </w:tcPr>
          <w:p w14:paraId="59F2E667"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7DD336"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sz w:val="18"/>
                <w:szCs w:val="18"/>
                <w:lang w:val="en-US" w:eastAsia="hi-IN" w:bidi="hi-IN"/>
              </w:rPr>
              <w:t>-</w:t>
            </w:r>
          </w:p>
        </w:tc>
      </w:tr>
      <w:tr w:rsidR="00EE078B" w:rsidRPr="00A45A66" w14:paraId="74587E3A" w14:textId="77777777" w:rsidTr="00EE078B">
        <w:trPr>
          <w:gridAfter w:val="1"/>
          <w:wAfter w:w="25" w:type="dxa"/>
          <w:trHeight w:val="23"/>
        </w:trPr>
        <w:tc>
          <w:tcPr>
            <w:tcW w:w="1928" w:type="dxa"/>
            <w:tcBorders>
              <w:top w:val="single" w:sz="4" w:space="0" w:color="000000"/>
              <w:left w:val="single" w:sz="4" w:space="0" w:color="000000"/>
              <w:bottom w:val="single" w:sz="4" w:space="0" w:color="000000"/>
            </w:tcBorders>
            <w:shd w:val="clear" w:color="auto" w:fill="FFFFFF"/>
            <w:vAlign w:val="center"/>
          </w:tcPr>
          <w:p w14:paraId="47F1F399"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val="en-US" w:eastAsia="hi-IN" w:bidi="hi-IN"/>
              </w:rPr>
              <w:t>Lis</w:t>
            </w:r>
            <w:r w:rsidRPr="00A45A66">
              <w:rPr>
                <w:rFonts w:eastAsia="SimSun" w:cs="Lucida Sans"/>
                <w:i/>
                <w:iCs/>
                <w:sz w:val="18"/>
                <w:szCs w:val="18"/>
                <w:lang w:val="en-US" w:eastAsia="hi-IN" w:bidi="hi-IN"/>
              </w:rPr>
              <w:t xml:space="preserve"> Vulpes vulpes</w:t>
            </w:r>
          </w:p>
        </w:tc>
        <w:tc>
          <w:tcPr>
            <w:tcW w:w="1310" w:type="dxa"/>
            <w:tcBorders>
              <w:top w:val="single" w:sz="4" w:space="0" w:color="000000"/>
              <w:left w:val="single" w:sz="4" w:space="0" w:color="000000"/>
              <w:bottom w:val="single" w:sz="4" w:space="0" w:color="000000"/>
            </w:tcBorders>
            <w:shd w:val="clear" w:color="auto" w:fill="FFFFFF"/>
            <w:vAlign w:val="center"/>
          </w:tcPr>
          <w:p w14:paraId="281B14F1"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tcBorders>
            <w:shd w:val="clear" w:color="auto" w:fill="FFFFFF"/>
            <w:vAlign w:val="center"/>
          </w:tcPr>
          <w:p w14:paraId="31FF2BA8"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55" w:type="dxa"/>
            <w:tcBorders>
              <w:top w:val="single" w:sz="4" w:space="0" w:color="000000"/>
              <w:left w:val="single" w:sz="4" w:space="0" w:color="000000"/>
              <w:bottom w:val="single" w:sz="4" w:space="0" w:color="000000"/>
            </w:tcBorders>
            <w:shd w:val="clear" w:color="auto" w:fill="FFFFFF"/>
            <w:vAlign w:val="center"/>
          </w:tcPr>
          <w:p w14:paraId="253A9829"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67" w:type="dxa"/>
            <w:tcBorders>
              <w:top w:val="single" w:sz="4" w:space="0" w:color="000000"/>
              <w:left w:val="single" w:sz="4" w:space="0" w:color="000000"/>
              <w:bottom w:val="single" w:sz="4" w:space="0" w:color="000000"/>
            </w:tcBorders>
            <w:shd w:val="clear" w:color="auto" w:fill="FFFFFF"/>
            <w:vAlign w:val="center"/>
          </w:tcPr>
          <w:p w14:paraId="53EC2559"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tcBorders>
            <w:shd w:val="clear" w:color="auto" w:fill="FFFFFF"/>
            <w:vAlign w:val="center"/>
          </w:tcPr>
          <w:p w14:paraId="2561B9F9"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285BDA"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sz w:val="18"/>
                <w:szCs w:val="18"/>
                <w:lang w:eastAsia="hi-IN" w:bidi="hi-IN"/>
              </w:rPr>
              <w:t>-</w:t>
            </w:r>
          </w:p>
        </w:tc>
      </w:tr>
      <w:tr w:rsidR="00EE078B" w:rsidRPr="00A45A66" w14:paraId="7F3DDCA4" w14:textId="77777777" w:rsidTr="00EE078B">
        <w:trPr>
          <w:trHeight w:val="23"/>
        </w:trPr>
        <w:tc>
          <w:tcPr>
            <w:tcW w:w="9209" w:type="dxa"/>
            <w:gridSpan w:val="7"/>
            <w:tcBorders>
              <w:top w:val="single" w:sz="4" w:space="0" w:color="000000"/>
              <w:left w:val="single" w:sz="4" w:space="0" w:color="000000"/>
              <w:bottom w:val="single" w:sz="4" w:space="0" w:color="000000"/>
            </w:tcBorders>
            <w:shd w:val="clear" w:color="auto" w:fill="339966"/>
            <w:vAlign w:val="center"/>
          </w:tcPr>
          <w:p w14:paraId="01EF7494"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b/>
                <w:bCs/>
                <w:sz w:val="18"/>
                <w:szCs w:val="18"/>
                <w:lang w:eastAsia="hi-IN" w:bidi="hi-IN"/>
              </w:rPr>
              <w:t xml:space="preserve">Parzystokopytne </w:t>
            </w:r>
            <w:r w:rsidRPr="00A45A66">
              <w:rPr>
                <w:rFonts w:eastAsia="SimSun" w:cs="Lucida Sans"/>
                <w:b/>
                <w:bCs/>
                <w:i/>
                <w:iCs/>
                <w:sz w:val="18"/>
                <w:szCs w:val="18"/>
                <w:lang w:eastAsia="hi-IN" w:bidi="hi-IN"/>
              </w:rPr>
              <w:t>Artiodactyla</w:t>
            </w:r>
          </w:p>
        </w:tc>
        <w:tc>
          <w:tcPr>
            <w:tcW w:w="25" w:type="dxa"/>
            <w:tcBorders>
              <w:left w:val="single" w:sz="4" w:space="0" w:color="000000"/>
            </w:tcBorders>
            <w:shd w:val="clear" w:color="auto" w:fill="auto"/>
          </w:tcPr>
          <w:p w14:paraId="5A580ED5" w14:textId="77777777" w:rsidR="00EE078B" w:rsidRPr="00A45A66" w:rsidRDefault="00EE078B" w:rsidP="00EE078B">
            <w:pPr>
              <w:widowControl w:val="0"/>
              <w:suppressAutoHyphens/>
              <w:snapToGrid w:val="0"/>
              <w:spacing w:line="240" w:lineRule="auto"/>
              <w:ind w:firstLine="0"/>
              <w:rPr>
                <w:rFonts w:eastAsia="SimSun" w:cs="Lucida Sans"/>
                <w:szCs w:val="24"/>
                <w:lang w:eastAsia="hi-IN" w:bidi="hi-IN"/>
              </w:rPr>
            </w:pPr>
          </w:p>
        </w:tc>
      </w:tr>
      <w:tr w:rsidR="00EE078B" w:rsidRPr="00A45A66" w14:paraId="68F49679" w14:textId="77777777" w:rsidTr="00EE078B">
        <w:trPr>
          <w:gridAfter w:val="1"/>
          <w:wAfter w:w="25" w:type="dxa"/>
          <w:trHeight w:val="23"/>
        </w:trPr>
        <w:tc>
          <w:tcPr>
            <w:tcW w:w="1928" w:type="dxa"/>
            <w:tcBorders>
              <w:top w:val="single" w:sz="4" w:space="0" w:color="000000"/>
              <w:left w:val="single" w:sz="4" w:space="0" w:color="000000"/>
              <w:bottom w:val="single" w:sz="4" w:space="0" w:color="000000"/>
            </w:tcBorders>
            <w:shd w:val="clear" w:color="auto" w:fill="FFFFFF"/>
            <w:vAlign w:val="center"/>
          </w:tcPr>
          <w:p w14:paraId="03467991"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eastAsia="hi-IN" w:bidi="hi-IN"/>
              </w:rPr>
              <w:t>Sarna</w:t>
            </w:r>
            <w:r w:rsidRPr="00A45A66">
              <w:rPr>
                <w:rFonts w:eastAsia="SimSun" w:cs="Lucida Sans"/>
                <w:i/>
                <w:iCs/>
                <w:sz w:val="18"/>
                <w:szCs w:val="18"/>
                <w:lang w:eastAsia="hi-IN" w:bidi="hi-IN"/>
              </w:rPr>
              <w:t xml:space="preserve"> Capreolus capreolus</w:t>
            </w:r>
          </w:p>
        </w:tc>
        <w:tc>
          <w:tcPr>
            <w:tcW w:w="1310" w:type="dxa"/>
            <w:tcBorders>
              <w:top w:val="single" w:sz="4" w:space="0" w:color="000000"/>
              <w:left w:val="single" w:sz="4" w:space="0" w:color="000000"/>
              <w:bottom w:val="single" w:sz="4" w:space="0" w:color="000000"/>
            </w:tcBorders>
            <w:shd w:val="clear" w:color="auto" w:fill="FFFFFF"/>
            <w:vAlign w:val="center"/>
          </w:tcPr>
          <w:p w14:paraId="41B25810"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w:t>
            </w:r>
          </w:p>
        </w:tc>
        <w:tc>
          <w:tcPr>
            <w:tcW w:w="1240" w:type="dxa"/>
            <w:tcBorders>
              <w:top w:val="single" w:sz="4" w:space="0" w:color="000000"/>
              <w:left w:val="single" w:sz="4" w:space="0" w:color="000000"/>
              <w:bottom w:val="single" w:sz="4" w:space="0" w:color="000000"/>
            </w:tcBorders>
            <w:shd w:val="clear" w:color="auto" w:fill="FFFFFF"/>
            <w:vAlign w:val="center"/>
          </w:tcPr>
          <w:p w14:paraId="71E933FB"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w:t>
            </w:r>
          </w:p>
        </w:tc>
        <w:tc>
          <w:tcPr>
            <w:tcW w:w="1255" w:type="dxa"/>
            <w:tcBorders>
              <w:top w:val="single" w:sz="4" w:space="0" w:color="000000"/>
              <w:left w:val="single" w:sz="4" w:space="0" w:color="000000"/>
              <w:bottom w:val="single" w:sz="4" w:space="0" w:color="000000"/>
            </w:tcBorders>
            <w:shd w:val="clear" w:color="auto" w:fill="FFFFFF"/>
            <w:vAlign w:val="center"/>
          </w:tcPr>
          <w:p w14:paraId="1A7C10AF"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w:t>
            </w:r>
          </w:p>
        </w:tc>
        <w:tc>
          <w:tcPr>
            <w:tcW w:w="1167" w:type="dxa"/>
            <w:tcBorders>
              <w:top w:val="single" w:sz="4" w:space="0" w:color="000000"/>
              <w:left w:val="single" w:sz="4" w:space="0" w:color="000000"/>
              <w:bottom w:val="single" w:sz="4" w:space="0" w:color="000000"/>
            </w:tcBorders>
            <w:shd w:val="clear" w:color="auto" w:fill="FFFFFF"/>
            <w:vAlign w:val="center"/>
          </w:tcPr>
          <w:p w14:paraId="2498BDA7"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NE</w:t>
            </w:r>
          </w:p>
        </w:tc>
        <w:tc>
          <w:tcPr>
            <w:tcW w:w="1169" w:type="dxa"/>
            <w:tcBorders>
              <w:top w:val="single" w:sz="4" w:space="0" w:color="000000"/>
              <w:left w:val="single" w:sz="4" w:space="0" w:color="000000"/>
              <w:bottom w:val="single" w:sz="4" w:space="0" w:color="000000"/>
            </w:tcBorders>
            <w:shd w:val="clear" w:color="auto" w:fill="FFFFFF"/>
            <w:vAlign w:val="center"/>
          </w:tcPr>
          <w:p w14:paraId="12B06C5D"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39E436"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sz w:val="18"/>
                <w:szCs w:val="18"/>
                <w:lang w:val="en-US" w:eastAsia="hi-IN" w:bidi="hi-IN"/>
              </w:rPr>
              <w:t>-</w:t>
            </w:r>
          </w:p>
        </w:tc>
      </w:tr>
      <w:tr w:rsidR="00EE078B" w:rsidRPr="00A45A66" w14:paraId="225CAF24" w14:textId="77777777" w:rsidTr="00EE078B">
        <w:trPr>
          <w:gridAfter w:val="1"/>
          <w:wAfter w:w="25" w:type="dxa"/>
          <w:trHeight w:val="23"/>
        </w:trPr>
        <w:tc>
          <w:tcPr>
            <w:tcW w:w="1928" w:type="dxa"/>
            <w:tcBorders>
              <w:top w:val="single" w:sz="4" w:space="0" w:color="000000"/>
              <w:left w:val="single" w:sz="4" w:space="0" w:color="000000"/>
              <w:bottom w:val="single" w:sz="4" w:space="0" w:color="000000"/>
            </w:tcBorders>
            <w:shd w:val="clear" w:color="auto" w:fill="FFFFFF"/>
            <w:vAlign w:val="center"/>
          </w:tcPr>
          <w:p w14:paraId="0A3D9C44"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Dzik</w:t>
            </w:r>
            <w:r w:rsidRPr="00A45A66">
              <w:rPr>
                <w:rFonts w:eastAsia="SimSun" w:cs="Lucida Sans"/>
                <w:i/>
                <w:iCs/>
                <w:sz w:val="18"/>
                <w:szCs w:val="18"/>
                <w:lang w:val="en-US" w:eastAsia="hi-IN" w:bidi="hi-IN"/>
              </w:rPr>
              <w:t xml:space="preserve"> Sus scrofa</w:t>
            </w:r>
          </w:p>
        </w:tc>
        <w:tc>
          <w:tcPr>
            <w:tcW w:w="1310" w:type="dxa"/>
            <w:tcBorders>
              <w:top w:val="single" w:sz="4" w:space="0" w:color="000000"/>
              <w:left w:val="single" w:sz="4" w:space="0" w:color="000000"/>
              <w:bottom w:val="single" w:sz="4" w:space="0" w:color="000000"/>
            </w:tcBorders>
            <w:shd w:val="clear" w:color="auto" w:fill="FFFFFF"/>
            <w:vAlign w:val="center"/>
          </w:tcPr>
          <w:p w14:paraId="78A09D4A"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w:t>
            </w:r>
          </w:p>
        </w:tc>
        <w:tc>
          <w:tcPr>
            <w:tcW w:w="1240" w:type="dxa"/>
            <w:tcBorders>
              <w:top w:val="single" w:sz="4" w:space="0" w:color="000000"/>
              <w:left w:val="single" w:sz="4" w:space="0" w:color="000000"/>
              <w:bottom w:val="single" w:sz="4" w:space="0" w:color="000000"/>
            </w:tcBorders>
            <w:shd w:val="clear" w:color="auto" w:fill="FFFFFF"/>
            <w:vAlign w:val="center"/>
          </w:tcPr>
          <w:p w14:paraId="44BF0FC0"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w:t>
            </w:r>
          </w:p>
        </w:tc>
        <w:tc>
          <w:tcPr>
            <w:tcW w:w="1255" w:type="dxa"/>
            <w:tcBorders>
              <w:top w:val="single" w:sz="4" w:space="0" w:color="000000"/>
              <w:left w:val="single" w:sz="4" w:space="0" w:color="000000"/>
              <w:bottom w:val="single" w:sz="4" w:space="0" w:color="000000"/>
            </w:tcBorders>
            <w:shd w:val="clear" w:color="auto" w:fill="FFFFFF"/>
            <w:vAlign w:val="center"/>
          </w:tcPr>
          <w:p w14:paraId="70CC19EE"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val="en-US" w:eastAsia="hi-IN" w:bidi="hi-IN"/>
              </w:rPr>
            </w:pPr>
            <w:r w:rsidRPr="00A45A66">
              <w:rPr>
                <w:rFonts w:eastAsia="SimSun" w:cs="Lucida Sans"/>
                <w:sz w:val="18"/>
                <w:szCs w:val="18"/>
                <w:lang w:val="en-US" w:eastAsia="hi-IN" w:bidi="hi-IN"/>
              </w:rPr>
              <w:t>-</w:t>
            </w:r>
          </w:p>
        </w:tc>
        <w:tc>
          <w:tcPr>
            <w:tcW w:w="1167" w:type="dxa"/>
            <w:tcBorders>
              <w:top w:val="single" w:sz="4" w:space="0" w:color="000000"/>
              <w:left w:val="single" w:sz="4" w:space="0" w:color="000000"/>
              <w:bottom w:val="single" w:sz="4" w:space="0" w:color="000000"/>
            </w:tcBorders>
            <w:shd w:val="clear" w:color="auto" w:fill="FFFFFF"/>
            <w:vAlign w:val="center"/>
          </w:tcPr>
          <w:p w14:paraId="610BAFDA"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val="en-US" w:eastAsia="hi-IN" w:bidi="hi-IN"/>
              </w:rPr>
              <w:t>NE</w:t>
            </w:r>
          </w:p>
        </w:tc>
        <w:tc>
          <w:tcPr>
            <w:tcW w:w="1169" w:type="dxa"/>
            <w:tcBorders>
              <w:top w:val="single" w:sz="4" w:space="0" w:color="000000"/>
              <w:left w:val="single" w:sz="4" w:space="0" w:color="000000"/>
              <w:bottom w:val="single" w:sz="4" w:space="0" w:color="000000"/>
            </w:tcBorders>
            <w:shd w:val="clear" w:color="auto" w:fill="FFFFFF"/>
            <w:vAlign w:val="center"/>
          </w:tcPr>
          <w:p w14:paraId="186629B8"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5B446C"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sz w:val="18"/>
                <w:szCs w:val="18"/>
                <w:lang w:eastAsia="hi-IN" w:bidi="hi-IN"/>
              </w:rPr>
              <w:t>-</w:t>
            </w:r>
          </w:p>
        </w:tc>
      </w:tr>
      <w:tr w:rsidR="00EE078B" w:rsidRPr="00A45A66" w14:paraId="4AEA7F42" w14:textId="77777777" w:rsidTr="00EE078B">
        <w:trPr>
          <w:trHeight w:val="23"/>
        </w:trPr>
        <w:tc>
          <w:tcPr>
            <w:tcW w:w="9209" w:type="dxa"/>
            <w:gridSpan w:val="7"/>
            <w:tcBorders>
              <w:top w:val="single" w:sz="4" w:space="0" w:color="000000"/>
              <w:left w:val="single" w:sz="4" w:space="0" w:color="000000"/>
              <w:bottom w:val="single" w:sz="4" w:space="0" w:color="000000"/>
            </w:tcBorders>
            <w:shd w:val="clear" w:color="auto" w:fill="339966"/>
            <w:vAlign w:val="center"/>
          </w:tcPr>
          <w:p w14:paraId="58B7ABA1"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b/>
                <w:bCs/>
                <w:sz w:val="18"/>
                <w:szCs w:val="18"/>
                <w:lang w:eastAsia="hi-IN" w:bidi="hi-IN"/>
              </w:rPr>
              <w:t xml:space="preserve">Owadożerne </w:t>
            </w:r>
            <w:r w:rsidRPr="00A45A66">
              <w:rPr>
                <w:rFonts w:eastAsia="SimSun" w:cs="Lucida Sans"/>
                <w:b/>
                <w:bCs/>
                <w:i/>
                <w:iCs/>
                <w:sz w:val="18"/>
                <w:szCs w:val="18"/>
                <w:lang w:eastAsia="hi-IN" w:bidi="hi-IN"/>
              </w:rPr>
              <w:t>Insectivora</w:t>
            </w:r>
          </w:p>
        </w:tc>
        <w:tc>
          <w:tcPr>
            <w:tcW w:w="25" w:type="dxa"/>
            <w:tcBorders>
              <w:left w:val="single" w:sz="4" w:space="0" w:color="000000"/>
            </w:tcBorders>
            <w:shd w:val="clear" w:color="auto" w:fill="auto"/>
          </w:tcPr>
          <w:p w14:paraId="19401822" w14:textId="77777777" w:rsidR="00EE078B" w:rsidRPr="00A45A66" w:rsidRDefault="00EE078B" w:rsidP="00EE078B">
            <w:pPr>
              <w:widowControl w:val="0"/>
              <w:suppressAutoHyphens/>
              <w:snapToGrid w:val="0"/>
              <w:spacing w:line="240" w:lineRule="auto"/>
              <w:ind w:firstLine="0"/>
              <w:rPr>
                <w:rFonts w:eastAsia="SimSun" w:cs="Lucida Sans"/>
                <w:szCs w:val="24"/>
                <w:lang w:eastAsia="hi-IN" w:bidi="hi-IN"/>
              </w:rPr>
            </w:pPr>
          </w:p>
        </w:tc>
      </w:tr>
      <w:tr w:rsidR="00EE078B" w:rsidRPr="00A45A66" w14:paraId="1D53CB16" w14:textId="77777777" w:rsidTr="00EE078B">
        <w:trPr>
          <w:gridAfter w:val="1"/>
          <w:wAfter w:w="25" w:type="dxa"/>
          <w:trHeight w:val="23"/>
        </w:trPr>
        <w:tc>
          <w:tcPr>
            <w:tcW w:w="1928" w:type="dxa"/>
            <w:tcBorders>
              <w:top w:val="single" w:sz="4" w:space="0" w:color="000000"/>
              <w:left w:val="single" w:sz="4" w:space="0" w:color="000000"/>
              <w:bottom w:val="single" w:sz="4" w:space="0" w:color="000000"/>
            </w:tcBorders>
            <w:shd w:val="clear" w:color="auto" w:fill="FFFFFF"/>
            <w:vAlign w:val="center"/>
          </w:tcPr>
          <w:p w14:paraId="2120D594"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Jeż wschodnioeuropejski</w:t>
            </w:r>
            <w:r w:rsidRPr="00A45A66">
              <w:rPr>
                <w:rFonts w:eastAsia="SimSun" w:cs="Lucida Sans"/>
                <w:i/>
                <w:iCs/>
                <w:sz w:val="18"/>
                <w:szCs w:val="18"/>
                <w:lang w:eastAsia="hi-IN" w:bidi="hi-IN"/>
              </w:rPr>
              <w:t xml:space="preserve"> Erinaceus concolor</w:t>
            </w:r>
          </w:p>
        </w:tc>
        <w:tc>
          <w:tcPr>
            <w:tcW w:w="1310" w:type="dxa"/>
            <w:tcBorders>
              <w:top w:val="single" w:sz="4" w:space="0" w:color="000000"/>
              <w:left w:val="single" w:sz="4" w:space="0" w:color="000000"/>
              <w:bottom w:val="single" w:sz="4" w:space="0" w:color="000000"/>
            </w:tcBorders>
            <w:shd w:val="clear" w:color="auto" w:fill="FFFFFF"/>
            <w:vAlign w:val="center"/>
          </w:tcPr>
          <w:p w14:paraId="03AE5700"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tcBorders>
            <w:shd w:val="clear" w:color="auto" w:fill="FFFFFF"/>
            <w:vAlign w:val="center"/>
          </w:tcPr>
          <w:p w14:paraId="524C525F"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I (2)</w:t>
            </w:r>
          </w:p>
        </w:tc>
        <w:tc>
          <w:tcPr>
            <w:tcW w:w="1255" w:type="dxa"/>
            <w:tcBorders>
              <w:top w:val="single" w:sz="4" w:space="0" w:color="000000"/>
              <w:left w:val="single" w:sz="4" w:space="0" w:color="000000"/>
              <w:bottom w:val="single" w:sz="4" w:space="0" w:color="000000"/>
            </w:tcBorders>
            <w:shd w:val="clear" w:color="auto" w:fill="FFFFFF"/>
            <w:vAlign w:val="center"/>
          </w:tcPr>
          <w:p w14:paraId="5500E944"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67" w:type="dxa"/>
            <w:tcBorders>
              <w:top w:val="single" w:sz="4" w:space="0" w:color="000000"/>
              <w:left w:val="single" w:sz="4" w:space="0" w:color="000000"/>
              <w:bottom w:val="single" w:sz="4" w:space="0" w:color="000000"/>
            </w:tcBorders>
            <w:shd w:val="clear" w:color="auto" w:fill="FFFFFF"/>
            <w:vAlign w:val="center"/>
          </w:tcPr>
          <w:p w14:paraId="1F01BEFB"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tcBorders>
            <w:shd w:val="clear" w:color="auto" w:fill="FFFFFF"/>
            <w:vAlign w:val="center"/>
          </w:tcPr>
          <w:p w14:paraId="21085E87"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1F357C"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sz w:val="18"/>
                <w:szCs w:val="18"/>
                <w:lang w:eastAsia="hi-IN" w:bidi="hi-IN"/>
              </w:rPr>
              <w:t>-</w:t>
            </w:r>
          </w:p>
        </w:tc>
      </w:tr>
      <w:tr w:rsidR="00EE078B" w:rsidRPr="00A45A66" w14:paraId="1387BCA4" w14:textId="77777777" w:rsidTr="00EE078B">
        <w:trPr>
          <w:trHeight w:val="23"/>
        </w:trPr>
        <w:tc>
          <w:tcPr>
            <w:tcW w:w="9209" w:type="dxa"/>
            <w:gridSpan w:val="7"/>
            <w:tcBorders>
              <w:top w:val="single" w:sz="4" w:space="0" w:color="000000"/>
              <w:left w:val="single" w:sz="4" w:space="0" w:color="000000"/>
              <w:bottom w:val="single" w:sz="4" w:space="0" w:color="000000"/>
            </w:tcBorders>
            <w:shd w:val="clear" w:color="auto" w:fill="339966"/>
            <w:vAlign w:val="center"/>
          </w:tcPr>
          <w:p w14:paraId="32A2DA31"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b/>
                <w:bCs/>
                <w:sz w:val="18"/>
                <w:szCs w:val="18"/>
                <w:lang w:eastAsia="hi-IN" w:bidi="hi-IN"/>
              </w:rPr>
              <w:t xml:space="preserve">Gryzonie </w:t>
            </w:r>
            <w:r w:rsidRPr="00A45A66">
              <w:rPr>
                <w:rFonts w:eastAsia="SimSun" w:cs="Lucida Sans"/>
                <w:b/>
                <w:bCs/>
                <w:i/>
                <w:iCs/>
                <w:sz w:val="18"/>
                <w:szCs w:val="18"/>
                <w:lang w:eastAsia="hi-IN" w:bidi="hi-IN"/>
              </w:rPr>
              <w:t>Rodentia</w:t>
            </w:r>
          </w:p>
        </w:tc>
        <w:tc>
          <w:tcPr>
            <w:tcW w:w="25" w:type="dxa"/>
            <w:tcBorders>
              <w:left w:val="single" w:sz="4" w:space="0" w:color="000000"/>
            </w:tcBorders>
            <w:shd w:val="clear" w:color="auto" w:fill="auto"/>
          </w:tcPr>
          <w:p w14:paraId="2C99636B" w14:textId="77777777" w:rsidR="00EE078B" w:rsidRPr="00A45A66" w:rsidRDefault="00EE078B" w:rsidP="00EE078B">
            <w:pPr>
              <w:widowControl w:val="0"/>
              <w:suppressAutoHyphens/>
              <w:snapToGrid w:val="0"/>
              <w:spacing w:line="240" w:lineRule="auto"/>
              <w:ind w:firstLine="0"/>
              <w:rPr>
                <w:rFonts w:eastAsia="SimSun" w:cs="Lucida Sans"/>
                <w:szCs w:val="24"/>
                <w:lang w:eastAsia="hi-IN" w:bidi="hi-IN"/>
              </w:rPr>
            </w:pPr>
          </w:p>
        </w:tc>
      </w:tr>
      <w:tr w:rsidR="00EE078B" w:rsidRPr="00A45A66" w14:paraId="23A5F654" w14:textId="77777777" w:rsidTr="00EE078B">
        <w:trPr>
          <w:gridAfter w:val="1"/>
          <w:wAfter w:w="25" w:type="dxa"/>
          <w:trHeight w:val="23"/>
        </w:trPr>
        <w:tc>
          <w:tcPr>
            <w:tcW w:w="1928" w:type="dxa"/>
            <w:tcBorders>
              <w:top w:val="single" w:sz="4" w:space="0" w:color="000000"/>
              <w:left w:val="single" w:sz="4" w:space="0" w:color="000000"/>
              <w:bottom w:val="single" w:sz="4" w:space="0" w:color="000000"/>
            </w:tcBorders>
            <w:shd w:val="clear" w:color="auto" w:fill="FFFFFF"/>
            <w:vAlign w:val="center"/>
          </w:tcPr>
          <w:p w14:paraId="595C9EF7"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Mysz zaroślowa</w:t>
            </w:r>
            <w:r w:rsidRPr="00A45A66">
              <w:rPr>
                <w:rFonts w:eastAsia="SimSun" w:cs="Lucida Sans"/>
                <w:i/>
                <w:iCs/>
                <w:sz w:val="18"/>
                <w:szCs w:val="18"/>
                <w:lang w:eastAsia="hi-IN" w:bidi="hi-IN"/>
              </w:rPr>
              <w:t xml:space="preserve"> Apodemus sylvaticus</w:t>
            </w:r>
          </w:p>
        </w:tc>
        <w:tc>
          <w:tcPr>
            <w:tcW w:w="1310" w:type="dxa"/>
            <w:tcBorders>
              <w:top w:val="single" w:sz="4" w:space="0" w:color="000000"/>
              <w:left w:val="single" w:sz="4" w:space="0" w:color="000000"/>
              <w:bottom w:val="single" w:sz="4" w:space="0" w:color="000000"/>
            </w:tcBorders>
            <w:shd w:val="clear" w:color="auto" w:fill="FFFFFF"/>
            <w:vAlign w:val="center"/>
          </w:tcPr>
          <w:p w14:paraId="514B5D32"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tcBorders>
            <w:shd w:val="clear" w:color="auto" w:fill="FFFFFF"/>
            <w:vAlign w:val="center"/>
          </w:tcPr>
          <w:p w14:paraId="53431D7B"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55" w:type="dxa"/>
            <w:tcBorders>
              <w:top w:val="single" w:sz="4" w:space="0" w:color="000000"/>
              <w:left w:val="single" w:sz="4" w:space="0" w:color="000000"/>
              <w:bottom w:val="single" w:sz="4" w:space="0" w:color="000000"/>
            </w:tcBorders>
            <w:shd w:val="clear" w:color="auto" w:fill="FFFFFF"/>
            <w:vAlign w:val="center"/>
          </w:tcPr>
          <w:p w14:paraId="50CEDB1D"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67" w:type="dxa"/>
            <w:tcBorders>
              <w:top w:val="single" w:sz="4" w:space="0" w:color="000000"/>
              <w:left w:val="single" w:sz="4" w:space="0" w:color="000000"/>
              <w:bottom w:val="single" w:sz="4" w:space="0" w:color="000000"/>
            </w:tcBorders>
            <w:shd w:val="clear" w:color="auto" w:fill="FFFFFF"/>
            <w:vAlign w:val="center"/>
          </w:tcPr>
          <w:p w14:paraId="2AB8C2CD"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tcBorders>
            <w:shd w:val="clear" w:color="auto" w:fill="FFFFFF"/>
            <w:vAlign w:val="center"/>
          </w:tcPr>
          <w:p w14:paraId="0D15EF18"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821D2D"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sz w:val="18"/>
                <w:szCs w:val="18"/>
                <w:lang w:eastAsia="hi-IN" w:bidi="hi-IN"/>
              </w:rPr>
              <w:t>-</w:t>
            </w:r>
          </w:p>
        </w:tc>
      </w:tr>
      <w:tr w:rsidR="00EE078B" w:rsidRPr="00A45A66" w14:paraId="715C7B77" w14:textId="77777777" w:rsidTr="00EE078B">
        <w:trPr>
          <w:gridAfter w:val="1"/>
          <w:wAfter w:w="25" w:type="dxa"/>
          <w:trHeight w:val="23"/>
        </w:trPr>
        <w:tc>
          <w:tcPr>
            <w:tcW w:w="1928" w:type="dxa"/>
            <w:tcBorders>
              <w:top w:val="single" w:sz="4" w:space="0" w:color="000000"/>
              <w:left w:val="single" w:sz="4" w:space="0" w:color="000000"/>
              <w:bottom w:val="single" w:sz="4" w:space="0" w:color="000000"/>
            </w:tcBorders>
            <w:shd w:val="clear" w:color="auto" w:fill="FFFFFF"/>
            <w:vAlign w:val="center"/>
          </w:tcPr>
          <w:p w14:paraId="30E7CA16" w14:textId="77777777" w:rsidR="00EE078B" w:rsidRPr="00A45A66" w:rsidRDefault="00EE078B" w:rsidP="00EE078B">
            <w:pPr>
              <w:widowControl w:val="0"/>
              <w:suppressAutoHyphens/>
              <w:spacing w:before="100" w:after="119" w:line="240" w:lineRule="auto"/>
              <w:ind w:firstLine="0"/>
              <w:jc w:val="center"/>
              <w:rPr>
                <w:rFonts w:eastAsia="SimSun"/>
                <w:sz w:val="18"/>
                <w:szCs w:val="18"/>
                <w:lang w:eastAsia="hi-IN" w:bidi="hi-IN"/>
              </w:rPr>
            </w:pPr>
            <w:r w:rsidRPr="00A45A66">
              <w:rPr>
                <w:rFonts w:eastAsia="SimSun"/>
                <w:sz w:val="18"/>
                <w:szCs w:val="18"/>
                <w:lang w:eastAsia="hi-IN" w:bidi="hi-IN"/>
              </w:rPr>
              <w:t xml:space="preserve">Karczownik ziemnowodny </w:t>
            </w:r>
            <w:r w:rsidRPr="00A45A66">
              <w:rPr>
                <w:rFonts w:eastAsia="SimSun"/>
                <w:sz w:val="18"/>
                <w:szCs w:val="18"/>
                <w:lang w:eastAsia="hi-IN" w:bidi="hi-IN"/>
              </w:rPr>
              <w:br/>
            </w:r>
            <w:r w:rsidRPr="00A45A66">
              <w:rPr>
                <w:i/>
                <w:iCs/>
                <w:sz w:val="18"/>
                <w:szCs w:val="18"/>
                <w:shd w:val="clear" w:color="auto" w:fill="FFFFFF"/>
              </w:rPr>
              <w:t>Arvicola amphibius</w:t>
            </w:r>
          </w:p>
        </w:tc>
        <w:tc>
          <w:tcPr>
            <w:tcW w:w="1310" w:type="dxa"/>
            <w:tcBorders>
              <w:top w:val="single" w:sz="4" w:space="0" w:color="000000"/>
              <w:left w:val="single" w:sz="4" w:space="0" w:color="000000"/>
              <w:bottom w:val="single" w:sz="4" w:space="0" w:color="000000"/>
            </w:tcBorders>
            <w:shd w:val="clear" w:color="auto" w:fill="FFFFFF"/>
            <w:vAlign w:val="center"/>
          </w:tcPr>
          <w:p w14:paraId="4740721A"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tcBorders>
            <w:shd w:val="clear" w:color="auto" w:fill="FFFFFF"/>
            <w:vAlign w:val="center"/>
          </w:tcPr>
          <w:p w14:paraId="0E662D8F"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55" w:type="dxa"/>
            <w:tcBorders>
              <w:top w:val="single" w:sz="4" w:space="0" w:color="000000"/>
              <w:left w:val="single" w:sz="4" w:space="0" w:color="000000"/>
              <w:bottom w:val="single" w:sz="4" w:space="0" w:color="000000"/>
            </w:tcBorders>
            <w:shd w:val="clear" w:color="auto" w:fill="FFFFFF"/>
            <w:vAlign w:val="center"/>
          </w:tcPr>
          <w:p w14:paraId="00EE7FD3"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67" w:type="dxa"/>
            <w:tcBorders>
              <w:top w:val="single" w:sz="4" w:space="0" w:color="000000"/>
              <w:left w:val="single" w:sz="4" w:space="0" w:color="000000"/>
              <w:bottom w:val="single" w:sz="4" w:space="0" w:color="000000"/>
            </w:tcBorders>
            <w:shd w:val="clear" w:color="auto" w:fill="FFFFFF"/>
            <w:vAlign w:val="center"/>
          </w:tcPr>
          <w:p w14:paraId="58AA6FF5"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tcBorders>
            <w:shd w:val="clear" w:color="auto" w:fill="FFFFFF"/>
            <w:vAlign w:val="center"/>
          </w:tcPr>
          <w:p w14:paraId="1D95ED96"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C861CB"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r>
      <w:tr w:rsidR="00EE078B" w:rsidRPr="00A45A66" w14:paraId="4828EE1F" w14:textId="77777777" w:rsidTr="00EE078B">
        <w:trPr>
          <w:gridAfter w:val="1"/>
          <w:wAfter w:w="25" w:type="dxa"/>
          <w:trHeight w:val="23"/>
        </w:trPr>
        <w:tc>
          <w:tcPr>
            <w:tcW w:w="1928" w:type="dxa"/>
            <w:tcBorders>
              <w:top w:val="single" w:sz="4" w:space="0" w:color="000000"/>
              <w:left w:val="single" w:sz="4" w:space="0" w:color="000000"/>
              <w:bottom w:val="single" w:sz="4" w:space="0" w:color="000000"/>
            </w:tcBorders>
            <w:shd w:val="clear" w:color="auto" w:fill="FFFFFF"/>
            <w:vAlign w:val="center"/>
          </w:tcPr>
          <w:p w14:paraId="03F97274"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Darniówka zwyczajna</w:t>
            </w:r>
            <w:r w:rsidRPr="00A45A66">
              <w:rPr>
                <w:rFonts w:eastAsia="SimSun" w:cs="Lucida Sans"/>
                <w:i/>
                <w:iCs/>
                <w:sz w:val="18"/>
                <w:szCs w:val="18"/>
                <w:lang w:eastAsia="hi-IN" w:bidi="hi-IN"/>
              </w:rPr>
              <w:t xml:space="preserve"> Pitymys subterraneus</w:t>
            </w:r>
          </w:p>
        </w:tc>
        <w:tc>
          <w:tcPr>
            <w:tcW w:w="1310" w:type="dxa"/>
            <w:tcBorders>
              <w:top w:val="single" w:sz="4" w:space="0" w:color="000000"/>
              <w:left w:val="single" w:sz="4" w:space="0" w:color="000000"/>
              <w:bottom w:val="single" w:sz="4" w:space="0" w:color="000000"/>
            </w:tcBorders>
            <w:shd w:val="clear" w:color="auto" w:fill="FFFFFF"/>
            <w:vAlign w:val="center"/>
          </w:tcPr>
          <w:p w14:paraId="13A8871D"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tcBorders>
            <w:shd w:val="clear" w:color="auto" w:fill="FFFFFF"/>
            <w:vAlign w:val="center"/>
          </w:tcPr>
          <w:p w14:paraId="43541523"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55" w:type="dxa"/>
            <w:tcBorders>
              <w:top w:val="single" w:sz="4" w:space="0" w:color="000000"/>
              <w:left w:val="single" w:sz="4" w:space="0" w:color="000000"/>
              <w:bottom w:val="single" w:sz="4" w:space="0" w:color="000000"/>
            </w:tcBorders>
            <w:shd w:val="clear" w:color="auto" w:fill="FFFFFF"/>
            <w:vAlign w:val="center"/>
          </w:tcPr>
          <w:p w14:paraId="0BBBC300"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67" w:type="dxa"/>
            <w:tcBorders>
              <w:top w:val="single" w:sz="4" w:space="0" w:color="000000"/>
              <w:left w:val="single" w:sz="4" w:space="0" w:color="000000"/>
              <w:bottom w:val="single" w:sz="4" w:space="0" w:color="000000"/>
            </w:tcBorders>
            <w:shd w:val="clear" w:color="auto" w:fill="FFFFFF"/>
            <w:vAlign w:val="center"/>
          </w:tcPr>
          <w:p w14:paraId="3D347DF7"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tcBorders>
            <w:shd w:val="clear" w:color="auto" w:fill="FFFFFF"/>
            <w:vAlign w:val="center"/>
          </w:tcPr>
          <w:p w14:paraId="21D13197"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6844EB"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sz w:val="18"/>
                <w:szCs w:val="18"/>
                <w:lang w:eastAsia="hi-IN" w:bidi="hi-IN"/>
              </w:rPr>
              <w:t>-</w:t>
            </w:r>
          </w:p>
        </w:tc>
      </w:tr>
      <w:tr w:rsidR="00EE078B" w:rsidRPr="00A45A66" w14:paraId="2396BE42" w14:textId="77777777" w:rsidTr="00EE078B">
        <w:trPr>
          <w:trHeight w:val="23"/>
        </w:trPr>
        <w:tc>
          <w:tcPr>
            <w:tcW w:w="9209" w:type="dxa"/>
            <w:gridSpan w:val="7"/>
            <w:tcBorders>
              <w:top w:val="single" w:sz="4" w:space="0" w:color="000000"/>
              <w:left w:val="single" w:sz="4" w:space="0" w:color="000000"/>
              <w:bottom w:val="single" w:sz="4" w:space="0" w:color="000000"/>
            </w:tcBorders>
            <w:shd w:val="clear" w:color="auto" w:fill="339966"/>
            <w:vAlign w:val="center"/>
          </w:tcPr>
          <w:p w14:paraId="6543F3C0"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b/>
                <w:bCs/>
                <w:sz w:val="18"/>
                <w:szCs w:val="18"/>
                <w:lang w:eastAsia="hi-IN" w:bidi="hi-IN"/>
              </w:rPr>
              <w:t xml:space="preserve">Zajęczaki </w:t>
            </w:r>
            <w:r w:rsidRPr="00A45A66">
              <w:rPr>
                <w:rFonts w:eastAsia="SimSun" w:cs="Lucida Sans"/>
                <w:b/>
                <w:bCs/>
                <w:i/>
                <w:iCs/>
                <w:sz w:val="18"/>
                <w:szCs w:val="18"/>
                <w:lang w:eastAsia="hi-IN" w:bidi="hi-IN"/>
              </w:rPr>
              <w:t>Lagomorpha</w:t>
            </w:r>
          </w:p>
        </w:tc>
        <w:tc>
          <w:tcPr>
            <w:tcW w:w="25" w:type="dxa"/>
            <w:tcBorders>
              <w:left w:val="single" w:sz="4" w:space="0" w:color="000000"/>
            </w:tcBorders>
            <w:shd w:val="clear" w:color="auto" w:fill="auto"/>
          </w:tcPr>
          <w:p w14:paraId="7AEAFA71" w14:textId="77777777" w:rsidR="00EE078B" w:rsidRPr="00A45A66" w:rsidRDefault="00EE078B" w:rsidP="00EE078B">
            <w:pPr>
              <w:widowControl w:val="0"/>
              <w:suppressAutoHyphens/>
              <w:snapToGrid w:val="0"/>
              <w:spacing w:line="240" w:lineRule="auto"/>
              <w:ind w:firstLine="0"/>
              <w:rPr>
                <w:rFonts w:eastAsia="SimSun" w:cs="Lucida Sans"/>
                <w:szCs w:val="24"/>
                <w:lang w:eastAsia="hi-IN" w:bidi="hi-IN"/>
              </w:rPr>
            </w:pPr>
          </w:p>
        </w:tc>
      </w:tr>
      <w:tr w:rsidR="00EE078B" w:rsidRPr="00A45A66" w14:paraId="0E0DEB51" w14:textId="77777777" w:rsidTr="00EE078B">
        <w:trPr>
          <w:gridAfter w:val="1"/>
          <w:wAfter w:w="25" w:type="dxa"/>
          <w:trHeight w:val="23"/>
        </w:trPr>
        <w:tc>
          <w:tcPr>
            <w:tcW w:w="1928" w:type="dxa"/>
            <w:tcBorders>
              <w:top w:val="single" w:sz="4" w:space="0" w:color="000000"/>
              <w:left w:val="single" w:sz="4" w:space="0" w:color="000000"/>
              <w:bottom w:val="single" w:sz="4" w:space="0" w:color="000000"/>
            </w:tcBorders>
            <w:shd w:val="clear" w:color="auto" w:fill="FFFFFF"/>
            <w:vAlign w:val="center"/>
          </w:tcPr>
          <w:p w14:paraId="690DB188"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 xml:space="preserve">Zając szarak </w:t>
            </w:r>
            <w:r w:rsidRPr="00A45A66">
              <w:rPr>
                <w:rFonts w:eastAsia="SimSun" w:cs="Lucida Sans"/>
                <w:i/>
                <w:iCs/>
                <w:sz w:val="18"/>
                <w:szCs w:val="18"/>
                <w:lang w:eastAsia="hi-IN" w:bidi="hi-IN"/>
              </w:rPr>
              <w:t>Lepus europaeus</w:t>
            </w:r>
          </w:p>
        </w:tc>
        <w:tc>
          <w:tcPr>
            <w:tcW w:w="1310" w:type="dxa"/>
            <w:tcBorders>
              <w:top w:val="single" w:sz="4" w:space="0" w:color="000000"/>
              <w:left w:val="single" w:sz="4" w:space="0" w:color="000000"/>
              <w:bottom w:val="single" w:sz="4" w:space="0" w:color="000000"/>
            </w:tcBorders>
            <w:shd w:val="clear" w:color="auto" w:fill="FFFFFF"/>
            <w:vAlign w:val="center"/>
          </w:tcPr>
          <w:p w14:paraId="4D609A27"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40" w:type="dxa"/>
            <w:tcBorders>
              <w:top w:val="single" w:sz="4" w:space="0" w:color="000000"/>
              <w:left w:val="single" w:sz="4" w:space="0" w:color="000000"/>
              <w:bottom w:val="single" w:sz="4" w:space="0" w:color="000000"/>
            </w:tcBorders>
            <w:shd w:val="clear" w:color="auto" w:fill="FFFFFF"/>
            <w:vAlign w:val="center"/>
          </w:tcPr>
          <w:p w14:paraId="0E06ABA7"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255" w:type="dxa"/>
            <w:tcBorders>
              <w:top w:val="single" w:sz="4" w:space="0" w:color="000000"/>
              <w:left w:val="single" w:sz="4" w:space="0" w:color="000000"/>
              <w:bottom w:val="single" w:sz="4" w:space="0" w:color="000000"/>
            </w:tcBorders>
            <w:shd w:val="clear" w:color="auto" w:fill="FFFFFF"/>
            <w:vAlign w:val="center"/>
          </w:tcPr>
          <w:p w14:paraId="30F3E535"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III</w:t>
            </w:r>
          </w:p>
        </w:tc>
        <w:tc>
          <w:tcPr>
            <w:tcW w:w="1167" w:type="dxa"/>
            <w:tcBorders>
              <w:top w:val="single" w:sz="4" w:space="0" w:color="000000"/>
              <w:left w:val="single" w:sz="4" w:space="0" w:color="000000"/>
              <w:bottom w:val="single" w:sz="4" w:space="0" w:color="000000"/>
            </w:tcBorders>
            <w:shd w:val="clear" w:color="auto" w:fill="FFFFFF"/>
            <w:vAlign w:val="center"/>
          </w:tcPr>
          <w:p w14:paraId="17ACFD4B"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NE</w:t>
            </w:r>
          </w:p>
        </w:tc>
        <w:tc>
          <w:tcPr>
            <w:tcW w:w="1169" w:type="dxa"/>
            <w:tcBorders>
              <w:top w:val="single" w:sz="4" w:space="0" w:color="000000"/>
              <w:left w:val="single" w:sz="4" w:space="0" w:color="000000"/>
              <w:bottom w:val="single" w:sz="4" w:space="0" w:color="000000"/>
            </w:tcBorders>
            <w:shd w:val="clear" w:color="auto" w:fill="FFFFFF"/>
            <w:vAlign w:val="center"/>
          </w:tcPr>
          <w:p w14:paraId="627DF452" w14:textId="77777777" w:rsidR="00EE078B" w:rsidRPr="00A45A66" w:rsidRDefault="00EE078B" w:rsidP="00EE078B">
            <w:pPr>
              <w:widowControl w:val="0"/>
              <w:suppressAutoHyphens/>
              <w:spacing w:before="100" w:after="119" w:line="240" w:lineRule="auto"/>
              <w:ind w:firstLine="0"/>
              <w:jc w:val="center"/>
              <w:rPr>
                <w:rFonts w:eastAsia="SimSun" w:cs="Lucida Sans"/>
                <w:sz w:val="18"/>
                <w:szCs w:val="18"/>
                <w:lang w:eastAsia="hi-IN" w:bidi="hi-IN"/>
              </w:rPr>
            </w:pPr>
            <w:r w:rsidRPr="00A45A66">
              <w:rPr>
                <w:rFonts w:eastAsia="SimSun" w:cs="Lucida Sans"/>
                <w:sz w:val="18"/>
                <w:szCs w:val="18"/>
                <w:lang w:eastAsia="hi-IN" w:bidi="hi-IN"/>
              </w:rPr>
              <w:t>-</w:t>
            </w:r>
          </w:p>
        </w:tc>
        <w:tc>
          <w:tcPr>
            <w:tcW w:w="11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12D1F9" w14:textId="77777777" w:rsidR="00EE078B" w:rsidRPr="00A45A66" w:rsidRDefault="00EE078B" w:rsidP="00EE078B">
            <w:pPr>
              <w:widowControl w:val="0"/>
              <w:suppressAutoHyphens/>
              <w:spacing w:before="100" w:after="119" w:line="240" w:lineRule="auto"/>
              <w:ind w:firstLine="0"/>
              <w:jc w:val="center"/>
              <w:rPr>
                <w:rFonts w:eastAsia="SimSun" w:cs="Lucida Sans"/>
                <w:szCs w:val="24"/>
                <w:lang w:eastAsia="hi-IN" w:bidi="hi-IN"/>
              </w:rPr>
            </w:pPr>
            <w:r w:rsidRPr="00A45A66">
              <w:rPr>
                <w:rFonts w:eastAsia="SimSun" w:cs="Lucida Sans"/>
                <w:sz w:val="18"/>
                <w:szCs w:val="18"/>
                <w:lang w:eastAsia="hi-IN" w:bidi="hi-IN"/>
              </w:rPr>
              <w:t>-</w:t>
            </w:r>
          </w:p>
        </w:tc>
      </w:tr>
      <w:tr w:rsidR="00EE078B" w:rsidRPr="00A45A66" w14:paraId="58AFEC48" w14:textId="77777777" w:rsidTr="00EE078B">
        <w:trPr>
          <w:trHeight w:val="23"/>
        </w:trPr>
        <w:tc>
          <w:tcPr>
            <w:tcW w:w="9209" w:type="dxa"/>
            <w:gridSpan w:val="7"/>
            <w:tcBorders>
              <w:top w:val="single" w:sz="4" w:space="0" w:color="000000"/>
              <w:left w:val="single" w:sz="4" w:space="0" w:color="000000"/>
              <w:bottom w:val="single" w:sz="4" w:space="0" w:color="000000"/>
            </w:tcBorders>
            <w:shd w:val="clear" w:color="auto" w:fill="FFFFFF"/>
            <w:vAlign w:val="center"/>
          </w:tcPr>
          <w:p w14:paraId="47093C32" w14:textId="77777777" w:rsidR="00EE078B" w:rsidRPr="00A45A66" w:rsidRDefault="00EE078B" w:rsidP="00EE078B">
            <w:pPr>
              <w:widowControl w:val="0"/>
              <w:suppressAutoHyphens/>
              <w:spacing w:before="100" w:line="240" w:lineRule="auto"/>
              <w:ind w:right="936" w:firstLine="0"/>
              <w:rPr>
                <w:rFonts w:ascii="Calibri" w:eastAsia="SimSun" w:hAnsi="Calibri" w:cs="Calibri"/>
                <w:b/>
                <w:bCs/>
                <w:sz w:val="16"/>
                <w:szCs w:val="12"/>
                <w:u w:val="single"/>
                <w:lang w:eastAsia="hi-IN" w:bidi="hi-IN"/>
              </w:rPr>
            </w:pPr>
            <w:r w:rsidRPr="00A45A66">
              <w:rPr>
                <w:rFonts w:ascii="Calibri" w:eastAsia="SimSun" w:hAnsi="Calibri" w:cs="Calibri"/>
                <w:b/>
                <w:bCs/>
                <w:sz w:val="16"/>
                <w:szCs w:val="12"/>
                <w:u w:val="single"/>
                <w:lang w:eastAsia="hi-IN" w:bidi="hi-IN"/>
              </w:rPr>
              <w:t xml:space="preserve">Indeks skrótów w zakresie statusu ochronnego </w:t>
            </w:r>
            <w:r w:rsidRPr="00A45A66">
              <w:rPr>
                <w:rFonts w:ascii="Calibri" w:eastAsia="SimSun" w:hAnsi="Calibri" w:cs="Calibri"/>
                <w:b/>
                <w:bCs/>
                <w:sz w:val="16"/>
                <w:szCs w:val="12"/>
                <w:u w:val="single"/>
                <w:lang w:eastAsia="hi-IN" w:bidi="hi-IN"/>
              </w:rPr>
              <w:br/>
              <w:t>Konwencja Berneńska, Bern</w:t>
            </w:r>
            <w:r w:rsidRPr="00A45A66">
              <w:rPr>
                <w:rFonts w:ascii="Calibri" w:eastAsia="SimSun" w:hAnsi="Calibri" w:cs="Calibri"/>
                <w:sz w:val="16"/>
                <w:szCs w:val="12"/>
                <w:u w:val="single"/>
                <w:lang w:eastAsia="hi-IN" w:bidi="hi-IN"/>
              </w:rPr>
              <w:t>:</w:t>
            </w:r>
            <w:r w:rsidRPr="00A45A66">
              <w:rPr>
                <w:rFonts w:ascii="Calibri" w:eastAsia="SimSun" w:hAnsi="Calibri" w:cs="Calibri"/>
                <w:b/>
                <w:bCs/>
                <w:sz w:val="16"/>
                <w:szCs w:val="12"/>
                <w:lang w:eastAsia="hi-IN" w:bidi="hi-IN"/>
              </w:rPr>
              <w:t xml:space="preserve"> </w:t>
            </w:r>
            <w:r w:rsidRPr="00A45A66">
              <w:rPr>
                <w:rFonts w:ascii="Calibri" w:eastAsia="SimSun" w:hAnsi="Calibri" w:cs="Calibri"/>
                <w:b/>
                <w:bCs/>
                <w:sz w:val="16"/>
                <w:szCs w:val="12"/>
                <w:u w:val="single"/>
                <w:lang w:eastAsia="hi-IN" w:bidi="hi-IN"/>
              </w:rPr>
              <w:br/>
            </w:r>
            <w:r w:rsidRPr="00A45A66">
              <w:rPr>
                <w:rFonts w:ascii="Calibri" w:eastAsia="SimSun" w:hAnsi="Calibri" w:cs="Calibri"/>
                <w:b/>
                <w:bCs/>
                <w:sz w:val="16"/>
                <w:szCs w:val="12"/>
                <w:lang w:eastAsia="hi-IN" w:bidi="hi-IN"/>
              </w:rPr>
              <w:t>Załącznik II</w:t>
            </w:r>
            <w:r w:rsidRPr="00A45A66">
              <w:rPr>
                <w:rFonts w:ascii="Calibri" w:eastAsia="SimSun" w:hAnsi="Calibri" w:cs="Calibri"/>
                <w:sz w:val="16"/>
                <w:szCs w:val="12"/>
                <w:lang w:eastAsia="hi-IN" w:bidi="hi-IN"/>
              </w:rPr>
              <w:t xml:space="preserve"> - obejmujący gatunki bardzo zagrożone i ściśle chronione;</w:t>
            </w:r>
            <w:r w:rsidRPr="00A45A66">
              <w:rPr>
                <w:rFonts w:ascii="Calibri" w:eastAsia="SimSun" w:hAnsi="Calibri" w:cs="Calibri"/>
                <w:b/>
                <w:bCs/>
                <w:sz w:val="16"/>
                <w:szCs w:val="12"/>
                <w:u w:val="single"/>
                <w:lang w:eastAsia="hi-IN" w:bidi="hi-IN"/>
              </w:rPr>
              <w:br/>
            </w:r>
            <w:r w:rsidRPr="00A45A66">
              <w:rPr>
                <w:rFonts w:ascii="Calibri" w:eastAsia="SimSun" w:hAnsi="Calibri" w:cs="Calibri"/>
                <w:b/>
                <w:bCs/>
                <w:sz w:val="16"/>
                <w:szCs w:val="12"/>
                <w:lang w:eastAsia="hi-IN" w:bidi="hi-IN"/>
              </w:rPr>
              <w:t>Załącznik III</w:t>
            </w:r>
            <w:r w:rsidRPr="00A45A66">
              <w:rPr>
                <w:rFonts w:ascii="Calibri" w:eastAsia="SimSun" w:hAnsi="Calibri" w:cs="Calibri"/>
                <w:sz w:val="16"/>
                <w:szCs w:val="12"/>
                <w:lang w:eastAsia="hi-IN" w:bidi="hi-IN"/>
              </w:rPr>
              <w:t xml:space="preserve"> –obejmujący gatunki o mniejszym zagrożeniu, którym zapewnia się ochronę i które mogą podlegać ochronie jedynie częściowej.</w:t>
            </w:r>
          </w:p>
          <w:p w14:paraId="485725BA" w14:textId="77777777" w:rsidR="00EE078B" w:rsidRPr="00A45A66" w:rsidRDefault="00EE078B" w:rsidP="00EE078B">
            <w:pPr>
              <w:widowControl w:val="0"/>
              <w:suppressAutoHyphens/>
              <w:spacing w:before="100" w:line="240" w:lineRule="auto"/>
              <w:ind w:right="936" w:firstLine="0"/>
              <w:rPr>
                <w:rFonts w:ascii="Calibri" w:eastAsia="SimSun" w:hAnsi="Calibri" w:cs="Calibri"/>
                <w:b/>
                <w:bCs/>
                <w:sz w:val="16"/>
                <w:szCs w:val="12"/>
                <w:u w:val="single"/>
                <w:lang w:eastAsia="hi-IN" w:bidi="hi-IN"/>
              </w:rPr>
            </w:pPr>
            <w:r w:rsidRPr="00A45A66">
              <w:rPr>
                <w:rFonts w:ascii="Calibri" w:eastAsia="SimSun" w:hAnsi="Calibri" w:cs="Calibri"/>
                <w:b/>
                <w:bCs/>
                <w:sz w:val="16"/>
                <w:szCs w:val="12"/>
                <w:u w:val="single"/>
                <w:lang w:eastAsia="hi-IN" w:bidi="hi-IN"/>
              </w:rPr>
              <w:t xml:space="preserve">Krajowa ochrona gatunkowa: </w:t>
            </w:r>
            <w:r w:rsidRPr="00A45A66">
              <w:rPr>
                <w:rFonts w:ascii="Calibri" w:eastAsia="SimSun" w:hAnsi="Calibri" w:cs="Calibri"/>
                <w:b/>
                <w:bCs/>
                <w:sz w:val="16"/>
                <w:szCs w:val="12"/>
                <w:u w:val="single"/>
                <w:lang w:eastAsia="hi-IN" w:bidi="hi-IN"/>
              </w:rPr>
              <w:br/>
            </w:r>
            <w:r w:rsidRPr="00A45A66">
              <w:rPr>
                <w:rFonts w:ascii="Calibri" w:eastAsia="SimSun" w:hAnsi="Calibri" w:cs="Calibri"/>
                <w:b/>
                <w:bCs/>
                <w:sz w:val="16"/>
                <w:szCs w:val="12"/>
                <w:lang w:eastAsia="hi-IN" w:bidi="hi-IN"/>
              </w:rPr>
              <w:t xml:space="preserve">Załącznik I </w:t>
            </w:r>
            <w:r w:rsidRPr="00A45A66">
              <w:rPr>
                <w:rFonts w:ascii="Calibri" w:eastAsia="SimSun" w:hAnsi="Calibri" w:cs="Calibri"/>
                <w:sz w:val="16"/>
                <w:szCs w:val="12"/>
                <w:lang w:eastAsia="hi-IN" w:bidi="hi-IN"/>
              </w:rPr>
              <w:t>– obejmuje gatunki objęte ochroną ścisłą;</w:t>
            </w:r>
            <w:r w:rsidRPr="00A45A66">
              <w:rPr>
                <w:rFonts w:ascii="Calibri" w:eastAsia="SimSun" w:hAnsi="Calibri" w:cs="Calibri"/>
                <w:b/>
                <w:bCs/>
                <w:sz w:val="16"/>
                <w:szCs w:val="12"/>
                <w:u w:val="single"/>
                <w:lang w:eastAsia="hi-IN" w:bidi="hi-IN"/>
              </w:rPr>
              <w:br/>
            </w:r>
            <w:r w:rsidRPr="00A45A66">
              <w:rPr>
                <w:rFonts w:ascii="Calibri" w:eastAsia="SimSun" w:hAnsi="Calibri" w:cs="Calibri"/>
                <w:sz w:val="16"/>
                <w:szCs w:val="12"/>
                <w:lang w:eastAsia="hi-IN" w:bidi="hi-IN"/>
              </w:rPr>
              <w:t>(1), - gatunki, których dotyczy zakaz fotografowania, filmowania i obserwacji mogących powodować płoszenie lub niepokojenie;</w:t>
            </w:r>
            <w:r w:rsidRPr="00A45A66">
              <w:rPr>
                <w:rFonts w:ascii="Calibri" w:eastAsia="SimSun" w:hAnsi="Calibri" w:cs="Calibri"/>
                <w:b/>
                <w:bCs/>
                <w:sz w:val="16"/>
                <w:szCs w:val="12"/>
                <w:u w:val="single"/>
                <w:lang w:eastAsia="hi-IN" w:bidi="hi-IN"/>
              </w:rPr>
              <w:br/>
            </w:r>
            <w:r w:rsidRPr="00A45A66">
              <w:rPr>
                <w:rFonts w:ascii="Calibri" w:eastAsia="SimSun" w:hAnsi="Calibri" w:cs="Calibri"/>
                <w:sz w:val="16"/>
                <w:szCs w:val="12"/>
                <w:lang w:eastAsia="hi-IN" w:bidi="hi-IN"/>
              </w:rPr>
              <w:t>(2) – gatunki zwierząt wymagające ochrony czynnej;</w:t>
            </w:r>
            <w:r w:rsidRPr="00A45A66">
              <w:rPr>
                <w:rFonts w:ascii="Calibri" w:eastAsia="SimSun" w:hAnsi="Calibri" w:cs="Calibri"/>
                <w:b/>
                <w:bCs/>
                <w:sz w:val="16"/>
                <w:szCs w:val="12"/>
                <w:u w:val="single"/>
                <w:lang w:eastAsia="hi-IN" w:bidi="hi-IN"/>
              </w:rPr>
              <w:br/>
            </w:r>
            <w:r w:rsidRPr="00A45A66">
              <w:rPr>
                <w:rFonts w:ascii="Calibri" w:eastAsia="SimSun" w:hAnsi="Calibri" w:cs="Calibri"/>
                <w:b/>
                <w:bCs/>
                <w:sz w:val="16"/>
                <w:szCs w:val="12"/>
                <w:lang w:eastAsia="hi-IN" w:bidi="hi-IN"/>
              </w:rPr>
              <w:t>Załącznik II</w:t>
            </w:r>
            <w:r w:rsidRPr="00A45A66">
              <w:rPr>
                <w:rFonts w:ascii="Calibri" w:eastAsia="SimSun" w:hAnsi="Calibri" w:cs="Calibri"/>
                <w:sz w:val="16"/>
                <w:szCs w:val="12"/>
                <w:lang w:eastAsia="hi-IN" w:bidi="hi-IN"/>
              </w:rPr>
              <w:t xml:space="preserve"> – obejmuje gatunki objęte ochroną częściową;</w:t>
            </w:r>
          </w:p>
          <w:p w14:paraId="524F290F" w14:textId="77777777" w:rsidR="00EE078B" w:rsidRPr="00A45A66" w:rsidRDefault="00EE078B" w:rsidP="00EE078B">
            <w:pPr>
              <w:widowControl w:val="0"/>
              <w:suppressAutoHyphens/>
              <w:spacing w:before="100" w:line="240" w:lineRule="auto"/>
              <w:ind w:firstLine="0"/>
              <w:rPr>
                <w:rFonts w:eastAsia="SimSun" w:cs="Lucida Sans"/>
                <w:szCs w:val="24"/>
                <w:lang w:eastAsia="hi-IN" w:bidi="hi-IN"/>
              </w:rPr>
            </w:pPr>
            <w:r w:rsidRPr="00A45A66">
              <w:rPr>
                <w:rFonts w:ascii="Calibri" w:eastAsia="SimSun" w:hAnsi="Calibri" w:cs="Calibri"/>
                <w:b/>
                <w:bCs/>
                <w:sz w:val="16"/>
                <w:szCs w:val="12"/>
                <w:u w:val="single"/>
                <w:lang w:eastAsia="hi-IN" w:bidi="hi-IN"/>
              </w:rPr>
              <w:t>Światowa Czerwona Księga Zwierząt</w:t>
            </w:r>
            <w:r w:rsidRPr="00A45A66">
              <w:rPr>
                <w:rFonts w:ascii="Calibri" w:eastAsia="SimSun" w:hAnsi="Calibri" w:cs="Calibri"/>
                <w:b/>
                <w:bCs/>
                <w:sz w:val="16"/>
                <w:szCs w:val="12"/>
                <w:u w:val="single"/>
                <w:vertAlign w:val="superscript"/>
                <w:lang w:eastAsia="hi-IN" w:bidi="hi-IN"/>
              </w:rPr>
              <w:t>1</w:t>
            </w:r>
            <w:r w:rsidRPr="00A45A66">
              <w:rPr>
                <w:rFonts w:ascii="Calibri" w:eastAsia="SimSun" w:hAnsi="Calibri" w:cs="Calibri"/>
                <w:b/>
                <w:bCs/>
                <w:sz w:val="16"/>
                <w:szCs w:val="12"/>
                <w:u w:val="single"/>
                <w:lang w:eastAsia="hi-IN" w:bidi="hi-IN"/>
              </w:rPr>
              <w:t>:</w:t>
            </w:r>
            <w:r w:rsidRPr="00A45A66">
              <w:rPr>
                <w:rFonts w:ascii="Calibri" w:eastAsia="SimSun" w:hAnsi="Calibri" w:cs="Calibri"/>
                <w:sz w:val="16"/>
                <w:szCs w:val="12"/>
                <w:lang w:eastAsia="hi-IN" w:bidi="hi-IN"/>
              </w:rPr>
              <w:t xml:space="preserve"> </w:t>
            </w:r>
            <w:r w:rsidRPr="00A45A66">
              <w:rPr>
                <w:rFonts w:ascii="Calibri" w:eastAsia="SimSun" w:hAnsi="Calibri" w:cs="Calibri"/>
                <w:sz w:val="16"/>
                <w:szCs w:val="12"/>
                <w:lang w:eastAsia="hi-IN" w:bidi="hi-IN"/>
              </w:rPr>
              <w:br/>
            </w:r>
            <w:r w:rsidRPr="00A45A66">
              <w:rPr>
                <w:rFonts w:ascii="Calibri" w:eastAsia="SimSun" w:hAnsi="Calibri" w:cs="Calibri"/>
                <w:b/>
                <w:bCs/>
                <w:sz w:val="16"/>
                <w:szCs w:val="12"/>
                <w:lang w:eastAsia="hi-IN" w:bidi="hi-IN"/>
              </w:rPr>
              <w:t>EX</w:t>
            </w:r>
            <w:r w:rsidRPr="00A45A66">
              <w:rPr>
                <w:rFonts w:ascii="Calibri" w:eastAsia="SimSun" w:hAnsi="Calibri" w:cs="Calibri"/>
                <w:sz w:val="16"/>
                <w:szCs w:val="12"/>
                <w:lang w:eastAsia="hi-IN" w:bidi="hi-IN"/>
              </w:rPr>
              <w:t xml:space="preserve"> - gatunki wymarłe;</w:t>
            </w:r>
            <w:r w:rsidRPr="00A45A66">
              <w:rPr>
                <w:rFonts w:ascii="Calibri" w:eastAsia="SimSun" w:hAnsi="Calibri" w:cs="Calibri"/>
                <w:sz w:val="16"/>
                <w:szCs w:val="12"/>
                <w:lang w:eastAsia="hi-IN" w:bidi="hi-IN"/>
              </w:rPr>
              <w:br/>
            </w:r>
            <w:r w:rsidRPr="00A45A66">
              <w:rPr>
                <w:rFonts w:ascii="Calibri" w:eastAsia="SimSun" w:hAnsi="Calibri" w:cs="Calibri"/>
                <w:b/>
                <w:bCs/>
                <w:sz w:val="16"/>
                <w:szCs w:val="12"/>
                <w:lang w:eastAsia="hi-IN" w:bidi="hi-IN"/>
              </w:rPr>
              <w:t xml:space="preserve">EXP </w:t>
            </w:r>
            <w:r w:rsidRPr="00A45A66">
              <w:rPr>
                <w:rFonts w:ascii="Calibri" w:eastAsia="SimSun" w:hAnsi="Calibri" w:cs="Calibri"/>
                <w:sz w:val="16"/>
                <w:szCs w:val="12"/>
                <w:lang w:eastAsia="hi-IN" w:bidi="hi-IN"/>
              </w:rPr>
              <w:t>- gatunki zanikłe lub prawdopodobnie zanikłe w Polsce;</w:t>
            </w:r>
            <w:r w:rsidRPr="00A45A66">
              <w:rPr>
                <w:rFonts w:ascii="Calibri" w:eastAsia="SimSun" w:hAnsi="Calibri" w:cs="Calibri"/>
                <w:sz w:val="16"/>
                <w:szCs w:val="12"/>
                <w:lang w:eastAsia="hi-IN" w:bidi="hi-IN"/>
              </w:rPr>
              <w:br/>
            </w:r>
            <w:r w:rsidRPr="00A45A66">
              <w:rPr>
                <w:rFonts w:ascii="Calibri" w:eastAsia="SimSun" w:hAnsi="Calibri" w:cs="Calibri"/>
                <w:b/>
                <w:bCs/>
                <w:sz w:val="16"/>
                <w:szCs w:val="12"/>
                <w:lang w:eastAsia="hi-IN" w:bidi="hi-IN"/>
              </w:rPr>
              <w:t>CR</w:t>
            </w:r>
            <w:r w:rsidRPr="00A45A66">
              <w:rPr>
                <w:rFonts w:ascii="Calibri" w:eastAsia="SimSun" w:hAnsi="Calibri" w:cs="Calibri"/>
                <w:sz w:val="16"/>
                <w:szCs w:val="12"/>
                <w:lang w:eastAsia="hi-IN" w:bidi="hi-IN"/>
              </w:rPr>
              <w:t xml:space="preserve"> - gatunki skrajnie zagrożone;</w:t>
            </w:r>
            <w:r w:rsidRPr="00A45A66">
              <w:rPr>
                <w:rFonts w:ascii="Calibri" w:eastAsia="SimSun" w:hAnsi="Calibri" w:cs="Calibri"/>
                <w:sz w:val="16"/>
                <w:szCs w:val="12"/>
                <w:lang w:eastAsia="hi-IN" w:bidi="hi-IN"/>
              </w:rPr>
              <w:br/>
            </w:r>
            <w:r w:rsidRPr="00A45A66">
              <w:rPr>
                <w:rFonts w:ascii="Calibri" w:eastAsia="SimSun" w:hAnsi="Calibri" w:cs="Calibri"/>
                <w:b/>
                <w:bCs/>
                <w:sz w:val="16"/>
                <w:szCs w:val="12"/>
                <w:lang w:eastAsia="hi-IN" w:bidi="hi-IN"/>
              </w:rPr>
              <w:t>EN</w:t>
            </w:r>
            <w:r w:rsidRPr="00A45A66">
              <w:rPr>
                <w:rFonts w:ascii="Calibri" w:eastAsia="SimSun" w:hAnsi="Calibri" w:cs="Calibri"/>
                <w:sz w:val="16"/>
                <w:szCs w:val="12"/>
                <w:lang w:eastAsia="hi-IN" w:bidi="hi-IN"/>
              </w:rPr>
              <w:t xml:space="preserve"> - gatunki bardzo wysokiego ryzyka, silnie zagrożone;</w:t>
            </w:r>
          </w:p>
        </w:tc>
        <w:tc>
          <w:tcPr>
            <w:tcW w:w="25" w:type="dxa"/>
            <w:tcBorders>
              <w:left w:val="single" w:sz="4" w:space="0" w:color="000000"/>
            </w:tcBorders>
            <w:shd w:val="clear" w:color="auto" w:fill="auto"/>
          </w:tcPr>
          <w:p w14:paraId="41E71225" w14:textId="77777777" w:rsidR="00EE078B" w:rsidRPr="00A45A66" w:rsidRDefault="00EE078B" w:rsidP="00EE078B">
            <w:pPr>
              <w:widowControl w:val="0"/>
              <w:suppressAutoHyphens/>
              <w:snapToGrid w:val="0"/>
              <w:spacing w:line="240" w:lineRule="auto"/>
              <w:ind w:firstLine="0"/>
              <w:rPr>
                <w:rFonts w:eastAsia="SimSun" w:cs="Lucida Sans"/>
                <w:szCs w:val="24"/>
                <w:lang w:eastAsia="hi-IN" w:bidi="hi-IN"/>
              </w:rPr>
            </w:pPr>
          </w:p>
        </w:tc>
      </w:tr>
    </w:tbl>
    <w:p w14:paraId="18F89FF9" w14:textId="77777777" w:rsidR="00EE078B" w:rsidRPr="004B34A0" w:rsidRDefault="00EE078B" w:rsidP="00EE078B">
      <w:pPr>
        <w:widowControl w:val="0"/>
        <w:autoSpaceDE w:val="0"/>
        <w:autoSpaceDN w:val="0"/>
        <w:adjustRightInd w:val="0"/>
        <w:ind w:firstLine="0"/>
        <w:jc w:val="both"/>
        <w:rPr>
          <w:b/>
          <w:bCs/>
          <w:i/>
          <w:u w:val="single"/>
        </w:rPr>
      </w:pPr>
      <w:r w:rsidRPr="004B34A0">
        <w:rPr>
          <w:b/>
          <w:bCs/>
          <w:i/>
          <w:u w:val="single"/>
        </w:rPr>
        <w:lastRenderedPageBreak/>
        <w:t>9.7.7.3. Omówienie wyników inwentaryzacji teriofauny</w:t>
      </w:r>
    </w:p>
    <w:p w14:paraId="151DD998" w14:textId="77777777" w:rsidR="00EE078B" w:rsidRPr="004B34A0" w:rsidRDefault="00EE078B" w:rsidP="00EE078B">
      <w:pPr>
        <w:autoSpaceDE w:val="0"/>
        <w:jc w:val="both"/>
        <w:rPr>
          <w:lang w:val="pl"/>
        </w:rPr>
      </w:pPr>
      <w:r w:rsidRPr="004B34A0">
        <w:rPr>
          <w:lang w:val="pl"/>
        </w:rPr>
        <w:t>Na analizowanych obszarach nie stwierdzono występowania gatunków, które można zaliczyć do gatunków „specjalnej troski”. W obszarze przeznaczonym pod zagospodarowanie stwierdzono występowanie 1 gatunku podlegającego ochronie ścisłej (jeż europejski) na mocy Konwencji o ochronie dzikiej europejskiej fauny i flory oraz siedlisk naturalnych (Konwencja Berneńska) oraz 1 gatunku podlegającego ochronie częściowej (karczownik ziemnowodny).  W obu przypadkach stwierdzone gatunki są pospolite i licznie występujący na terenie całego kraju, a ich populacje nie są w żaden sposób zagrożone. Inni przedstawiciele fauny to gatunki pospolite, łowne i liczne zarówno na danym terenie jak i w skali kraju. Obszar objęty badaniami terenowymi jest przekształcony i użytkowany przez człowieka, teren w dolinie rzeki Wisłoki, to w głównej mierze obszar użytków rolnych z licznymi miedzami i zadrzewieniami, które miejsce żerowania i rozrodu pospolitych gatunków ssaków.</w:t>
      </w:r>
    </w:p>
    <w:p w14:paraId="3531504B" w14:textId="77777777" w:rsidR="00EE078B" w:rsidRPr="00B6458A" w:rsidRDefault="00EE078B" w:rsidP="00EE078B">
      <w:pPr>
        <w:ind w:firstLine="0"/>
        <w:jc w:val="both"/>
        <w:rPr>
          <w:color w:val="00B050"/>
          <w:szCs w:val="24"/>
        </w:rPr>
      </w:pPr>
    </w:p>
    <w:p w14:paraId="3FE2304D" w14:textId="77777777" w:rsidR="00EE078B" w:rsidRPr="004B34A0" w:rsidRDefault="00EE078B" w:rsidP="00EE078B">
      <w:pPr>
        <w:ind w:firstLine="0"/>
        <w:jc w:val="both"/>
        <w:rPr>
          <w:szCs w:val="24"/>
          <w:u w:val="single"/>
        </w:rPr>
      </w:pPr>
      <w:r w:rsidRPr="004B34A0">
        <w:rPr>
          <w:b/>
          <w:bCs/>
          <w:i/>
          <w:iCs/>
          <w:szCs w:val="24"/>
          <w:u w:val="single"/>
        </w:rPr>
        <w:t xml:space="preserve">9.7.7.4. Wpływ eksploatacji złoża na teriofaunę </w:t>
      </w:r>
    </w:p>
    <w:p w14:paraId="6363D8C1" w14:textId="152388FE" w:rsidR="00EE078B" w:rsidRPr="004B34A0" w:rsidRDefault="00EE078B" w:rsidP="00EE078B">
      <w:pPr>
        <w:autoSpaceDE w:val="0"/>
        <w:autoSpaceDN w:val="0"/>
        <w:adjustRightInd w:val="0"/>
        <w:ind w:firstLine="0"/>
        <w:jc w:val="both"/>
      </w:pPr>
      <w:r w:rsidRPr="004B34A0">
        <w:rPr>
          <w:b/>
          <w:bCs/>
          <w:i/>
          <w:u w:val="single"/>
        </w:rPr>
        <w:t>A. Oddziaływania bezpośrednie</w:t>
      </w:r>
      <w:r w:rsidRPr="004B34A0">
        <w:t xml:space="preserve"> - Planowana inwestycja w swoich oddziaływaniach bezpośrednich może objąć ssaki zamieszkujące ob</w:t>
      </w:r>
      <w:r w:rsidR="00A86640">
        <w:t>szar przyszłego zamierzenia. Do </w:t>
      </w:r>
      <w:r w:rsidRPr="004B34A0">
        <w:t xml:space="preserve">oddziaływań bezpośrednich może dojść w wyniku zabijania drobnych ssaków pod kołami samochodów, gąsienicami koparek, przepłaszaniem na skutek hałasu, wibracji gruntu (należy zauważyć, że zinwentaryzowane ssaki należą do zwierząt ruchliwych i stosunkowo łatwo przemieszczających się, zatem powinny porzucić przeobrażany teren unikając tym samym śmierci). Oddziaływania te w przypadku zaistnienia mogą mieć negatywny charakter oddziaływań, a tym samym wymagający podjęcia działań minimalizujących. </w:t>
      </w:r>
    </w:p>
    <w:p w14:paraId="087F5BB4" w14:textId="77777777" w:rsidR="00EE078B" w:rsidRPr="004B34A0" w:rsidRDefault="00EE078B" w:rsidP="00EE078B">
      <w:pPr>
        <w:autoSpaceDE w:val="0"/>
        <w:autoSpaceDN w:val="0"/>
        <w:adjustRightInd w:val="0"/>
        <w:ind w:firstLine="0"/>
        <w:jc w:val="both"/>
      </w:pPr>
      <w:r w:rsidRPr="004B34A0">
        <w:t xml:space="preserve">          W celu ochrony przed ewentualnym bezpośrednim oddziaływaniem, droga wywozowa zostanie odgrodzona ogrodzeniem tymczasowym z siatki lub włókniny uniemożliwiającej wejście na teren drogi technologicznej drobnych ssaków. Wyrobisko będzie odgradzane od strony wywozu tego samego typu siatką niepozwalającą na dostawanie się do tworzonych wyrobisk drobnych ssaków zamieszkujących siedliska będące nieopodal inwestycji. Do wygrodzenia posłuży to samo ogrodzenie -  przeznaczone dla ochrony przed płazami. </w:t>
      </w:r>
    </w:p>
    <w:p w14:paraId="18EDB7F9" w14:textId="15AF3F06" w:rsidR="00EE078B" w:rsidRPr="004B34A0" w:rsidRDefault="00EE078B" w:rsidP="00EE078B">
      <w:pPr>
        <w:autoSpaceDE w:val="0"/>
        <w:autoSpaceDN w:val="0"/>
        <w:adjustRightInd w:val="0"/>
        <w:ind w:firstLine="0"/>
        <w:jc w:val="both"/>
      </w:pPr>
      <w:r w:rsidRPr="004B34A0">
        <w:rPr>
          <w:b/>
          <w:i/>
          <w:u w:val="single"/>
        </w:rPr>
        <w:t xml:space="preserve">B. </w:t>
      </w:r>
      <w:r w:rsidRPr="004B34A0">
        <w:rPr>
          <w:b/>
          <w:bCs/>
          <w:i/>
          <w:u w:val="single"/>
        </w:rPr>
        <w:t>Odziaływania pośrednie</w:t>
      </w:r>
      <w:r w:rsidRPr="004B34A0">
        <w:t xml:space="preserve"> - Planowana inwestycja w swoich oddziaływaniach pośrednich może objąć ssaki zamieszkuj</w:t>
      </w:r>
      <w:r w:rsidR="00A86640">
        <w:t>ące</w:t>
      </w:r>
      <w:r w:rsidRPr="004B34A0">
        <w:t xml:space="preserve"> obszar przyszłego zamierzenia oraz swoimi działaniami może doprowadzić do zlikwidowania dotychczas użytkowanego rolniczo oraz częściowo ugorowanego siedliska drobnych ssaków zamieszkujących ten obszar, a co za tym idzie likwidacji części żerowisk oraz miejsc rozrodu dla niektórych gatunków.</w:t>
      </w:r>
    </w:p>
    <w:p w14:paraId="72B78C0B" w14:textId="77777777" w:rsidR="00EE078B" w:rsidRPr="004B34A0" w:rsidRDefault="00EE078B" w:rsidP="00EE078B">
      <w:pPr>
        <w:autoSpaceDE w:val="0"/>
        <w:autoSpaceDN w:val="0"/>
        <w:adjustRightInd w:val="0"/>
        <w:ind w:firstLine="0"/>
        <w:jc w:val="both"/>
        <w:rPr>
          <w:b/>
          <w:i/>
          <w:u w:val="single"/>
        </w:rPr>
      </w:pPr>
      <w:r w:rsidRPr="004B34A0">
        <w:lastRenderedPageBreak/>
        <w:t xml:space="preserve">        Ponadto wraz z przemieszczanym humusem i nadkładem ziemnym, zniszczeniu mogą ulec dotychczasowe schronienia dla niektórych drobnych ssaków. W związku z powyższym w celu ochrony przed ewentualnym pośrednim oddziaływaniem przygotowanie każdego etapu złoża w każdym roku poprzez zdjęcie wierzchniej warstwy gruntu  tzw. odhumusowywanie odbędzie się w okresie wrzesień - październik.</w:t>
      </w:r>
    </w:p>
    <w:p w14:paraId="068471DE" w14:textId="77777777" w:rsidR="00EE078B" w:rsidRPr="004B34A0" w:rsidRDefault="00EE078B" w:rsidP="00EE078B">
      <w:pPr>
        <w:autoSpaceDE w:val="0"/>
        <w:autoSpaceDN w:val="0"/>
        <w:adjustRightInd w:val="0"/>
        <w:ind w:firstLine="0"/>
        <w:jc w:val="both"/>
      </w:pPr>
      <w:r w:rsidRPr="004B34A0">
        <w:rPr>
          <w:b/>
          <w:i/>
          <w:u w:val="single"/>
        </w:rPr>
        <w:t xml:space="preserve">C. </w:t>
      </w:r>
      <w:r w:rsidRPr="004B34A0">
        <w:rPr>
          <w:b/>
          <w:bCs/>
          <w:i/>
          <w:u w:val="single"/>
        </w:rPr>
        <w:t>Oddziaływania wtórne</w:t>
      </w:r>
      <w:r w:rsidRPr="004B34A0">
        <w:t xml:space="preserve"> - Oddziaływan</w:t>
      </w:r>
      <w:r>
        <w:t>i</w:t>
      </w:r>
      <w:r w:rsidRPr="004B34A0">
        <w:t>a wtórne należy uznać za wybitnie dodatnie. Zlikwidowany na skutek inwestycji użytkowany rolniczo oraz częściowo ugorowany obszar, zamieniony zostanie w zbiorniki wodne wybudowane w sposób uwzględniający przyszłe uwarunkowania przyrodnicze, co  paradoksalnie przyczyni się do pożądanego podniesienia bioróżnorodności tego obszaru. Obszar ten na pewno, w bardzo szybkim czasie stanie się miejscem występowania dwuśrodowiskowych gatunków ssaków. Celem jego szybszej renaturyzacji, proces sukcesji wtórnej akwenu wspomagany będzie poprzez wprowadzenie celowych nasadzeń roślinności wodnej oraz przywodnej. A ponadto odpowiednie wyprofilowanie linii brzegowej i skarp oraz wykonanie lokalnych płycizn, spowoduje łatwiejszy dostęp przedstawicielom fauny.</w:t>
      </w:r>
    </w:p>
    <w:p w14:paraId="22110C78" w14:textId="77777777" w:rsidR="00EE078B" w:rsidRPr="004B34A0" w:rsidRDefault="00EE078B" w:rsidP="00EE078B">
      <w:pPr>
        <w:autoSpaceDE w:val="0"/>
        <w:autoSpaceDN w:val="0"/>
        <w:adjustRightInd w:val="0"/>
        <w:ind w:firstLine="0"/>
        <w:jc w:val="both"/>
      </w:pPr>
      <w:r w:rsidRPr="004B34A0">
        <w:rPr>
          <w:b/>
          <w:i/>
          <w:u w:val="single"/>
        </w:rPr>
        <w:t xml:space="preserve">D. </w:t>
      </w:r>
      <w:r w:rsidRPr="004B34A0">
        <w:rPr>
          <w:b/>
          <w:bCs/>
          <w:i/>
          <w:u w:val="single"/>
        </w:rPr>
        <w:t>Oddziaływania krótkoterminowe</w:t>
      </w:r>
      <w:r w:rsidRPr="004B34A0">
        <w:t xml:space="preserve"> - wpływy te będą miały charakter przemijający, związany ze stosowaną technologią prowadzonych prac, a ponadto do tego typu oddziaływań można zaliczyć hałas, spaliny, wibracje, są to jednak elementy czasowe, które po zakończeniu procesu  inwestycyjnego ustąpią. Dla wyżej ww. odziaływań nie przewiduje się specjalnych działań mających na celu ograniczenie wpływu na ssaki. Działania te ustąpią po zakończeniu inwestycji.</w:t>
      </w:r>
    </w:p>
    <w:p w14:paraId="031821A0" w14:textId="5E74B8DB" w:rsidR="00EE078B" w:rsidRPr="004B34A0" w:rsidRDefault="00EE078B" w:rsidP="00EE078B">
      <w:pPr>
        <w:autoSpaceDE w:val="0"/>
        <w:autoSpaceDN w:val="0"/>
        <w:adjustRightInd w:val="0"/>
        <w:ind w:firstLine="0"/>
        <w:jc w:val="both"/>
      </w:pPr>
      <w:r w:rsidRPr="004B34A0">
        <w:rPr>
          <w:b/>
          <w:i/>
          <w:u w:val="single"/>
        </w:rPr>
        <w:t xml:space="preserve">E. </w:t>
      </w:r>
      <w:r w:rsidRPr="004B34A0">
        <w:rPr>
          <w:b/>
          <w:bCs/>
          <w:i/>
          <w:u w:val="single"/>
        </w:rPr>
        <w:t>Oddziaływania średnioterminowe</w:t>
      </w:r>
      <w:r w:rsidRPr="004B34A0">
        <w:t xml:space="preserve"> - czynnikami oddziałującymi średnioterminowo będzie zmiana ukształtowania terenu poprzez np. okresowe formowanie hałd humusu. Dla wyżej ww. odziaływań w trakcie prowadzonych prac nie przewiduje się specjalnych działań mających na celu ograniczenie wpływu na ssaki. Na etapie rekultywacji terenu powstaną </w:t>
      </w:r>
      <w:r w:rsidR="00A86640">
        <w:t>trzy</w:t>
      </w:r>
      <w:r w:rsidRPr="004B34A0">
        <w:t xml:space="preserve"> zbiorniki, które w wyniku działań renaturyzacyjnych oraz procesu sukcesji wtórnej doprowadzą do przywrócenia zdegradowanego obszaru środowisku naturalnemu.</w:t>
      </w:r>
    </w:p>
    <w:p w14:paraId="4FCEBC48" w14:textId="77777777" w:rsidR="00EE078B" w:rsidRDefault="00EE078B" w:rsidP="00EE078B">
      <w:pPr>
        <w:autoSpaceDE w:val="0"/>
        <w:autoSpaceDN w:val="0"/>
        <w:adjustRightInd w:val="0"/>
        <w:ind w:firstLine="0"/>
        <w:jc w:val="both"/>
      </w:pPr>
      <w:r w:rsidRPr="004B34A0">
        <w:rPr>
          <w:b/>
          <w:i/>
          <w:u w:val="single"/>
        </w:rPr>
        <w:t xml:space="preserve">F. </w:t>
      </w:r>
      <w:r w:rsidRPr="004B34A0">
        <w:rPr>
          <w:b/>
          <w:bCs/>
          <w:i/>
          <w:u w:val="single"/>
        </w:rPr>
        <w:t>Oddziaływania długoterminowe</w:t>
      </w:r>
      <w:r w:rsidRPr="004B34A0">
        <w:t xml:space="preserve"> - nie wystąpią, inwestycja nie będzie nazbyt rozciągnięta w czasie, przewiduje się wydobycie w ciągu 15 - 19 lat oraz wykonanie zbiorników wodnych i przeprowadzenie działań rekultywacyjnych w możliwie krótkim czasie.</w:t>
      </w:r>
    </w:p>
    <w:p w14:paraId="6EC9EE4C" w14:textId="77777777" w:rsidR="00E17CDB" w:rsidRDefault="00E17CDB" w:rsidP="00EE078B">
      <w:pPr>
        <w:autoSpaceDE w:val="0"/>
        <w:autoSpaceDN w:val="0"/>
        <w:adjustRightInd w:val="0"/>
        <w:ind w:firstLine="0"/>
        <w:jc w:val="both"/>
      </w:pPr>
    </w:p>
    <w:p w14:paraId="53C7C9B4" w14:textId="77777777" w:rsidR="00E17CDB" w:rsidRDefault="00E17CDB" w:rsidP="00EE078B">
      <w:pPr>
        <w:autoSpaceDE w:val="0"/>
        <w:autoSpaceDN w:val="0"/>
        <w:adjustRightInd w:val="0"/>
        <w:ind w:firstLine="0"/>
        <w:jc w:val="both"/>
      </w:pPr>
    </w:p>
    <w:p w14:paraId="3291CE0A" w14:textId="77777777" w:rsidR="00E17CDB" w:rsidRDefault="00E17CDB" w:rsidP="00EE078B">
      <w:pPr>
        <w:autoSpaceDE w:val="0"/>
        <w:autoSpaceDN w:val="0"/>
        <w:adjustRightInd w:val="0"/>
        <w:ind w:firstLine="0"/>
        <w:jc w:val="both"/>
      </w:pPr>
    </w:p>
    <w:p w14:paraId="1E9A32B2" w14:textId="77777777" w:rsidR="00E17CDB" w:rsidRPr="004B34A0" w:rsidRDefault="00E17CDB" w:rsidP="00EE078B">
      <w:pPr>
        <w:autoSpaceDE w:val="0"/>
        <w:autoSpaceDN w:val="0"/>
        <w:adjustRightInd w:val="0"/>
        <w:ind w:firstLine="0"/>
        <w:jc w:val="both"/>
      </w:pPr>
    </w:p>
    <w:p w14:paraId="491A0919" w14:textId="77777777" w:rsidR="00EE078B" w:rsidRPr="004B34A0" w:rsidRDefault="00EE078B" w:rsidP="00EE078B">
      <w:pPr>
        <w:autoSpaceDE w:val="0"/>
        <w:autoSpaceDN w:val="0"/>
        <w:adjustRightInd w:val="0"/>
        <w:ind w:firstLine="0"/>
        <w:jc w:val="both"/>
        <w:rPr>
          <w:b/>
          <w:bCs/>
          <w:i/>
          <w:u w:val="single"/>
        </w:rPr>
      </w:pPr>
      <w:r w:rsidRPr="004B34A0">
        <w:rPr>
          <w:b/>
          <w:bCs/>
          <w:i/>
          <w:iCs/>
          <w:szCs w:val="24"/>
          <w:u w:val="single"/>
        </w:rPr>
        <w:lastRenderedPageBreak/>
        <w:t xml:space="preserve">9.7.7.5. </w:t>
      </w:r>
      <w:r w:rsidRPr="004B34A0">
        <w:rPr>
          <w:b/>
          <w:bCs/>
          <w:i/>
          <w:u w:val="single"/>
        </w:rPr>
        <w:t>Podsumowanie oceny przedsięwzięcia na teriofaunę</w:t>
      </w:r>
    </w:p>
    <w:p w14:paraId="43E02171" w14:textId="3EE489B1" w:rsidR="00EE078B" w:rsidRPr="00A86640" w:rsidRDefault="00EE078B" w:rsidP="00A86640">
      <w:pPr>
        <w:jc w:val="both"/>
      </w:pPr>
      <w:r w:rsidRPr="004B34A0">
        <w:t>Bezsprzecznie należy stwierdzić, że zmiany będą miały charakter lokalny i ograniczą się je</w:t>
      </w:r>
      <w:r>
        <w:t>dynie do terenu lokalizacji złoża</w:t>
      </w:r>
      <w:r w:rsidRPr="004B34A0">
        <w:t xml:space="preserve">. W związku z realizacją przedsięwzięcia nie dojdzie do umyślnego zabijania chronionych dziko występujących zwierząt, niszczenia ich nor, legowisk, innych schronień i miejsc rozrodu. W granicach objętych przedmiotowym zamierzeniem nie zinwentaryzowano gatunków wymienionych w Rozporządzeniu Ministra Środowiska w sprawie ochrony gatunkowej zwierząt, w związku z powyższymi nie będzie konieczne uzyskanie tzw. decyzji derogacyjnej czyli decyzji na odstępstwo od czynności zakazanych w stosunku do zwierząt objętych ochroną gatunkową, wydawanej na podstawie art. 56 ustawy z dnia 16 kwietnia 2004 roku  o ochronie przyrody. </w:t>
      </w:r>
    </w:p>
    <w:p w14:paraId="6281B983" w14:textId="77777777" w:rsidR="0085657E" w:rsidRPr="00F30FFD" w:rsidRDefault="0085657E" w:rsidP="005F72D4">
      <w:pPr>
        <w:suppressAutoHyphens/>
        <w:autoSpaceDE w:val="0"/>
        <w:autoSpaceDN w:val="0"/>
        <w:adjustRightInd w:val="0"/>
        <w:ind w:firstLine="0"/>
        <w:jc w:val="both"/>
      </w:pPr>
    </w:p>
    <w:p w14:paraId="626A1FC4" w14:textId="77777777" w:rsidR="00316BD5" w:rsidRPr="00F30FFD" w:rsidRDefault="00316BD5" w:rsidP="00E96874">
      <w:pPr>
        <w:ind w:firstLine="0"/>
        <w:rPr>
          <w:szCs w:val="24"/>
          <w:u w:val="single"/>
        </w:rPr>
      </w:pPr>
      <w:r w:rsidRPr="00F30FFD">
        <w:rPr>
          <w:b/>
          <w:bCs/>
          <w:i/>
          <w:iCs/>
          <w:szCs w:val="24"/>
          <w:u w:val="single"/>
        </w:rPr>
        <w:t>9.7.</w:t>
      </w:r>
      <w:r w:rsidRPr="00F30FFD">
        <w:rPr>
          <w:b/>
          <w:bCs/>
          <w:i/>
          <w:iCs/>
          <w:u w:val="single"/>
        </w:rPr>
        <w:t>8</w:t>
      </w:r>
      <w:r w:rsidRPr="00F30FFD">
        <w:rPr>
          <w:b/>
          <w:bCs/>
          <w:i/>
          <w:iCs/>
          <w:szCs w:val="24"/>
          <w:u w:val="single"/>
        </w:rPr>
        <w:t xml:space="preserve">. Korytarze ekologiczne </w:t>
      </w:r>
    </w:p>
    <w:p w14:paraId="1C518230" w14:textId="77777777" w:rsidR="00316BD5" w:rsidRPr="00F30FFD" w:rsidRDefault="00316BD5" w:rsidP="00E96874">
      <w:pPr>
        <w:ind w:firstLine="0"/>
        <w:rPr>
          <w:szCs w:val="24"/>
          <w:u w:val="single"/>
        </w:rPr>
      </w:pPr>
      <w:r w:rsidRPr="00F30FFD">
        <w:rPr>
          <w:b/>
          <w:bCs/>
          <w:i/>
          <w:iCs/>
          <w:szCs w:val="24"/>
          <w:u w:val="single"/>
        </w:rPr>
        <w:t>9.7.</w:t>
      </w:r>
      <w:r w:rsidRPr="00F30FFD">
        <w:rPr>
          <w:b/>
          <w:bCs/>
          <w:i/>
          <w:iCs/>
          <w:u w:val="single"/>
        </w:rPr>
        <w:t>8</w:t>
      </w:r>
      <w:r w:rsidRPr="00F30FFD">
        <w:rPr>
          <w:b/>
          <w:bCs/>
          <w:i/>
          <w:iCs/>
          <w:szCs w:val="24"/>
          <w:u w:val="single"/>
        </w:rPr>
        <w:t xml:space="preserve">.1. Opis głównych korytarzy ekologicznych </w:t>
      </w:r>
    </w:p>
    <w:p w14:paraId="0A64C7D5" w14:textId="77777777" w:rsidR="00EE078B" w:rsidRPr="004B34A0" w:rsidRDefault="00EE078B" w:rsidP="00EE078B">
      <w:pPr>
        <w:jc w:val="both"/>
      </w:pPr>
      <w:r w:rsidRPr="004B34A0">
        <w:t xml:space="preserve">Korytarze ekologiczne to obszary, struktury umożliwiające przemieszczenie się roślin, zwierząt i grzybów. Korytarze ekologiczne są ważnymi elementami środowiska naturalnego, gdyż umożliwiają przemieszczanie się organizmów między siedliskami. Powinny one zapewniać przede wszystkim połączenia między terenami stanowiącymi podstawowe siedliska dla zwierzyny. Ponadto, powinny umożliwiać przemieszczanie się zwierząt w ramach aktywności dobowej, sezonowych wędrówek, migracji oraz kolonizacji nowych obszarów przez młode osobniki. Ostojami zwierzyny, które spełniają ważną rolę w zabezpieczeniu areałów życiowych i odpowiednich warunków siedliskowych są przede wszystkim duże, zwarte obszary leśne. Ich znaczenie jako ostoi zwierzyny wzrasta, jeśli są to obszary podlegające ochronie prawnej, zwłaszcza parki narodowe, parki krajobrazowe, czy też znaczące pod względem wielkości rezerwaty przyrody, zapewniające dodatkową ochronę bytującym w nich zwierzętom. Istotnym elementem sieci ekologicznej są też już istniejące i projektowane obszary Natura 2000 (Korytarze Ekologiczne w Małopolsce, IOP 2005). Dla obszaru Polski została opracowana sieć korytarzy ekologicznych, która obejmuje zarówno korytarze główne (o znaczeniu międzynarodowym) oraz korytarze uzupełniające o znaczeniu krajowym (Jędrzejewski i inni, 2006). </w:t>
      </w:r>
    </w:p>
    <w:p w14:paraId="5752F505" w14:textId="77777777" w:rsidR="00EE078B" w:rsidRPr="004B34A0" w:rsidRDefault="00EE078B" w:rsidP="00EE078B">
      <w:r w:rsidRPr="004B34A0">
        <w:t>Do głównych korytarzy ekologicznych na terenie naszego kraju zaliczamy:</w:t>
      </w:r>
    </w:p>
    <w:p w14:paraId="248E94F6" w14:textId="77777777" w:rsidR="00EE078B" w:rsidRPr="004B34A0" w:rsidRDefault="00EE078B" w:rsidP="006B2622">
      <w:pPr>
        <w:numPr>
          <w:ilvl w:val="0"/>
          <w:numId w:val="97"/>
        </w:numPr>
        <w:tabs>
          <w:tab w:val="clear" w:pos="0"/>
          <w:tab w:val="left" w:pos="284"/>
        </w:tabs>
        <w:ind w:left="284" w:hanging="284"/>
        <w:jc w:val="both"/>
      </w:pPr>
      <w:r w:rsidRPr="004B34A0">
        <w:t>Korytarz Północny (KPn) łączy Puszczę Augustowską na północnym wschodzie Polski (granica z Litwą) z Cedyńskim Parkiem Krajobrazowym na północnym zachodzie (granica z Niemcami).</w:t>
      </w:r>
    </w:p>
    <w:p w14:paraId="0CF57A89" w14:textId="77777777" w:rsidR="00EE078B" w:rsidRPr="004B34A0" w:rsidRDefault="00EE078B" w:rsidP="006B2622">
      <w:pPr>
        <w:numPr>
          <w:ilvl w:val="0"/>
          <w:numId w:val="97"/>
        </w:numPr>
        <w:tabs>
          <w:tab w:val="clear" w:pos="0"/>
          <w:tab w:val="left" w:pos="284"/>
        </w:tabs>
        <w:ind w:left="284" w:hanging="284"/>
        <w:jc w:val="both"/>
      </w:pPr>
      <w:r w:rsidRPr="004B34A0">
        <w:lastRenderedPageBreak/>
        <w:t>Korytarz Północno-Centralny (KPnC) łączący Puszczę Białowieską na wschodzie (granica z Białorusią) z Parkiem Narodowym Ujście Warty na zachodzie (granica z Niemcami).</w:t>
      </w:r>
    </w:p>
    <w:p w14:paraId="406A9317" w14:textId="77777777" w:rsidR="00EE078B" w:rsidRPr="004B34A0" w:rsidRDefault="00EE078B" w:rsidP="006B2622">
      <w:pPr>
        <w:numPr>
          <w:ilvl w:val="0"/>
          <w:numId w:val="97"/>
        </w:numPr>
        <w:tabs>
          <w:tab w:val="clear" w:pos="0"/>
          <w:tab w:val="left" w:pos="284"/>
        </w:tabs>
        <w:ind w:left="284" w:hanging="284"/>
        <w:jc w:val="both"/>
      </w:pPr>
      <w:r w:rsidRPr="004B34A0">
        <w:t>Korytarz Południowo-Centralny (KPdC) łączący Roztocze, Puszczę Solską na wschodzie (Granicza z Ukrainą) z Borami Dolnośląskimi na południowym zachodzie ( z Czechami).</w:t>
      </w:r>
    </w:p>
    <w:p w14:paraId="5399B178" w14:textId="77777777" w:rsidR="00EE078B" w:rsidRPr="004B34A0" w:rsidRDefault="00EE078B" w:rsidP="006B2622">
      <w:pPr>
        <w:numPr>
          <w:ilvl w:val="0"/>
          <w:numId w:val="97"/>
        </w:numPr>
        <w:tabs>
          <w:tab w:val="clear" w:pos="0"/>
          <w:tab w:val="left" w:pos="284"/>
        </w:tabs>
        <w:ind w:left="284" w:hanging="284"/>
        <w:jc w:val="both"/>
      </w:pPr>
      <w:r w:rsidRPr="004B34A0">
        <w:t>Korytarz Zachodni (KZ) łączący kompleksy leśne Polski Zachodniej, gdzie następnie na wschodzie dołącza się do korytarza Północno-Centralnego.</w:t>
      </w:r>
    </w:p>
    <w:p w14:paraId="4A3A39CF" w14:textId="77777777" w:rsidR="00EE078B" w:rsidRPr="004B34A0" w:rsidRDefault="00EE078B" w:rsidP="006B2622">
      <w:pPr>
        <w:numPr>
          <w:ilvl w:val="0"/>
          <w:numId w:val="97"/>
        </w:numPr>
        <w:tabs>
          <w:tab w:val="clear" w:pos="0"/>
          <w:tab w:val="left" w:pos="284"/>
        </w:tabs>
        <w:ind w:left="284" w:hanging="284"/>
        <w:jc w:val="both"/>
      </w:pPr>
      <w:r w:rsidRPr="004B34A0">
        <w:t>Korytarz Wschodni (KW) łączący lasy wzdłuż wschodniej granicy kraju, dołączając się na południu do Korytarza Północno-Centralnego.</w:t>
      </w:r>
    </w:p>
    <w:p w14:paraId="36C8A5A6" w14:textId="77777777" w:rsidR="00EE078B" w:rsidRPr="004B34A0" w:rsidRDefault="00EE078B" w:rsidP="006B2622">
      <w:pPr>
        <w:numPr>
          <w:ilvl w:val="0"/>
          <w:numId w:val="97"/>
        </w:numPr>
        <w:tabs>
          <w:tab w:val="clear" w:pos="0"/>
          <w:tab w:val="left" w:pos="284"/>
        </w:tabs>
        <w:ind w:left="284" w:hanging="284"/>
        <w:jc w:val="both"/>
      </w:pPr>
      <w:r w:rsidRPr="004B34A0">
        <w:t>Korytarz Południowy (KPd) łączący Lasy Bieszczadów na południowym wschodzie (granica z Ukrainą i Słowacją) z Lasami rudzkimi na południu (granica z Czechami) .</w:t>
      </w:r>
    </w:p>
    <w:p w14:paraId="4A8796EA" w14:textId="77777777" w:rsidR="00EE078B" w:rsidRPr="004B34A0" w:rsidRDefault="00EE078B" w:rsidP="006B2622">
      <w:pPr>
        <w:numPr>
          <w:ilvl w:val="0"/>
          <w:numId w:val="97"/>
        </w:numPr>
        <w:tabs>
          <w:tab w:val="clear" w:pos="0"/>
          <w:tab w:val="left" w:pos="284"/>
        </w:tabs>
        <w:ind w:left="284" w:hanging="284"/>
        <w:jc w:val="both"/>
      </w:pPr>
      <w:r w:rsidRPr="004B34A0">
        <w:t>Korytarz Karpacki (KK) przebiega przez Bieszczady, Pieniny aż do Tatr. Na całej długości łączy się z częściami Karpat leżącymi po stronie ukraińskiej i słowackiej.</w:t>
      </w:r>
    </w:p>
    <w:p w14:paraId="4EB55F08" w14:textId="77777777" w:rsidR="00EE078B" w:rsidRPr="004B34A0" w:rsidRDefault="00EE078B" w:rsidP="00EE078B">
      <w:pPr>
        <w:jc w:val="both"/>
      </w:pPr>
      <w:r w:rsidRPr="004B34A0">
        <w:t xml:space="preserve">Powyższe korytarze zostały wyznaczone w 2005 roku w ramach opracowania na zlecenie Ministerstwa Środowiska pt. „Projekt korytarzy ekologicznych łączących Europejską Sieć Natura 2000 w Polsce” (Jędrzejewski i inni, 2005). Podstawą ich wyznaczania była analiza środowiskowa oraz rozmieszczenia aktualnego i historycznego, a także migracji wybranych gatunków wskaźnikowych: żubra, łosia, jelenia, niedźwiedzia, wilka i rysia. Z tego względu obejmują one głównie tereny zalesione. </w:t>
      </w:r>
    </w:p>
    <w:p w14:paraId="1F0B8F73" w14:textId="77777777" w:rsidR="00EE078B" w:rsidRPr="004B34A0" w:rsidRDefault="00EE078B" w:rsidP="00EE078B">
      <w:pPr>
        <w:jc w:val="both"/>
      </w:pPr>
      <w:r w:rsidRPr="004B34A0">
        <w:t>Należy zaznaczyć, że powyższe korytarze ekologiczne były wyznaczone w głównie</w:t>
      </w:r>
      <w:r w:rsidRPr="004B34A0">
        <w:br/>
        <w:t xml:space="preserve">w oparciu struktury umożliwiające migrację zwierząt (lasy i większe cieki wodne). Jest to przykład tzw. podejścia strukturalnego do wyznaczania korytarzy ekologicznych (głównie stosowanego w planowaniu przestrzennym). Natomiast oprócz ww. podejścia można wyróżnić również podejście funkcjonalne. W tej koncepcji tereny uznawane są za korytarz ekologiczny w momencie gdy faktycznie przemieszczają się nimi organizmy. Wyznaczanie korytarzy ekologicznych w oparciu o ich funkcjonalność jest zadaniem trudnym, ponieważ wymaga często wieloletnich badań przemieszczania się organizmów na badanym obszarze. Należy zaznaczyć, że jedynie część korytarza ekologicznego, wyznaczonego w oparciu o koncepcję strukturalną, będzie pełniła przypisywane mu funkcje. Z tego względu niezwykle istotnym jest wskazanie w obrębie głównych korytarzy ekologicznych terenów pełniących faktycznie rolę korytarzy ekologicznych i zapewnienie ich ochrony. </w:t>
      </w:r>
    </w:p>
    <w:p w14:paraId="1C97A112" w14:textId="77777777" w:rsidR="00E17CDB" w:rsidRDefault="00EE078B" w:rsidP="00EE078B">
      <w:pPr>
        <w:jc w:val="both"/>
      </w:pPr>
      <w:r w:rsidRPr="004B34A0">
        <w:t xml:space="preserve">Zaznaczyć należy, że ze względu na uwarunkowania przestrzenne terenu, tj. otwarte, użytkowane rolniczo niewielkie zadrzewienia śródpolne, korytarz ekologicznych (wyznaczony strukturalnie) może pełnić swoją funkcję jedynie w obrębie właśnie tych struktur. </w:t>
      </w:r>
    </w:p>
    <w:p w14:paraId="198AE494" w14:textId="000AF12E" w:rsidR="00EE078B" w:rsidRPr="004B34A0" w:rsidRDefault="00EE078B" w:rsidP="00EE078B">
      <w:pPr>
        <w:jc w:val="both"/>
      </w:pPr>
      <w:r w:rsidRPr="004B34A0">
        <w:lastRenderedPageBreak/>
        <w:t xml:space="preserve">Bardzo istotną kwestią jest odległość pomiędzy elementami strukturalnymi. Im odległość mniejsza, tym funkcjonalność takiego układu wyższa. Dlatego tak istotna jest ciągłość układu. W innych przypadkach korytarz ekologiczny nie może spełniać swojej funkcji. Dotyczy to przede wszystkim korytarzy przerywanych tzw. </w:t>
      </w:r>
      <w:r w:rsidRPr="004B34A0">
        <w:rPr>
          <w:i/>
          <w:iCs/>
        </w:rPr>
        <w:t>stepping stones</w:t>
      </w:r>
      <w:r w:rsidRPr="004B34A0">
        <w:t xml:space="preserve"> (ostoi) tworzących układ „wysp” środowiskowych. Najczęściej jednak określane są one jako „łańcuchy” powierzchni ekologicznych. Przedmiotowy teren leży w pobliżu rzeki Wisłoki, która stanowi ważny korytarz ekologiczny (jednak nie wymieniony w publikacji Jędrzejewskiego)  w szczególności dla migrujących ptaków oraz ryb i innych zwierząt związanych z wodami (wydra bóbr). Obecnie rzeka jest w znacznej  większości pozbawiona naturalnej obudowy biologicznej (łęgów) która dawałaby odpowiednie warunki osłonowe dla dużych ssaków podczas przemieszczania się. Rzeka Wisłoka nie stanowi istotnego korytarza ekologicznego dla dużych ssaków, ze względu na zagospodarowanie terenów brzegu i doliny oraz liczną zabudowę w pobliżu rzeki (miasta Jasło, Kołaczyce, Brzostek, Dębica, Mielec ).</w:t>
      </w:r>
    </w:p>
    <w:p w14:paraId="006FC548" w14:textId="323EE258" w:rsidR="00EE078B" w:rsidRPr="004B34A0" w:rsidRDefault="00EE078B" w:rsidP="00EE078B">
      <w:pPr>
        <w:jc w:val="both"/>
      </w:pPr>
      <w:r w:rsidRPr="004B34A0">
        <w:t>W celu wskazania czy planowane zagospodarowanie będzi</w:t>
      </w:r>
      <w:r w:rsidR="00F653B5">
        <w:t xml:space="preserve">e stanowić barierę w ramach </w:t>
      </w:r>
      <w:r w:rsidRPr="004B34A0">
        <w:t xml:space="preserve">korytarza ekologicznego przeprowadzono badania terenowe mające na celu wskazanie czy omawiany teren jest wykorzystywany jako korytarz ekologiczny. </w:t>
      </w:r>
      <w:bookmarkStart w:id="66" w:name="_Hlk114420318"/>
      <w:r w:rsidRPr="004B34A0">
        <w:t>W tym celu podczas wizji prowadzonych w okresie wegetacyjnym w 2022 roku, w trakcie badań faunistycznych wykonano dodatkowe prace terenowe polegające na:</w:t>
      </w:r>
    </w:p>
    <w:p w14:paraId="5AF00185" w14:textId="317E10B4" w:rsidR="00EE078B" w:rsidRPr="004B34A0" w:rsidRDefault="00EE078B" w:rsidP="006B2622">
      <w:pPr>
        <w:numPr>
          <w:ilvl w:val="0"/>
          <w:numId w:val="97"/>
        </w:numPr>
        <w:tabs>
          <w:tab w:val="clear" w:pos="0"/>
          <w:tab w:val="left" w:pos="284"/>
        </w:tabs>
        <w:ind w:left="284" w:hanging="284"/>
        <w:jc w:val="both"/>
      </w:pPr>
      <w:r w:rsidRPr="004B34A0">
        <w:t>poszukiwaniu tzw. przesmyków – miejsc</w:t>
      </w:r>
      <w:r w:rsidR="00F653B5">
        <w:t>,</w:t>
      </w:r>
      <w:r w:rsidRPr="004B34A0">
        <w:t xml:space="preserve"> w których zwierzęta pokonują naturalne (cieki wodne, wąwozy itp.) lub sztuczne bariery (drogi, zwartą zabudowę itp.),</w:t>
      </w:r>
    </w:p>
    <w:p w14:paraId="44772528" w14:textId="77777777" w:rsidR="00EE078B" w:rsidRPr="004B34A0" w:rsidRDefault="00EE078B" w:rsidP="006B2622">
      <w:pPr>
        <w:numPr>
          <w:ilvl w:val="0"/>
          <w:numId w:val="97"/>
        </w:numPr>
        <w:tabs>
          <w:tab w:val="clear" w:pos="0"/>
          <w:tab w:val="left" w:pos="284"/>
        </w:tabs>
        <w:ind w:left="284" w:hanging="284"/>
        <w:jc w:val="both"/>
      </w:pPr>
      <w:r w:rsidRPr="004B34A0">
        <w:t xml:space="preserve">poszukiwaniu innych śladów obecność zwierząt (odchody, ślady ocierania się </w:t>
      </w:r>
      <w:r w:rsidRPr="004B34A0">
        <w:br/>
        <w:t>o drzewa, sierść, ślady moczu itp.),</w:t>
      </w:r>
    </w:p>
    <w:p w14:paraId="29D94CAB" w14:textId="77777777" w:rsidR="00EE078B" w:rsidRPr="004B34A0" w:rsidRDefault="00EE078B" w:rsidP="006B2622">
      <w:pPr>
        <w:numPr>
          <w:ilvl w:val="0"/>
          <w:numId w:val="97"/>
        </w:numPr>
        <w:tabs>
          <w:tab w:val="clear" w:pos="0"/>
          <w:tab w:val="left" w:pos="284"/>
        </w:tabs>
        <w:ind w:left="284" w:hanging="284"/>
        <w:jc w:val="both"/>
      </w:pPr>
      <w:r w:rsidRPr="004B34A0">
        <w:t>poszukiwaniu miejsc dogodnych do przemieszczania się zwierząt (zadrzewienia nadrzeczne, doliny potoków itp.),</w:t>
      </w:r>
    </w:p>
    <w:bookmarkEnd w:id="66"/>
    <w:p w14:paraId="105F0D7F" w14:textId="77777777" w:rsidR="00EE078B" w:rsidRPr="004B34A0" w:rsidRDefault="00EE078B" w:rsidP="00EE078B">
      <w:pPr>
        <w:tabs>
          <w:tab w:val="left" w:pos="5745"/>
        </w:tabs>
        <w:jc w:val="both"/>
      </w:pPr>
      <w:r w:rsidRPr="004B34A0">
        <w:tab/>
      </w:r>
    </w:p>
    <w:p w14:paraId="29957EA8" w14:textId="751B1E27" w:rsidR="00EE078B" w:rsidRDefault="00EE078B" w:rsidP="00EE078B">
      <w:pPr>
        <w:jc w:val="both"/>
      </w:pPr>
      <w:r w:rsidRPr="004B34A0">
        <w:t>W wyniku prac terenowych bezpośrednio na terenie objęty</w:t>
      </w:r>
      <w:r w:rsidR="00D27E64">
        <w:t>m opracowaniem, nie </w:t>
      </w:r>
      <w:r w:rsidRPr="004B34A0">
        <w:t>zinwentaryzowano tropów świadczących o kierunkowym przemieszczaniu się zwierząt. Na analizowanym terenie stwierdzono pospolite gatunk</w:t>
      </w:r>
      <w:r w:rsidR="00D27E64">
        <w:t>i ssaków, charakterystyczne dla </w:t>
      </w:r>
      <w:r w:rsidRPr="004B34A0">
        <w:t>obszarów rolniczych. Stwierdzenia te dotyczą pojedynczych osobników i tropów. Należy zaznaczyć, że również, że główną barierę stanowi sąsiednia zabudowa oraz infrastruktura drogowa</w:t>
      </w:r>
      <w:r>
        <w:t>.</w:t>
      </w:r>
    </w:p>
    <w:p w14:paraId="3ED329AF" w14:textId="77777777" w:rsidR="00E17CDB" w:rsidRDefault="00E17CDB" w:rsidP="00EE078B">
      <w:pPr>
        <w:jc w:val="both"/>
      </w:pPr>
    </w:p>
    <w:p w14:paraId="45F2EC5A" w14:textId="77777777" w:rsidR="00E17CDB" w:rsidRDefault="00E17CDB" w:rsidP="00EE078B">
      <w:pPr>
        <w:jc w:val="both"/>
      </w:pPr>
    </w:p>
    <w:p w14:paraId="13620EA4" w14:textId="77777777" w:rsidR="00E17CDB" w:rsidRDefault="00E17CDB" w:rsidP="00EE078B">
      <w:pPr>
        <w:jc w:val="both"/>
      </w:pPr>
    </w:p>
    <w:p w14:paraId="56FAF136" w14:textId="77777777" w:rsidR="004B0906" w:rsidRPr="00D27E64" w:rsidRDefault="004B0906" w:rsidP="00E96874">
      <w:pPr>
        <w:ind w:firstLine="0"/>
        <w:rPr>
          <w:b/>
          <w:bCs/>
          <w:i/>
          <w:iCs/>
          <w:szCs w:val="24"/>
          <w:u w:val="single"/>
        </w:rPr>
      </w:pPr>
      <w:r w:rsidRPr="00D27E64">
        <w:rPr>
          <w:b/>
          <w:bCs/>
          <w:i/>
          <w:iCs/>
          <w:szCs w:val="24"/>
          <w:u w:val="single"/>
        </w:rPr>
        <w:lastRenderedPageBreak/>
        <w:t>9.7.</w:t>
      </w:r>
      <w:r w:rsidRPr="00D27E64">
        <w:rPr>
          <w:b/>
          <w:bCs/>
          <w:i/>
          <w:iCs/>
          <w:u w:val="single"/>
        </w:rPr>
        <w:t>8</w:t>
      </w:r>
      <w:r w:rsidRPr="00D27E64">
        <w:rPr>
          <w:b/>
          <w:bCs/>
          <w:i/>
          <w:iCs/>
          <w:szCs w:val="24"/>
          <w:u w:val="single"/>
        </w:rPr>
        <w:t xml:space="preserve">.2. Lokalne korytarze ekologiczne </w:t>
      </w:r>
    </w:p>
    <w:p w14:paraId="47946952" w14:textId="242CCA48" w:rsidR="00EE078B" w:rsidRPr="004B34A0" w:rsidRDefault="00EE078B" w:rsidP="00EE078B">
      <w:pPr>
        <w:widowControl w:val="0"/>
        <w:autoSpaceDE w:val="0"/>
        <w:autoSpaceDN w:val="0"/>
        <w:adjustRightInd w:val="0"/>
        <w:jc w:val="both"/>
      </w:pPr>
      <w:r w:rsidRPr="004B34A0">
        <w:t>W wyniku prac terenowych bezpośrednio na te</w:t>
      </w:r>
      <w:r w:rsidR="00D27E64">
        <w:t>renie objętym opracowaniem, nie </w:t>
      </w:r>
      <w:r w:rsidRPr="004B34A0">
        <w:t>zinwentaryzowano tropów świadczących o kierunkowym przemieszczaniu się zwierząt. Na analizowanym terenie stwierdzono pospolite gatunk</w:t>
      </w:r>
      <w:r w:rsidR="00D27E64">
        <w:t>i ssaków, charakterystyczne dla </w:t>
      </w:r>
      <w:r w:rsidRPr="004B34A0">
        <w:t xml:space="preserve">obszarów rolniczych. Stwierdzenia te dotyczą pojedynczych osobników i tropów. Omawiany teren planowanej inwestycji jest miejscem żerowania głównie saren, jeleni, dzików, </w:t>
      </w:r>
      <w:r>
        <w:t>lisów. Nie stanowi on korytarza</w:t>
      </w:r>
      <w:r w:rsidRPr="004B34A0">
        <w:t xml:space="preserve">, a jedynie miejsce żerowania. </w:t>
      </w:r>
    </w:p>
    <w:p w14:paraId="23993BD1" w14:textId="77777777" w:rsidR="00EE078B" w:rsidRDefault="00EE078B" w:rsidP="00EE078B">
      <w:pPr>
        <w:widowControl w:val="0"/>
        <w:autoSpaceDE w:val="0"/>
        <w:autoSpaceDN w:val="0"/>
        <w:adjustRightInd w:val="0"/>
        <w:jc w:val="both"/>
      </w:pPr>
      <w:r w:rsidRPr="004B34A0">
        <w:t>Teren ten nie należy do cennych przyrodniczo miejsc, jego sąsiedztwo stanowią tereny silnie zurbanizowane, uprzemysłowione i przekształc</w:t>
      </w:r>
      <w:r>
        <w:t>one istotnie przez człowieka. Z </w:t>
      </w:r>
      <w:r w:rsidRPr="004B34A0">
        <w:t xml:space="preserve">tego względu to właśnie w takich miejscach powinny być realizowane tego typu przedsięwzięcia, celem ochrony innych znacznie bardziej cennych przyrodniczo terenów.  </w:t>
      </w:r>
    </w:p>
    <w:p w14:paraId="23DF42B8" w14:textId="77777777" w:rsidR="00D27E64" w:rsidRDefault="00D27E64" w:rsidP="00EE078B">
      <w:pPr>
        <w:widowControl w:val="0"/>
        <w:autoSpaceDE w:val="0"/>
        <w:autoSpaceDN w:val="0"/>
        <w:adjustRightInd w:val="0"/>
        <w:jc w:val="both"/>
      </w:pPr>
    </w:p>
    <w:p w14:paraId="28385667" w14:textId="1C8C25D7" w:rsidR="00D22B21" w:rsidRPr="00D27E64" w:rsidRDefault="00D22B21" w:rsidP="00D27E64">
      <w:pPr>
        <w:widowControl w:val="0"/>
        <w:tabs>
          <w:tab w:val="left" w:pos="0"/>
          <w:tab w:val="left" w:pos="426"/>
        </w:tabs>
        <w:suppressAutoHyphens/>
        <w:autoSpaceDE w:val="0"/>
        <w:ind w:left="66" w:firstLine="0"/>
        <w:jc w:val="both"/>
        <w:rPr>
          <w:u w:val="single"/>
        </w:rPr>
      </w:pPr>
      <w:r w:rsidRPr="00D27E64">
        <w:rPr>
          <w:b/>
          <w:bCs/>
          <w:i/>
          <w:iCs/>
          <w:u w:val="single"/>
        </w:rPr>
        <w:t xml:space="preserve">9.7.9. Określenie oddziaływania skumulowanego w zakresie przyrodniczym </w:t>
      </w:r>
    </w:p>
    <w:p w14:paraId="7DA2DC11" w14:textId="77777777" w:rsidR="00EE078B" w:rsidRPr="00D27E64" w:rsidRDefault="00A0415A" w:rsidP="00D27E64">
      <w:pPr>
        <w:pStyle w:val="Default"/>
        <w:spacing w:line="360" w:lineRule="auto"/>
        <w:jc w:val="both"/>
        <w:rPr>
          <w:bCs/>
          <w:color w:val="auto"/>
        </w:rPr>
      </w:pPr>
      <w:r w:rsidRPr="00D27E64">
        <w:rPr>
          <w:color w:val="auto"/>
        </w:rPr>
        <w:tab/>
      </w:r>
      <w:r w:rsidR="00EE078B" w:rsidRPr="00D27E64">
        <w:rPr>
          <w:rFonts w:ascii="Times New Roman" w:hAnsi="Times New Roman"/>
          <w:color w:val="auto"/>
          <w:szCs w:val="23"/>
        </w:rPr>
        <w:t>W celu oceny oddziaływań skumulowanych dokonano identyfikacji przedsięwzięć, które mogłyby powodować wraz z ocenianym kumulację oddziaływań. W tym celu w promieniu ok. 1,5 km od planowanego poboru kruszywa zidentyfikowano inne przedsięwzięcia, które mogły lub mogą oddziaływać na elementy przyrodnicze. Zidentyfikowano  zrekultywowane zbiorniki poeksploatacyjne na złożach „Ujazd”, „Ujazd II”, „Machowa” . Jednak ze względu na znaczną odległość tych przedsięwzięć oddziaływania nie będą się kumulować.</w:t>
      </w:r>
    </w:p>
    <w:p w14:paraId="1B2A9099" w14:textId="1FE3B4FC" w:rsidR="00466F97" w:rsidRPr="00D27E64" w:rsidRDefault="00466F97" w:rsidP="00466F97">
      <w:pPr>
        <w:pStyle w:val="Default"/>
        <w:spacing w:line="360" w:lineRule="auto"/>
        <w:jc w:val="both"/>
        <w:rPr>
          <w:rFonts w:ascii="Times New Roman" w:hAnsi="Times New Roman" w:cs="Times New Roman"/>
          <w:b/>
          <w:bCs/>
          <w:i/>
          <w:iCs/>
          <w:color w:val="auto"/>
          <w:u w:val="single"/>
        </w:rPr>
      </w:pPr>
    </w:p>
    <w:p w14:paraId="03865A1E" w14:textId="77777777" w:rsidR="00466F97" w:rsidRPr="00D27E64" w:rsidRDefault="00A6229A" w:rsidP="00466F97">
      <w:pPr>
        <w:pStyle w:val="Default"/>
        <w:spacing w:line="360" w:lineRule="auto"/>
        <w:jc w:val="both"/>
        <w:rPr>
          <w:rFonts w:ascii="Times New Roman" w:hAnsi="Times New Roman" w:cs="Times New Roman"/>
          <w:b/>
          <w:bCs/>
          <w:i/>
          <w:iCs/>
          <w:color w:val="auto"/>
          <w:u w:val="single"/>
        </w:rPr>
      </w:pPr>
      <w:r w:rsidRPr="00D27E64">
        <w:rPr>
          <w:rFonts w:ascii="Times New Roman" w:hAnsi="Times New Roman" w:cs="Times New Roman"/>
          <w:b/>
          <w:bCs/>
          <w:i/>
          <w:iCs/>
          <w:color w:val="auto"/>
          <w:u w:val="single"/>
        </w:rPr>
        <w:t>9.7.</w:t>
      </w:r>
      <w:r w:rsidR="00966F00" w:rsidRPr="00D27E64">
        <w:rPr>
          <w:rFonts w:ascii="Times New Roman" w:hAnsi="Times New Roman" w:cs="Times New Roman"/>
          <w:b/>
          <w:bCs/>
          <w:i/>
          <w:iCs/>
          <w:color w:val="auto"/>
          <w:u w:val="single"/>
        </w:rPr>
        <w:t>10</w:t>
      </w:r>
      <w:r w:rsidRPr="00D27E64">
        <w:rPr>
          <w:rFonts w:ascii="Times New Roman" w:hAnsi="Times New Roman" w:cs="Times New Roman"/>
          <w:b/>
          <w:bCs/>
          <w:i/>
          <w:iCs/>
          <w:color w:val="auto"/>
          <w:u w:val="single"/>
        </w:rPr>
        <w:t xml:space="preserve">. Wnioski końcowe z inwentaryzacji przyrodniczej </w:t>
      </w:r>
    </w:p>
    <w:p w14:paraId="760CE57D" w14:textId="77777777" w:rsidR="00EE078B" w:rsidRPr="00D27E64" w:rsidRDefault="00EE078B" w:rsidP="00EE078B">
      <w:pPr>
        <w:pStyle w:val="Default"/>
        <w:spacing w:line="360" w:lineRule="auto"/>
        <w:ind w:firstLine="709"/>
        <w:jc w:val="both"/>
        <w:rPr>
          <w:rFonts w:ascii="Times New Roman" w:hAnsi="Times New Roman" w:cs="Times New Roman"/>
          <w:color w:val="auto"/>
          <w:u w:val="single"/>
        </w:rPr>
      </w:pPr>
      <w:bookmarkStart w:id="67" w:name="_Hlk83841232"/>
      <w:r w:rsidRPr="00D27E64">
        <w:rPr>
          <w:rFonts w:ascii="Times New Roman" w:hAnsi="Times New Roman"/>
          <w:color w:val="auto"/>
        </w:rPr>
        <w:t>W wyniku przeprowadzonych prac terenowych na w trakcie inwentaryzacji przyrodniczej terenie złoża „Kłodawa 10”</w:t>
      </w:r>
      <w:r w:rsidRPr="00D27E64">
        <w:rPr>
          <w:rFonts w:ascii="Times New Roman" w:hAnsi="Times New Roman"/>
          <w:color w:val="auto"/>
          <w:sz w:val="16"/>
          <w:szCs w:val="16"/>
        </w:rPr>
        <w:t xml:space="preserve"> </w:t>
      </w:r>
      <w:r w:rsidRPr="00D27E64">
        <w:rPr>
          <w:rFonts w:ascii="Times New Roman" w:hAnsi="Times New Roman"/>
          <w:color w:val="auto"/>
        </w:rPr>
        <w:t>stwierdzono:</w:t>
      </w:r>
    </w:p>
    <w:p w14:paraId="67CCDC8A" w14:textId="77777777" w:rsidR="00EE078B" w:rsidRPr="009F2F90" w:rsidRDefault="00EE078B" w:rsidP="006B2622">
      <w:pPr>
        <w:widowControl w:val="0"/>
        <w:numPr>
          <w:ilvl w:val="0"/>
          <w:numId w:val="104"/>
        </w:numPr>
        <w:suppressAutoHyphens/>
        <w:ind w:hanging="360"/>
        <w:jc w:val="both"/>
        <w:rPr>
          <w:szCs w:val="24"/>
        </w:rPr>
      </w:pPr>
      <w:r w:rsidRPr="00D27E64">
        <w:t>Brak wys</w:t>
      </w:r>
      <w:r w:rsidRPr="009F2F90">
        <w:t>tępowania chronionych gatunków roślin naczyniowych.</w:t>
      </w:r>
    </w:p>
    <w:p w14:paraId="39358069" w14:textId="77777777" w:rsidR="00EE078B" w:rsidRPr="009F2F90" w:rsidRDefault="00EE078B" w:rsidP="006B2622">
      <w:pPr>
        <w:widowControl w:val="0"/>
        <w:numPr>
          <w:ilvl w:val="0"/>
          <w:numId w:val="104"/>
        </w:numPr>
        <w:suppressAutoHyphens/>
        <w:ind w:hanging="360"/>
        <w:jc w:val="both"/>
        <w:rPr>
          <w:szCs w:val="22"/>
        </w:rPr>
      </w:pPr>
      <w:r w:rsidRPr="009F2F90">
        <w:rPr>
          <w:szCs w:val="24"/>
        </w:rPr>
        <w:t>Występowanie 4 gatunku płazów oraz 3 przedstawicieli gadów</w:t>
      </w:r>
      <w:r w:rsidRPr="009F2F90">
        <w:t>.</w:t>
      </w:r>
    </w:p>
    <w:p w14:paraId="548C13A9" w14:textId="77777777" w:rsidR="00EE078B" w:rsidRPr="009F2F90" w:rsidRDefault="00EE078B" w:rsidP="006B2622">
      <w:pPr>
        <w:widowControl w:val="0"/>
        <w:numPr>
          <w:ilvl w:val="0"/>
          <w:numId w:val="104"/>
        </w:numPr>
        <w:suppressAutoHyphens/>
        <w:ind w:hanging="360"/>
        <w:jc w:val="both"/>
      </w:pPr>
      <w:r w:rsidRPr="009F2F90">
        <w:t>Występowanie ogółem 43 gatunków ptaków w tym 30 lęgowych.</w:t>
      </w:r>
    </w:p>
    <w:p w14:paraId="1CDB1A3B" w14:textId="77777777" w:rsidR="00EE078B" w:rsidRPr="009F2F90" w:rsidRDefault="00EE078B" w:rsidP="006B2622">
      <w:pPr>
        <w:widowControl w:val="0"/>
        <w:numPr>
          <w:ilvl w:val="0"/>
          <w:numId w:val="104"/>
        </w:numPr>
        <w:suppressAutoHyphens/>
        <w:ind w:hanging="360"/>
        <w:jc w:val="both"/>
      </w:pPr>
      <w:r>
        <w:t xml:space="preserve">Występowanie </w:t>
      </w:r>
      <w:r w:rsidRPr="009F2F90">
        <w:t xml:space="preserve">9 gatunków ssaków w tym 1 objętego ochroną gatunkową. </w:t>
      </w:r>
    </w:p>
    <w:p w14:paraId="1C8A0920" w14:textId="77777777" w:rsidR="00EE078B" w:rsidRPr="009F2F90" w:rsidRDefault="00EE078B" w:rsidP="00EE078B">
      <w:pPr>
        <w:jc w:val="both"/>
        <w:rPr>
          <w:szCs w:val="24"/>
        </w:rPr>
      </w:pPr>
      <w:r w:rsidRPr="009F2F90">
        <w:rPr>
          <w:szCs w:val="24"/>
        </w:rPr>
        <w:t xml:space="preserve">Biorąc pod uwagę wyniki przeprowadzonych inwentaryzacji można wskazać, że teren złoża kruszywa naturalnego „Kłodawa 10” przedstawia przeciętne wartości przyrodnicze. Dominują tu gatunki pospolite szeroko rozpowszechnione w kraju. W związku z powyższym nie przewiduje się istotnego wpływu planowanego zagospodarowania terenu na florę i faunę tego terenu. </w:t>
      </w:r>
    </w:p>
    <w:p w14:paraId="768CD33C" w14:textId="77777777" w:rsidR="00EE078B" w:rsidRDefault="00EE078B" w:rsidP="00EE078B">
      <w:pPr>
        <w:jc w:val="both"/>
      </w:pPr>
      <w:r w:rsidRPr="009F2F90">
        <w:rPr>
          <w:szCs w:val="23"/>
        </w:rPr>
        <w:lastRenderedPageBreak/>
        <w:t>W związku z powyższym należy stwierdzić, że tereny projektowaneg</w:t>
      </w:r>
      <w:r>
        <w:rPr>
          <w:szCs w:val="23"/>
        </w:rPr>
        <w:t xml:space="preserve">o przedsięwzięcia </w:t>
      </w:r>
      <w:r w:rsidRPr="009F2F90">
        <w:rPr>
          <w:szCs w:val="23"/>
        </w:rPr>
        <w:t>nie przedstawiają większej wartości przyrodniczej pod względ</w:t>
      </w:r>
      <w:r>
        <w:rPr>
          <w:szCs w:val="23"/>
        </w:rPr>
        <w:t>em botanicznym i przedsięwzięcia</w:t>
      </w:r>
      <w:r w:rsidRPr="009F2F90">
        <w:rPr>
          <w:szCs w:val="23"/>
        </w:rPr>
        <w:t xml:space="preserve"> wydobycia kruszywa nie będą oddziaływały w sposób skumulowany na siedliska przyrodnicze oraz rzadkie i chronione gatunki roślin. </w:t>
      </w:r>
      <w:r w:rsidRPr="009F2F90">
        <w:t xml:space="preserve">Występujące na terenie działek projektowanego przedsięwzięcia niektóre gatunki zwierząt należące bądź do przelatujących gatunków ptaków lub żerujących gatunków ssaków utracą siedliska życia i żerowania, ale biorąc pod uwagę fakt, że eksploatacja kruszywa odbywać się będzie sukcesywnie należy stwierdzić, że zwierzęta instynktownie będą się kierowały na siedliska korzystne dla ich życia i rozwoju (takie siedliska występują w sąsiedztwie). </w:t>
      </w:r>
    </w:p>
    <w:p w14:paraId="33D86A2B" w14:textId="77777777" w:rsidR="00E17CDB" w:rsidRPr="009F2F90" w:rsidRDefault="00E17CDB" w:rsidP="00EE078B">
      <w:pPr>
        <w:jc w:val="both"/>
      </w:pPr>
    </w:p>
    <w:bookmarkEnd w:id="67"/>
    <w:p w14:paraId="023C88DA" w14:textId="77777777" w:rsidR="00AB6E4E" w:rsidRPr="001433E8" w:rsidRDefault="00AB6E4E" w:rsidP="00E96874">
      <w:pPr>
        <w:ind w:firstLine="0"/>
        <w:rPr>
          <w:szCs w:val="23"/>
          <w:u w:val="single"/>
        </w:rPr>
      </w:pPr>
      <w:r w:rsidRPr="001433E8">
        <w:rPr>
          <w:b/>
          <w:bCs/>
          <w:i/>
          <w:iCs/>
          <w:szCs w:val="23"/>
          <w:u w:val="single"/>
        </w:rPr>
        <w:t>9.7.1</w:t>
      </w:r>
      <w:r w:rsidR="00966F00" w:rsidRPr="001433E8">
        <w:rPr>
          <w:b/>
          <w:bCs/>
          <w:i/>
          <w:iCs/>
          <w:szCs w:val="23"/>
          <w:u w:val="single"/>
        </w:rPr>
        <w:t>1</w:t>
      </w:r>
      <w:r w:rsidRPr="001433E8">
        <w:rPr>
          <w:b/>
          <w:bCs/>
          <w:i/>
          <w:iCs/>
          <w:szCs w:val="23"/>
          <w:u w:val="single"/>
        </w:rPr>
        <w:t xml:space="preserve">. Podsumowanie oddziaływania w zakresie przyrodniczym </w:t>
      </w:r>
    </w:p>
    <w:p w14:paraId="58F7C92D" w14:textId="77777777" w:rsidR="00EE078B" w:rsidRDefault="00EE078B" w:rsidP="00EE078B">
      <w:pPr>
        <w:ind w:firstLine="0"/>
        <w:jc w:val="both"/>
        <w:rPr>
          <w:szCs w:val="23"/>
        </w:rPr>
      </w:pPr>
      <w:r w:rsidRPr="001433E8">
        <w:rPr>
          <w:szCs w:val="23"/>
        </w:rPr>
        <w:t xml:space="preserve">a. Eksploatacja złoża „Kłodawa 10” w okresie eksploatacji, zmieni obszar części planowanego przedsięwzięcia z rolniczego na zbiorniki wodne oraz tereny zielone, przez co wpłynie na sposób wykorzystania tego terenu </w:t>
      </w:r>
      <w:r w:rsidRPr="009F2F90">
        <w:rPr>
          <w:szCs w:val="23"/>
        </w:rPr>
        <w:t xml:space="preserve">przez zwierzęta. </w:t>
      </w:r>
    </w:p>
    <w:p w14:paraId="4C9DA670" w14:textId="77777777" w:rsidR="00E17CDB" w:rsidRPr="009F2F90" w:rsidRDefault="00E17CDB" w:rsidP="00EE078B">
      <w:pPr>
        <w:ind w:firstLine="0"/>
        <w:jc w:val="both"/>
        <w:rPr>
          <w:szCs w:val="23"/>
        </w:rPr>
      </w:pPr>
    </w:p>
    <w:p w14:paraId="34EDB2EB" w14:textId="77777777" w:rsidR="00EE078B" w:rsidRDefault="00EE078B" w:rsidP="00EE078B">
      <w:pPr>
        <w:ind w:firstLine="0"/>
        <w:jc w:val="both"/>
        <w:rPr>
          <w:szCs w:val="23"/>
        </w:rPr>
      </w:pPr>
      <w:r w:rsidRPr="009F2F90">
        <w:rPr>
          <w:szCs w:val="23"/>
        </w:rPr>
        <w:t xml:space="preserve">b. Jak wykazało opracowanie, inwestycja ta nie będzie wpływała w sposób negatywny na przyrodę obszaru i okolicznych terenów. Tymczasowe oddziaływanie w trakcie eksploatacji, związane głównie z płoszeniem i hałasem, nie będzie mieć negatywnego wpływu przyrodniczego gdyż większość zwierząt takich jak ptaki i ssaki szybko przyzwyczają się do tego czynnika. </w:t>
      </w:r>
    </w:p>
    <w:p w14:paraId="5FEB6805" w14:textId="77777777" w:rsidR="00E17CDB" w:rsidRPr="009F2F90" w:rsidRDefault="00E17CDB" w:rsidP="00EE078B">
      <w:pPr>
        <w:ind w:firstLine="0"/>
        <w:jc w:val="both"/>
        <w:rPr>
          <w:szCs w:val="23"/>
        </w:rPr>
      </w:pPr>
    </w:p>
    <w:p w14:paraId="1DF5A69B" w14:textId="77777777" w:rsidR="00EE078B" w:rsidRDefault="00EE078B" w:rsidP="00EE078B">
      <w:pPr>
        <w:ind w:firstLine="0"/>
        <w:jc w:val="both"/>
        <w:rPr>
          <w:szCs w:val="23"/>
        </w:rPr>
      </w:pPr>
      <w:r w:rsidRPr="009F2F90">
        <w:rPr>
          <w:szCs w:val="23"/>
        </w:rPr>
        <w:t xml:space="preserve">c. Planowane przedsięwzięcie ze względu na swój charakter, niewielki zasięg oddziaływania i odległość nie wpływanie negatywnie na obszary chronione (co szczegółowo będzie omówione w dalszej części „Raportu…”). </w:t>
      </w:r>
    </w:p>
    <w:p w14:paraId="6BC0DF8B" w14:textId="77777777" w:rsidR="00E17CDB" w:rsidRPr="009F2F90" w:rsidRDefault="00E17CDB" w:rsidP="00EE078B">
      <w:pPr>
        <w:ind w:firstLine="0"/>
        <w:jc w:val="both"/>
        <w:rPr>
          <w:szCs w:val="23"/>
        </w:rPr>
      </w:pPr>
    </w:p>
    <w:p w14:paraId="74055BDA" w14:textId="77777777" w:rsidR="00EE078B" w:rsidRPr="009F2F90" w:rsidRDefault="00EE078B" w:rsidP="00EE078B">
      <w:pPr>
        <w:ind w:firstLine="0"/>
        <w:jc w:val="both"/>
        <w:rPr>
          <w:szCs w:val="23"/>
        </w:rPr>
      </w:pPr>
      <w:r w:rsidRPr="009F2F90">
        <w:rPr>
          <w:szCs w:val="23"/>
        </w:rPr>
        <w:t xml:space="preserve">d. Proponowane rozwiązania rekultywacyjne, w tym stworzenie zbiorników wodnych z płyciznami przyczynią się do zwiększenia atrakcyjności obszaru, oraz stworzą możliwości żerowania i lęgów dla gatunków ptaków, które obecnie w obszarze nie mają odpowiedniej ilości dogodnych siedlisk wodnych i wodno-błotnych. Po okresie rekultywacji zwiększy się bioróżnorodność regionu dzięki stworzeniu nowych siedlisk dla zwierząt preferujących nowopowstałe siedliska, które wcześniej nie miały w okolicy dogodnych miejsc żerowiskowych i lęgowych. </w:t>
      </w:r>
    </w:p>
    <w:p w14:paraId="0CA1A858" w14:textId="77777777" w:rsidR="00EE078B" w:rsidRPr="009F2F90" w:rsidRDefault="00EE078B" w:rsidP="00EE078B">
      <w:pPr>
        <w:ind w:firstLine="0"/>
        <w:jc w:val="both"/>
        <w:rPr>
          <w:szCs w:val="23"/>
        </w:rPr>
      </w:pPr>
      <w:r w:rsidRPr="009F2F90">
        <w:rPr>
          <w:szCs w:val="23"/>
        </w:rPr>
        <w:t xml:space="preserve">Zrekultywowany teren również w trakcie migracji ptaków może przyczynić się do podniesienia wartości obszaru dla zatrzymujących się ptaków migrujących. </w:t>
      </w:r>
    </w:p>
    <w:p w14:paraId="30C3EBE5" w14:textId="554292C9" w:rsidR="00EE078B" w:rsidRDefault="00EE078B" w:rsidP="00EE078B">
      <w:pPr>
        <w:ind w:firstLine="0"/>
        <w:jc w:val="both"/>
        <w:rPr>
          <w:szCs w:val="23"/>
        </w:rPr>
      </w:pPr>
      <w:r w:rsidRPr="009F2F90">
        <w:rPr>
          <w:szCs w:val="23"/>
        </w:rPr>
        <w:lastRenderedPageBreak/>
        <w:t xml:space="preserve">e. Teren opracowania nie wyróżnia się pod względem florystycznym czy też fitosocjologicznym od terenów sąsiednich, na których dominują zbiorowiska związane z uprawami rolnymi. Zbiorowiska te należą do asocjacji charakterystycznych dla krajobrazu rolniczego. W wyniku realizacji przedsięwzięcia dojdzie do całkowitego zniszczenia aktualnej szaty roślinnej znajdującej się w granicach złoża. Jednakże biorąc pod uwagę pospolity charakter zbiorowisk oraz brak gatunków rzadkich i chronionych oddziaływanie opisane będzie miało charakter nieznaczący. W wyniku prac rekultywacyjnych powstaną zbiorniki wodne, tym samym nieuchronnie dojdzie do zmiany w szacie roślinnej. Roślinność z typowo lądowej przekształci się w typowo wodną. W miejsce stosunkowo urozmaiconych ubikwistycznych zbiorowisk roślinnych obecnie występujących na omawianym terenie powstaną zbiorowiska bardziej wyspecjalizowane o uboższym składzie gatunkowym. Biorąc pod uwagę jedynie szatę roślinną w wyniku realizacji przedsięwzięcia zmniejszy się różnorodność </w:t>
      </w:r>
      <w:r w:rsidR="00F56A7A">
        <w:rPr>
          <w:szCs w:val="23"/>
        </w:rPr>
        <w:t xml:space="preserve">gatunkowa i fitosocjologiczna </w:t>
      </w:r>
      <w:r w:rsidRPr="009F2F90">
        <w:rPr>
          <w:szCs w:val="23"/>
        </w:rPr>
        <w:t xml:space="preserve">terenu. Jednakże nie można zapomnieć, że zbiorowiska wodne są o wiele bardziej bogate w gatunki fauny (głównie owady i ptaki) niż ekosystemy lądowe. Z tego względu przewiduje się ogólny wzrost liczby taksonów na omawianym terenie (mimo że liczba taksonów roślin najpewniej ulegnie zmniejszeniu). </w:t>
      </w:r>
    </w:p>
    <w:p w14:paraId="760612BE" w14:textId="77777777" w:rsidR="00E17CDB" w:rsidRPr="009F2F90" w:rsidRDefault="00E17CDB" w:rsidP="00EE078B">
      <w:pPr>
        <w:ind w:firstLine="0"/>
        <w:jc w:val="both"/>
        <w:rPr>
          <w:szCs w:val="23"/>
        </w:rPr>
      </w:pPr>
    </w:p>
    <w:p w14:paraId="673D854F" w14:textId="77777777" w:rsidR="00EE078B" w:rsidRPr="009F2F90" w:rsidRDefault="00EE078B" w:rsidP="00EE078B">
      <w:pPr>
        <w:ind w:firstLine="0"/>
        <w:jc w:val="both"/>
        <w:rPr>
          <w:szCs w:val="23"/>
        </w:rPr>
      </w:pPr>
      <w:r w:rsidRPr="009F2F90">
        <w:rPr>
          <w:szCs w:val="23"/>
        </w:rPr>
        <w:t>f. Analiza danych z inwentaryzacji teriofauny pozwala stwierdzić, że zmiany spowodowane wydobyciem będą miały charakter lokalny i ograniczą się jedynie do terenu inwestycji. W związku z realizacją przedsięwzięcia nie dojdzie do umyślnego zabijania chronionych dziko występujących zwierząt, niszczenia ich nor, legowisk, innych schronień i miejsc rozrodu. W granicach objętych przedmiotowym zamierzeniem nie zinwentaryzowano gatunków chronionych, w związku z powyższym nie będzie konieczne uzyskanie tzw. decyzji derogacyjnej czyli decyzji na odstępstwo od czynności zakazanych w stosunku do zwierząt objętych ochroną gatunkową, wydawanej na podstawie art. 56 ustawy z dnia 16 kwietnia 2004 roku o ochronie przyrody. Zagrożenia dla gatunków zinwentaryzowanych w ramach przedmiotowego opracowania, nie wykraczają poza skalę inwestycji, a tym bardziej poza skalę zaplanowanych ewentualnych prac związanych z wydobywaniem kruszywa. Bezsprzecznie należy</w:t>
      </w:r>
      <w:r>
        <w:rPr>
          <w:szCs w:val="23"/>
        </w:rPr>
        <w:t xml:space="preserve"> stwierdzić, że powstanie nowych</w:t>
      </w:r>
      <w:r w:rsidRPr="009F2F90">
        <w:rPr>
          <w:szCs w:val="23"/>
        </w:rPr>
        <w:t xml:space="preserve"> </w:t>
      </w:r>
      <w:r>
        <w:rPr>
          <w:szCs w:val="23"/>
        </w:rPr>
        <w:t>zbiorników porośniętych</w:t>
      </w:r>
      <w:r w:rsidRPr="009F2F90">
        <w:rPr>
          <w:szCs w:val="23"/>
        </w:rPr>
        <w:t xml:space="preserve"> specyficzną makrofityczną roślinnością wodną i przywodną, wpłynie korzystnie na lokalną bioróżnorodność i zastąpi monokulturę agrocenozy, a ponadto zbiornik</w:t>
      </w:r>
      <w:r>
        <w:rPr>
          <w:szCs w:val="23"/>
        </w:rPr>
        <w:t>i</w:t>
      </w:r>
      <w:r w:rsidRPr="009F2F90">
        <w:rPr>
          <w:szCs w:val="23"/>
        </w:rPr>
        <w:t xml:space="preserve"> z odpowiednio ukształtowa</w:t>
      </w:r>
      <w:r>
        <w:rPr>
          <w:szCs w:val="23"/>
        </w:rPr>
        <w:t>nymi skarpami brzegowymi wpłyną</w:t>
      </w:r>
      <w:r w:rsidRPr="009F2F90">
        <w:rPr>
          <w:szCs w:val="23"/>
        </w:rPr>
        <w:t xml:space="preserve"> korzystnie na obecność gatunków dwuśrodowiskowych, a dla dużych ssaków kopytnych  służą za dogodne miejsce wodopoju. </w:t>
      </w:r>
    </w:p>
    <w:p w14:paraId="3E300EBA" w14:textId="76FA0DF4" w:rsidR="00EE078B" w:rsidRDefault="00EE078B" w:rsidP="00EE078B">
      <w:pPr>
        <w:ind w:firstLine="0"/>
        <w:jc w:val="both"/>
        <w:rPr>
          <w:szCs w:val="23"/>
        </w:rPr>
      </w:pPr>
      <w:r w:rsidRPr="009F2F90">
        <w:rPr>
          <w:szCs w:val="23"/>
        </w:rPr>
        <w:lastRenderedPageBreak/>
        <w:t xml:space="preserve">g. W wyniku realizacji inwestycji bezpowrotnemu zniszczeniu ulegną miejsca lęgowe </w:t>
      </w:r>
      <w:r w:rsidR="001433E8">
        <w:rPr>
          <w:szCs w:val="23"/>
        </w:rPr>
        <w:t xml:space="preserve">30 </w:t>
      </w:r>
      <w:r w:rsidRPr="009F2F90">
        <w:rPr>
          <w:szCs w:val="23"/>
        </w:rPr>
        <w:t>gatunków ptaków. Oddziaływania te ze względu na charakter terenów sąsiednich, które mogą stanowić siedliska lęgowe zastępcze dla omawianych gatunków oraz ze względu, że są to gatunki pospolite oraz stosunkowo plastyczne nie będą istotnie wpływały istotnie na liczebność lokalnych populacji tych gatunków. Nie przewiduje się aby realizacja planowanego przedsięwzięcia istotnie wpłynęła na populacje tych gatunków w skali lokalnej regionalnej, a tym bardziej krajowej. Oczywiście zmianie ulegnie struktura przestrzenna w obrębie lokalnych populacji omawianych gatunków jednak zmian</w:t>
      </w:r>
      <w:r>
        <w:rPr>
          <w:szCs w:val="23"/>
        </w:rPr>
        <w:t>a</w:t>
      </w:r>
      <w:r w:rsidRPr="009F2F90">
        <w:rPr>
          <w:szCs w:val="23"/>
        </w:rPr>
        <w:t xml:space="preserve"> ta nie powinna pociągnąć za sobą daleko idących konsekwencji związanych z zaburzeniem rozrodu i obniżeniem sukcesu lęgowego. Ponadto nie przewiduje się aby została naruszona struktura socjalna w lokalnych populacjach omawianych gatunków. Mając na względzie powyższe, oraz zaproponowane działania minimalizujące, zmiany będą miały lokalny i nieistotny dla lokalnych populacji charakter. Podsumowując - należy uznać, że powstanie wśród pól nowych </w:t>
      </w:r>
      <w:r>
        <w:rPr>
          <w:szCs w:val="23"/>
        </w:rPr>
        <w:t>trzech zbiorników wodnych</w:t>
      </w:r>
      <w:r w:rsidRPr="009F2F90">
        <w:rPr>
          <w:szCs w:val="23"/>
        </w:rPr>
        <w:t xml:space="preserve"> jako elementu kończącego działalność planowanego zamierzenia inwestycyjnego, ukształtowanych w sposób przyjazny płazom, zapewniających nowe miejsce rozrodu i bytowania, przełoży się na wzrost liczebności lokalnej populacji płazów.</w:t>
      </w:r>
    </w:p>
    <w:p w14:paraId="71F63BD4" w14:textId="77777777" w:rsidR="00E17CDB" w:rsidRPr="009F2F90" w:rsidRDefault="00E17CDB" w:rsidP="00EE078B">
      <w:pPr>
        <w:ind w:firstLine="0"/>
        <w:jc w:val="both"/>
        <w:rPr>
          <w:szCs w:val="23"/>
        </w:rPr>
      </w:pPr>
    </w:p>
    <w:p w14:paraId="54B1C60B" w14:textId="6043CC38" w:rsidR="00EE078B" w:rsidRDefault="00EE078B" w:rsidP="00EE078B">
      <w:pPr>
        <w:ind w:firstLine="0"/>
        <w:jc w:val="both"/>
      </w:pPr>
      <w:r w:rsidRPr="009F2F90">
        <w:rPr>
          <w:szCs w:val="23"/>
        </w:rPr>
        <w:t>h.</w:t>
      </w:r>
      <w:r w:rsidR="00F56A7A">
        <w:rPr>
          <w:szCs w:val="23"/>
        </w:rPr>
        <w:t xml:space="preserve"> </w:t>
      </w:r>
      <w:r w:rsidRPr="009F2F90">
        <w:t>W celu ochrony przed ewentualnym bezpośrednim oddziaływaniem, wyrobisko (jego poszczególne</w:t>
      </w:r>
      <w:r>
        <w:t xml:space="preserve"> etapy - około 1,5 – 2,5</w:t>
      </w:r>
      <w:r w:rsidRPr="009F2F90">
        <w:t xml:space="preserve"> ha rocznie) od strony drogi wywozu kruszywa zostanie ogrodzone ogrodzeniem tymczasowym z siatki uniemożliwiającej płazom wejście na teren pola roboczego (siatka plastikowa o parametrach oczek poniżej 0,5 cm wkopana w ziemię na głębokość 10 cm) lub płotków wygradzających z tworzywa (np. agrowłoknina). Wygrodzenia posiadać będą przewieszkę dodatkowo uniemożliwiającą płazom przejście przez płotki. Skrajne odcinki płotków wyprofilowane zostaną w kształt litery U, co zwiększy skuteczność wygrodzeń, ww. zabezpieczenia należy zamontować po okresie wiosennych migracji (marzec – maj), a przed jesiennym powrotem do miejsc zimowania (połowa września do połowy października), zabezpieczającym przed przedostawaniem się płazów pod koła lub gąsienice poruszających się pojazdów. Po wyeksploatowaniu pojedynczego pola roboczego, będzie ono poddawane rekultywacji. </w:t>
      </w:r>
    </w:p>
    <w:p w14:paraId="73E8D0D7" w14:textId="77777777" w:rsidR="008B44D8" w:rsidRDefault="008B44D8" w:rsidP="00EE078B">
      <w:pPr>
        <w:ind w:firstLine="0"/>
        <w:jc w:val="both"/>
        <w:rPr>
          <w:szCs w:val="23"/>
        </w:rPr>
      </w:pPr>
    </w:p>
    <w:p w14:paraId="0825F687" w14:textId="77777777" w:rsidR="00E17CDB" w:rsidRDefault="00E17CDB" w:rsidP="00EE078B">
      <w:pPr>
        <w:ind w:firstLine="0"/>
        <w:jc w:val="both"/>
        <w:rPr>
          <w:szCs w:val="23"/>
        </w:rPr>
      </w:pPr>
    </w:p>
    <w:p w14:paraId="7E4A56F4" w14:textId="77777777" w:rsidR="00E17CDB" w:rsidRDefault="00E17CDB" w:rsidP="00EE078B">
      <w:pPr>
        <w:ind w:firstLine="0"/>
        <w:jc w:val="both"/>
        <w:rPr>
          <w:szCs w:val="23"/>
        </w:rPr>
      </w:pPr>
    </w:p>
    <w:p w14:paraId="09563E38" w14:textId="77777777" w:rsidR="00E17CDB" w:rsidRPr="009F2F90" w:rsidRDefault="00E17CDB" w:rsidP="00EE078B">
      <w:pPr>
        <w:ind w:firstLine="0"/>
        <w:jc w:val="both"/>
        <w:rPr>
          <w:szCs w:val="23"/>
        </w:rPr>
      </w:pPr>
    </w:p>
    <w:p w14:paraId="4D7A390B" w14:textId="77777777" w:rsidR="00FB4D27" w:rsidRPr="00462207" w:rsidRDefault="00FB4D27" w:rsidP="00E96874">
      <w:pPr>
        <w:pStyle w:val="Nagwek2"/>
        <w:jc w:val="both"/>
        <w:rPr>
          <w:rFonts w:eastAsia="Arial"/>
          <w:u w:val="single"/>
        </w:rPr>
      </w:pPr>
      <w:bookmarkStart w:id="68" w:name="_Toc84368315"/>
      <w:r w:rsidRPr="00462207">
        <w:rPr>
          <w:rFonts w:eastAsia="Arial"/>
          <w:u w:val="single"/>
        </w:rPr>
        <w:lastRenderedPageBreak/>
        <w:t>9.8. OPIS ODDZIAŁYWANIA NA ZDROWIE LUDZI I OCHRONY INTERESÓW OSÓB TRZECICH</w:t>
      </w:r>
      <w:bookmarkEnd w:id="68"/>
    </w:p>
    <w:p w14:paraId="64EB2A58" w14:textId="77777777" w:rsidR="00462207" w:rsidRDefault="00462207" w:rsidP="00462207">
      <w:pPr>
        <w:jc w:val="both"/>
      </w:pPr>
      <w:r>
        <w:t>Określając wpływ przedsięwzięcia na zdrowie ludzi wzięto pod uwagę:</w:t>
      </w:r>
    </w:p>
    <w:p w14:paraId="2CC45985" w14:textId="77777777" w:rsidR="00462207" w:rsidRDefault="00462207" w:rsidP="006B2622">
      <w:pPr>
        <w:numPr>
          <w:ilvl w:val="0"/>
          <w:numId w:val="87"/>
        </w:numPr>
        <w:ind w:left="284" w:hanging="284"/>
        <w:jc w:val="both"/>
      </w:pPr>
      <w:r>
        <w:t>zagrożenia dla pracowników zatrudnionych przy wydobyciu kruszywa,</w:t>
      </w:r>
    </w:p>
    <w:p w14:paraId="03AB1E35" w14:textId="77777777" w:rsidR="00462207" w:rsidRDefault="00462207" w:rsidP="006B2622">
      <w:pPr>
        <w:numPr>
          <w:ilvl w:val="0"/>
          <w:numId w:val="87"/>
        </w:numPr>
        <w:ind w:left="284" w:hanging="284"/>
        <w:jc w:val="both"/>
      </w:pPr>
      <w:r>
        <w:t>zagrożenia dla kierowców prowadzących pojazdy transportujące kruszywo,</w:t>
      </w:r>
    </w:p>
    <w:p w14:paraId="56B29764" w14:textId="67C588E4" w:rsidR="00462207" w:rsidRDefault="00462207" w:rsidP="006B2622">
      <w:pPr>
        <w:numPr>
          <w:ilvl w:val="0"/>
          <w:numId w:val="87"/>
        </w:numPr>
        <w:ind w:left="284" w:hanging="284"/>
        <w:jc w:val="both"/>
      </w:pPr>
      <w:r>
        <w:t>zagrożenia dla osób przebywających poza terenem analizowanego przedsięwzięcia, (użytkownik</w:t>
      </w:r>
      <w:r w:rsidR="00EE72F6">
        <w:t>ów sąsiadując</w:t>
      </w:r>
      <w:r w:rsidR="008B44D8">
        <w:t>ych dróg)</w:t>
      </w:r>
      <w:r w:rsidR="00EE72F6">
        <w:t>,</w:t>
      </w:r>
    </w:p>
    <w:p w14:paraId="1C66C3C0" w14:textId="20218B8A" w:rsidR="00462207" w:rsidRDefault="00462207" w:rsidP="006B2622">
      <w:pPr>
        <w:numPr>
          <w:ilvl w:val="0"/>
          <w:numId w:val="87"/>
        </w:numPr>
        <w:ind w:left="284" w:hanging="284"/>
        <w:jc w:val="both"/>
      </w:pPr>
      <w:r>
        <w:t xml:space="preserve">zagrożenia dla najbliższych zabudowań mieszkalnych </w:t>
      </w:r>
      <w:r w:rsidR="008B44D8">
        <w:t xml:space="preserve">jednorodzinnych i </w:t>
      </w:r>
      <w:r w:rsidR="0049090B">
        <w:t>typu zagrodowego</w:t>
      </w:r>
      <w:r w:rsidR="00EE72F6">
        <w:t xml:space="preserve"> </w:t>
      </w:r>
      <w:r>
        <w:t>w</w:t>
      </w:r>
      <w:r w:rsidR="00D40412">
        <w:t xml:space="preserve"> </w:t>
      </w:r>
      <w:r w:rsidR="0049090B">
        <w:t>miejscowości Kłodawa</w:t>
      </w:r>
      <w:r>
        <w:t>,</w:t>
      </w:r>
    </w:p>
    <w:p w14:paraId="2D707039" w14:textId="77777777" w:rsidR="00462207" w:rsidRDefault="00462207" w:rsidP="006B2622">
      <w:pPr>
        <w:numPr>
          <w:ilvl w:val="0"/>
          <w:numId w:val="87"/>
        </w:numPr>
        <w:ind w:left="284" w:hanging="284"/>
        <w:jc w:val="both"/>
      </w:pPr>
      <w:r>
        <w:t>zagrożenia dla „osób trzecich”.</w:t>
      </w:r>
    </w:p>
    <w:p w14:paraId="4D8DFB85" w14:textId="41F2F883" w:rsidR="00462207" w:rsidRDefault="00462207" w:rsidP="00D40412">
      <w:pPr>
        <w:jc w:val="both"/>
      </w:pPr>
      <w:r>
        <w:t xml:space="preserve">Przy stosowanej w projektowanym przedsięwzięciu eksploatacji </w:t>
      </w:r>
      <w:r w:rsidR="00EE72F6" w:rsidRPr="00466F97">
        <w:rPr>
          <w:szCs w:val="23"/>
        </w:rPr>
        <w:t>zł</w:t>
      </w:r>
      <w:r w:rsidR="0049090B">
        <w:rPr>
          <w:szCs w:val="23"/>
        </w:rPr>
        <w:t>oża</w:t>
      </w:r>
      <w:r w:rsidR="00EE72F6" w:rsidRPr="00466F97">
        <w:rPr>
          <w:szCs w:val="23"/>
        </w:rPr>
        <w:t xml:space="preserve"> „</w:t>
      </w:r>
      <w:r w:rsidR="0049090B">
        <w:rPr>
          <w:szCs w:val="23"/>
        </w:rPr>
        <w:t>Kłodawa 10</w:t>
      </w:r>
      <w:r w:rsidR="00EE72F6" w:rsidRPr="00466F97">
        <w:rPr>
          <w:szCs w:val="23"/>
        </w:rPr>
        <w:t>”</w:t>
      </w:r>
      <w:r w:rsidR="00EE72F6">
        <w:rPr>
          <w:szCs w:val="23"/>
        </w:rPr>
        <w:t xml:space="preserve"> </w:t>
      </w:r>
      <w:r>
        <w:t xml:space="preserve">technologii nie występują przekroczenia norm dopuszczalnych na stanowiskach pracy, jak i w środowisku (w tym i dla położonej w </w:t>
      </w:r>
      <w:r w:rsidR="00D40412">
        <w:t>oddaleniu</w:t>
      </w:r>
      <w:r>
        <w:t xml:space="preserve"> zabudowy </w:t>
      </w:r>
      <w:r w:rsidR="000565B1">
        <w:t>mieszkaniowej</w:t>
      </w:r>
      <w:r w:rsidR="0049090B">
        <w:t xml:space="preserve"> </w:t>
      </w:r>
      <w:r w:rsidR="008B44D8">
        <w:t xml:space="preserve">jednorodzinnej i </w:t>
      </w:r>
      <w:r w:rsidR="0049090B">
        <w:t>typu zagrodowego</w:t>
      </w:r>
      <w:r>
        <w:t>). Konieczne są jednak okresowe badania lekarskie pracowników – zgodnie z obowiązującymi przepisami w tym zakresie. Projektow</w:t>
      </w:r>
      <w:r w:rsidR="00D40412">
        <w:t xml:space="preserve">ane przedsięwzięcie nie stwarza </w:t>
      </w:r>
      <w:r>
        <w:t>więc ponadnormatywnego zagrożenia dla zdrowia ludzi. Interesy okolicznych mieszkańców oraz właścicieli sąsiednich nieruchomości powinny zostać zabezpieczone przez:</w:t>
      </w:r>
    </w:p>
    <w:p w14:paraId="5AF6FBBA" w14:textId="77777777" w:rsidR="00462207" w:rsidRDefault="00462207">
      <w:pPr>
        <w:numPr>
          <w:ilvl w:val="0"/>
          <w:numId w:val="10"/>
        </w:numPr>
        <w:ind w:left="426" w:hanging="284"/>
        <w:jc w:val="both"/>
      </w:pPr>
      <w:r>
        <w:t>zapewnienie dostępu do drogi publicznej bez dodatkowych utrudnień i ograniczeń w zakresie komunikacji lokalnej,</w:t>
      </w:r>
    </w:p>
    <w:p w14:paraId="5023E350" w14:textId="77777777" w:rsidR="00462207" w:rsidRDefault="00462207">
      <w:pPr>
        <w:numPr>
          <w:ilvl w:val="0"/>
          <w:numId w:val="10"/>
        </w:numPr>
        <w:ind w:left="426" w:hanging="284"/>
        <w:jc w:val="both"/>
      </w:pPr>
      <w:r>
        <w:t>ograniczenie czasu wykonywania robót przy użyciu ciężkiego sprzętu do pory dziennej,</w:t>
      </w:r>
    </w:p>
    <w:p w14:paraId="0BD45E9D" w14:textId="77777777" w:rsidR="00462207" w:rsidRDefault="00462207">
      <w:pPr>
        <w:numPr>
          <w:ilvl w:val="0"/>
          <w:numId w:val="10"/>
        </w:numPr>
        <w:ind w:left="426" w:hanging="284"/>
        <w:jc w:val="both"/>
      </w:pPr>
      <w:r>
        <w:t xml:space="preserve">transport </w:t>
      </w:r>
      <w:r w:rsidR="007003A8">
        <w:t>kruszywa</w:t>
      </w:r>
      <w:r>
        <w:t xml:space="preserve"> drogami zakładowymi, których trasa przebiega w znacznej odległości od zabudowań mieszkalnych.</w:t>
      </w:r>
    </w:p>
    <w:p w14:paraId="69875BF7" w14:textId="427A0830" w:rsidR="009428AE" w:rsidRDefault="007003A8" w:rsidP="009428AE">
      <w:pPr>
        <w:jc w:val="both"/>
        <w:rPr>
          <w:bCs/>
        </w:rPr>
      </w:pPr>
      <w:r>
        <w:t xml:space="preserve">W trakcie eksploatacji </w:t>
      </w:r>
      <w:r w:rsidR="00462207">
        <w:t xml:space="preserve">emisja hałasu do środowiska związana z funkcjonowaniem wydobycia kruszywa i jego przerobu nie osiągnie swoją wartością ponadnormatywną znacznie w stosunku do terenów mieszkalnych. Emisja zanieczyszczeń do powietrza i hałasu nie przekroczy wartości dopuszczalnych na granicy działek realizacji przedsięwzięcia (szczegółowe obliczenia przeprowadzono z użyciem specjalistycznych programów komputerowych). Interesy użytkowników sąsiadujących dróg publicznych nie zostaną naruszone przy eksploatacji </w:t>
      </w:r>
      <w:r w:rsidR="00EE72F6">
        <w:t xml:space="preserve">kruszywa ze </w:t>
      </w:r>
      <w:r w:rsidR="00EE72F6" w:rsidRPr="00466F97">
        <w:rPr>
          <w:szCs w:val="23"/>
        </w:rPr>
        <w:t>zł</w:t>
      </w:r>
      <w:r w:rsidR="0049090B">
        <w:rPr>
          <w:szCs w:val="23"/>
        </w:rPr>
        <w:t>oża</w:t>
      </w:r>
      <w:r w:rsidR="00EE72F6" w:rsidRPr="00466F97">
        <w:rPr>
          <w:szCs w:val="23"/>
        </w:rPr>
        <w:t xml:space="preserve"> „</w:t>
      </w:r>
      <w:r w:rsidR="0049090B">
        <w:rPr>
          <w:szCs w:val="23"/>
        </w:rPr>
        <w:t>Kłodawa 10”</w:t>
      </w:r>
      <w:r w:rsidR="00462207" w:rsidRPr="00257AE6">
        <w:t xml:space="preserve"> (w szczególności nie przewiduje się wyznaczania objazdów ani dłuższych przerw w ciągłości ruchu).</w:t>
      </w:r>
      <w:r w:rsidR="009428AE">
        <w:rPr>
          <w:color w:val="FF0000"/>
        </w:rPr>
        <w:t xml:space="preserve"> </w:t>
      </w:r>
      <w:r w:rsidR="008859CA" w:rsidRPr="007003A8">
        <w:rPr>
          <w:bCs/>
        </w:rPr>
        <w:t xml:space="preserve">W związku z realizacją przedsięwzięcia </w:t>
      </w:r>
      <w:r w:rsidR="00EE72F6">
        <w:rPr>
          <w:bCs/>
        </w:rPr>
        <w:t>w miejscowości</w:t>
      </w:r>
      <w:r w:rsidR="008859CA" w:rsidRPr="007003A8">
        <w:rPr>
          <w:bCs/>
        </w:rPr>
        <w:t xml:space="preserve"> </w:t>
      </w:r>
      <w:r w:rsidR="0049090B">
        <w:rPr>
          <w:bCs/>
        </w:rPr>
        <w:t>Kłodawa</w:t>
      </w:r>
      <w:r w:rsidR="008859CA" w:rsidRPr="007003A8">
        <w:rPr>
          <w:bCs/>
        </w:rPr>
        <w:t xml:space="preserve"> nie wystąpią zagrożenia dla zdrowia i życia ludzi zarówno na etapie budowy (udostępniania złoża), eksploatacji </w:t>
      </w:r>
      <w:r w:rsidR="00EE72F6" w:rsidRPr="00466F97">
        <w:rPr>
          <w:szCs w:val="23"/>
        </w:rPr>
        <w:t>zł</w:t>
      </w:r>
      <w:r w:rsidR="0049090B">
        <w:rPr>
          <w:szCs w:val="23"/>
        </w:rPr>
        <w:t>oża</w:t>
      </w:r>
      <w:r w:rsidR="00EE72F6" w:rsidRPr="00466F97">
        <w:rPr>
          <w:szCs w:val="23"/>
        </w:rPr>
        <w:t xml:space="preserve"> „</w:t>
      </w:r>
      <w:r w:rsidR="0049090B">
        <w:rPr>
          <w:szCs w:val="23"/>
        </w:rPr>
        <w:t>Kłodawa 10</w:t>
      </w:r>
      <w:r w:rsidR="00EE72F6" w:rsidRPr="00466F97">
        <w:rPr>
          <w:szCs w:val="23"/>
        </w:rPr>
        <w:t>”</w:t>
      </w:r>
      <w:r w:rsidR="00EE72F6">
        <w:rPr>
          <w:szCs w:val="24"/>
        </w:rPr>
        <w:t xml:space="preserve"> </w:t>
      </w:r>
      <w:r w:rsidR="00645B33">
        <w:rPr>
          <w:bCs/>
        </w:rPr>
        <w:t>, przero</w:t>
      </w:r>
      <w:r w:rsidR="008859CA" w:rsidRPr="007003A8">
        <w:rPr>
          <w:bCs/>
        </w:rPr>
        <w:t>b</w:t>
      </w:r>
      <w:r w:rsidR="008B44D8">
        <w:rPr>
          <w:bCs/>
        </w:rPr>
        <w:t>u</w:t>
      </w:r>
      <w:r w:rsidR="008859CA" w:rsidRPr="007003A8">
        <w:rPr>
          <w:bCs/>
        </w:rPr>
        <w:t xml:space="preserve"> kruszywa jak i rekultywacji terenu po zakończeniu wydobycia kruszywa. </w:t>
      </w:r>
    </w:p>
    <w:p w14:paraId="527B7493" w14:textId="1AF318CB" w:rsidR="008859CA" w:rsidRPr="009428AE" w:rsidRDefault="008859CA" w:rsidP="009428AE">
      <w:pPr>
        <w:jc w:val="both"/>
        <w:rPr>
          <w:color w:val="FF0000"/>
        </w:rPr>
      </w:pPr>
      <w:r w:rsidRPr="007003A8">
        <w:rPr>
          <w:bCs/>
        </w:rPr>
        <w:lastRenderedPageBreak/>
        <w:t>Teren działek realizacji przedsięwzięcia będzie oznakowany tablicami ochronnymi i zabezpieczony w czasie eksploatacji przed dostępem osób trzecich</w:t>
      </w:r>
      <w:r w:rsidR="0049090B">
        <w:rPr>
          <w:bCs/>
        </w:rPr>
        <w:t xml:space="preserve"> (analogicznie jak dla innych złóż Inwestora tj. PPKiUG „Kruszgeo” S.A.)</w:t>
      </w:r>
      <w:r w:rsidRPr="007003A8">
        <w:rPr>
          <w:bCs/>
        </w:rPr>
        <w:t xml:space="preserve">. Pracownicy będą mieli zagwarantowane odpowiednie warunki socjalne </w:t>
      </w:r>
      <w:r w:rsidR="00E137D9">
        <w:rPr>
          <w:bCs/>
        </w:rPr>
        <w:t xml:space="preserve">w </w:t>
      </w:r>
      <w:r w:rsidR="00645B33">
        <w:rPr>
          <w:bCs/>
        </w:rPr>
        <w:t>zapleczu socjalno – administracyjno – biurowym</w:t>
      </w:r>
      <w:r w:rsidRPr="007003A8">
        <w:rPr>
          <w:bCs/>
        </w:rPr>
        <w:t xml:space="preserve">. Warunki higieny środowiska i higieny pracy na terenie złoża i zaplecza administracyjno-socjalnego będą odpowiadać obowiązującym normom i przepisom (dlatego nie będzie zagrożeń dla zdrowia pracowników). </w:t>
      </w:r>
      <w:r w:rsidRPr="007003A8">
        <w:t>Interesy okolicznych mieszkańców oraz właścicieli sąsiednich nieruchomości powinny zostać zabezpieczone przez zapewnienie dostępu do drogi publicznej bez dodatkowych utrudnień i ograniczeń w zakresie komunikacji lokalnej.</w:t>
      </w:r>
    </w:p>
    <w:p w14:paraId="16F0B640" w14:textId="0111653E" w:rsidR="008859CA" w:rsidRPr="007003A8" w:rsidRDefault="008859CA" w:rsidP="00EE72F6">
      <w:pPr>
        <w:jc w:val="both"/>
      </w:pPr>
      <w:r w:rsidRPr="007003A8">
        <w:t>Nie występują obszary ponadnormatywnego wpływu inwestycji na środowisko przy realizacji inwestycji zgodnie z przedstawioną koncepcją oraz zaleceniami niniejszego opracowania.</w:t>
      </w:r>
    </w:p>
    <w:p w14:paraId="2B8C7C35" w14:textId="246ED67A" w:rsidR="008859CA" w:rsidRDefault="008859CA" w:rsidP="008859CA">
      <w:pPr>
        <w:jc w:val="both"/>
      </w:pPr>
      <w:r w:rsidRPr="007003A8">
        <w:t xml:space="preserve"> W celu zapewnienia bezpieczeństwa osób, które znajdować się będą w sąsiedztwie wyrobiska górniczego należy je oznaczyć tablicami informacyjnymi o zakazie wstępu na teren obszaru górniczego, głębokich wykopach, zakazie kąpieli w wyrobisku, wszystkie ewentualne inne drogi dojazdowe do terenu eksploatacji </w:t>
      </w:r>
      <w:r w:rsidR="00EE72F6" w:rsidRPr="00466F97">
        <w:rPr>
          <w:szCs w:val="23"/>
        </w:rPr>
        <w:t>zł</w:t>
      </w:r>
      <w:r w:rsidR="0049090B">
        <w:rPr>
          <w:szCs w:val="23"/>
        </w:rPr>
        <w:t>oża</w:t>
      </w:r>
      <w:r w:rsidR="00EE72F6" w:rsidRPr="00466F97">
        <w:rPr>
          <w:szCs w:val="23"/>
        </w:rPr>
        <w:t xml:space="preserve"> „</w:t>
      </w:r>
      <w:r w:rsidR="0049090B">
        <w:rPr>
          <w:szCs w:val="23"/>
        </w:rPr>
        <w:t>Kłodawa 10</w:t>
      </w:r>
      <w:r w:rsidR="00EE72F6" w:rsidRPr="00466F97">
        <w:rPr>
          <w:szCs w:val="23"/>
        </w:rPr>
        <w:t>”</w:t>
      </w:r>
      <w:r w:rsidRPr="007003A8">
        <w:t xml:space="preserve"> oprócz zakładowych należy przekopać rowami lub zabezpieczyć w inny sposób uniemożliwiając wjazd jakimkolwiek pojazdom. W związku z projektowanym przedsięwzięciem w miejscowości</w:t>
      </w:r>
      <w:r w:rsidR="00EE72F6">
        <w:t xml:space="preserve"> </w:t>
      </w:r>
      <w:r w:rsidR="0049090B">
        <w:t>Kłodawa</w:t>
      </w:r>
      <w:r w:rsidRPr="007003A8">
        <w:t xml:space="preserve"> nie zachodzi zagrożenie dla zdrowia ludzi i naruszenie interesów os</w:t>
      </w:r>
      <w:r w:rsidR="007003A8" w:rsidRPr="007003A8">
        <w:t xml:space="preserve">ób trzecich (zarówno w związku </w:t>
      </w:r>
      <w:r w:rsidRPr="007003A8">
        <w:t xml:space="preserve">z przepisami ochrony środowiska jak i przepisami budowlanymi). </w:t>
      </w:r>
    </w:p>
    <w:p w14:paraId="6120C2D6" w14:textId="77777777" w:rsidR="009428AE" w:rsidRPr="008859CA" w:rsidRDefault="009428AE" w:rsidP="00FB4D27">
      <w:pPr>
        <w:spacing w:line="336" w:lineRule="auto"/>
        <w:jc w:val="both"/>
        <w:rPr>
          <w:color w:val="00B050"/>
        </w:rPr>
      </w:pPr>
    </w:p>
    <w:p w14:paraId="662AEBFE" w14:textId="5648CF54" w:rsidR="00EE72F6" w:rsidRPr="000565B1" w:rsidRDefault="00FB4D27" w:rsidP="000565B1">
      <w:pPr>
        <w:pStyle w:val="Nagwek2"/>
        <w:rPr>
          <w:rFonts w:eastAsia="Arial"/>
          <w:u w:val="single"/>
        </w:rPr>
      </w:pPr>
      <w:bookmarkStart w:id="69" w:name="_Toc84368316"/>
      <w:r w:rsidRPr="00DE6C78">
        <w:rPr>
          <w:rFonts w:eastAsia="Arial"/>
          <w:u w:val="single"/>
        </w:rPr>
        <w:t>9.9. OPIS ODDZIAŁYWANIA W ZAKRESIE WYKORZYSTANIA TERENU I ZŁÓŻ</w:t>
      </w:r>
      <w:bookmarkEnd w:id="69"/>
    </w:p>
    <w:p w14:paraId="6F7EA564" w14:textId="77777777" w:rsidR="008B44D8" w:rsidRDefault="008B44D8" w:rsidP="008B44D8">
      <w:pPr>
        <w:jc w:val="both"/>
        <w:rPr>
          <w:snapToGrid w:val="0"/>
        </w:rPr>
      </w:pPr>
      <w:r>
        <w:rPr>
          <w:snapToGrid w:val="0"/>
        </w:rPr>
        <w:t xml:space="preserve">Analizowane przedsięwzięcie dotyczy wydobycia kruszywa z udokumentowanego złoża „Kłodawa 10” o łącznej powierzchni </w:t>
      </w:r>
      <w:r w:rsidRPr="00CB6D79">
        <w:rPr>
          <w:snapToGrid w:val="0"/>
        </w:rPr>
        <w:t xml:space="preserve">około 39,08 ha w miejscowości </w:t>
      </w:r>
      <w:r>
        <w:rPr>
          <w:snapToGrid w:val="0"/>
        </w:rPr>
        <w:t xml:space="preserve">Kłodawa w granicach działek lub części działek o numerach ewidencyjnych: 82, 83, 84, 85, 86, 87, 88, 89, 90, 91, 92, 93, 94, 95, 96, 97, 98, 99, 100, 101/3, 101/4, 101/5, 101/6, 101/7, 102, 103, 104, 105, 106, 107, 108, 109, 110, 111, 112, 113, 114, 115, 116, 117, 118/1, 118/2, 119, 120, 121, 122, 123, 124/1, 124/2, 125, 126, 128, 129, 130, 131, 132, 133, 134, 135, 136, 137, 138, 139, 141, 142,143, 144, 145, 146, 147, 148, 149, 150, 151/1, 151/2, 151/3, 152, 153, 154, 155, 156, 157, 158, 159, 160, 161, 162, 163/1, 163/2, 164/1, 164/2, 165/1, 165/2, 166/1, 166/2, 167, 168. </w:t>
      </w:r>
    </w:p>
    <w:p w14:paraId="689BD15B" w14:textId="77777777" w:rsidR="008B44D8" w:rsidRDefault="008B44D8" w:rsidP="008B44D8">
      <w:pPr>
        <w:jc w:val="both"/>
        <w:rPr>
          <w:snapToGrid w:val="0"/>
        </w:rPr>
      </w:pPr>
      <w:r>
        <w:rPr>
          <w:snapToGrid w:val="0"/>
        </w:rPr>
        <w:lastRenderedPageBreak/>
        <w:t xml:space="preserve">Przez północną część terenu złoża przebiega linia energetyczna napowietrzna na potrzeby istniejących tu wcześniej budynków mieszkalnych (obecnie budynki te zostały już poddane rozbiórce). W ramach przedsięwzięcia linia ta zostanie zlikwidowana, a kruszywo z miejsca jej lokalizacji zostanie wydobyte zgodnie z obowiązującym Prawem geologicznym i górniczym (zatem nie ma potrzeby ustalania dodatkowych filarów ochronnych od sieci energetycznej, która zostanie zlikwidowana przed przystąpieniem do wydobycia). </w:t>
      </w:r>
      <w:r w:rsidRPr="0079125F">
        <w:rPr>
          <w:snapToGrid w:val="0"/>
        </w:rPr>
        <w:t xml:space="preserve">Wzdłuż fragmentu południowej granicy terenu realizacji przedsięwzięcia równolegle do drogi powiatowej przebiega napowietrzna linia telekomunikacyjna. W rejonie przebiegu napowietrznej linii telekomunikacyjnej wyznaczono pasy ochronne od jej słupów o szerokości 10 m. W związku z tym nie ma konieczności </w:t>
      </w:r>
      <w:r>
        <w:rPr>
          <w:snapToGrid w:val="0"/>
        </w:rPr>
        <w:t>podejmowania</w:t>
      </w:r>
      <w:r w:rsidRPr="0079125F">
        <w:rPr>
          <w:snapToGrid w:val="0"/>
        </w:rPr>
        <w:t xml:space="preserve"> dodatkowych prac w celu zabezpieczenia napowietrznych linii telekomunikacyjnych</w:t>
      </w:r>
      <w:r>
        <w:rPr>
          <w:snapToGrid w:val="0"/>
        </w:rPr>
        <w:t xml:space="preserve">, </w:t>
      </w:r>
      <w:r w:rsidRPr="0079125F">
        <w:rPr>
          <w:snapToGrid w:val="0"/>
        </w:rPr>
        <w:t>ponieważ mieszczą się one w pasie ochronnym, w którym nie będą prowadzone</w:t>
      </w:r>
      <w:r>
        <w:rPr>
          <w:snapToGrid w:val="0"/>
        </w:rPr>
        <w:t xml:space="preserve"> żadne działania wydobywcze. </w:t>
      </w:r>
    </w:p>
    <w:p w14:paraId="3CBB7CC8" w14:textId="77777777" w:rsidR="008B44D8" w:rsidRDefault="008B44D8" w:rsidP="008B44D8">
      <w:pPr>
        <w:jc w:val="both"/>
        <w:rPr>
          <w:snapToGrid w:val="0"/>
        </w:rPr>
      </w:pPr>
      <w:r>
        <w:rPr>
          <w:snapToGrid w:val="0"/>
        </w:rPr>
        <w:t>Na terenie przedsięwzięcia brak jest innych instalacji lub sieci zewnętrznych wodnych, gazowych lub kanalizacyjnych wymagających zachowanie filarów ochronnych.</w:t>
      </w:r>
    </w:p>
    <w:p w14:paraId="4EB18D97" w14:textId="5BBBE4D8" w:rsidR="008B44D8" w:rsidRPr="008B44D8" w:rsidRDefault="008B44D8" w:rsidP="008B44D8">
      <w:pPr>
        <w:jc w:val="both"/>
        <w:rPr>
          <w:snapToGrid w:val="0"/>
        </w:rPr>
      </w:pPr>
      <w:r>
        <w:rPr>
          <w:snapToGrid w:val="0"/>
        </w:rPr>
        <w:t xml:space="preserve"> Przez teren przedsięwzięcia przebiegają drogi lokalne dojazdowe do pól uprawnych przewidziane do likwidacji w związku z likwidacją tych pól w czasie wydobycia kruszywa. Na terenie lokalizacji złoża nie występują obecnie żadne obiekty kubaturowe (budynki mieszkalne zlokalizowane dotychczas na terenie realizacji przedsięwzięcia zostały już poddane całkowitej rozbiórce). </w:t>
      </w:r>
      <w:r w:rsidRPr="006D17C3">
        <w:rPr>
          <w:szCs w:val="24"/>
        </w:rPr>
        <w:t xml:space="preserve">Teren przedsięwzięcia jest płaski i w większości pokryty roślinnością ruderalną oraz uprawami rolnymi. </w:t>
      </w:r>
      <w:r w:rsidRPr="006D17C3">
        <w:t>Morfologicznie teren lokalizacji przedsięwzięcia jest równinny</w:t>
      </w:r>
      <w:r>
        <w:t xml:space="preserve"> </w:t>
      </w:r>
      <w:r w:rsidRPr="006D17C3">
        <w:t>, o mało urozmaiconej rzeźbie terenu.</w:t>
      </w:r>
    </w:p>
    <w:p w14:paraId="060F4D4B" w14:textId="4042F044" w:rsidR="000639C3" w:rsidRPr="009428AE" w:rsidRDefault="000639C3" w:rsidP="009428AE">
      <w:pPr>
        <w:jc w:val="both"/>
      </w:pPr>
      <w:r w:rsidRPr="004A6651">
        <w:t xml:space="preserve">Szczegółowy stan dotychczasowego korzystania ze środowiska i aktualnego zagospodarowania terenu lokalizacji przedsięwzięcia ustalono na podstawie kilku wizji lokalnych przeprowadzonych w </w:t>
      </w:r>
      <w:r w:rsidR="000565B1">
        <w:t>202</w:t>
      </w:r>
      <w:r w:rsidR="00014E44">
        <w:t>2</w:t>
      </w:r>
      <w:r w:rsidR="000565B1">
        <w:t xml:space="preserve"> roku z udziałem autora</w:t>
      </w:r>
      <w:r w:rsidRPr="004A6651">
        <w:t xml:space="preserve"> „Raportu…”. </w:t>
      </w:r>
      <w:r w:rsidRPr="00C85E29">
        <w:rPr>
          <w:szCs w:val="24"/>
        </w:rPr>
        <w:t>Szczegółowe zagospodarowanie terenu lokalizacji złoża i terenów w bezpośrednim sąsiedztwie zawarto w „Inwentaryzacji przyrodniczej…” omówionej w Rozdziale V „Raportu...” i przedstawionej</w:t>
      </w:r>
      <w:r w:rsidR="000565B1">
        <w:rPr>
          <w:szCs w:val="24"/>
        </w:rPr>
        <w:t xml:space="preserve"> jako załącznik nr </w:t>
      </w:r>
      <w:r w:rsidR="008B44D8">
        <w:rPr>
          <w:szCs w:val="24"/>
        </w:rPr>
        <w:t>9</w:t>
      </w:r>
      <w:r w:rsidRPr="00C85E29">
        <w:rPr>
          <w:szCs w:val="24"/>
        </w:rPr>
        <w:t xml:space="preserve"> w rozdziale XXIII „Raportu...”, Tom II.</w:t>
      </w:r>
    </w:p>
    <w:p w14:paraId="0E622D54" w14:textId="77777777" w:rsidR="00E17CDB" w:rsidRDefault="00E17CDB" w:rsidP="008B44D8">
      <w:pPr>
        <w:jc w:val="both"/>
      </w:pPr>
    </w:p>
    <w:p w14:paraId="26D15E5F" w14:textId="36B1BD67" w:rsidR="000639C3" w:rsidRDefault="00FB4D27" w:rsidP="008B44D8">
      <w:pPr>
        <w:jc w:val="both"/>
      </w:pPr>
      <w:r w:rsidRPr="00846D6E">
        <w:t>Podsumowując – sposób wykorzystania terenu i zł</w:t>
      </w:r>
      <w:r w:rsidR="00383D6D" w:rsidRPr="00846D6E">
        <w:t xml:space="preserve">oża </w:t>
      </w:r>
      <w:r w:rsidRPr="00846D6E">
        <w:t xml:space="preserve">kopalin nie stwarza ponadnormatywnego zagrożenia dla środowiska i zdrowia ludzi w ramach projektowanego przedsięwzięcia </w:t>
      </w:r>
      <w:r w:rsidR="000565B1">
        <w:t>PPKiUG „Kruszgeo” S.A.</w:t>
      </w:r>
      <w:r w:rsidR="000639C3">
        <w:rPr>
          <w:bCs/>
        </w:rPr>
        <w:t xml:space="preserve"> w </w:t>
      </w:r>
      <w:r w:rsidR="00014E44">
        <w:rPr>
          <w:bCs/>
        </w:rPr>
        <w:t>miejscowości Kłodawa.</w:t>
      </w:r>
      <w:r w:rsidR="000639C3">
        <w:rPr>
          <w:bCs/>
        </w:rPr>
        <w:t xml:space="preserve"> </w:t>
      </w:r>
    </w:p>
    <w:p w14:paraId="66846FBE" w14:textId="490608C0" w:rsidR="00B616A9" w:rsidRPr="002922CB" w:rsidRDefault="00B616A9" w:rsidP="00A64A90">
      <w:pPr>
        <w:ind w:firstLine="0"/>
        <w:jc w:val="both"/>
      </w:pPr>
    </w:p>
    <w:p w14:paraId="01BFA7BE" w14:textId="77777777" w:rsidR="00FB4D27" w:rsidRPr="00CC5703" w:rsidRDefault="00FB4D27" w:rsidP="00FB4D27">
      <w:pPr>
        <w:pStyle w:val="Nagwek2"/>
        <w:rPr>
          <w:rFonts w:eastAsia="Arial"/>
          <w:u w:val="single"/>
        </w:rPr>
      </w:pPr>
      <w:bookmarkStart w:id="70" w:name="_Toc84368317"/>
      <w:r w:rsidRPr="00CC5703">
        <w:rPr>
          <w:rFonts w:eastAsia="Arial"/>
          <w:u w:val="single"/>
        </w:rPr>
        <w:lastRenderedPageBreak/>
        <w:t>9.10. OPIS ODDZIAŁYWANIA NA KRAJOBRAZ</w:t>
      </w:r>
      <w:bookmarkEnd w:id="70"/>
    </w:p>
    <w:p w14:paraId="01784920" w14:textId="77777777" w:rsidR="008B44D8" w:rsidRPr="00210455" w:rsidRDefault="008B44D8" w:rsidP="008B44D8">
      <w:pPr>
        <w:suppressAutoHyphens/>
        <w:jc w:val="both"/>
        <w:rPr>
          <w:szCs w:val="24"/>
          <w:lang w:eastAsia="ar-SA"/>
        </w:rPr>
      </w:pPr>
      <w:r w:rsidRPr="00210455">
        <w:rPr>
          <w:szCs w:val="24"/>
          <w:lang w:eastAsia="ar-SA"/>
        </w:rPr>
        <w:t xml:space="preserve">Krajobraz to zespół różnych ekosystemów wzajemnie oddziałujących na siebie, towarzyszących wyodrębnioną całość strukturalną oraz zajmującą określoną powierzchnię. Krajobraz stanowi układ ekologiczny, w którym klimat, gleba, powietrze i woda umożliwiają życie ściśle określonych zespołów roślin i zwierząt. Ze względu na stopień rozwoju gospodarki wyróżnia się następujące typy krajobrazu: </w:t>
      </w:r>
    </w:p>
    <w:p w14:paraId="7E9A0D63" w14:textId="77777777" w:rsidR="008B44D8" w:rsidRPr="00210455" w:rsidRDefault="008B44D8" w:rsidP="008B44D8">
      <w:pPr>
        <w:suppressAutoHyphens/>
        <w:ind w:firstLine="0"/>
        <w:jc w:val="both"/>
        <w:rPr>
          <w:szCs w:val="24"/>
          <w:lang w:eastAsia="ar-SA"/>
        </w:rPr>
      </w:pPr>
      <w:r w:rsidRPr="00210455">
        <w:rPr>
          <w:szCs w:val="24"/>
          <w:lang w:eastAsia="ar-SA"/>
        </w:rPr>
        <w:t xml:space="preserve">- pierwotny (bez udziału działalności człowieka), </w:t>
      </w:r>
    </w:p>
    <w:p w14:paraId="77009B14" w14:textId="77777777" w:rsidR="008B44D8" w:rsidRPr="00210455" w:rsidRDefault="008B44D8" w:rsidP="008B44D8">
      <w:pPr>
        <w:suppressAutoHyphens/>
        <w:ind w:firstLine="0"/>
        <w:jc w:val="both"/>
        <w:rPr>
          <w:szCs w:val="24"/>
          <w:lang w:eastAsia="ar-SA"/>
        </w:rPr>
      </w:pPr>
      <w:r w:rsidRPr="00210455">
        <w:rPr>
          <w:szCs w:val="24"/>
          <w:lang w:eastAsia="ar-SA"/>
        </w:rPr>
        <w:t xml:space="preserve">- naturalny (częściowy wpływ działalności człowieka), </w:t>
      </w:r>
    </w:p>
    <w:p w14:paraId="6D4A4D44" w14:textId="77777777" w:rsidR="008B44D8" w:rsidRPr="00210455" w:rsidRDefault="008B44D8" w:rsidP="008B44D8">
      <w:pPr>
        <w:suppressAutoHyphens/>
        <w:ind w:firstLine="0"/>
        <w:jc w:val="both"/>
        <w:rPr>
          <w:szCs w:val="24"/>
          <w:lang w:eastAsia="ar-SA"/>
        </w:rPr>
      </w:pPr>
      <w:r w:rsidRPr="00210455">
        <w:rPr>
          <w:szCs w:val="24"/>
          <w:lang w:eastAsia="ar-SA"/>
        </w:rPr>
        <w:t xml:space="preserve">- kulturowy (objęty gospodarką człowieka), </w:t>
      </w:r>
    </w:p>
    <w:p w14:paraId="56832569" w14:textId="77777777" w:rsidR="008B44D8" w:rsidRPr="00210455" w:rsidRDefault="008B44D8" w:rsidP="008B44D8">
      <w:pPr>
        <w:suppressAutoHyphens/>
        <w:ind w:firstLine="0"/>
        <w:jc w:val="both"/>
        <w:rPr>
          <w:szCs w:val="24"/>
          <w:lang w:eastAsia="ar-SA"/>
        </w:rPr>
      </w:pPr>
      <w:r w:rsidRPr="00210455">
        <w:rPr>
          <w:szCs w:val="24"/>
          <w:lang w:eastAsia="ar-SA"/>
        </w:rPr>
        <w:t xml:space="preserve">- zdewastowany (zniszczony przez człowieka, którego działalność spowodowała zachwianie równowagi biologicznej). </w:t>
      </w:r>
    </w:p>
    <w:p w14:paraId="003F02CB" w14:textId="26E5D6B9" w:rsidR="008B44D8" w:rsidRPr="00210455" w:rsidRDefault="008B44D8" w:rsidP="008B44D8">
      <w:pPr>
        <w:suppressAutoHyphens/>
        <w:jc w:val="both"/>
        <w:rPr>
          <w:rFonts w:eastAsia="Calibri"/>
          <w:szCs w:val="24"/>
          <w:lang w:eastAsia="ar-SA"/>
        </w:rPr>
      </w:pPr>
      <w:r w:rsidRPr="00210455">
        <w:rPr>
          <w:rFonts w:eastAsia="Calibri"/>
          <w:szCs w:val="24"/>
          <w:lang w:eastAsia="ar-SA"/>
        </w:rPr>
        <w:t>W omawianym przypadku mamy do czynienia z krajobrazem kulturowym, w którym dominują tereny rolne. Krajobraz występujący w omawianej lokalizacji jest typowy dla płaskich terenów nizinnych. Jest to krajobraz stosunkowo monotonny bez wyraźnych naturalnych dominant krajobrazowych. Główny akcent nadają mu sąsiednie zabudowania Kłodawy, pola uprawne oraz zadrzewienia nad Wisłoką. W sąsiedztwie planowanego przedsięwzięcia wyraźną dominantą antropogeniczną jest zabudowa wiejska</w:t>
      </w:r>
      <w:r>
        <w:rPr>
          <w:rFonts w:eastAsia="Calibri"/>
          <w:szCs w:val="24"/>
          <w:lang w:eastAsia="ar-SA"/>
        </w:rPr>
        <w:t xml:space="preserve">. </w:t>
      </w:r>
      <w:r w:rsidRPr="00210455">
        <w:rPr>
          <w:rFonts w:eastAsia="Calibri"/>
          <w:szCs w:val="24"/>
          <w:lang w:eastAsia="ar-SA"/>
        </w:rPr>
        <w:t>Realizacja przedsięwzięcia spowoduje powstanie (wprowadzenie) dodatkowego elementu do lokalnego krajobrazu tj. zbiorników wodnych. Należy jednak zauważyć, że nie będą one obcymi elementa</w:t>
      </w:r>
      <w:r>
        <w:rPr>
          <w:rFonts w:eastAsia="Calibri"/>
          <w:szCs w:val="24"/>
          <w:lang w:eastAsia="ar-SA"/>
        </w:rPr>
        <w:t xml:space="preserve">mi </w:t>
      </w:r>
      <w:r w:rsidRPr="00210455">
        <w:rPr>
          <w:rFonts w:eastAsia="Calibri"/>
          <w:szCs w:val="24"/>
          <w:lang w:eastAsia="ar-SA"/>
        </w:rPr>
        <w:t>ponieważ w dalszym sąsiedztwie występują liczne tego typu elementy – zbi</w:t>
      </w:r>
      <w:r w:rsidR="0062106A">
        <w:rPr>
          <w:rFonts w:eastAsia="Calibri"/>
          <w:szCs w:val="24"/>
          <w:lang w:eastAsia="ar-SA"/>
        </w:rPr>
        <w:t>orniki poeksploatacyjne złóż: „</w:t>
      </w:r>
      <w:r w:rsidRPr="00210455">
        <w:rPr>
          <w:rFonts w:eastAsia="Calibri"/>
          <w:szCs w:val="24"/>
          <w:lang w:eastAsia="ar-SA"/>
        </w:rPr>
        <w:t xml:space="preserve">Machowa”, </w:t>
      </w:r>
      <w:r w:rsidR="0062106A">
        <w:rPr>
          <w:rFonts w:eastAsia="Calibri"/>
          <w:szCs w:val="24"/>
          <w:lang w:eastAsia="ar-SA"/>
        </w:rPr>
        <w:t>„</w:t>
      </w:r>
      <w:r w:rsidRPr="00210455">
        <w:rPr>
          <w:rFonts w:eastAsia="Calibri"/>
          <w:szCs w:val="24"/>
          <w:lang w:eastAsia="ar-SA"/>
        </w:rPr>
        <w:t>Ujazd”, „Ujazd II”, „Wróblowa”. Oceniając wpływ na krajobraz należy zauważyć, że z upływem czasu, od zakończenia eksp</w:t>
      </w:r>
      <w:r>
        <w:rPr>
          <w:rFonts w:eastAsia="Calibri"/>
          <w:szCs w:val="24"/>
          <w:lang w:eastAsia="ar-SA"/>
        </w:rPr>
        <w:t>loatacji  zbiornik wodny coraz b</w:t>
      </w:r>
      <w:r w:rsidRPr="00210455">
        <w:rPr>
          <w:rFonts w:eastAsia="Calibri"/>
          <w:szCs w:val="24"/>
          <w:lang w:eastAsia="ar-SA"/>
        </w:rPr>
        <w:t>ardziej będzie się komponować z lokalnym krajobrazem.</w:t>
      </w:r>
    </w:p>
    <w:p w14:paraId="0C5ACA77" w14:textId="5A6B44FB" w:rsidR="008B44D8" w:rsidRPr="00210455" w:rsidRDefault="008B44D8" w:rsidP="008B44D8">
      <w:pPr>
        <w:suppressAutoHyphens/>
        <w:jc w:val="both"/>
        <w:rPr>
          <w:rFonts w:eastAsia="Calibri"/>
          <w:szCs w:val="24"/>
          <w:lang w:eastAsia="ar-SA"/>
        </w:rPr>
      </w:pPr>
      <w:r w:rsidRPr="00210455">
        <w:rPr>
          <w:rFonts w:eastAsia="Calibri"/>
          <w:szCs w:val="24"/>
          <w:lang w:eastAsia="ar-SA"/>
        </w:rPr>
        <w:t xml:space="preserve"> Tuż po zakończeniu rekultywacji w czasie</w:t>
      </w:r>
      <w:r w:rsidR="0062106A">
        <w:rPr>
          <w:rFonts w:eastAsia="Calibri"/>
          <w:szCs w:val="24"/>
          <w:lang w:eastAsia="ar-SA"/>
        </w:rPr>
        <w:t>,</w:t>
      </w:r>
      <w:r w:rsidRPr="00210455">
        <w:rPr>
          <w:rFonts w:eastAsia="Calibri"/>
          <w:szCs w:val="24"/>
          <w:lang w:eastAsia="ar-SA"/>
        </w:rPr>
        <w:t xml:space="preserve"> gdy </w:t>
      </w:r>
      <w:r>
        <w:rPr>
          <w:rFonts w:eastAsia="Calibri"/>
          <w:szCs w:val="24"/>
          <w:lang w:eastAsia="ar-SA"/>
        </w:rPr>
        <w:t xml:space="preserve">zbiorniki </w:t>
      </w:r>
      <w:r w:rsidRPr="00210455">
        <w:rPr>
          <w:rFonts w:eastAsia="Calibri"/>
          <w:szCs w:val="24"/>
          <w:lang w:eastAsia="ar-SA"/>
        </w:rPr>
        <w:t xml:space="preserve">nie będą jeszcze otoczone roślinnością przywodną będą one widoczny, natomiast po kilkunastu latach wtopią się całkowicie w otoczenie. </w:t>
      </w:r>
    </w:p>
    <w:p w14:paraId="6771A5FD" w14:textId="77777777" w:rsidR="00E17CDB" w:rsidRDefault="008B44D8" w:rsidP="0062106A">
      <w:pPr>
        <w:suppressAutoHyphens/>
        <w:jc w:val="both"/>
        <w:rPr>
          <w:rFonts w:eastAsia="Calibri"/>
          <w:szCs w:val="24"/>
          <w:lang w:eastAsia="ar-SA"/>
        </w:rPr>
      </w:pPr>
      <w:r w:rsidRPr="00210455">
        <w:rPr>
          <w:rFonts w:eastAsia="Calibri"/>
          <w:szCs w:val="24"/>
          <w:lang w:eastAsia="ar-SA"/>
        </w:rPr>
        <w:t>Należy również zauważyć, że każdy zbiornik wodny urozmaici monotonny krajobraz, zapewne stanie się miejscem występowania cennych zbiorowisk, roślinnych, które z kolei będą stanowiły cenne siedliska dla gatunków zwierząt związanych z wodami stojącymi. W wyniku realizacji planowanego przedsięwzięcia nie dojdzie do utraty charakterystycznych cech lokalnego krajobrazu, nie zostaną wprowadzone zupełnie nowe i obce elementy ponieważ w sąsiedztwie licznie występują zbiorniki poeksploatacyjne nadający specyficzny charakter omawianemu krajobrazowi.</w:t>
      </w:r>
    </w:p>
    <w:p w14:paraId="6DDFC18B" w14:textId="0DF9B6C7" w:rsidR="008B44D8" w:rsidRPr="0062106A" w:rsidRDefault="0062106A" w:rsidP="0062106A">
      <w:pPr>
        <w:suppressAutoHyphens/>
        <w:jc w:val="both"/>
        <w:rPr>
          <w:rFonts w:eastAsia="Calibri"/>
          <w:szCs w:val="24"/>
          <w:lang w:eastAsia="ar-SA"/>
        </w:rPr>
      </w:pPr>
      <w:r>
        <w:rPr>
          <w:rFonts w:eastAsia="Calibri"/>
          <w:szCs w:val="24"/>
          <w:lang w:eastAsia="ar-SA"/>
        </w:rPr>
        <w:lastRenderedPageBreak/>
        <w:t xml:space="preserve"> </w:t>
      </w:r>
      <w:r w:rsidR="008B44D8" w:rsidRPr="00210455">
        <w:rPr>
          <w:rFonts w:eastAsia="Calibri"/>
          <w:szCs w:val="24"/>
          <w:lang w:bidi="pl-PL"/>
        </w:rPr>
        <w:t xml:space="preserve">Na poniższych mapach przedstawiono propozycję rekultywacji – szczegóły zawarto w rozdziale IV „Raportu...”. Stanowi ona wizualizację stanu po realizacji przedsięwzięcia na mapie zasadniczej. </w:t>
      </w:r>
      <w:r w:rsidR="008B44D8" w:rsidRPr="00210455">
        <w:t xml:space="preserve">W ramach rekultywacji szczegółowej, którą należy wykonać w terminie do 5 lat od zakończenia eksploatacji kopaliny, na danym terenie, należy wykonać roboty ziemne i zabiegi agrotechniczne. Zbiorniki wodne należy pielęgnować, poprzez systematyczne wyrównywanie skarp aż do ich całkowitego ustabilizowania się, natomiast nadbrzeżne użytki zielone należy co najmniej dwukrotnie w sezonie kosić, a skoszoną trawę wywozić poza teren zrekultywowany. W ramach rekultywacji przeprowadzony będzie demontaż Zakładu Przeróbczego, zaplecza </w:t>
      </w:r>
      <w:r>
        <w:t>socjalno – administracyjno – magazynowego</w:t>
      </w:r>
      <w:r w:rsidR="008B44D8" w:rsidRPr="00210455">
        <w:t xml:space="preserve"> oraz tymczasowych dróg po terenie złoża.</w:t>
      </w:r>
    </w:p>
    <w:p w14:paraId="3FE597EE" w14:textId="77777777" w:rsidR="00E17CDB" w:rsidRDefault="00E17CDB" w:rsidP="008B44D8">
      <w:pPr>
        <w:widowControl w:val="0"/>
        <w:tabs>
          <w:tab w:val="right" w:pos="8953"/>
        </w:tabs>
        <w:autoSpaceDE w:val="0"/>
        <w:autoSpaceDN w:val="0"/>
        <w:adjustRightInd w:val="0"/>
        <w:jc w:val="both"/>
        <w:rPr>
          <w:szCs w:val="24"/>
        </w:rPr>
      </w:pPr>
    </w:p>
    <w:p w14:paraId="660262AB" w14:textId="77777777" w:rsidR="00E17CDB" w:rsidRDefault="008B44D8" w:rsidP="008B44D8">
      <w:pPr>
        <w:widowControl w:val="0"/>
        <w:tabs>
          <w:tab w:val="right" w:pos="8953"/>
        </w:tabs>
        <w:autoSpaceDE w:val="0"/>
        <w:autoSpaceDN w:val="0"/>
        <w:adjustRightInd w:val="0"/>
        <w:jc w:val="both"/>
        <w:rPr>
          <w:szCs w:val="24"/>
        </w:rPr>
      </w:pPr>
      <w:r w:rsidRPr="00210455">
        <w:rPr>
          <w:szCs w:val="24"/>
        </w:rPr>
        <w:t xml:space="preserve">Przedstawiony poniżej przykładowy sposób zagospodarowania </w:t>
      </w:r>
      <w:r w:rsidRPr="00210455">
        <w:t xml:space="preserve">terenu wyeksploatowanego złoża „Kłodawa 10” </w:t>
      </w:r>
      <w:r w:rsidRPr="00210455">
        <w:rPr>
          <w:szCs w:val="24"/>
        </w:rPr>
        <w:t xml:space="preserve">po rekultywacji w postaci zbiorników wodnych z wypłyceniami i roślinnością szuwarową w rzeczywistości wzbogaca bioróżnorodność zieleni w tym terenie. Przebieg linii brzegowej basenów poeksploatacyjnych będzie korygowany masami ziemnymi własnymi – stąd kształt zbiorników na obecnym wczesnym etapie projektowania wydobycia ma charakter orientacyjny. </w:t>
      </w:r>
    </w:p>
    <w:p w14:paraId="3C10D4F7" w14:textId="049038D4" w:rsidR="008B44D8" w:rsidRPr="00210455" w:rsidRDefault="008B44D8" w:rsidP="008B44D8">
      <w:pPr>
        <w:widowControl w:val="0"/>
        <w:tabs>
          <w:tab w:val="right" w:pos="8953"/>
        </w:tabs>
        <w:autoSpaceDE w:val="0"/>
        <w:autoSpaceDN w:val="0"/>
        <w:adjustRightInd w:val="0"/>
        <w:jc w:val="both"/>
        <w:rPr>
          <w:szCs w:val="24"/>
        </w:rPr>
      </w:pPr>
      <w:r w:rsidRPr="00210455">
        <w:rPr>
          <w:szCs w:val="24"/>
        </w:rPr>
        <w:t xml:space="preserve">Szczegóły wstępnej Koncepcji rekultywacji terenu po </w:t>
      </w:r>
      <w:r w:rsidRPr="00210455">
        <w:rPr>
          <w:bCs/>
        </w:rPr>
        <w:t>eksploata</w:t>
      </w:r>
      <w:r>
        <w:rPr>
          <w:bCs/>
        </w:rPr>
        <w:t>cji kruszywa naturalnego ze złoża „Kłodawa 10” w dalszej i bliższej perspektywie</w:t>
      </w:r>
      <w:r w:rsidRPr="00210455">
        <w:rPr>
          <w:bCs/>
        </w:rPr>
        <w:t xml:space="preserve"> </w:t>
      </w:r>
      <w:r>
        <w:rPr>
          <w:szCs w:val="24"/>
        </w:rPr>
        <w:t xml:space="preserve">zestawiono na poniższych </w:t>
      </w:r>
      <w:r w:rsidRPr="00210455">
        <w:rPr>
          <w:szCs w:val="24"/>
        </w:rPr>
        <w:t>mapach (przedstawiono</w:t>
      </w:r>
      <w:r w:rsidR="0062106A">
        <w:rPr>
          <w:szCs w:val="24"/>
        </w:rPr>
        <w:t xml:space="preserve"> je</w:t>
      </w:r>
      <w:r w:rsidRPr="00210455">
        <w:rPr>
          <w:szCs w:val="24"/>
        </w:rPr>
        <w:t xml:space="preserve"> też w większym formacie rozdziale XXII „Raportu…” jako załączniki nr 9a i 9b). Ostateczny kształt zbiornika lub zbiorników będzie zależny o</w:t>
      </w:r>
      <w:r w:rsidR="0062106A">
        <w:rPr>
          <w:szCs w:val="24"/>
        </w:rPr>
        <w:t>d rzeczywistej ilości nadkładu</w:t>
      </w:r>
      <w:r w:rsidRPr="00210455">
        <w:rPr>
          <w:szCs w:val="24"/>
        </w:rPr>
        <w:t xml:space="preserve"> potrzebnego do </w:t>
      </w:r>
      <w:r w:rsidR="0062106A">
        <w:rPr>
          <w:szCs w:val="24"/>
        </w:rPr>
        <w:t>usypania brzegów</w:t>
      </w:r>
      <w:r w:rsidRPr="00210455">
        <w:rPr>
          <w:szCs w:val="24"/>
        </w:rPr>
        <w:t>.</w:t>
      </w:r>
    </w:p>
    <w:p w14:paraId="6CC6D355" w14:textId="77777777" w:rsidR="008B44D8" w:rsidRPr="00210455" w:rsidRDefault="008B44D8" w:rsidP="008B44D8">
      <w:pPr>
        <w:autoSpaceDE w:val="0"/>
        <w:autoSpaceDN w:val="0"/>
        <w:adjustRightInd w:val="0"/>
        <w:ind w:firstLine="0"/>
        <w:jc w:val="center"/>
        <w:rPr>
          <w:szCs w:val="24"/>
        </w:rPr>
      </w:pPr>
      <w:r>
        <w:rPr>
          <w:noProof/>
          <w:szCs w:val="24"/>
        </w:rPr>
        <w:lastRenderedPageBreak/>
        <w:drawing>
          <wp:inline distT="0" distB="0" distL="0" distR="0" wp14:anchorId="24CD66A4" wp14:editId="76E7568D">
            <wp:extent cx="5730875" cy="8592117"/>
            <wp:effectExtent l="0" t="0" r="3175" b="0"/>
            <wp:docPr id="35" name="Obraz 35" descr="C:\Users\Eko-Projekt4\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ko-Projekt4\Pictures\Nowy obraz.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30875" cy="8592117"/>
                    </a:xfrm>
                    <a:prstGeom prst="rect">
                      <a:avLst/>
                    </a:prstGeom>
                    <a:noFill/>
                    <a:ln>
                      <a:noFill/>
                    </a:ln>
                  </pic:spPr>
                </pic:pic>
              </a:graphicData>
            </a:graphic>
          </wp:inline>
        </w:drawing>
      </w:r>
    </w:p>
    <w:p w14:paraId="22A64849" w14:textId="68F9FA3B" w:rsidR="008B44D8" w:rsidRPr="00210455" w:rsidRDefault="009D5783" w:rsidP="008B44D8">
      <w:pPr>
        <w:autoSpaceDE w:val="0"/>
        <w:autoSpaceDN w:val="0"/>
        <w:adjustRightInd w:val="0"/>
        <w:ind w:firstLine="0"/>
        <w:jc w:val="both"/>
        <w:rPr>
          <w:sz w:val="20"/>
        </w:rPr>
      </w:pPr>
      <w:r>
        <w:rPr>
          <w:b/>
          <w:sz w:val="20"/>
        </w:rPr>
        <w:t>Mapa nr 68</w:t>
      </w:r>
      <w:r w:rsidR="008B44D8" w:rsidRPr="00210455">
        <w:rPr>
          <w:b/>
          <w:sz w:val="20"/>
        </w:rPr>
        <w:t>.</w:t>
      </w:r>
      <w:r w:rsidR="008B44D8" w:rsidRPr="00210455">
        <w:rPr>
          <w:sz w:val="20"/>
        </w:rPr>
        <w:t xml:space="preserve"> Wstępna koncepcja rekultywacji </w:t>
      </w:r>
      <w:r w:rsidR="008B44D8">
        <w:rPr>
          <w:sz w:val="20"/>
        </w:rPr>
        <w:t xml:space="preserve">w dalszej perspektywie </w:t>
      </w:r>
      <w:r w:rsidR="008B44D8" w:rsidRPr="00210455">
        <w:rPr>
          <w:sz w:val="20"/>
        </w:rPr>
        <w:t xml:space="preserve">– trzy zbiorniki poeksploatacyjne </w:t>
      </w:r>
    </w:p>
    <w:p w14:paraId="602FDB47" w14:textId="77777777" w:rsidR="008B44D8" w:rsidRDefault="008B44D8" w:rsidP="008B44D8">
      <w:pPr>
        <w:autoSpaceDE w:val="0"/>
        <w:autoSpaceDN w:val="0"/>
        <w:adjustRightInd w:val="0"/>
        <w:ind w:firstLine="0"/>
        <w:jc w:val="center"/>
        <w:rPr>
          <w:sz w:val="20"/>
        </w:rPr>
      </w:pPr>
      <w:r>
        <w:rPr>
          <w:noProof/>
          <w:sz w:val="20"/>
        </w:rPr>
        <w:lastRenderedPageBreak/>
        <w:drawing>
          <wp:inline distT="0" distB="0" distL="0" distR="0" wp14:anchorId="23F0492C" wp14:editId="5433F0AE">
            <wp:extent cx="5734050" cy="8212123"/>
            <wp:effectExtent l="0" t="0" r="0" b="0"/>
            <wp:docPr id="44" name="Obraz 44" descr="C:\Users\Eko-Projekt4\Pictures\Nowy obr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ko-Projekt4\Pictures\Nowy obraz.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31972" cy="8209147"/>
                    </a:xfrm>
                    <a:prstGeom prst="rect">
                      <a:avLst/>
                    </a:prstGeom>
                    <a:noFill/>
                    <a:ln>
                      <a:noFill/>
                    </a:ln>
                  </pic:spPr>
                </pic:pic>
              </a:graphicData>
            </a:graphic>
          </wp:inline>
        </w:drawing>
      </w:r>
    </w:p>
    <w:p w14:paraId="26FC2CEE" w14:textId="0D5DB337" w:rsidR="008B44D8" w:rsidRPr="00210455" w:rsidRDefault="009D5783" w:rsidP="008B44D8">
      <w:pPr>
        <w:autoSpaceDE w:val="0"/>
        <w:autoSpaceDN w:val="0"/>
        <w:adjustRightInd w:val="0"/>
        <w:ind w:firstLine="0"/>
        <w:jc w:val="both"/>
        <w:rPr>
          <w:sz w:val="20"/>
        </w:rPr>
      </w:pPr>
      <w:r>
        <w:rPr>
          <w:b/>
          <w:sz w:val="20"/>
        </w:rPr>
        <w:t>Mapa nr 69</w:t>
      </w:r>
      <w:r w:rsidR="008B44D8" w:rsidRPr="00210455">
        <w:rPr>
          <w:b/>
          <w:sz w:val="20"/>
        </w:rPr>
        <w:t>.</w:t>
      </w:r>
      <w:r w:rsidR="008B44D8" w:rsidRPr="00210455">
        <w:rPr>
          <w:sz w:val="20"/>
        </w:rPr>
        <w:t xml:space="preserve"> Wstępna koncepcja rekultywacji </w:t>
      </w:r>
      <w:r w:rsidR="008B44D8">
        <w:rPr>
          <w:sz w:val="20"/>
        </w:rPr>
        <w:t xml:space="preserve">w bliższej perspektywie </w:t>
      </w:r>
      <w:r w:rsidR="008B44D8" w:rsidRPr="00210455">
        <w:rPr>
          <w:sz w:val="20"/>
        </w:rPr>
        <w:t xml:space="preserve">– trzy zbiorniki poeksploatacyjne </w:t>
      </w:r>
    </w:p>
    <w:p w14:paraId="33545CC9" w14:textId="77777777" w:rsidR="008B44D8" w:rsidRPr="00210455" w:rsidRDefault="008B44D8" w:rsidP="008B44D8">
      <w:pPr>
        <w:autoSpaceDE w:val="0"/>
        <w:autoSpaceDN w:val="0"/>
        <w:adjustRightInd w:val="0"/>
        <w:ind w:firstLine="0"/>
        <w:jc w:val="both"/>
        <w:rPr>
          <w:sz w:val="20"/>
        </w:rPr>
      </w:pPr>
    </w:p>
    <w:p w14:paraId="2E8BCE81" w14:textId="77777777" w:rsidR="0055012C" w:rsidRDefault="008B44D8" w:rsidP="008B44D8">
      <w:pPr>
        <w:autoSpaceDE w:val="0"/>
        <w:autoSpaceDN w:val="0"/>
        <w:adjustRightInd w:val="0"/>
        <w:jc w:val="both"/>
        <w:rPr>
          <w:szCs w:val="26"/>
        </w:rPr>
      </w:pPr>
      <w:r w:rsidRPr="00210455">
        <w:rPr>
          <w:szCs w:val="26"/>
        </w:rPr>
        <w:lastRenderedPageBreak/>
        <w:t xml:space="preserve">Rekultywacja terenu pogórniczego będzie polegała na przemieszczaniu mas nadkładowych do wyrobiska, kształtowaniu statecznych profili docelowych skarp i zboczy wyrobiska (wyrobisk), użyźnieniu ich zebraną glebą oraz wprowadzenie roślinności stabilizującej skarpy nadwodne. </w:t>
      </w:r>
    </w:p>
    <w:p w14:paraId="384D8688" w14:textId="77777777" w:rsidR="0055012C" w:rsidRDefault="0055012C" w:rsidP="0055012C">
      <w:pPr>
        <w:autoSpaceDE w:val="0"/>
        <w:autoSpaceDN w:val="0"/>
        <w:adjustRightInd w:val="0"/>
        <w:jc w:val="both"/>
        <w:rPr>
          <w:szCs w:val="26"/>
        </w:rPr>
      </w:pPr>
      <w:r w:rsidRPr="008D2FCA">
        <w:rPr>
          <w:rFonts w:cs="Arial"/>
        </w:rPr>
        <w:t xml:space="preserve">Docelowo skarpy zwałowisk wewnętrznych ukształtowane zostaną pod kątem </w:t>
      </w:r>
      <w:r>
        <w:rPr>
          <w:rFonts w:cs="Arial"/>
        </w:rPr>
        <w:t xml:space="preserve">ok. </w:t>
      </w:r>
      <w:r w:rsidRPr="008D2FCA">
        <w:rPr>
          <w:rFonts w:cs="Arial"/>
        </w:rPr>
        <w:t xml:space="preserve">34° w części nadwodnej i </w:t>
      </w:r>
      <w:r>
        <w:rPr>
          <w:rFonts w:cs="Arial"/>
        </w:rPr>
        <w:t xml:space="preserve">ok. </w:t>
      </w:r>
      <w:r w:rsidRPr="008D2FCA">
        <w:rPr>
          <w:rFonts w:cs="Arial"/>
        </w:rPr>
        <w:t>30° w</w:t>
      </w:r>
      <w:r>
        <w:rPr>
          <w:rFonts w:cs="Arial"/>
        </w:rPr>
        <w:t> </w:t>
      </w:r>
      <w:r w:rsidRPr="008D2FCA">
        <w:rPr>
          <w:rFonts w:cs="Arial"/>
        </w:rPr>
        <w:t>części podwodnej</w:t>
      </w:r>
      <w:r>
        <w:rPr>
          <w:rFonts w:cs="Arial"/>
        </w:rPr>
        <w:t xml:space="preserve"> (kąt nachylenia nie przekroczy </w:t>
      </w:r>
      <w:r w:rsidRPr="008D2FCA">
        <w:rPr>
          <w:rFonts w:cs="Arial"/>
        </w:rPr>
        <w:t>3</w:t>
      </w:r>
      <w:r>
        <w:rPr>
          <w:rFonts w:cs="Arial"/>
        </w:rPr>
        <w:t>7</w:t>
      </w:r>
      <w:r w:rsidRPr="008D2FCA">
        <w:rPr>
          <w:rFonts w:cs="Arial"/>
        </w:rPr>
        <w:t>°</w:t>
      </w:r>
      <w:r>
        <w:rPr>
          <w:rFonts w:cs="Arial"/>
        </w:rPr>
        <w:t>).</w:t>
      </w:r>
      <w:r>
        <w:rPr>
          <w:szCs w:val="26"/>
        </w:rPr>
        <w:t xml:space="preserve"> </w:t>
      </w:r>
      <w:r w:rsidRPr="00026829">
        <w:rPr>
          <w:szCs w:val="26"/>
        </w:rPr>
        <w:t>Prace rekultywacyjne będą prowadzone sukcesywnie z postępująca eksploatacją złoża, przy wykorzystaniu maszyn</w:t>
      </w:r>
      <w:r>
        <w:rPr>
          <w:szCs w:val="26"/>
        </w:rPr>
        <w:t xml:space="preserve"> ziemnych (spycharki, koparki) po około 1,5 – 2,5 ha/rok.</w:t>
      </w:r>
    </w:p>
    <w:p w14:paraId="11F91229" w14:textId="7E23EBAC" w:rsidR="008B44D8" w:rsidRPr="00210455" w:rsidRDefault="008B44D8" w:rsidP="008B44D8">
      <w:pPr>
        <w:autoSpaceDE w:val="0"/>
        <w:autoSpaceDN w:val="0"/>
        <w:adjustRightInd w:val="0"/>
        <w:jc w:val="both"/>
        <w:rPr>
          <w:szCs w:val="26"/>
        </w:rPr>
      </w:pPr>
      <w:r w:rsidRPr="00210455">
        <w:rPr>
          <w:szCs w:val="26"/>
        </w:rPr>
        <w:t>Po zakończeniu rekultywacji w miejscu wyrobiska powstaną więc trzy zbiorniki wodne</w:t>
      </w:r>
      <w:r>
        <w:rPr>
          <w:szCs w:val="24"/>
        </w:rPr>
        <w:t xml:space="preserve"> </w:t>
      </w:r>
      <w:r w:rsidRPr="00210455">
        <w:rPr>
          <w:szCs w:val="24"/>
        </w:rPr>
        <w:t>o łącznej powierzchni lustra wody około 16</w:t>
      </w:r>
      <w:r w:rsidR="0055012C">
        <w:rPr>
          <w:szCs w:val="24"/>
        </w:rPr>
        <w:t>,1</w:t>
      </w:r>
      <w:r w:rsidRPr="00210455">
        <w:rPr>
          <w:szCs w:val="24"/>
        </w:rPr>
        <w:t xml:space="preserve"> ha. </w:t>
      </w:r>
      <w:r w:rsidRPr="00210455">
        <w:rPr>
          <w:szCs w:val="26"/>
        </w:rPr>
        <w:t xml:space="preserve">Szczegóły dotyczące sposobu rekultywacji terenu kopalni zostaną przedstawione w dokumentacji technicznej uwzględniającej zalecenia  normy PN-G-07800:2002 </w:t>
      </w:r>
      <w:r w:rsidRPr="00210455">
        <w:rPr>
          <w:i/>
          <w:iCs/>
          <w:szCs w:val="26"/>
        </w:rPr>
        <w:t xml:space="preserve">Górnictwo odkrywkowe – Rekultywacja – Ogólne wytyczne </w:t>
      </w:r>
      <w:r w:rsidRPr="00210455">
        <w:rPr>
          <w:szCs w:val="26"/>
        </w:rPr>
        <w:t xml:space="preserve">projektowania opracowanej zgodnie z § 162 Rozporządzenia Ministra Gospodarki </w:t>
      </w:r>
      <w:r w:rsidRPr="00210455">
        <w:rPr>
          <w:i/>
          <w:iCs/>
          <w:szCs w:val="26"/>
        </w:rPr>
        <w:t>w sprawie szczegółowych wymagań dotyczących prowadzenia ruchu odkrywkowego zakładu górniczego</w:t>
      </w:r>
      <w:r w:rsidRPr="00210455">
        <w:rPr>
          <w:szCs w:val="26"/>
        </w:rPr>
        <w:t xml:space="preserve">, stanowiącej podstawę do wydania decyzji Starosty </w:t>
      </w:r>
      <w:r>
        <w:rPr>
          <w:szCs w:val="26"/>
        </w:rPr>
        <w:t>Jasielskiego</w:t>
      </w:r>
      <w:r w:rsidRPr="00210455">
        <w:rPr>
          <w:szCs w:val="26"/>
        </w:rPr>
        <w:t xml:space="preserve"> o kierunku rekultywacji terenu górniczego. </w:t>
      </w:r>
    </w:p>
    <w:p w14:paraId="1B3A64FF" w14:textId="4AC65970" w:rsidR="008B44D8" w:rsidRPr="00210455" w:rsidRDefault="008B44D8" w:rsidP="008B44D8">
      <w:pPr>
        <w:autoSpaceDE w:val="0"/>
        <w:autoSpaceDN w:val="0"/>
        <w:adjustRightInd w:val="0"/>
        <w:jc w:val="both"/>
        <w:rPr>
          <w:sz w:val="20"/>
          <w:szCs w:val="23"/>
        </w:rPr>
      </w:pPr>
      <w:r w:rsidRPr="00210455">
        <w:rPr>
          <w:szCs w:val="26"/>
        </w:rPr>
        <w:t xml:space="preserve">Zgodnie z ustawą </w:t>
      </w:r>
      <w:r w:rsidRPr="00210455">
        <w:rPr>
          <w:i/>
          <w:iCs/>
          <w:szCs w:val="26"/>
        </w:rPr>
        <w:t xml:space="preserve">o ochronie gruntów rolnych i leśnych </w:t>
      </w:r>
      <w:r w:rsidRPr="00210455">
        <w:rPr>
          <w:szCs w:val="26"/>
        </w:rPr>
        <w:t>rekultywacja powinna być zakończona w terminie do 5 lat po zakończeniu eksploatacji.</w:t>
      </w:r>
      <w:r w:rsidRPr="00210455">
        <w:rPr>
          <w:sz w:val="22"/>
        </w:rPr>
        <w:t xml:space="preserve"> </w:t>
      </w:r>
      <w:r w:rsidRPr="00210455">
        <w:rPr>
          <w:bCs/>
        </w:rPr>
        <w:t>Likwidacja Zakładu Górniczego</w:t>
      </w:r>
      <w:r w:rsidR="000A63C0">
        <w:t xml:space="preserve"> na terenie złoża</w:t>
      </w:r>
      <w:r w:rsidRPr="00210455">
        <w:t xml:space="preserve"> przeprowadzana będzie etapami, sukcesywnie po zakończeniu eksploatacji poszczególnych etapów udokumentowanych zasobów kopaliny.  Przewiduje się rekultywację  terenu poeksploatacyjnego w kierunku lądowo-wodnym, tj. urządzenie śródlądowych zbiorników wodnych</w:t>
      </w:r>
      <w:r w:rsidR="0055012C">
        <w:t>, łagodnie oskarpowanych i otoczonych</w:t>
      </w:r>
      <w:r w:rsidRPr="00210455">
        <w:t xml:space="preserve"> użytkiem zielonym w postaci łąki obsianej mieszanką traw wieloletnich.</w:t>
      </w:r>
      <w:r w:rsidRPr="00210455">
        <w:rPr>
          <w:bCs/>
        </w:rPr>
        <w:t xml:space="preserve"> </w:t>
      </w:r>
    </w:p>
    <w:p w14:paraId="2BE0D66A" w14:textId="77777777" w:rsidR="00E17CDB" w:rsidRDefault="00E17CDB" w:rsidP="008B44D8">
      <w:pPr>
        <w:pStyle w:val="Default"/>
        <w:spacing w:line="360" w:lineRule="auto"/>
        <w:ind w:firstLine="709"/>
        <w:jc w:val="both"/>
        <w:rPr>
          <w:rFonts w:ascii="Times New Roman" w:hAnsi="Times New Roman" w:cs="Times New Roman"/>
          <w:color w:val="auto"/>
          <w:szCs w:val="23"/>
        </w:rPr>
      </w:pPr>
    </w:p>
    <w:p w14:paraId="2A4143A9" w14:textId="77777777" w:rsidR="008B44D8" w:rsidRPr="00210455" w:rsidRDefault="008B44D8" w:rsidP="008B44D8">
      <w:pPr>
        <w:pStyle w:val="Default"/>
        <w:spacing w:line="360" w:lineRule="auto"/>
        <w:ind w:firstLine="709"/>
        <w:jc w:val="both"/>
        <w:rPr>
          <w:rFonts w:ascii="Times New Roman" w:hAnsi="Times New Roman" w:cs="Times New Roman"/>
          <w:color w:val="auto"/>
          <w:szCs w:val="23"/>
        </w:rPr>
      </w:pPr>
      <w:r w:rsidRPr="00210455">
        <w:rPr>
          <w:rFonts w:ascii="Times New Roman" w:hAnsi="Times New Roman" w:cs="Times New Roman"/>
          <w:color w:val="auto"/>
          <w:szCs w:val="23"/>
        </w:rPr>
        <w:t>Podsumowując - eksploatacja i późniejsza rekultywacja złoża „Kłodawa 10” nie  wpłynie w sposób istotnie negatywny na lokalny krajobraz, nie utraci on charakterystycznych cech i walorów. Z tego względu nie możemy mówić o istotnie negatywnym wpływie planowanego przedsięwzięcia na krajobraz.</w:t>
      </w:r>
    </w:p>
    <w:p w14:paraId="49297AB0" w14:textId="77777777" w:rsidR="007A030A" w:rsidRDefault="007A030A" w:rsidP="00071E2A">
      <w:pPr>
        <w:pStyle w:val="Default"/>
        <w:spacing w:line="360" w:lineRule="auto"/>
        <w:ind w:firstLine="709"/>
        <w:jc w:val="both"/>
        <w:rPr>
          <w:rFonts w:ascii="Times New Roman" w:hAnsi="Times New Roman" w:cs="Times New Roman"/>
          <w:color w:val="auto"/>
          <w:szCs w:val="23"/>
        </w:rPr>
      </w:pPr>
    </w:p>
    <w:p w14:paraId="57549D02" w14:textId="77777777" w:rsidR="007A030A" w:rsidRDefault="007A030A" w:rsidP="00071E2A">
      <w:pPr>
        <w:pStyle w:val="Default"/>
        <w:spacing w:line="360" w:lineRule="auto"/>
        <w:ind w:firstLine="709"/>
        <w:jc w:val="both"/>
        <w:rPr>
          <w:rFonts w:ascii="Times New Roman" w:hAnsi="Times New Roman" w:cs="Times New Roman"/>
          <w:color w:val="auto"/>
          <w:szCs w:val="23"/>
        </w:rPr>
      </w:pPr>
    </w:p>
    <w:p w14:paraId="3B54B1E9" w14:textId="77777777" w:rsidR="0055012C" w:rsidRDefault="0055012C" w:rsidP="00071E2A">
      <w:pPr>
        <w:pStyle w:val="Default"/>
        <w:spacing w:line="360" w:lineRule="auto"/>
        <w:ind w:firstLine="709"/>
        <w:jc w:val="both"/>
        <w:rPr>
          <w:rFonts w:ascii="Times New Roman" w:hAnsi="Times New Roman" w:cs="Times New Roman"/>
          <w:color w:val="auto"/>
          <w:szCs w:val="23"/>
        </w:rPr>
      </w:pPr>
    </w:p>
    <w:p w14:paraId="3B3A0DBD" w14:textId="77777777" w:rsidR="0055012C" w:rsidRDefault="0055012C" w:rsidP="00071E2A">
      <w:pPr>
        <w:pStyle w:val="Default"/>
        <w:spacing w:line="360" w:lineRule="auto"/>
        <w:ind w:firstLine="709"/>
        <w:jc w:val="both"/>
        <w:rPr>
          <w:rFonts w:ascii="Times New Roman" w:hAnsi="Times New Roman" w:cs="Times New Roman"/>
          <w:color w:val="auto"/>
          <w:szCs w:val="23"/>
        </w:rPr>
      </w:pPr>
    </w:p>
    <w:p w14:paraId="3D2DDA2F" w14:textId="77777777" w:rsidR="0055012C" w:rsidRDefault="0055012C" w:rsidP="00071E2A">
      <w:pPr>
        <w:pStyle w:val="Default"/>
        <w:spacing w:line="360" w:lineRule="auto"/>
        <w:ind w:firstLine="709"/>
        <w:jc w:val="both"/>
        <w:rPr>
          <w:rFonts w:ascii="Times New Roman" w:hAnsi="Times New Roman" w:cs="Times New Roman"/>
          <w:color w:val="auto"/>
          <w:szCs w:val="23"/>
        </w:rPr>
      </w:pPr>
    </w:p>
    <w:p w14:paraId="231824B4" w14:textId="77777777" w:rsidR="0055012C" w:rsidRPr="00E20B47" w:rsidRDefault="0055012C" w:rsidP="00071E2A">
      <w:pPr>
        <w:pStyle w:val="Default"/>
        <w:spacing w:line="360" w:lineRule="auto"/>
        <w:ind w:firstLine="709"/>
        <w:jc w:val="both"/>
        <w:rPr>
          <w:rFonts w:ascii="Times New Roman" w:hAnsi="Times New Roman" w:cs="Times New Roman"/>
          <w:color w:val="auto"/>
          <w:szCs w:val="23"/>
        </w:rPr>
      </w:pPr>
    </w:p>
    <w:p w14:paraId="64184538" w14:textId="77777777" w:rsidR="00FB4D27" w:rsidRPr="007266F4" w:rsidRDefault="00FB4D27" w:rsidP="00813EAC">
      <w:pPr>
        <w:pStyle w:val="Nagwek2"/>
        <w:rPr>
          <w:rFonts w:eastAsia="Arial" w:cs="Arial"/>
          <w:szCs w:val="24"/>
          <w:u w:val="single"/>
        </w:rPr>
      </w:pPr>
      <w:bookmarkStart w:id="71" w:name="_Toc84368318"/>
      <w:r w:rsidRPr="007266F4">
        <w:rPr>
          <w:rFonts w:eastAsia="Arial" w:cs="Arial"/>
          <w:szCs w:val="24"/>
          <w:u w:val="single"/>
        </w:rPr>
        <w:lastRenderedPageBreak/>
        <w:t>9.11. OPIS ODDZIAŁYWANIA NA KLIMAT</w:t>
      </w:r>
      <w:bookmarkEnd w:id="71"/>
    </w:p>
    <w:p w14:paraId="122459FA" w14:textId="77777777" w:rsidR="00D505A2" w:rsidRPr="00D84D3F" w:rsidRDefault="00D505A2" w:rsidP="00D505A2">
      <w:pPr>
        <w:ind w:firstLine="0"/>
        <w:jc w:val="both"/>
        <w:rPr>
          <w:b/>
          <w:i/>
          <w:color w:val="000000"/>
          <w:szCs w:val="24"/>
          <w:u w:val="single"/>
        </w:rPr>
      </w:pPr>
      <w:r w:rsidRPr="00D84D3F">
        <w:rPr>
          <w:b/>
          <w:i/>
          <w:color w:val="000000"/>
          <w:szCs w:val="24"/>
          <w:u w:val="single"/>
        </w:rPr>
        <w:t>9.11.1. Warunki klimatyczne w rejonie lokalizacji przedsięwzięcia</w:t>
      </w:r>
    </w:p>
    <w:p w14:paraId="119B21EA" w14:textId="77777777" w:rsidR="0055012C" w:rsidRDefault="0055012C" w:rsidP="0055012C">
      <w:pPr>
        <w:autoSpaceDE w:val="0"/>
        <w:autoSpaceDN w:val="0"/>
        <w:adjustRightInd w:val="0"/>
        <w:jc w:val="both"/>
        <w:rPr>
          <w:color w:val="000000"/>
          <w:szCs w:val="24"/>
        </w:rPr>
      </w:pPr>
      <w:r>
        <w:rPr>
          <w:color w:val="000000"/>
          <w:szCs w:val="24"/>
        </w:rPr>
        <w:t>Klimat województwa podkarpackiego i powiatu jasielskiego związany jest ściśle z ukształtowaniem powierzchni i podziałem fizjograficznym. Ogólnie klimat rejonu miejscowości Kłodawa (tym rejonu lokalizacji złoża</w:t>
      </w:r>
      <w:r>
        <w:rPr>
          <w:szCs w:val="24"/>
        </w:rPr>
        <w:t xml:space="preserve"> „Kłodawa 10”) </w:t>
      </w:r>
      <w:r>
        <w:rPr>
          <w:color w:val="000000"/>
          <w:szCs w:val="24"/>
        </w:rPr>
        <w:t>można określić, jako korzystny dla różnorodności przyrodniczej i działalności gospodarczej człowieka.</w:t>
      </w:r>
    </w:p>
    <w:p w14:paraId="0770C562" w14:textId="77777777" w:rsidR="0055012C" w:rsidRDefault="0055012C" w:rsidP="0055012C">
      <w:pPr>
        <w:autoSpaceDE w:val="0"/>
        <w:autoSpaceDN w:val="0"/>
        <w:adjustRightInd w:val="0"/>
        <w:jc w:val="both"/>
        <w:rPr>
          <w:color w:val="000000"/>
          <w:szCs w:val="24"/>
        </w:rPr>
      </w:pPr>
      <w:r>
        <w:rPr>
          <w:color w:val="000000"/>
          <w:szCs w:val="24"/>
        </w:rPr>
        <w:t xml:space="preserve"> Poniżej </w:t>
      </w:r>
      <w:r>
        <w:t xml:space="preserve">zestawiono wydruki dotyczące róży wiatrów: zestawienie tabelaryczne róży wiatrów, wykres róży wiatrów, wykres prędkości wiatrów. Wydruki te stanowią analizę wydruków meteorologicznych, sporządzoną z użyciem programu EK-100 W 5.3 dla rejonu Stacji Tarnów – poniżej zestawiono wydruk róży wiatrów i prędkości wiatrów dla rejonu lokalizacji przedsięwzięcia w </w:t>
      </w:r>
      <w:r>
        <w:rPr>
          <w:color w:val="000000"/>
          <w:szCs w:val="24"/>
        </w:rPr>
        <w:t>miejscowości Kłodawa.</w:t>
      </w:r>
      <w:r w:rsidRPr="00B97216">
        <w:rPr>
          <w:color w:val="000000"/>
          <w:szCs w:val="24"/>
        </w:rPr>
        <w:t xml:space="preserve"> </w:t>
      </w:r>
    </w:p>
    <w:p w14:paraId="0C50FCFF" w14:textId="77777777" w:rsidR="0055012C" w:rsidRDefault="0055012C" w:rsidP="0055012C">
      <w:pPr>
        <w:pStyle w:val="Tekstpodstawowy"/>
        <w:ind w:firstLine="0"/>
        <w:jc w:val="both"/>
      </w:pPr>
    </w:p>
    <w:p w14:paraId="1A06858D" w14:textId="77777777" w:rsidR="0055012C" w:rsidRDefault="0055012C" w:rsidP="0055012C">
      <w:pPr>
        <w:pStyle w:val="Tekstpodstawowy"/>
        <w:ind w:firstLine="0"/>
        <w:jc w:val="both"/>
      </w:pPr>
      <w:r>
        <w:rPr>
          <w:noProof/>
        </w:rPr>
        <w:lastRenderedPageBreak/>
        <w:drawing>
          <wp:inline distT="0" distB="0" distL="0" distR="0" wp14:anchorId="58ADB563" wp14:editId="1B147095">
            <wp:extent cx="5699121" cy="7705725"/>
            <wp:effectExtent l="0" t="0" r="0" b="0"/>
            <wp:docPr id="53" name="Obraz 53" descr="Nowy 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wy obraz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99121" cy="7705725"/>
                    </a:xfrm>
                    <a:prstGeom prst="rect">
                      <a:avLst/>
                    </a:prstGeom>
                    <a:noFill/>
                    <a:ln>
                      <a:noFill/>
                    </a:ln>
                  </pic:spPr>
                </pic:pic>
              </a:graphicData>
            </a:graphic>
          </wp:inline>
        </w:drawing>
      </w:r>
      <w:r>
        <w:rPr>
          <w:noProof/>
        </w:rPr>
        <w:lastRenderedPageBreak/>
        <w:drawing>
          <wp:inline distT="0" distB="0" distL="0" distR="0" wp14:anchorId="7A2FC0E4" wp14:editId="1507F6F2">
            <wp:extent cx="5943600" cy="7315200"/>
            <wp:effectExtent l="0" t="0" r="0" b="0"/>
            <wp:docPr id="54" name="Obraz 54" descr="Nowy 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wy obraz (1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7315200"/>
                    </a:xfrm>
                    <a:prstGeom prst="rect">
                      <a:avLst/>
                    </a:prstGeom>
                    <a:noFill/>
                    <a:ln>
                      <a:noFill/>
                    </a:ln>
                  </pic:spPr>
                </pic:pic>
              </a:graphicData>
            </a:graphic>
          </wp:inline>
        </w:drawing>
      </w:r>
    </w:p>
    <w:p w14:paraId="073E2D92" w14:textId="77777777" w:rsidR="0055012C" w:rsidRDefault="0055012C" w:rsidP="0055012C">
      <w:pPr>
        <w:ind w:firstLine="0"/>
      </w:pPr>
      <w:r>
        <w:rPr>
          <w:noProof/>
        </w:rPr>
        <w:lastRenderedPageBreak/>
        <w:drawing>
          <wp:inline distT="0" distB="0" distL="0" distR="0" wp14:anchorId="6D996F03" wp14:editId="3244C2C6">
            <wp:extent cx="5915025" cy="7848600"/>
            <wp:effectExtent l="0" t="0" r="9525" b="0"/>
            <wp:docPr id="57" name="Obraz 57" descr="Nowy 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wy obraz (1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15025" cy="7848600"/>
                    </a:xfrm>
                    <a:prstGeom prst="rect">
                      <a:avLst/>
                    </a:prstGeom>
                    <a:noFill/>
                    <a:ln>
                      <a:noFill/>
                    </a:ln>
                  </pic:spPr>
                </pic:pic>
              </a:graphicData>
            </a:graphic>
          </wp:inline>
        </w:drawing>
      </w:r>
    </w:p>
    <w:p w14:paraId="7766E81E" w14:textId="77777777" w:rsidR="0055012C" w:rsidRDefault="0055012C" w:rsidP="0055012C">
      <w:pPr>
        <w:widowControl w:val="0"/>
        <w:tabs>
          <w:tab w:val="right" w:pos="717"/>
        </w:tabs>
        <w:autoSpaceDE w:val="0"/>
        <w:autoSpaceDN w:val="0"/>
        <w:adjustRightInd w:val="0"/>
        <w:ind w:firstLine="0"/>
        <w:jc w:val="both"/>
      </w:pPr>
    </w:p>
    <w:p w14:paraId="41E3BBF0" w14:textId="77777777" w:rsidR="0055012C" w:rsidRDefault="0055012C" w:rsidP="0055012C">
      <w:pPr>
        <w:autoSpaceDE w:val="0"/>
        <w:autoSpaceDN w:val="0"/>
        <w:adjustRightInd w:val="0"/>
        <w:jc w:val="both"/>
        <w:rPr>
          <w:iCs/>
          <w:color w:val="FF0000"/>
        </w:rPr>
      </w:pPr>
    </w:p>
    <w:p w14:paraId="12F0E300" w14:textId="77777777" w:rsidR="0055012C" w:rsidRDefault="0055012C" w:rsidP="00DA25BF">
      <w:pPr>
        <w:jc w:val="both"/>
        <w:rPr>
          <w:szCs w:val="24"/>
        </w:rPr>
      </w:pPr>
    </w:p>
    <w:p w14:paraId="69F62676" w14:textId="0FFF560C" w:rsidR="00DA25BF" w:rsidRPr="002D4775" w:rsidRDefault="00DA25BF" w:rsidP="00DA25BF">
      <w:pPr>
        <w:jc w:val="both"/>
        <w:rPr>
          <w:szCs w:val="24"/>
        </w:rPr>
      </w:pPr>
      <w:r w:rsidRPr="002D4775">
        <w:rPr>
          <w:szCs w:val="24"/>
        </w:rPr>
        <w:lastRenderedPageBreak/>
        <w:t xml:space="preserve">Podstawowe czynniki klimatyczne to temperatura, opady i wiatr. Z badań i ekspertyz prowadzonych w zakresie stanu i zmian klimatu wynika, że istnieje tendencja do wzrostu temperatury powietrza. Opady nie wykazują jednokierunkowych tendencji, przy czym w ostatnich latach obserwuje się częstsze występowanie zjawisk opadów ekstremalnych. Występuje wysoka niepewność odnośnie prognozowania zmian w zakresie warunków anemometrycznych. Przedsięwzięcie eksploatacji </w:t>
      </w:r>
      <w:r w:rsidR="00E278ED">
        <w:rPr>
          <w:szCs w:val="24"/>
        </w:rPr>
        <w:t>kruszywa naturalnego ze zł</w:t>
      </w:r>
      <w:r w:rsidR="00C17245">
        <w:rPr>
          <w:szCs w:val="24"/>
        </w:rPr>
        <w:t>oża</w:t>
      </w:r>
      <w:r w:rsidRPr="002D4775">
        <w:rPr>
          <w:szCs w:val="24"/>
        </w:rPr>
        <w:t xml:space="preserve"> „</w:t>
      </w:r>
      <w:r w:rsidR="00C17245">
        <w:rPr>
          <w:szCs w:val="24"/>
        </w:rPr>
        <w:t>Kłodawa 10</w:t>
      </w:r>
      <w:r w:rsidR="00E278ED">
        <w:rPr>
          <w:szCs w:val="24"/>
        </w:rPr>
        <w:t>”</w:t>
      </w:r>
      <w:r w:rsidRPr="002D4775">
        <w:rPr>
          <w:szCs w:val="24"/>
        </w:rPr>
        <w:t xml:space="preserve"> w </w:t>
      </w:r>
      <w:r w:rsidR="00D61807">
        <w:rPr>
          <w:szCs w:val="24"/>
        </w:rPr>
        <w:t>miejscowości Kłodawa</w:t>
      </w:r>
      <w:r w:rsidR="00E278ED">
        <w:rPr>
          <w:szCs w:val="24"/>
        </w:rPr>
        <w:t xml:space="preserve"> </w:t>
      </w:r>
      <w:r w:rsidRPr="002D4775">
        <w:rPr>
          <w:szCs w:val="24"/>
        </w:rPr>
        <w:t xml:space="preserve">ze względu na rodzaj i małą skalę nie powoduje istotnego oddziaływania na klimat. Zmiana sposobu zagospodarowania obejmuje mniej niż 0,1% w skali najmniejszej jednostki, czyli gminy </w:t>
      </w:r>
      <w:r w:rsidR="00D61807">
        <w:rPr>
          <w:szCs w:val="24"/>
        </w:rPr>
        <w:t>Brzyska</w:t>
      </w:r>
      <w:r w:rsidR="00466173">
        <w:rPr>
          <w:szCs w:val="24"/>
        </w:rPr>
        <w:t xml:space="preserve"> </w:t>
      </w:r>
      <w:r w:rsidRPr="002D4775">
        <w:rPr>
          <w:szCs w:val="24"/>
        </w:rPr>
        <w:t xml:space="preserve">i nie jest elementem istotnym już dla oceny oddziaływania w odniesieniu do gminy </w:t>
      </w:r>
      <w:r w:rsidR="00D61807">
        <w:rPr>
          <w:szCs w:val="24"/>
        </w:rPr>
        <w:t>Brzyska</w:t>
      </w:r>
      <w:r w:rsidRPr="002D4775">
        <w:rPr>
          <w:szCs w:val="24"/>
        </w:rPr>
        <w:t xml:space="preserve"> jako całości. Zmiana ta o odniesieniu do generowanych oddziaływań jest w skali gminy </w:t>
      </w:r>
      <w:r w:rsidR="00D61807">
        <w:rPr>
          <w:szCs w:val="24"/>
        </w:rPr>
        <w:t>Brzyska</w:t>
      </w:r>
      <w:r w:rsidRPr="002D4775">
        <w:rPr>
          <w:szCs w:val="24"/>
        </w:rPr>
        <w:t xml:space="preserve">, czy kraju pomijalnie mała. Ponadto przyjęte rozwiązania takie jak optymalizujące wydobycie i pracę maszyn (co w sposób pośredni także zmniejsza skalę oddziaływania na zmiany klimatu), przyczyniają się do dalszego ograniczenia skali możliwego oddziaływania. </w:t>
      </w:r>
    </w:p>
    <w:p w14:paraId="232E6C4A" w14:textId="2EBA1F94" w:rsidR="00DA25BF" w:rsidRPr="002D4775" w:rsidRDefault="00DA25BF" w:rsidP="002922CB">
      <w:pPr>
        <w:jc w:val="both"/>
        <w:rPr>
          <w:szCs w:val="24"/>
        </w:rPr>
      </w:pPr>
      <w:r w:rsidRPr="002D4775">
        <w:rPr>
          <w:szCs w:val="24"/>
        </w:rPr>
        <w:t>Ze względu na przestrzenny charakter prze</w:t>
      </w:r>
      <w:r w:rsidR="00466173">
        <w:rPr>
          <w:szCs w:val="24"/>
        </w:rPr>
        <w:t>dsięwzięcia eksploatacji zł</w:t>
      </w:r>
      <w:r w:rsidR="00D61807">
        <w:rPr>
          <w:szCs w:val="24"/>
        </w:rPr>
        <w:t xml:space="preserve">oża </w:t>
      </w:r>
      <w:r w:rsidRPr="002D4775">
        <w:rPr>
          <w:szCs w:val="24"/>
        </w:rPr>
        <w:t>uważa się go za szczególnie wrażliwe na niektóre zjawiska klimatyczne tj. opady, upały i silny wiatr. Wyniki ekspertyz ze scenariuszami klimatycznymi wskazują, że w perspektywie największym zagrożeniem dla tego typu obiektów mogą być ekstremalne opady deszczu. Analizując dostosowanie przyjmowanych rozwiązań do możliwych zmian klimatu należy</w:t>
      </w:r>
      <w:r w:rsidR="00466173">
        <w:rPr>
          <w:szCs w:val="24"/>
        </w:rPr>
        <w:t xml:space="preserve"> zauważyć, że eksploatacja zł</w:t>
      </w:r>
      <w:r w:rsidR="00D61807">
        <w:rPr>
          <w:szCs w:val="24"/>
        </w:rPr>
        <w:t>oża</w:t>
      </w:r>
      <w:r w:rsidRPr="002D4775">
        <w:rPr>
          <w:szCs w:val="24"/>
        </w:rPr>
        <w:t xml:space="preserve"> „</w:t>
      </w:r>
      <w:r w:rsidR="00D61807">
        <w:rPr>
          <w:szCs w:val="24"/>
        </w:rPr>
        <w:t>Kłodawa 10</w:t>
      </w:r>
      <w:r w:rsidR="00466173">
        <w:rPr>
          <w:szCs w:val="24"/>
        </w:rPr>
        <w:t>”</w:t>
      </w:r>
      <w:r w:rsidRPr="002D4775">
        <w:rPr>
          <w:szCs w:val="24"/>
        </w:rPr>
        <w:t xml:space="preserve"> nie obejmuje elementów wskazywanych jako szczególnie wrażliwe na zmiany klimatu, takich jak konstrukcje podatne na działanie wiatru, czy też obiekty bezpośrednio zagrożone przez spływy wód wywołane ekstremalnymi opadami. W odniesieniu do zjawisk temperaturowych należy stwierdzić, że teren przedsięwzięcia znajduje się na otwartej przestrzeni, gdzie zjawisko nagrzewania się wód będzie w części równoważone przez chłodzące działanie wiatru. Podsumowując tematykę oddziaływań</w:t>
      </w:r>
      <w:r w:rsidR="002D4775" w:rsidRPr="002D4775">
        <w:rPr>
          <w:szCs w:val="24"/>
        </w:rPr>
        <w:t>,</w:t>
      </w:r>
      <w:r w:rsidRPr="002D4775">
        <w:rPr>
          <w:szCs w:val="24"/>
        </w:rPr>
        <w:t xml:space="preserve"> które będą wpływały na klimat i działań</w:t>
      </w:r>
      <w:r w:rsidR="002D4775" w:rsidRPr="002D4775">
        <w:rPr>
          <w:szCs w:val="24"/>
        </w:rPr>
        <w:t>, które </w:t>
      </w:r>
      <w:r w:rsidRPr="002D4775">
        <w:rPr>
          <w:szCs w:val="24"/>
        </w:rPr>
        <w:t>będą sprzyjały adaptacji do zmian można stwierdzić:</w:t>
      </w:r>
    </w:p>
    <w:p w14:paraId="46FD0A2E" w14:textId="279491E2" w:rsidR="00DA25BF" w:rsidRPr="002D4775" w:rsidRDefault="00DA25BF" w:rsidP="006B2622">
      <w:pPr>
        <w:pStyle w:val="Akapitzlist"/>
        <w:numPr>
          <w:ilvl w:val="0"/>
          <w:numId w:val="84"/>
        </w:numPr>
        <w:spacing w:after="0" w:line="360" w:lineRule="auto"/>
        <w:ind w:left="426"/>
        <w:jc w:val="both"/>
        <w:rPr>
          <w:rFonts w:ascii="Times New Roman" w:hAnsi="Times New Roman"/>
          <w:sz w:val="24"/>
          <w:szCs w:val="24"/>
        </w:rPr>
      </w:pPr>
      <w:r w:rsidRPr="002D4775">
        <w:rPr>
          <w:rFonts w:ascii="Times New Roman" w:hAnsi="Times New Roman"/>
          <w:sz w:val="24"/>
          <w:szCs w:val="24"/>
        </w:rPr>
        <w:t>Oddziaływanie pr</w:t>
      </w:r>
      <w:r w:rsidR="00466173">
        <w:rPr>
          <w:rFonts w:ascii="Times New Roman" w:hAnsi="Times New Roman"/>
          <w:sz w:val="24"/>
          <w:szCs w:val="24"/>
        </w:rPr>
        <w:t>zedsięwzięcia eksploatacji zł</w:t>
      </w:r>
      <w:r w:rsidR="00D61807">
        <w:rPr>
          <w:rFonts w:ascii="Times New Roman" w:hAnsi="Times New Roman"/>
          <w:sz w:val="24"/>
          <w:szCs w:val="24"/>
        </w:rPr>
        <w:t>oża</w:t>
      </w:r>
      <w:r w:rsidRPr="002D4775">
        <w:rPr>
          <w:rFonts w:ascii="Times New Roman" w:hAnsi="Times New Roman"/>
          <w:sz w:val="24"/>
          <w:szCs w:val="24"/>
        </w:rPr>
        <w:t xml:space="preserve"> „</w:t>
      </w:r>
      <w:r w:rsidR="00D61807">
        <w:rPr>
          <w:rFonts w:ascii="Times New Roman" w:hAnsi="Times New Roman"/>
          <w:sz w:val="24"/>
          <w:szCs w:val="24"/>
        </w:rPr>
        <w:t xml:space="preserve">Kłodawa 10” </w:t>
      </w:r>
      <w:r w:rsidRPr="002D4775">
        <w:rPr>
          <w:rFonts w:ascii="Times New Roman" w:hAnsi="Times New Roman"/>
          <w:sz w:val="24"/>
          <w:szCs w:val="24"/>
        </w:rPr>
        <w:t>na klimat jest znikome, a przyjęte rozwiązania sprzyjają zmniejszeniu skali możliwego oddziaływania.</w:t>
      </w:r>
    </w:p>
    <w:p w14:paraId="747C627F" w14:textId="4B58DB35" w:rsidR="00DA25BF" w:rsidRPr="002D4775" w:rsidRDefault="00DA25BF" w:rsidP="006B2622">
      <w:pPr>
        <w:pStyle w:val="Akapitzlist"/>
        <w:numPr>
          <w:ilvl w:val="0"/>
          <w:numId w:val="84"/>
        </w:numPr>
        <w:spacing w:after="0" w:line="360" w:lineRule="auto"/>
        <w:ind w:left="426"/>
        <w:jc w:val="both"/>
        <w:rPr>
          <w:rFonts w:ascii="Times New Roman" w:hAnsi="Times New Roman"/>
          <w:sz w:val="24"/>
          <w:szCs w:val="24"/>
        </w:rPr>
      </w:pPr>
      <w:r w:rsidRPr="002D4775">
        <w:rPr>
          <w:rFonts w:ascii="Times New Roman" w:hAnsi="Times New Roman"/>
          <w:sz w:val="24"/>
          <w:szCs w:val="24"/>
        </w:rPr>
        <w:t>Pr</w:t>
      </w:r>
      <w:r w:rsidR="00466173">
        <w:rPr>
          <w:rFonts w:ascii="Times New Roman" w:hAnsi="Times New Roman"/>
          <w:sz w:val="24"/>
          <w:szCs w:val="24"/>
        </w:rPr>
        <w:t>zedsięwzięcie eksploatacji zł</w:t>
      </w:r>
      <w:r w:rsidR="00D61807">
        <w:rPr>
          <w:rFonts w:ascii="Times New Roman" w:hAnsi="Times New Roman"/>
          <w:sz w:val="24"/>
          <w:szCs w:val="24"/>
        </w:rPr>
        <w:t>oża</w:t>
      </w:r>
      <w:r w:rsidRPr="002D4775">
        <w:rPr>
          <w:rFonts w:ascii="Times New Roman" w:hAnsi="Times New Roman"/>
          <w:sz w:val="24"/>
          <w:szCs w:val="24"/>
        </w:rPr>
        <w:t xml:space="preserve"> „</w:t>
      </w:r>
      <w:r w:rsidR="00D61807">
        <w:rPr>
          <w:rFonts w:ascii="Times New Roman" w:hAnsi="Times New Roman"/>
          <w:sz w:val="24"/>
          <w:szCs w:val="24"/>
        </w:rPr>
        <w:t>Kłodawa 10”</w:t>
      </w:r>
      <w:r w:rsidRPr="002D4775">
        <w:rPr>
          <w:rFonts w:ascii="Times New Roman" w:hAnsi="Times New Roman"/>
          <w:sz w:val="24"/>
          <w:szCs w:val="24"/>
        </w:rPr>
        <w:t xml:space="preserve"> nie obejmuje elementów wskazywanych w literaturze jako szczególnie wrażliwe na</w:t>
      </w:r>
      <w:r w:rsidR="002D4775" w:rsidRPr="002D4775">
        <w:rPr>
          <w:rFonts w:ascii="Times New Roman" w:hAnsi="Times New Roman"/>
          <w:sz w:val="24"/>
          <w:szCs w:val="24"/>
        </w:rPr>
        <w:t> </w:t>
      </w:r>
      <w:r w:rsidRPr="002D4775">
        <w:rPr>
          <w:rFonts w:ascii="Times New Roman" w:hAnsi="Times New Roman"/>
          <w:sz w:val="24"/>
          <w:szCs w:val="24"/>
        </w:rPr>
        <w:t>możliwe kierunki zmian klimatu, w szczególności e</w:t>
      </w:r>
      <w:r w:rsidR="002D4775" w:rsidRPr="002D4775">
        <w:rPr>
          <w:rFonts w:ascii="Times New Roman" w:hAnsi="Times New Roman"/>
          <w:sz w:val="24"/>
          <w:szCs w:val="24"/>
        </w:rPr>
        <w:t>kstremalne zjawiska pogodowe, a </w:t>
      </w:r>
      <w:r w:rsidRPr="002D4775">
        <w:rPr>
          <w:rFonts w:ascii="Times New Roman" w:hAnsi="Times New Roman"/>
          <w:sz w:val="24"/>
          <w:szCs w:val="24"/>
        </w:rPr>
        <w:t>przyjęte rozwiązania elementów wrażliwych są prawidłowe.</w:t>
      </w:r>
    </w:p>
    <w:p w14:paraId="62DB8F88" w14:textId="674E723F" w:rsidR="00DA25BF" w:rsidRPr="002D4775" w:rsidRDefault="00DA25BF" w:rsidP="00DA25BF">
      <w:pPr>
        <w:jc w:val="both"/>
      </w:pPr>
      <w:r w:rsidRPr="002D4775">
        <w:rPr>
          <w:szCs w:val="24"/>
        </w:rPr>
        <w:lastRenderedPageBreak/>
        <w:t>Projektowane przedsięwzięcie</w:t>
      </w:r>
      <w:r w:rsidRPr="002D4775">
        <w:t xml:space="preserve"> w okresie realizacji i eksploatacji nie ma żadnego wpływu na klimat w sąsiedztwie jego lokalizacji. Emisja zanieczyszczeń do powietrza nie ma ponadlokalnego wpływu na środowisko. W związku z tym projektowane przedsięwzięcie nie spowoduje znaczącego pogorszenia warunków klimatyczno – aerosanitarnych mających wpływ na zdrowie i jakość życia mieszkańców </w:t>
      </w:r>
      <w:r w:rsidR="00D61807">
        <w:t>miejscowości Kłodawa.</w:t>
      </w:r>
    </w:p>
    <w:p w14:paraId="1C1E35BE" w14:textId="77777777" w:rsidR="00FB4D27" w:rsidRDefault="00FB4D27" w:rsidP="00386890">
      <w:pPr>
        <w:ind w:firstLine="0"/>
        <w:jc w:val="both"/>
      </w:pPr>
    </w:p>
    <w:p w14:paraId="4E006BA0" w14:textId="77777777" w:rsidR="00FB4D27" w:rsidRPr="00CC5703" w:rsidRDefault="00FB4D27" w:rsidP="00813EAC">
      <w:pPr>
        <w:pStyle w:val="Nagwek2"/>
        <w:rPr>
          <w:rFonts w:eastAsia="Arial"/>
          <w:u w:val="single"/>
        </w:rPr>
      </w:pPr>
      <w:bookmarkStart w:id="72" w:name="_Toc84368319"/>
      <w:r w:rsidRPr="00CC5703">
        <w:rPr>
          <w:rFonts w:eastAsia="Arial"/>
          <w:u w:val="single"/>
        </w:rPr>
        <w:t>9.12. OPIS ODDZIAŁYWANIA NA ZABYTKI,</w:t>
      </w:r>
      <w:r w:rsidR="007A030A">
        <w:rPr>
          <w:rFonts w:eastAsia="Arial"/>
          <w:u w:val="single"/>
        </w:rPr>
        <w:t xml:space="preserve"> KRAJOBRAZ KULTUROWY I </w:t>
      </w:r>
      <w:r w:rsidRPr="00CC5703">
        <w:rPr>
          <w:rFonts w:eastAsia="Arial"/>
          <w:u w:val="single"/>
        </w:rPr>
        <w:t>DOBRA MATERIALNE</w:t>
      </w:r>
      <w:bookmarkEnd w:id="72"/>
    </w:p>
    <w:p w14:paraId="497F4DFF" w14:textId="77777777" w:rsidR="00E30D30" w:rsidRDefault="00E30D30" w:rsidP="00E30D30">
      <w:pPr>
        <w:jc w:val="both"/>
        <w:rPr>
          <w:snapToGrid w:val="0"/>
        </w:rPr>
      </w:pPr>
      <w:r>
        <w:rPr>
          <w:snapToGrid w:val="0"/>
        </w:rPr>
        <w:t xml:space="preserve">Analizowane przedsięwzięcie dotyczy wydobycia kruszywa z udokumentowanego złoża „Kłodawa 10” o łącznej powierzchni </w:t>
      </w:r>
      <w:r w:rsidRPr="00CB6D79">
        <w:rPr>
          <w:snapToGrid w:val="0"/>
        </w:rPr>
        <w:t xml:space="preserve">około 39,08 ha w miejscowości </w:t>
      </w:r>
      <w:r>
        <w:rPr>
          <w:snapToGrid w:val="0"/>
        </w:rPr>
        <w:t xml:space="preserve">Kłodawa w granicach działek lub części działek o numerach ewidencyjnych: 82, 83, 84, 85, 86, 87, 88, 89, 90, 91, 92, 93, 94, 95, 96, 97, 98, 99, 100, 101/3, 101/4, 101/5, 101/6, 101/7, 102, 103, 104, 105, 106, 107, 108, 109, 110, 111, 112, 113, 114, 115, 116, 117, 118/1, 118/2, 119, 120, 121, 122, 123, 124/1, 124/2, 125, 126, 128, 129, 130, 131, 132, 133, 134, 135, 136, 137, 138, 139, 141, 142,143, 144, 145, 146, 147, 148, 149, 150, 151/1, 151/2, 151/3, 152, 153, 154, 155, 156, 157, 158, 159, 160, 161, 162, 163/1, 163/2, 164/1, 164/2, 165/1, 165/2, 166/1, 166/2, 167, 168. </w:t>
      </w:r>
    </w:p>
    <w:p w14:paraId="33E00E6C" w14:textId="77777777" w:rsidR="00E30D30" w:rsidRPr="0079125F" w:rsidRDefault="00E30D30" w:rsidP="00E30D30">
      <w:pPr>
        <w:ind w:right="-2"/>
      </w:pPr>
      <w:r w:rsidRPr="00A723A0">
        <w:t xml:space="preserve">Sąsiedztwo </w:t>
      </w:r>
      <w:r>
        <w:t>terenu realizacji przedsięwzięcia stanowią obecnie</w:t>
      </w:r>
      <w:r w:rsidRPr="00A723A0">
        <w:t>:</w:t>
      </w:r>
    </w:p>
    <w:p w14:paraId="35961675" w14:textId="77777777" w:rsidR="00E30D30" w:rsidRDefault="00E30D30" w:rsidP="00E30D30">
      <w:pPr>
        <w:ind w:left="284" w:hanging="284"/>
        <w:jc w:val="both"/>
        <w:rPr>
          <w:snapToGrid w:val="0"/>
        </w:rPr>
      </w:pPr>
      <w:r>
        <w:rPr>
          <w:snapToGrid w:val="0"/>
        </w:rPr>
        <w:t>- od strony północnej -  rzeka Wisłoka oraz zadrzewienia i zakrzaczenia,</w:t>
      </w:r>
    </w:p>
    <w:p w14:paraId="59E85C72" w14:textId="77777777" w:rsidR="00E30D30" w:rsidRDefault="00E30D30" w:rsidP="00E30D30">
      <w:pPr>
        <w:ind w:left="284" w:hanging="284"/>
        <w:jc w:val="both"/>
        <w:rPr>
          <w:snapToGrid w:val="0"/>
        </w:rPr>
      </w:pPr>
      <w:r>
        <w:rPr>
          <w:snapToGrid w:val="0"/>
        </w:rPr>
        <w:t>- od strony wschodniej -  rzeka Wisłoka oraz zadrzewienia i zakrzaczenia,</w:t>
      </w:r>
    </w:p>
    <w:p w14:paraId="422F685E" w14:textId="77777777" w:rsidR="00E30D30" w:rsidRDefault="00E30D30" w:rsidP="00E30D30">
      <w:pPr>
        <w:ind w:left="284" w:hanging="284"/>
        <w:jc w:val="both"/>
        <w:rPr>
          <w:snapToGrid w:val="0"/>
        </w:rPr>
      </w:pPr>
      <w:r>
        <w:rPr>
          <w:snapToGrid w:val="0"/>
        </w:rPr>
        <w:t>- od strony południowej - droga powiatowa 1835R Kołaczyce – Brzyska, za którą znajdują się nieużytki, pola uprawne i łąki oraz zabudowa mieszkaniowa,</w:t>
      </w:r>
    </w:p>
    <w:p w14:paraId="2FC3A7A8" w14:textId="77777777" w:rsidR="00E30D30" w:rsidRDefault="00E30D30" w:rsidP="00E30D30">
      <w:pPr>
        <w:ind w:left="284" w:hanging="284"/>
        <w:jc w:val="both"/>
        <w:rPr>
          <w:snapToGrid w:val="0"/>
        </w:rPr>
      </w:pPr>
      <w:r>
        <w:rPr>
          <w:snapToGrid w:val="0"/>
        </w:rPr>
        <w:t>- od strony zachodniej – rów melioracyjny oraz tereny z zabudową mieszkaniową.</w:t>
      </w:r>
    </w:p>
    <w:p w14:paraId="000392C7" w14:textId="77777777" w:rsidR="00E30D30" w:rsidRDefault="00E30D30" w:rsidP="00E30D30">
      <w:pPr>
        <w:jc w:val="both"/>
        <w:rPr>
          <w:snapToGrid w:val="0"/>
        </w:rPr>
      </w:pPr>
    </w:p>
    <w:p w14:paraId="5F482F57" w14:textId="6B8E593A" w:rsidR="00E30D30" w:rsidRPr="00E17CDB" w:rsidRDefault="00E30D30" w:rsidP="00E17CDB">
      <w:pPr>
        <w:jc w:val="both"/>
      </w:pPr>
      <w:r>
        <w:t xml:space="preserve">W pobliżu terenu realizacji przedsięwzięcia </w:t>
      </w:r>
      <w:r>
        <w:rPr>
          <w:bCs/>
        </w:rPr>
        <w:t xml:space="preserve">wydobycia metodą odkrywkową kruszywa naturalnego ze złoża „Kłodawa 10” w miejscowości Kłodawa oraz w sąsiedztwie drogi wywozu urobku z miejsca wydobycia do ZPK i wywozu kruszywa z ZPK do drogi powiatowej </w:t>
      </w:r>
      <w:r w:rsidRPr="00F568AF">
        <w:t xml:space="preserve">nie występują zabytki lub obiekty o charakterze zabytkowym wpisane do jakiejkolwiek ewidencji zabytków. </w:t>
      </w:r>
    </w:p>
    <w:p w14:paraId="6F4CF6A1" w14:textId="77777777" w:rsidR="00E30D30" w:rsidRDefault="00E30D30" w:rsidP="00E30D30">
      <w:pPr>
        <w:jc w:val="both"/>
      </w:pPr>
      <w:r>
        <w:t>W odległości około 120 metrów od granic terenu realizacji przedsięwzięcia (po drugiej stronie rzeki Wisłoki) znajduje się figura św. Jana Nepomucena z 2012 roku upamiętniająca budowę mostu na rzece Wisłoce w latach 2009 - 2010 roku. Nie jest ona wpisana do rejestru zabytków jednak stanowi element lokalnej kultury. Poniżej przedstawiono wygląd i lokalizację tej figury na zdjęciach z 2022 roku.</w:t>
      </w:r>
    </w:p>
    <w:p w14:paraId="769E74CC" w14:textId="77777777" w:rsidR="00E30D30" w:rsidRDefault="00E30D30" w:rsidP="00E30D30">
      <w:pPr>
        <w:ind w:firstLine="0"/>
        <w:jc w:val="both"/>
      </w:pPr>
      <w:r>
        <w:rPr>
          <w:noProof/>
        </w:rPr>
        <w:lastRenderedPageBreak/>
        <w:drawing>
          <wp:inline distT="0" distB="0" distL="0" distR="0" wp14:anchorId="55A1E2DD" wp14:editId="3E891D4A">
            <wp:extent cx="2808000" cy="2106078"/>
            <wp:effectExtent l="0" t="0" r="0" b="8890"/>
            <wp:docPr id="962" name="Obraz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08000" cy="2106078"/>
                    </a:xfrm>
                    <a:prstGeom prst="rect">
                      <a:avLst/>
                    </a:prstGeom>
                    <a:noFill/>
                    <a:ln>
                      <a:noFill/>
                    </a:ln>
                  </pic:spPr>
                </pic:pic>
              </a:graphicData>
            </a:graphic>
          </wp:inline>
        </w:drawing>
      </w:r>
      <w:r>
        <w:t xml:space="preserve">  </w:t>
      </w:r>
      <w:r>
        <w:rPr>
          <w:noProof/>
        </w:rPr>
        <w:drawing>
          <wp:inline distT="0" distB="0" distL="0" distR="0" wp14:anchorId="2D357407" wp14:editId="76B109B4">
            <wp:extent cx="2808000" cy="2106514"/>
            <wp:effectExtent l="0" t="0" r="0" b="8255"/>
            <wp:docPr id="963" name="Obraz 963" descr="C:\Users\User\Pictures\DSC0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DSC03112.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08000" cy="2106514"/>
                    </a:xfrm>
                    <a:prstGeom prst="rect">
                      <a:avLst/>
                    </a:prstGeom>
                    <a:noFill/>
                    <a:ln>
                      <a:noFill/>
                    </a:ln>
                  </pic:spPr>
                </pic:pic>
              </a:graphicData>
            </a:graphic>
          </wp:inline>
        </w:drawing>
      </w:r>
    </w:p>
    <w:p w14:paraId="37F3AF1F" w14:textId="77777777" w:rsidR="00E30D30" w:rsidRDefault="00E30D30" w:rsidP="00E30D30">
      <w:pPr>
        <w:ind w:firstLine="0"/>
        <w:jc w:val="both"/>
      </w:pPr>
      <w:r>
        <w:rPr>
          <w:noProof/>
        </w:rPr>
        <w:drawing>
          <wp:inline distT="0" distB="0" distL="0" distR="0" wp14:anchorId="00CE4471" wp14:editId="042454E2">
            <wp:extent cx="2808000" cy="2106078"/>
            <wp:effectExtent l="0" t="0" r="0" b="8890"/>
            <wp:docPr id="970" name="Obraz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08000" cy="2106078"/>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00D90D91" wp14:editId="21EA19C7">
            <wp:extent cx="2808000" cy="2106000"/>
            <wp:effectExtent l="0" t="0" r="0" b="8890"/>
            <wp:docPr id="971" name="Obraz 971" descr="C:\Users\User\Pictures\DSC0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DSC03114.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08000" cy="2106000"/>
                    </a:xfrm>
                    <a:prstGeom prst="rect">
                      <a:avLst/>
                    </a:prstGeom>
                    <a:noFill/>
                    <a:ln>
                      <a:noFill/>
                    </a:ln>
                  </pic:spPr>
                </pic:pic>
              </a:graphicData>
            </a:graphic>
          </wp:inline>
        </w:drawing>
      </w:r>
    </w:p>
    <w:p w14:paraId="1A91F93A" w14:textId="67FDF9BF" w:rsidR="00E30D30" w:rsidRDefault="009D5783" w:rsidP="00E30D30">
      <w:pPr>
        <w:ind w:firstLine="0"/>
        <w:jc w:val="both"/>
        <w:rPr>
          <w:sz w:val="20"/>
          <w:szCs w:val="16"/>
        </w:rPr>
      </w:pPr>
      <w:r>
        <w:rPr>
          <w:b/>
          <w:bCs/>
          <w:sz w:val="20"/>
          <w:szCs w:val="16"/>
        </w:rPr>
        <w:t>Fot. nr 46</w:t>
      </w:r>
      <w:r w:rsidR="00E30D30">
        <w:rPr>
          <w:b/>
          <w:bCs/>
          <w:sz w:val="20"/>
          <w:szCs w:val="16"/>
        </w:rPr>
        <w:t>.</w:t>
      </w:r>
      <w:r w:rsidR="00E30D30">
        <w:rPr>
          <w:sz w:val="20"/>
          <w:szCs w:val="16"/>
        </w:rPr>
        <w:t xml:space="preserve"> Figura św. Jana Nepomucena (w odległości około 120 metrów od granic terenu złoża „Kłodawa 10”).</w:t>
      </w:r>
    </w:p>
    <w:p w14:paraId="6D12EC0D" w14:textId="77777777" w:rsidR="00E30D30" w:rsidRPr="00F5746D" w:rsidRDefault="00E30D30" w:rsidP="00E30D30">
      <w:pPr>
        <w:ind w:firstLine="0"/>
        <w:jc w:val="both"/>
        <w:rPr>
          <w:sz w:val="20"/>
          <w:szCs w:val="16"/>
        </w:rPr>
      </w:pPr>
    </w:p>
    <w:p w14:paraId="05B23E64" w14:textId="2CEBBBED" w:rsidR="00D45A62" w:rsidRPr="00E30D30" w:rsidRDefault="00E30D30" w:rsidP="00E30D30">
      <w:pPr>
        <w:jc w:val="both"/>
      </w:pPr>
      <w:r>
        <w:t xml:space="preserve">Ze względu na lokalizację </w:t>
      </w:r>
      <w:r w:rsidRPr="00E73409">
        <w:t>figury św. Jana Nepomucena</w:t>
      </w:r>
      <w:r>
        <w:t xml:space="preserve"> w odległości ok. 120 m od granic terenu realizacji przedsięwzięcia (za rzeką Wisłoką), eksploatacja złoża kruszywa naturalnego ze złoża „Kłodawa 10” nie będzie zagrożeniem dla tej figury. </w:t>
      </w:r>
    </w:p>
    <w:p w14:paraId="7F41E86E" w14:textId="589C7237" w:rsidR="000578B4" w:rsidRDefault="005759BB" w:rsidP="005759BB">
      <w:pPr>
        <w:jc w:val="both"/>
      </w:pPr>
      <w:r>
        <w:t xml:space="preserve">Dobra materialne w </w:t>
      </w:r>
      <w:r w:rsidR="000578B4">
        <w:t xml:space="preserve"> sąsiedztwie tj. budynki mieszkalne i gospodarcze powinny zostać zabezpieczone przez:</w:t>
      </w:r>
    </w:p>
    <w:p w14:paraId="1E7ED0FA" w14:textId="77777777" w:rsidR="000578B4" w:rsidRDefault="000578B4">
      <w:pPr>
        <w:numPr>
          <w:ilvl w:val="0"/>
          <w:numId w:val="11"/>
        </w:numPr>
        <w:ind w:left="426" w:hanging="284"/>
        <w:jc w:val="both"/>
      </w:pPr>
      <w:r>
        <w:t>zapewnienie dostępu do drogi publicznej bez dodatkowych utrudnień i ograniczeń w zakresie komunikacji lokalnej,</w:t>
      </w:r>
    </w:p>
    <w:p w14:paraId="0223DAF8" w14:textId="5BDD5A89" w:rsidR="002922CB" w:rsidRDefault="000578B4">
      <w:pPr>
        <w:numPr>
          <w:ilvl w:val="0"/>
          <w:numId w:val="11"/>
        </w:numPr>
        <w:ind w:left="426" w:hanging="284"/>
        <w:jc w:val="both"/>
      </w:pPr>
      <w:r>
        <w:t>transport kruszywa drogą zakładową do d</w:t>
      </w:r>
      <w:r w:rsidR="00466173">
        <w:t xml:space="preserve">rogi </w:t>
      </w:r>
      <w:r w:rsidR="00347A55">
        <w:t>krajowej</w:t>
      </w:r>
      <w:r>
        <w:t xml:space="preserve"> utrzymywaną w dobrym stanie technicznym.</w:t>
      </w:r>
    </w:p>
    <w:p w14:paraId="4F01F32A" w14:textId="77777777" w:rsidR="00E17CDB" w:rsidRDefault="00E17CDB" w:rsidP="002922CB">
      <w:pPr>
        <w:tabs>
          <w:tab w:val="left" w:pos="14"/>
        </w:tabs>
        <w:jc w:val="both"/>
      </w:pPr>
    </w:p>
    <w:p w14:paraId="34940EE5" w14:textId="735678D6" w:rsidR="000578B4" w:rsidRDefault="00FB4D27" w:rsidP="002922CB">
      <w:pPr>
        <w:tabs>
          <w:tab w:val="left" w:pos="14"/>
        </w:tabs>
        <w:jc w:val="both"/>
      </w:pPr>
      <w:r w:rsidRPr="000578B4">
        <w:t>Zasięg oddziaływania analizowanego przedsięwzięcia zamyka się w granicach działek rea</w:t>
      </w:r>
      <w:r w:rsidR="000578B4" w:rsidRPr="000578B4">
        <w:t>lizacji przedsięwzięcia – jest</w:t>
      </w:r>
      <w:r w:rsidR="0072643B">
        <w:t xml:space="preserve"> </w:t>
      </w:r>
      <w:r w:rsidRPr="000578B4">
        <w:t>więc oczywistym, że nie będzie oddziaływania projektowanego przedsięwzięcia na zaby</w:t>
      </w:r>
      <w:r w:rsidR="000578B4" w:rsidRPr="000578B4">
        <w:t xml:space="preserve">tki, jak i krajobraz kulturowy </w:t>
      </w:r>
      <w:r w:rsidRPr="000578B4">
        <w:t xml:space="preserve">oraz dobra materialne.  </w:t>
      </w:r>
    </w:p>
    <w:p w14:paraId="2F0C46E1" w14:textId="77777777" w:rsidR="0072643B" w:rsidRPr="002922CB" w:rsidRDefault="0072643B" w:rsidP="002922CB">
      <w:pPr>
        <w:tabs>
          <w:tab w:val="left" w:pos="14"/>
        </w:tabs>
        <w:jc w:val="both"/>
      </w:pPr>
    </w:p>
    <w:p w14:paraId="0507EE7F" w14:textId="77777777" w:rsidR="00FB4D27" w:rsidRPr="00D84D3F" w:rsidRDefault="00FB4D27" w:rsidP="00813EAC">
      <w:pPr>
        <w:pStyle w:val="Nagwek2"/>
        <w:rPr>
          <w:rFonts w:eastAsia="Arial" w:cs="Arial"/>
        </w:rPr>
      </w:pPr>
      <w:bookmarkStart w:id="73" w:name="_Toc84368320"/>
      <w:r w:rsidRPr="00D84D3F">
        <w:rPr>
          <w:rFonts w:eastAsia="Arial" w:cs="Arial"/>
        </w:rPr>
        <w:lastRenderedPageBreak/>
        <w:t>9.13. OPIS ODDZIAŁYWANIA W WYNIKU WYTWARZANIA ODPADÓW</w:t>
      </w:r>
      <w:bookmarkEnd w:id="73"/>
    </w:p>
    <w:p w14:paraId="1C553FED" w14:textId="77777777" w:rsidR="006F689D" w:rsidRPr="006F689D" w:rsidRDefault="006F4160" w:rsidP="006F689D">
      <w:pPr>
        <w:ind w:firstLine="0"/>
        <w:jc w:val="both"/>
        <w:rPr>
          <w:b/>
          <w:i/>
          <w:szCs w:val="24"/>
          <w:u w:val="single"/>
        </w:rPr>
      </w:pPr>
      <w:r w:rsidRPr="00D84D3F">
        <w:rPr>
          <w:b/>
          <w:i/>
          <w:szCs w:val="24"/>
          <w:u w:val="single"/>
        </w:rPr>
        <w:t>9.13.1.</w:t>
      </w:r>
      <w:r w:rsidR="006F689D">
        <w:rPr>
          <w:b/>
          <w:i/>
          <w:szCs w:val="24"/>
          <w:u w:val="single"/>
        </w:rPr>
        <w:t xml:space="preserve"> </w:t>
      </w:r>
      <w:r w:rsidR="006F689D">
        <w:rPr>
          <w:b/>
          <w:i/>
          <w:u w:val="single"/>
        </w:rPr>
        <w:t>Zestawienie ilości odpadów</w:t>
      </w:r>
    </w:p>
    <w:p w14:paraId="47525073" w14:textId="77777777" w:rsidR="00E30D30" w:rsidRDefault="00E30D30" w:rsidP="00E30D30">
      <w:pPr>
        <w:tabs>
          <w:tab w:val="left" w:pos="0"/>
          <w:tab w:val="right" w:pos="8953"/>
        </w:tabs>
        <w:jc w:val="both"/>
      </w:pPr>
      <w:r>
        <w:t xml:space="preserve">W zakresie gospodarki odpadami dla przedsięwzięcia w miejscowości Kłodawa nastąpią zagrożenia związane z powstawaniem odpadów komunalnych (w związku z użytkowaniem części socjalno – biurowej) oraz odpadów technologicznych. Brak jest dużej ilości odpadów z napraw i serwisowania koparek i spycharki na terenie złoża – urządzenia (poza pilnymi naprawami awaryjnymi) będą serwisowane w zewnętrznych warsztatach poza terenem eksploatacji złoża. </w:t>
      </w:r>
    </w:p>
    <w:p w14:paraId="3BE51E6C" w14:textId="77777777" w:rsidR="00E30D30" w:rsidRDefault="00E30D30" w:rsidP="00E30D30">
      <w:pPr>
        <w:tabs>
          <w:tab w:val="left" w:pos="0"/>
          <w:tab w:val="right" w:pos="8953"/>
        </w:tabs>
        <w:ind w:firstLine="0"/>
        <w:jc w:val="both"/>
        <w:rPr>
          <w:b/>
          <w:i/>
          <w:u w:val="single"/>
        </w:rPr>
      </w:pPr>
      <w:r>
        <w:t xml:space="preserve">             Poniżej w tabeli zestawiono przykładową listę odpadów, które mogą powstać w wyniku prowadzonej działalności. Ich ilości wynikają z dotychczasowej praktyki i dokumentacji przekazywanej właściwym organom lub odbiorcom przez podmioty prowadzące eksploatację podobnych złóż kruszywa (PPKiUG „Kruszgeo” S.A.).</w:t>
      </w:r>
      <w:r w:rsidRPr="006413E0">
        <w:rPr>
          <w:b/>
          <w:i/>
          <w:u w:val="single"/>
        </w:rPr>
        <w:t xml:space="preserve"> </w:t>
      </w:r>
    </w:p>
    <w:p w14:paraId="530B10C0" w14:textId="77777777" w:rsidR="00E17CDB" w:rsidRDefault="00E17CDB" w:rsidP="00E30D30">
      <w:pPr>
        <w:tabs>
          <w:tab w:val="left" w:pos="0"/>
          <w:tab w:val="right" w:pos="8953"/>
        </w:tabs>
        <w:ind w:firstLine="0"/>
        <w:jc w:val="both"/>
        <w:rPr>
          <w:b/>
          <w:i/>
          <w:u w:val="single"/>
        </w:rPr>
      </w:pPr>
    </w:p>
    <w:p w14:paraId="5FCCFC7C" w14:textId="77777777" w:rsidR="00E30D30" w:rsidRPr="008F672D" w:rsidRDefault="00E30D30" w:rsidP="00E30D30">
      <w:pPr>
        <w:tabs>
          <w:tab w:val="left" w:pos="0"/>
          <w:tab w:val="right" w:pos="8953"/>
        </w:tabs>
        <w:ind w:firstLine="0"/>
        <w:jc w:val="both"/>
        <w:rPr>
          <w:b/>
          <w:i/>
          <w:u w:val="single"/>
        </w:rPr>
      </w:pPr>
      <w:r>
        <w:rPr>
          <w:b/>
          <w:i/>
          <w:u w:val="single"/>
        </w:rPr>
        <w:t xml:space="preserve">A. Odpady niebezpieczne </w:t>
      </w:r>
    </w:p>
    <w:tbl>
      <w:tblPr>
        <w:tblStyle w:val="Tabela-Siatka"/>
        <w:tblW w:w="0" w:type="auto"/>
        <w:tblLayout w:type="fixed"/>
        <w:tblLook w:val="04A0" w:firstRow="1" w:lastRow="0" w:firstColumn="1" w:lastColumn="0" w:noHBand="0" w:noVBand="1"/>
      </w:tblPr>
      <w:tblGrid>
        <w:gridCol w:w="541"/>
        <w:gridCol w:w="1977"/>
        <w:gridCol w:w="1134"/>
        <w:gridCol w:w="992"/>
        <w:gridCol w:w="2835"/>
        <w:gridCol w:w="1762"/>
      </w:tblGrid>
      <w:tr w:rsidR="00E30D30" w:rsidRPr="008F672D" w14:paraId="03FC9034" w14:textId="77777777" w:rsidTr="0087350A">
        <w:tc>
          <w:tcPr>
            <w:tcW w:w="541" w:type="dxa"/>
            <w:vAlign w:val="center"/>
          </w:tcPr>
          <w:p w14:paraId="55FF066D"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Lp.</w:t>
            </w:r>
          </w:p>
        </w:tc>
        <w:tc>
          <w:tcPr>
            <w:tcW w:w="1977" w:type="dxa"/>
            <w:vAlign w:val="center"/>
          </w:tcPr>
          <w:p w14:paraId="33A65439"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Rodzaj odpadu</w:t>
            </w:r>
          </w:p>
        </w:tc>
        <w:tc>
          <w:tcPr>
            <w:tcW w:w="1134" w:type="dxa"/>
            <w:vAlign w:val="center"/>
          </w:tcPr>
          <w:p w14:paraId="0EF9D345"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Kod</w:t>
            </w:r>
          </w:p>
        </w:tc>
        <w:tc>
          <w:tcPr>
            <w:tcW w:w="992" w:type="dxa"/>
            <w:vAlign w:val="center"/>
          </w:tcPr>
          <w:p w14:paraId="212AB943"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Ilość odpadów [Mg/rok]</w:t>
            </w:r>
          </w:p>
        </w:tc>
        <w:tc>
          <w:tcPr>
            <w:tcW w:w="2835" w:type="dxa"/>
            <w:vAlign w:val="center"/>
          </w:tcPr>
          <w:p w14:paraId="7F1205D8"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Miejsce i sposób magazynowania odpadów</w:t>
            </w:r>
          </w:p>
        </w:tc>
        <w:tc>
          <w:tcPr>
            <w:tcW w:w="1762" w:type="dxa"/>
            <w:vAlign w:val="center"/>
          </w:tcPr>
          <w:p w14:paraId="71772CB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Sposób zagospodarowania</w:t>
            </w:r>
          </w:p>
        </w:tc>
      </w:tr>
      <w:tr w:rsidR="00E30D30" w:rsidRPr="008F672D" w14:paraId="05F57D83" w14:textId="77777777" w:rsidTr="0087350A">
        <w:tc>
          <w:tcPr>
            <w:tcW w:w="541" w:type="dxa"/>
            <w:vAlign w:val="center"/>
          </w:tcPr>
          <w:p w14:paraId="0B34D543"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w:t>
            </w:r>
          </w:p>
        </w:tc>
        <w:tc>
          <w:tcPr>
            <w:tcW w:w="1977" w:type="dxa"/>
            <w:vAlign w:val="center"/>
          </w:tcPr>
          <w:p w14:paraId="04E631ED"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Mineralne oleje hydrauliczne zawierające związku chlorowcoorganiczne</w:t>
            </w:r>
          </w:p>
        </w:tc>
        <w:tc>
          <w:tcPr>
            <w:tcW w:w="1134" w:type="dxa"/>
            <w:vAlign w:val="center"/>
          </w:tcPr>
          <w:p w14:paraId="0E16089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13 01 09*</w:t>
            </w:r>
          </w:p>
        </w:tc>
        <w:tc>
          <w:tcPr>
            <w:tcW w:w="992" w:type="dxa"/>
            <w:vAlign w:val="center"/>
          </w:tcPr>
          <w:p w14:paraId="7E558616"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0,050</w:t>
            </w:r>
          </w:p>
        </w:tc>
        <w:tc>
          <w:tcPr>
            <w:tcW w:w="2835" w:type="dxa"/>
            <w:vAlign w:val="center"/>
          </w:tcPr>
          <w:p w14:paraId="18DA7E15" w14:textId="77777777" w:rsidR="00E30D30" w:rsidRDefault="00E30D30" w:rsidP="0087350A">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 w oznakowanych kodem i nazwa odpadu beczkach metalowych pojemności do 200 dm</w:t>
            </w:r>
            <w:r w:rsidRPr="008F672D">
              <w:rPr>
                <w:sz w:val="20"/>
                <w:vertAlign w:val="superscript"/>
              </w:rPr>
              <w:t>3</w:t>
            </w:r>
            <w:r w:rsidRPr="008F672D">
              <w:rPr>
                <w:sz w:val="20"/>
              </w:rPr>
              <w:t>.</w:t>
            </w:r>
          </w:p>
          <w:p w14:paraId="32060164" w14:textId="77777777" w:rsidR="00E17CDB" w:rsidRPr="008F672D" w:rsidRDefault="00E17CDB" w:rsidP="0087350A">
            <w:pPr>
              <w:tabs>
                <w:tab w:val="left" w:pos="0"/>
                <w:tab w:val="right" w:pos="8953"/>
              </w:tabs>
              <w:spacing w:line="240" w:lineRule="auto"/>
              <w:ind w:firstLine="0"/>
              <w:jc w:val="center"/>
              <w:rPr>
                <w:sz w:val="20"/>
              </w:rPr>
            </w:pPr>
          </w:p>
        </w:tc>
        <w:tc>
          <w:tcPr>
            <w:tcW w:w="1762" w:type="dxa"/>
            <w:vAlign w:val="center"/>
          </w:tcPr>
          <w:p w14:paraId="2B70157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2B997C9F" w14:textId="77777777" w:rsidTr="0087350A">
        <w:tc>
          <w:tcPr>
            <w:tcW w:w="541" w:type="dxa"/>
            <w:vAlign w:val="center"/>
          </w:tcPr>
          <w:p w14:paraId="35DCABE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2</w:t>
            </w:r>
          </w:p>
        </w:tc>
        <w:tc>
          <w:tcPr>
            <w:tcW w:w="1977" w:type="dxa"/>
            <w:vAlign w:val="center"/>
          </w:tcPr>
          <w:p w14:paraId="6DBCC324"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Mineralne oleje silnikowe, przekładniowe i smarowe zawierające związki chlorowcoorganiczne</w:t>
            </w:r>
          </w:p>
        </w:tc>
        <w:tc>
          <w:tcPr>
            <w:tcW w:w="1134" w:type="dxa"/>
            <w:vAlign w:val="center"/>
          </w:tcPr>
          <w:p w14:paraId="7D973BAD"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13 02 04*</w:t>
            </w:r>
          </w:p>
        </w:tc>
        <w:tc>
          <w:tcPr>
            <w:tcW w:w="992" w:type="dxa"/>
            <w:vAlign w:val="center"/>
          </w:tcPr>
          <w:p w14:paraId="2DD968F0"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0,050</w:t>
            </w:r>
          </w:p>
        </w:tc>
        <w:tc>
          <w:tcPr>
            <w:tcW w:w="2835" w:type="dxa"/>
            <w:vAlign w:val="center"/>
          </w:tcPr>
          <w:p w14:paraId="1123ADB8" w14:textId="77777777" w:rsidR="00E30D30" w:rsidRDefault="00E30D30" w:rsidP="0087350A">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 w oznakowanych kodem i nazwa odpadu beczkach metalowych pojemności do 200 dm</w:t>
            </w:r>
            <w:r w:rsidRPr="008F672D">
              <w:rPr>
                <w:sz w:val="20"/>
                <w:vertAlign w:val="superscript"/>
              </w:rPr>
              <w:t>3</w:t>
            </w:r>
            <w:r w:rsidRPr="008F672D">
              <w:rPr>
                <w:sz w:val="20"/>
              </w:rPr>
              <w:t>.</w:t>
            </w:r>
          </w:p>
          <w:p w14:paraId="089B9A3B" w14:textId="77777777" w:rsidR="00E17CDB" w:rsidRPr="008F672D" w:rsidRDefault="00E17CDB" w:rsidP="0087350A">
            <w:pPr>
              <w:tabs>
                <w:tab w:val="left" w:pos="0"/>
                <w:tab w:val="right" w:pos="8953"/>
              </w:tabs>
              <w:spacing w:line="240" w:lineRule="auto"/>
              <w:ind w:firstLine="0"/>
              <w:jc w:val="center"/>
              <w:rPr>
                <w:sz w:val="20"/>
              </w:rPr>
            </w:pPr>
          </w:p>
        </w:tc>
        <w:tc>
          <w:tcPr>
            <w:tcW w:w="1762" w:type="dxa"/>
            <w:vAlign w:val="center"/>
          </w:tcPr>
          <w:p w14:paraId="54787125"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6A3DFCB3" w14:textId="77777777" w:rsidTr="0087350A">
        <w:tc>
          <w:tcPr>
            <w:tcW w:w="541" w:type="dxa"/>
            <w:vAlign w:val="center"/>
          </w:tcPr>
          <w:p w14:paraId="3A4EB3FB"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3</w:t>
            </w:r>
          </w:p>
        </w:tc>
        <w:tc>
          <w:tcPr>
            <w:tcW w:w="1977" w:type="dxa"/>
            <w:vAlign w:val="center"/>
          </w:tcPr>
          <w:p w14:paraId="785B8450"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Inne oleje silnikowe, przekładniowe i smarowe</w:t>
            </w:r>
          </w:p>
        </w:tc>
        <w:tc>
          <w:tcPr>
            <w:tcW w:w="1134" w:type="dxa"/>
            <w:vAlign w:val="center"/>
          </w:tcPr>
          <w:p w14:paraId="69EFF2FC"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13 02 08*</w:t>
            </w:r>
          </w:p>
        </w:tc>
        <w:tc>
          <w:tcPr>
            <w:tcW w:w="992" w:type="dxa"/>
            <w:vAlign w:val="center"/>
          </w:tcPr>
          <w:p w14:paraId="3549AC6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0,100</w:t>
            </w:r>
          </w:p>
        </w:tc>
        <w:tc>
          <w:tcPr>
            <w:tcW w:w="2835" w:type="dxa"/>
            <w:vAlign w:val="center"/>
          </w:tcPr>
          <w:p w14:paraId="20CC2744" w14:textId="77777777" w:rsidR="00E30D30" w:rsidRDefault="00E30D30" w:rsidP="0087350A">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 w oznakowanych kodem i nazwa odpadu beczkach metalowych pojemności do 200 dm</w:t>
            </w:r>
            <w:r w:rsidRPr="008F672D">
              <w:rPr>
                <w:sz w:val="20"/>
                <w:vertAlign w:val="superscript"/>
              </w:rPr>
              <w:t>3</w:t>
            </w:r>
            <w:r w:rsidRPr="008F672D">
              <w:rPr>
                <w:sz w:val="20"/>
              </w:rPr>
              <w:t>.</w:t>
            </w:r>
          </w:p>
          <w:p w14:paraId="6667B2BF" w14:textId="77777777" w:rsidR="00E17CDB" w:rsidRPr="008F672D" w:rsidRDefault="00E17CDB" w:rsidP="0087350A">
            <w:pPr>
              <w:tabs>
                <w:tab w:val="left" w:pos="0"/>
                <w:tab w:val="right" w:pos="8953"/>
              </w:tabs>
              <w:spacing w:line="240" w:lineRule="auto"/>
              <w:ind w:firstLine="0"/>
              <w:jc w:val="center"/>
              <w:rPr>
                <w:sz w:val="20"/>
              </w:rPr>
            </w:pPr>
          </w:p>
        </w:tc>
        <w:tc>
          <w:tcPr>
            <w:tcW w:w="1762" w:type="dxa"/>
            <w:vAlign w:val="center"/>
          </w:tcPr>
          <w:p w14:paraId="33414698"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lastRenderedPageBreak/>
              <w:t>Przekazanie uprawionemu odbiorcy na podstawie umowy</w:t>
            </w:r>
          </w:p>
        </w:tc>
      </w:tr>
      <w:tr w:rsidR="00E30D30" w:rsidRPr="008F672D" w14:paraId="502C8C7A" w14:textId="77777777" w:rsidTr="0087350A">
        <w:tc>
          <w:tcPr>
            <w:tcW w:w="541" w:type="dxa"/>
            <w:vAlign w:val="center"/>
          </w:tcPr>
          <w:p w14:paraId="671443CE"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4</w:t>
            </w:r>
          </w:p>
        </w:tc>
        <w:tc>
          <w:tcPr>
            <w:tcW w:w="1977" w:type="dxa"/>
            <w:vAlign w:val="center"/>
          </w:tcPr>
          <w:p w14:paraId="0F7A1B71"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Sorbenty, materialy filtracyjne (w tym filtry olejowe nieujęte w innych grupach), tkaniny do wycierania i ubrania ochronne zanieczyszczone substancjami niebezpiecznymi (np. PCB)</w:t>
            </w:r>
          </w:p>
        </w:tc>
        <w:tc>
          <w:tcPr>
            <w:tcW w:w="1134" w:type="dxa"/>
            <w:vAlign w:val="center"/>
          </w:tcPr>
          <w:p w14:paraId="5A7B7D3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15 02 02*</w:t>
            </w:r>
          </w:p>
        </w:tc>
        <w:tc>
          <w:tcPr>
            <w:tcW w:w="992" w:type="dxa"/>
            <w:vAlign w:val="center"/>
          </w:tcPr>
          <w:p w14:paraId="4E7F858A"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0,020</w:t>
            </w:r>
          </w:p>
        </w:tc>
        <w:tc>
          <w:tcPr>
            <w:tcW w:w="2835" w:type="dxa"/>
            <w:vAlign w:val="center"/>
          </w:tcPr>
          <w:p w14:paraId="6A8E86AA" w14:textId="77777777" w:rsidR="00E30D30" w:rsidRDefault="00E30D30" w:rsidP="0087350A">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w oznakowanych kodem i nazwa odpadu zamykanym szczelnym pojemniku metalowym lub z tworzywa sztucznego</w:t>
            </w:r>
          </w:p>
          <w:p w14:paraId="0D32E1D1" w14:textId="77777777" w:rsidR="00E17CDB" w:rsidRPr="008F672D" w:rsidRDefault="00E17CDB" w:rsidP="0087350A">
            <w:pPr>
              <w:tabs>
                <w:tab w:val="left" w:pos="0"/>
                <w:tab w:val="right" w:pos="8953"/>
              </w:tabs>
              <w:spacing w:line="240" w:lineRule="auto"/>
              <w:ind w:firstLine="0"/>
              <w:jc w:val="center"/>
              <w:rPr>
                <w:sz w:val="20"/>
              </w:rPr>
            </w:pPr>
          </w:p>
        </w:tc>
        <w:tc>
          <w:tcPr>
            <w:tcW w:w="1762" w:type="dxa"/>
            <w:vAlign w:val="center"/>
          </w:tcPr>
          <w:p w14:paraId="740DCADE"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519E1E83" w14:textId="77777777" w:rsidTr="0087350A">
        <w:tc>
          <w:tcPr>
            <w:tcW w:w="541" w:type="dxa"/>
            <w:vAlign w:val="center"/>
          </w:tcPr>
          <w:p w14:paraId="5815F87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5</w:t>
            </w:r>
          </w:p>
        </w:tc>
        <w:tc>
          <w:tcPr>
            <w:tcW w:w="1977" w:type="dxa"/>
            <w:vAlign w:val="center"/>
          </w:tcPr>
          <w:p w14:paraId="5DE9C665"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Filtry olejowe</w:t>
            </w:r>
          </w:p>
        </w:tc>
        <w:tc>
          <w:tcPr>
            <w:tcW w:w="1134" w:type="dxa"/>
            <w:vAlign w:val="center"/>
          </w:tcPr>
          <w:p w14:paraId="6C6CF05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16 01 07*</w:t>
            </w:r>
          </w:p>
        </w:tc>
        <w:tc>
          <w:tcPr>
            <w:tcW w:w="992" w:type="dxa"/>
            <w:vAlign w:val="center"/>
          </w:tcPr>
          <w:p w14:paraId="2A4E6AFE"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0,010</w:t>
            </w:r>
          </w:p>
        </w:tc>
        <w:tc>
          <w:tcPr>
            <w:tcW w:w="2835" w:type="dxa"/>
            <w:vAlign w:val="center"/>
          </w:tcPr>
          <w:p w14:paraId="78D11DB1" w14:textId="77777777" w:rsidR="00E30D30" w:rsidRDefault="00E30D30" w:rsidP="0087350A">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w oznakowanych kodem i nazwa odpadu zamykanym szczelnym pojemniku metalowym lub z tworzywa sztucznego</w:t>
            </w:r>
          </w:p>
          <w:p w14:paraId="1D6B5D21" w14:textId="77777777" w:rsidR="00E17CDB" w:rsidRPr="008F672D" w:rsidRDefault="00E17CDB" w:rsidP="0087350A">
            <w:pPr>
              <w:tabs>
                <w:tab w:val="left" w:pos="0"/>
                <w:tab w:val="right" w:pos="8953"/>
              </w:tabs>
              <w:spacing w:line="240" w:lineRule="auto"/>
              <w:ind w:firstLine="0"/>
              <w:jc w:val="center"/>
              <w:rPr>
                <w:sz w:val="20"/>
              </w:rPr>
            </w:pPr>
          </w:p>
        </w:tc>
        <w:tc>
          <w:tcPr>
            <w:tcW w:w="1762" w:type="dxa"/>
            <w:vAlign w:val="center"/>
          </w:tcPr>
          <w:p w14:paraId="3AE08013"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000A97D5" w14:textId="77777777" w:rsidTr="0087350A">
        <w:tc>
          <w:tcPr>
            <w:tcW w:w="541" w:type="dxa"/>
            <w:vAlign w:val="center"/>
          </w:tcPr>
          <w:p w14:paraId="3A05579D"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6</w:t>
            </w:r>
          </w:p>
        </w:tc>
        <w:tc>
          <w:tcPr>
            <w:tcW w:w="1977" w:type="dxa"/>
            <w:vAlign w:val="center"/>
          </w:tcPr>
          <w:p w14:paraId="79FEFB92"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Płyny hamulcowe</w:t>
            </w:r>
          </w:p>
        </w:tc>
        <w:tc>
          <w:tcPr>
            <w:tcW w:w="1134" w:type="dxa"/>
            <w:vAlign w:val="center"/>
          </w:tcPr>
          <w:p w14:paraId="46061290"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16 01 13*</w:t>
            </w:r>
          </w:p>
        </w:tc>
        <w:tc>
          <w:tcPr>
            <w:tcW w:w="992" w:type="dxa"/>
            <w:vAlign w:val="center"/>
          </w:tcPr>
          <w:p w14:paraId="7203082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0,050</w:t>
            </w:r>
          </w:p>
        </w:tc>
        <w:tc>
          <w:tcPr>
            <w:tcW w:w="2835" w:type="dxa"/>
            <w:vAlign w:val="center"/>
          </w:tcPr>
          <w:p w14:paraId="096D0BC3" w14:textId="77777777" w:rsidR="00E30D30" w:rsidRDefault="00E30D30" w:rsidP="0087350A">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 w oznakowanych kodem i nazwa odpadu beczkach metalowych pojemności do 200 dm</w:t>
            </w:r>
            <w:r w:rsidRPr="008F672D">
              <w:rPr>
                <w:sz w:val="20"/>
                <w:vertAlign w:val="superscript"/>
              </w:rPr>
              <w:t>3</w:t>
            </w:r>
            <w:r w:rsidRPr="008F672D">
              <w:rPr>
                <w:sz w:val="20"/>
              </w:rPr>
              <w:t>.</w:t>
            </w:r>
          </w:p>
          <w:p w14:paraId="795DE629" w14:textId="77777777" w:rsidR="00E17CDB" w:rsidRPr="008F672D" w:rsidRDefault="00E17CDB" w:rsidP="0087350A">
            <w:pPr>
              <w:tabs>
                <w:tab w:val="left" w:pos="0"/>
                <w:tab w:val="right" w:pos="8953"/>
              </w:tabs>
              <w:spacing w:line="240" w:lineRule="auto"/>
              <w:ind w:firstLine="0"/>
              <w:jc w:val="center"/>
              <w:rPr>
                <w:sz w:val="20"/>
              </w:rPr>
            </w:pPr>
          </w:p>
        </w:tc>
        <w:tc>
          <w:tcPr>
            <w:tcW w:w="1762" w:type="dxa"/>
            <w:vAlign w:val="center"/>
          </w:tcPr>
          <w:p w14:paraId="2253B319"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6FE5493A" w14:textId="77777777" w:rsidTr="0087350A">
        <w:tc>
          <w:tcPr>
            <w:tcW w:w="541" w:type="dxa"/>
            <w:vAlign w:val="center"/>
          </w:tcPr>
          <w:p w14:paraId="316F8060"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7</w:t>
            </w:r>
          </w:p>
        </w:tc>
        <w:tc>
          <w:tcPr>
            <w:tcW w:w="1977" w:type="dxa"/>
            <w:vAlign w:val="center"/>
          </w:tcPr>
          <w:p w14:paraId="1D9CACFC"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Zużyte urządzenia zawierające niebezpieczne elementy inne niż wymienione w 16 02 09* do 16 02 12* (zużyte świetlówki, odpady sprzętu komputerowego)</w:t>
            </w:r>
          </w:p>
        </w:tc>
        <w:tc>
          <w:tcPr>
            <w:tcW w:w="1134" w:type="dxa"/>
            <w:vAlign w:val="center"/>
          </w:tcPr>
          <w:p w14:paraId="1EA4F2F3"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16 02 13*</w:t>
            </w:r>
          </w:p>
        </w:tc>
        <w:tc>
          <w:tcPr>
            <w:tcW w:w="992" w:type="dxa"/>
            <w:vAlign w:val="center"/>
          </w:tcPr>
          <w:p w14:paraId="39091EFB"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0,003</w:t>
            </w:r>
          </w:p>
        </w:tc>
        <w:tc>
          <w:tcPr>
            <w:tcW w:w="2835" w:type="dxa"/>
            <w:vAlign w:val="center"/>
          </w:tcPr>
          <w:p w14:paraId="2DF660B2" w14:textId="4D69277F" w:rsidR="00E17CDB" w:rsidRPr="008F672D" w:rsidRDefault="00E30D30" w:rsidP="00E17CDB">
            <w:pPr>
              <w:tabs>
                <w:tab w:val="left" w:pos="0"/>
                <w:tab w:val="right" w:pos="8953"/>
              </w:tabs>
              <w:spacing w:line="240" w:lineRule="auto"/>
              <w:ind w:firstLine="0"/>
              <w:jc w:val="center"/>
              <w:rPr>
                <w:sz w:val="20"/>
              </w:rPr>
            </w:pPr>
            <w:r w:rsidRPr="008F672D">
              <w:rPr>
                <w:sz w:val="20"/>
              </w:rPr>
              <w:t xml:space="preserve">Odpad przekazany na bieżąco uprawnionemu odbiorcy. Jeśli występuje taka potrzeba tymczasowo magazynowany w wydzielonym magazynie posiadającym szczelną posadzkę, w oznakowanych kodem i nazwa odpadu zamykanym szczelnym pojemniku </w:t>
            </w:r>
            <w:r>
              <w:rPr>
                <w:sz w:val="20"/>
              </w:rPr>
              <w:t xml:space="preserve">metalowym, z tworzywa </w:t>
            </w:r>
            <w:r w:rsidRPr="008F672D">
              <w:rPr>
                <w:sz w:val="20"/>
              </w:rPr>
              <w:t xml:space="preserve"> lub z kartonu.</w:t>
            </w:r>
          </w:p>
        </w:tc>
        <w:tc>
          <w:tcPr>
            <w:tcW w:w="1762" w:type="dxa"/>
            <w:vAlign w:val="center"/>
          </w:tcPr>
          <w:p w14:paraId="5FE85A83"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14290093" w14:textId="77777777" w:rsidTr="0087350A">
        <w:tc>
          <w:tcPr>
            <w:tcW w:w="541" w:type="dxa"/>
            <w:vAlign w:val="center"/>
          </w:tcPr>
          <w:p w14:paraId="4A3716A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8</w:t>
            </w:r>
          </w:p>
        </w:tc>
        <w:tc>
          <w:tcPr>
            <w:tcW w:w="1977" w:type="dxa"/>
            <w:vAlign w:val="center"/>
          </w:tcPr>
          <w:p w14:paraId="3E6CE3C1"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Baterie i akumulatory ołowiowe</w:t>
            </w:r>
          </w:p>
        </w:tc>
        <w:tc>
          <w:tcPr>
            <w:tcW w:w="1134" w:type="dxa"/>
            <w:vAlign w:val="center"/>
          </w:tcPr>
          <w:p w14:paraId="726A29D8"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16 06 01*</w:t>
            </w:r>
          </w:p>
        </w:tc>
        <w:tc>
          <w:tcPr>
            <w:tcW w:w="992" w:type="dxa"/>
            <w:vAlign w:val="center"/>
          </w:tcPr>
          <w:p w14:paraId="6DD42F4A"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0,060</w:t>
            </w:r>
          </w:p>
        </w:tc>
        <w:tc>
          <w:tcPr>
            <w:tcW w:w="2835" w:type="dxa"/>
            <w:vAlign w:val="center"/>
          </w:tcPr>
          <w:p w14:paraId="00271269"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Bez magazynow</w:t>
            </w:r>
            <w:r>
              <w:rPr>
                <w:sz w:val="20"/>
              </w:rPr>
              <w:t xml:space="preserve">ania – przekazywane </w:t>
            </w:r>
            <w:r w:rsidRPr="008F672D">
              <w:rPr>
                <w:sz w:val="20"/>
              </w:rPr>
              <w:t xml:space="preserve"> przy zakupie nowych akumulatorów</w:t>
            </w:r>
          </w:p>
        </w:tc>
        <w:tc>
          <w:tcPr>
            <w:tcW w:w="1762" w:type="dxa"/>
            <w:vAlign w:val="center"/>
          </w:tcPr>
          <w:p w14:paraId="75FA089A"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specjalistycznej firmie – dostawcy</w:t>
            </w:r>
          </w:p>
        </w:tc>
      </w:tr>
      <w:tr w:rsidR="00E30D30" w:rsidRPr="008F672D" w14:paraId="6C498EA4" w14:textId="77777777" w:rsidTr="0087350A">
        <w:tc>
          <w:tcPr>
            <w:tcW w:w="541" w:type="dxa"/>
            <w:vAlign w:val="center"/>
          </w:tcPr>
          <w:p w14:paraId="0407B63D"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9</w:t>
            </w:r>
          </w:p>
        </w:tc>
        <w:tc>
          <w:tcPr>
            <w:tcW w:w="1977" w:type="dxa"/>
            <w:vAlign w:val="center"/>
          </w:tcPr>
          <w:p w14:paraId="36E6E36E"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Odpady zawierające ropę naftową lub jej produkty</w:t>
            </w:r>
          </w:p>
        </w:tc>
        <w:tc>
          <w:tcPr>
            <w:tcW w:w="1134" w:type="dxa"/>
            <w:vAlign w:val="center"/>
          </w:tcPr>
          <w:p w14:paraId="52AFBF50"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16 07 08*</w:t>
            </w:r>
          </w:p>
        </w:tc>
        <w:tc>
          <w:tcPr>
            <w:tcW w:w="992" w:type="dxa"/>
            <w:vAlign w:val="center"/>
          </w:tcPr>
          <w:p w14:paraId="3B4B3D6C"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0,050</w:t>
            </w:r>
          </w:p>
        </w:tc>
        <w:tc>
          <w:tcPr>
            <w:tcW w:w="2835" w:type="dxa"/>
            <w:vAlign w:val="center"/>
          </w:tcPr>
          <w:p w14:paraId="50803E83"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 w oznakowanych kodem i nazwa odpadu beczkach metalowych pojemności do 200 dm</w:t>
            </w:r>
            <w:r w:rsidRPr="008F672D">
              <w:rPr>
                <w:sz w:val="20"/>
                <w:vertAlign w:val="superscript"/>
              </w:rPr>
              <w:t>3</w:t>
            </w:r>
            <w:r w:rsidRPr="008F672D">
              <w:rPr>
                <w:sz w:val="20"/>
              </w:rPr>
              <w:t>.</w:t>
            </w:r>
          </w:p>
        </w:tc>
        <w:tc>
          <w:tcPr>
            <w:tcW w:w="1762" w:type="dxa"/>
            <w:vAlign w:val="center"/>
          </w:tcPr>
          <w:p w14:paraId="62EAFF1B"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bl>
    <w:p w14:paraId="5CF20FA1" w14:textId="77777777" w:rsidR="00E30D30" w:rsidRPr="008F672D" w:rsidRDefault="00E30D30" w:rsidP="00E30D30">
      <w:pPr>
        <w:tabs>
          <w:tab w:val="left" w:pos="0"/>
          <w:tab w:val="right" w:pos="8953"/>
        </w:tabs>
        <w:ind w:firstLine="0"/>
        <w:jc w:val="both"/>
        <w:rPr>
          <w:b/>
          <w:i/>
          <w:u w:val="single"/>
        </w:rPr>
      </w:pPr>
      <w:r w:rsidRPr="008F672D">
        <w:rPr>
          <w:b/>
          <w:i/>
          <w:u w:val="single"/>
        </w:rPr>
        <w:lastRenderedPageBreak/>
        <w:t xml:space="preserve">B. Odpady inne niż niebezpieczne </w:t>
      </w:r>
    </w:p>
    <w:tbl>
      <w:tblPr>
        <w:tblStyle w:val="Tabela-Siatka"/>
        <w:tblW w:w="0" w:type="auto"/>
        <w:tblLayout w:type="fixed"/>
        <w:tblLook w:val="04A0" w:firstRow="1" w:lastRow="0" w:firstColumn="1" w:lastColumn="0" w:noHBand="0" w:noVBand="1"/>
      </w:tblPr>
      <w:tblGrid>
        <w:gridCol w:w="541"/>
        <w:gridCol w:w="2130"/>
        <w:gridCol w:w="1123"/>
        <w:gridCol w:w="992"/>
        <w:gridCol w:w="2693"/>
        <w:gridCol w:w="1762"/>
      </w:tblGrid>
      <w:tr w:rsidR="00E30D30" w:rsidRPr="008F672D" w14:paraId="4C5394A6" w14:textId="77777777" w:rsidTr="0087350A">
        <w:tc>
          <w:tcPr>
            <w:tcW w:w="541" w:type="dxa"/>
            <w:vAlign w:val="center"/>
          </w:tcPr>
          <w:p w14:paraId="4D4E7C76"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Lp.</w:t>
            </w:r>
          </w:p>
        </w:tc>
        <w:tc>
          <w:tcPr>
            <w:tcW w:w="2130" w:type="dxa"/>
            <w:vAlign w:val="center"/>
          </w:tcPr>
          <w:p w14:paraId="5709A710"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Rodzaj odpadu</w:t>
            </w:r>
          </w:p>
        </w:tc>
        <w:tc>
          <w:tcPr>
            <w:tcW w:w="1123" w:type="dxa"/>
            <w:vAlign w:val="center"/>
          </w:tcPr>
          <w:p w14:paraId="285AF5BE"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Kod</w:t>
            </w:r>
          </w:p>
        </w:tc>
        <w:tc>
          <w:tcPr>
            <w:tcW w:w="992" w:type="dxa"/>
            <w:vAlign w:val="center"/>
          </w:tcPr>
          <w:p w14:paraId="44924733"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Ilość odpadów [Mg/rok]</w:t>
            </w:r>
          </w:p>
        </w:tc>
        <w:tc>
          <w:tcPr>
            <w:tcW w:w="2693" w:type="dxa"/>
            <w:vAlign w:val="center"/>
          </w:tcPr>
          <w:p w14:paraId="3AC24CD0"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Miejsce i sposób magazynowania odpadów</w:t>
            </w:r>
          </w:p>
        </w:tc>
        <w:tc>
          <w:tcPr>
            <w:tcW w:w="1762" w:type="dxa"/>
            <w:vAlign w:val="center"/>
          </w:tcPr>
          <w:p w14:paraId="4B09A6D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Sposób zagospodarowania</w:t>
            </w:r>
          </w:p>
        </w:tc>
      </w:tr>
      <w:tr w:rsidR="00E30D30" w:rsidRPr="008F672D" w14:paraId="4794B571" w14:textId="77777777" w:rsidTr="0087350A">
        <w:tc>
          <w:tcPr>
            <w:tcW w:w="541" w:type="dxa"/>
            <w:vAlign w:val="center"/>
          </w:tcPr>
          <w:p w14:paraId="3D7A83C4"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w:t>
            </w:r>
          </w:p>
        </w:tc>
        <w:tc>
          <w:tcPr>
            <w:tcW w:w="2130" w:type="dxa"/>
            <w:vAlign w:val="center"/>
          </w:tcPr>
          <w:p w14:paraId="201DB96B"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Odpadowy toner drukarski inny niż wymieniony w 08 03 17</w:t>
            </w:r>
          </w:p>
        </w:tc>
        <w:tc>
          <w:tcPr>
            <w:tcW w:w="1123" w:type="dxa"/>
            <w:vAlign w:val="center"/>
          </w:tcPr>
          <w:p w14:paraId="2F5EEEBA"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08 03 18</w:t>
            </w:r>
          </w:p>
        </w:tc>
        <w:tc>
          <w:tcPr>
            <w:tcW w:w="992" w:type="dxa"/>
            <w:vAlign w:val="center"/>
          </w:tcPr>
          <w:p w14:paraId="67F9198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0,003</w:t>
            </w:r>
          </w:p>
        </w:tc>
        <w:tc>
          <w:tcPr>
            <w:tcW w:w="2693" w:type="dxa"/>
            <w:vAlign w:val="center"/>
          </w:tcPr>
          <w:p w14:paraId="5A554694" w14:textId="5842E812" w:rsidR="00E30D30" w:rsidRPr="008F672D" w:rsidRDefault="00E30D30" w:rsidP="0087350A">
            <w:pPr>
              <w:tabs>
                <w:tab w:val="left" w:pos="0"/>
                <w:tab w:val="right" w:pos="8953"/>
              </w:tabs>
              <w:spacing w:line="240" w:lineRule="auto"/>
              <w:ind w:firstLine="0"/>
              <w:jc w:val="center"/>
              <w:rPr>
                <w:sz w:val="20"/>
              </w:rPr>
            </w:pPr>
            <w:r w:rsidRPr="008F672D">
              <w:rPr>
                <w:sz w:val="20"/>
              </w:rPr>
              <w:t xml:space="preserve">W pomieszczeniu </w:t>
            </w:r>
            <w:r w:rsidR="00645B33" w:rsidRPr="00645B33">
              <w:rPr>
                <w:sz w:val="20"/>
              </w:rPr>
              <w:t>zaplecza socjalno – administracyjno – biurowego</w:t>
            </w:r>
            <w:r w:rsidR="00645B33" w:rsidRPr="008F672D">
              <w:rPr>
                <w:sz w:val="20"/>
              </w:rPr>
              <w:t xml:space="preserve"> </w:t>
            </w:r>
            <w:r w:rsidRPr="008F672D">
              <w:rPr>
                <w:sz w:val="20"/>
              </w:rPr>
              <w:t>w oznakowanym kodem i nazwą odpadu zamykanym pojemniku kartonowym</w:t>
            </w:r>
          </w:p>
        </w:tc>
        <w:tc>
          <w:tcPr>
            <w:tcW w:w="1762" w:type="dxa"/>
            <w:vAlign w:val="center"/>
          </w:tcPr>
          <w:p w14:paraId="1481833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0BEB3264" w14:textId="77777777" w:rsidTr="0087350A">
        <w:tc>
          <w:tcPr>
            <w:tcW w:w="541" w:type="dxa"/>
            <w:vAlign w:val="center"/>
          </w:tcPr>
          <w:p w14:paraId="2F019AAD"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2</w:t>
            </w:r>
          </w:p>
        </w:tc>
        <w:tc>
          <w:tcPr>
            <w:tcW w:w="2130" w:type="dxa"/>
            <w:vAlign w:val="center"/>
          </w:tcPr>
          <w:p w14:paraId="6B97A48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Odpady z toczenia i piłowania żelaza oraz jego stopów</w:t>
            </w:r>
          </w:p>
        </w:tc>
        <w:tc>
          <w:tcPr>
            <w:tcW w:w="1123" w:type="dxa"/>
            <w:vAlign w:val="center"/>
          </w:tcPr>
          <w:p w14:paraId="338FCC66"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12 01 01</w:t>
            </w:r>
          </w:p>
        </w:tc>
        <w:tc>
          <w:tcPr>
            <w:tcW w:w="992" w:type="dxa"/>
            <w:vAlign w:val="center"/>
          </w:tcPr>
          <w:p w14:paraId="2EA13A8D"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0,010</w:t>
            </w:r>
          </w:p>
        </w:tc>
        <w:tc>
          <w:tcPr>
            <w:tcW w:w="2693" w:type="dxa"/>
            <w:vAlign w:val="center"/>
          </w:tcPr>
          <w:p w14:paraId="7A4FF05C"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w oznakowanych kodem i nazwa odpadu zamykanym szczelnym pojemniku metalowym, z tworzywa sztucznego lub z kartonu.</w:t>
            </w:r>
          </w:p>
        </w:tc>
        <w:tc>
          <w:tcPr>
            <w:tcW w:w="1762" w:type="dxa"/>
            <w:vAlign w:val="center"/>
          </w:tcPr>
          <w:p w14:paraId="67C50204"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7FDEF853" w14:textId="77777777" w:rsidTr="0087350A">
        <w:tc>
          <w:tcPr>
            <w:tcW w:w="541" w:type="dxa"/>
            <w:vAlign w:val="center"/>
          </w:tcPr>
          <w:p w14:paraId="58F8DF1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3</w:t>
            </w:r>
          </w:p>
        </w:tc>
        <w:tc>
          <w:tcPr>
            <w:tcW w:w="2130" w:type="dxa"/>
            <w:vAlign w:val="center"/>
          </w:tcPr>
          <w:p w14:paraId="5E949C53"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 xml:space="preserve">Opakowania z tworzyw sztucznych </w:t>
            </w:r>
          </w:p>
        </w:tc>
        <w:tc>
          <w:tcPr>
            <w:tcW w:w="1123" w:type="dxa"/>
            <w:vAlign w:val="center"/>
          </w:tcPr>
          <w:p w14:paraId="063E03DB"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15 01 02</w:t>
            </w:r>
          </w:p>
        </w:tc>
        <w:tc>
          <w:tcPr>
            <w:tcW w:w="992" w:type="dxa"/>
            <w:vAlign w:val="center"/>
          </w:tcPr>
          <w:p w14:paraId="1426AB06"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0,020</w:t>
            </w:r>
          </w:p>
        </w:tc>
        <w:tc>
          <w:tcPr>
            <w:tcW w:w="2693" w:type="dxa"/>
            <w:vAlign w:val="center"/>
          </w:tcPr>
          <w:p w14:paraId="2A7BBD14"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W wydzielonym, oznakowanym kodem i nazwą odpadu betonowym boksie na utwardzonej powierzchni</w:t>
            </w:r>
          </w:p>
        </w:tc>
        <w:tc>
          <w:tcPr>
            <w:tcW w:w="1762" w:type="dxa"/>
            <w:vAlign w:val="center"/>
          </w:tcPr>
          <w:p w14:paraId="68116F12"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4371A1AA" w14:textId="77777777" w:rsidTr="0087350A">
        <w:tc>
          <w:tcPr>
            <w:tcW w:w="541" w:type="dxa"/>
            <w:vAlign w:val="center"/>
          </w:tcPr>
          <w:p w14:paraId="27E992D9"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4</w:t>
            </w:r>
          </w:p>
        </w:tc>
        <w:tc>
          <w:tcPr>
            <w:tcW w:w="2130" w:type="dxa"/>
            <w:vAlign w:val="center"/>
          </w:tcPr>
          <w:p w14:paraId="46B34AB3"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Sorbenty, materiały filtracyjne, tkaniny do wycierania (np.: szmaty, ścierki, ubrania ochronne inne niż wymienione w 15 02 02</w:t>
            </w:r>
          </w:p>
        </w:tc>
        <w:tc>
          <w:tcPr>
            <w:tcW w:w="1123" w:type="dxa"/>
            <w:vAlign w:val="center"/>
          </w:tcPr>
          <w:p w14:paraId="674593E2"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15 02 03</w:t>
            </w:r>
          </w:p>
        </w:tc>
        <w:tc>
          <w:tcPr>
            <w:tcW w:w="992" w:type="dxa"/>
            <w:vAlign w:val="center"/>
          </w:tcPr>
          <w:p w14:paraId="734743A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0FFB55DB"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w oznakowanych kodem i nazwa odpadu zamykanym szczelnym pojemniku metalowym, z tworzywa sztucznego lub z kartonu.</w:t>
            </w:r>
          </w:p>
        </w:tc>
        <w:tc>
          <w:tcPr>
            <w:tcW w:w="1762" w:type="dxa"/>
            <w:vAlign w:val="center"/>
          </w:tcPr>
          <w:p w14:paraId="38197386"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5590FB91" w14:textId="77777777" w:rsidTr="0087350A">
        <w:tc>
          <w:tcPr>
            <w:tcW w:w="541" w:type="dxa"/>
            <w:vAlign w:val="center"/>
          </w:tcPr>
          <w:p w14:paraId="7953C342"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5</w:t>
            </w:r>
          </w:p>
        </w:tc>
        <w:tc>
          <w:tcPr>
            <w:tcW w:w="2130" w:type="dxa"/>
            <w:vAlign w:val="center"/>
          </w:tcPr>
          <w:p w14:paraId="1D76A64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Zużyte opony</w:t>
            </w:r>
          </w:p>
        </w:tc>
        <w:tc>
          <w:tcPr>
            <w:tcW w:w="1123" w:type="dxa"/>
            <w:vAlign w:val="center"/>
          </w:tcPr>
          <w:p w14:paraId="6BD5A976"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16 01 03</w:t>
            </w:r>
          </w:p>
        </w:tc>
        <w:tc>
          <w:tcPr>
            <w:tcW w:w="992" w:type="dxa"/>
            <w:vAlign w:val="center"/>
          </w:tcPr>
          <w:p w14:paraId="7ED3127E"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02796AEE"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 xml:space="preserve">W wydzielonym, oznakowanym kodem i nazwą odpadu betonowym boksie na utwardzonej powierzchni </w:t>
            </w:r>
          </w:p>
        </w:tc>
        <w:tc>
          <w:tcPr>
            <w:tcW w:w="1762" w:type="dxa"/>
            <w:vAlign w:val="center"/>
          </w:tcPr>
          <w:p w14:paraId="0707E962"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24BA1D17" w14:textId="77777777" w:rsidTr="0087350A">
        <w:tc>
          <w:tcPr>
            <w:tcW w:w="541" w:type="dxa"/>
            <w:vAlign w:val="center"/>
          </w:tcPr>
          <w:p w14:paraId="360FC588"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6</w:t>
            </w:r>
          </w:p>
        </w:tc>
        <w:tc>
          <w:tcPr>
            <w:tcW w:w="2130" w:type="dxa"/>
            <w:vAlign w:val="center"/>
          </w:tcPr>
          <w:p w14:paraId="1619B120"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 xml:space="preserve">Inne niewymienione elementy (filtry powietrza) </w:t>
            </w:r>
          </w:p>
        </w:tc>
        <w:tc>
          <w:tcPr>
            <w:tcW w:w="1123" w:type="dxa"/>
            <w:vAlign w:val="center"/>
          </w:tcPr>
          <w:p w14:paraId="72ACCD5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16 01 22</w:t>
            </w:r>
          </w:p>
        </w:tc>
        <w:tc>
          <w:tcPr>
            <w:tcW w:w="992" w:type="dxa"/>
            <w:vAlign w:val="center"/>
          </w:tcPr>
          <w:p w14:paraId="6A4FB0EB"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0,020</w:t>
            </w:r>
          </w:p>
        </w:tc>
        <w:tc>
          <w:tcPr>
            <w:tcW w:w="2693" w:type="dxa"/>
            <w:vAlign w:val="center"/>
          </w:tcPr>
          <w:p w14:paraId="0E430782"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Odpad przekazany na bieżąco uprawnionemu odbiorcy. Jeśli występuje taka potrzeba tymczasowo magazynowany w wydzielonym magazynie posiadającym szczelną posadzkę, w oznakowanych kodem i nazwa odpadu zamykanym szczelnym pojemniku metalowym, z tworzywa sztucznego lub z kartonu.</w:t>
            </w:r>
          </w:p>
        </w:tc>
        <w:tc>
          <w:tcPr>
            <w:tcW w:w="1762" w:type="dxa"/>
            <w:vAlign w:val="center"/>
          </w:tcPr>
          <w:p w14:paraId="3C83BB6D"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2D7F13FB" w14:textId="77777777" w:rsidTr="0087350A">
        <w:tc>
          <w:tcPr>
            <w:tcW w:w="541" w:type="dxa"/>
            <w:vAlign w:val="center"/>
          </w:tcPr>
          <w:p w14:paraId="12FAC2B1"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7</w:t>
            </w:r>
          </w:p>
        </w:tc>
        <w:tc>
          <w:tcPr>
            <w:tcW w:w="2130" w:type="dxa"/>
            <w:vAlign w:val="center"/>
          </w:tcPr>
          <w:p w14:paraId="390BB0C8"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Inne niewymienione odpady (taśmy i odpady gumowe)</w:t>
            </w:r>
          </w:p>
        </w:tc>
        <w:tc>
          <w:tcPr>
            <w:tcW w:w="1123" w:type="dxa"/>
            <w:vAlign w:val="center"/>
          </w:tcPr>
          <w:p w14:paraId="1089B024"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16 01 99</w:t>
            </w:r>
          </w:p>
        </w:tc>
        <w:tc>
          <w:tcPr>
            <w:tcW w:w="992" w:type="dxa"/>
            <w:vAlign w:val="center"/>
          </w:tcPr>
          <w:p w14:paraId="0D37137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561D10DF" w14:textId="77777777" w:rsidR="00E30D30" w:rsidRDefault="00E30D30" w:rsidP="0087350A">
            <w:pPr>
              <w:tabs>
                <w:tab w:val="left" w:pos="0"/>
                <w:tab w:val="right" w:pos="8953"/>
              </w:tabs>
              <w:spacing w:line="240" w:lineRule="auto"/>
              <w:ind w:firstLine="0"/>
              <w:jc w:val="center"/>
              <w:rPr>
                <w:sz w:val="20"/>
              </w:rPr>
            </w:pPr>
            <w:r w:rsidRPr="008F672D">
              <w:rPr>
                <w:sz w:val="20"/>
              </w:rPr>
              <w:t>W wydzielonym, oznakowanym kodem i nazwą odpadu betonowym boksie na utwardzonej powierzchni</w:t>
            </w:r>
          </w:p>
          <w:p w14:paraId="14F3AE61" w14:textId="77777777" w:rsidR="00E17CDB" w:rsidRPr="008F672D" w:rsidRDefault="00E17CDB" w:rsidP="0087350A">
            <w:pPr>
              <w:tabs>
                <w:tab w:val="left" w:pos="0"/>
                <w:tab w:val="right" w:pos="8953"/>
              </w:tabs>
              <w:spacing w:line="240" w:lineRule="auto"/>
              <w:ind w:firstLine="0"/>
              <w:jc w:val="center"/>
              <w:rPr>
                <w:sz w:val="20"/>
              </w:rPr>
            </w:pPr>
          </w:p>
        </w:tc>
        <w:tc>
          <w:tcPr>
            <w:tcW w:w="1762" w:type="dxa"/>
            <w:vAlign w:val="center"/>
          </w:tcPr>
          <w:p w14:paraId="63757E6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76ED59F9" w14:textId="77777777" w:rsidTr="0087350A">
        <w:tc>
          <w:tcPr>
            <w:tcW w:w="541" w:type="dxa"/>
            <w:vAlign w:val="center"/>
          </w:tcPr>
          <w:p w14:paraId="7F2E407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lastRenderedPageBreak/>
              <w:t>8</w:t>
            </w:r>
          </w:p>
        </w:tc>
        <w:tc>
          <w:tcPr>
            <w:tcW w:w="2130" w:type="dxa"/>
            <w:vAlign w:val="center"/>
          </w:tcPr>
          <w:p w14:paraId="2C6D50C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Drewno</w:t>
            </w:r>
          </w:p>
        </w:tc>
        <w:tc>
          <w:tcPr>
            <w:tcW w:w="1123" w:type="dxa"/>
            <w:vAlign w:val="center"/>
          </w:tcPr>
          <w:p w14:paraId="78C1D4A9"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17 02 01</w:t>
            </w:r>
          </w:p>
        </w:tc>
        <w:tc>
          <w:tcPr>
            <w:tcW w:w="992" w:type="dxa"/>
            <w:vAlign w:val="center"/>
          </w:tcPr>
          <w:p w14:paraId="3F0851D4"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3D380436"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W wydzielonym, oznakowanym kodem i nazwą odpadu betonowym boksie na utwardzonej powierzchni</w:t>
            </w:r>
          </w:p>
        </w:tc>
        <w:tc>
          <w:tcPr>
            <w:tcW w:w="1762" w:type="dxa"/>
            <w:vAlign w:val="center"/>
          </w:tcPr>
          <w:p w14:paraId="29066F6C"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399BAE1E" w14:textId="77777777" w:rsidTr="0087350A">
        <w:tc>
          <w:tcPr>
            <w:tcW w:w="541" w:type="dxa"/>
            <w:vAlign w:val="center"/>
          </w:tcPr>
          <w:p w14:paraId="0AA19A33"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9</w:t>
            </w:r>
          </w:p>
        </w:tc>
        <w:tc>
          <w:tcPr>
            <w:tcW w:w="2130" w:type="dxa"/>
            <w:vAlign w:val="center"/>
          </w:tcPr>
          <w:p w14:paraId="74A549DA"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Żelaz i stal</w:t>
            </w:r>
          </w:p>
        </w:tc>
        <w:tc>
          <w:tcPr>
            <w:tcW w:w="1123" w:type="dxa"/>
            <w:vAlign w:val="center"/>
          </w:tcPr>
          <w:p w14:paraId="040F1A4C"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17 04 05</w:t>
            </w:r>
          </w:p>
        </w:tc>
        <w:tc>
          <w:tcPr>
            <w:tcW w:w="992" w:type="dxa"/>
            <w:vAlign w:val="center"/>
          </w:tcPr>
          <w:p w14:paraId="527090E0"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4372D53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W wydzielonym, oznakowanym kodem i nazwą odpadu betonowym boksie na utwardzonej powierzchni</w:t>
            </w:r>
          </w:p>
        </w:tc>
        <w:tc>
          <w:tcPr>
            <w:tcW w:w="1762" w:type="dxa"/>
            <w:vAlign w:val="center"/>
          </w:tcPr>
          <w:p w14:paraId="276A71C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72ECD8D8" w14:textId="77777777" w:rsidTr="0087350A">
        <w:tc>
          <w:tcPr>
            <w:tcW w:w="541" w:type="dxa"/>
            <w:vAlign w:val="center"/>
          </w:tcPr>
          <w:p w14:paraId="24739209"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10</w:t>
            </w:r>
          </w:p>
        </w:tc>
        <w:tc>
          <w:tcPr>
            <w:tcW w:w="2130" w:type="dxa"/>
            <w:vAlign w:val="center"/>
          </w:tcPr>
          <w:p w14:paraId="00B634A5"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 xml:space="preserve">Mieszaniny metali </w:t>
            </w:r>
          </w:p>
        </w:tc>
        <w:tc>
          <w:tcPr>
            <w:tcW w:w="1123" w:type="dxa"/>
            <w:vAlign w:val="center"/>
          </w:tcPr>
          <w:p w14:paraId="690E5B75"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17 04 07</w:t>
            </w:r>
          </w:p>
        </w:tc>
        <w:tc>
          <w:tcPr>
            <w:tcW w:w="992" w:type="dxa"/>
            <w:vAlign w:val="center"/>
          </w:tcPr>
          <w:p w14:paraId="66D77636"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0,100</w:t>
            </w:r>
          </w:p>
        </w:tc>
        <w:tc>
          <w:tcPr>
            <w:tcW w:w="2693" w:type="dxa"/>
            <w:vAlign w:val="center"/>
          </w:tcPr>
          <w:p w14:paraId="72DEF1B2"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 xml:space="preserve">W wydzielonym, oznakowanym kodem i nazwą odpadu betonowym boksie na utwardzonej powierzchni </w:t>
            </w:r>
          </w:p>
        </w:tc>
        <w:tc>
          <w:tcPr>
            <w:tcW w:w="1762" w:type="dxa"/>
            <w:vAlign w:val="center"/>
          </w:tcPr>
          <w:p w14:paraId="6DEB3212"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r w:rsidR="00E30D30" w:rsidRPr="008F672D" w14:paraId="2200AC1A" w14:textId="77777777" w:rsidTr="0087350A">
        <w:tc>
          <w:tcPr>
            <w:tcW w:w="541" w:type="dxa"/>
            <w:vAlign w:val="center"/>
          </w:tcPr>
          <w:p w14:paraId="0347BD80"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11</w:t>
            </w:r>
          </w:p>
        </w:tc>
        <w:tc>
          <w:tcPr>
            <w:tcW w:w="2130" w:type="dxa"/>
            <w:vAlign w:val="center"/>
          </w:tcPr>
          <w:p w14:paraId="723D81AF"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Niesegregowane (zmieszane) odpady komunalne</w:t>
            </w:r>
          </w:p>
        </w:tc>
        <w:tc>
          <w:tcPr>
            <w:tcW w:w="1123" w:type="dxa"/>
            <w:vAlign w:val="center"/>
          </w:tcPr>
          <w:p w14:paraId="3CA4FA88"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20 03 01</w:t>
            </w:r>
          </w:p>
        </w:tc>
        <w:tc>
          <w:tcPr>
            <w:tcW w:w="992" w:type="dxa"/>
            <w:vAlign w:val="center"/>
          </w:tcPr>
          <w:p w14:paraId="202C09A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0,400</w:t>
            </w:r>
          </w:p>
        </w:tc>
        <w:tc>
          <w:tcPr>
            <w:tcW w:w="2693" w:type="dxa"/>
            <w:vAlign w:val="center"/>
          </w:tcPr>
          <w:p w14:paraId="547B01C4" w14:textId="3E15BA4E" w:rsidR="00E30D30" w:rsidRPr="008F672D" w:rsidRDefault="00E30D30" w:rsidP="00645B33">
            <w:pPr>
              <w:tabs>
                <w:tab w:val="left" w:pos="0"/>
                <w:tab w:val="right" w:pos="8953"/>
              </w:tabs>
              <w:spacing w:line="240" w:lineRule="auto"/>
              <w:ind w:firstLine="0"/>
              <w:jc w:val="center"/>
              <w:rPr>
                <w:sz w:val="20"/>
              </w:rPr>
            </w:pPr>
            <w:r w:rsidRPr="008F672D">
              <w:rPr>
                <w:sz w:val="20"/>
              </w:rPr>
              <w:t xml:space="preserve">W pomieszczeniu obiektu administracyjno-socjalnego lub w zadaszonej altanie, w pojemnikach dostarczonych przez odbiorcę </w:t>
            </w:r>
          </w:p>
        </w:tc>
        <w:tc>
          <w:tcPr>
            <w:tcW w:w="1762" w:type="dxa"/>
            <w:vAlign w:val="center"/>
          </w:tcPr>
          <w:p w14:paraId="0DFF9B97" w14:textId="77777777" w:rsidR="00E30D30" w:rsidRPr="008F672D" w:rsidRDefault="00E30D30" w:rsidP="0087350A">
            <w:pPr>
              <w:tabs>
                <w:tab w:val="left" w:pos="0"/>
                <w:tab w:val="right" w:pos="8953"/>
              </w:tabs>
              <w:spacing w:line="240" w:lineRule="auto"/>
              <w:ind w:firstLine="0"/>
              <w:jc w:val="center"/>
              <w:rPr>
                <w:sz w:val="20"/>
              </w:rPr>
            </w:pPr>
            <w:r w:rsidRPr="008F672D">
              <w:rPr>
                <w:sz w:val="20"/>
              </w:rPr>
              <w:t>Przekazanie uprawionemu odbiorcy na podstawie umowy</w:t>
            </w:r>
          </w:p>
        </w:tc>
      </w:tr>
    </w:tbl>
    <w:p w14:paraId="0ED7166C" w14:textId="77777777" w:rsidR="00E30D30" w:rsidRPr="008F672D" w:rsidRDefault="00E30D30" w:rsidP="00E30D30">
      <w:pPr>
        <w:pStyle w:val="Tekstpodstawowywcity2"/>
        <w:spacing w:line="240" w:lineRule="auto"/>
        <w:ind w:firstLine="0"/>
      </w:pPr>
    </w:p>
    <w:p w14:paraId="6C83F0D1" w14:textId="77777777" w:rsidR="00E30D30" w:rsidRPr="008F672D" w:rsidRDefault="00E30D30" w:rsidP="00E30D30">
      <w:pPr>
        <w:ind w:firstLine="0"/>
        <w:jc w:val="both"/>
      </w:pPr>
      <w:r w:rsidRPr="008F672D">
        <w:tab/>
        <w:t xml:space="preserve">Nie przewiduje się powstawania odpadów wydobywczych, gdyż wg badań na etapie dokumentowania złoża, </w:t>
      </w:r>
      <w:r>
        <w:t>kopalina</w:t>
      </w:r>
      <w:r w:rsidRPr="008F672D">
        <w:t xml:space="preserve"> ulegnie przerobieniu na produkty handlowe, a masy ziemne pochodzące z nadkładu i humusu zostaną wykorzystane do rekultywacji złoża.</w:t>
      </w:r>
    </w:p>
    <w:p w14:paraId="6B6EB698" w14:textId="77777777" w:rsidR="000F4209" w:rsidRPr="00C23CB3" w:rsidRDefault="000F4209" w:rsidP="000F4209">
      <w:pPr>
        <w:tabs>
          <w:tab w:val="left" w:pos="0"/>
        </w:tabs>
        <w:ind w:firstLine="0"/>
        <w:jc w:val="both"/>
      </w:pPr>
    </w:p>
    <w:p w14:paraId="115FE38D" w14:textId="77777777" w:rsidR="006F689D" w:rsidRDefault="00E96874" w:rsidP="006F689D">
      <w:pPr>
        <w:pStyle w:val="Tekstpodstawowy"/>
        <w:ind w:firstLine="0"/>
        <w:rPr>
          <w:b/>
          <w:bCs/>
          <w:i/>
          <w:u w:val="single"/>
        </w:rPr>
      </w:pPr>
      <w:r>
        <w:rPr>
          <w:b/>
          <w:bCs/>
          <w:i/>
          <w:u w:val="single"/>
        </w:rPr>
        <w:t>9.13.2</w:t>
      </w:r>
      <w:r w:rsidR="006F689D">
        <w:rPr>
          <w:b/>
          <w:bCs/>
          <w:i/>
          <w:u w:val="single"/>
        </w:rPr>
        <w:t xml:space="preserve"> Określenie sposobu gospodarowania odpadami  na etapie eksploatacji</w:t>
      </w:r>
      <w:r w:rsidR="006F689D">
        <w:rPr>
          <w:bCs/>
          <w:u w:val="single"/>
        </w:rPr>
        <w:t xml:space="preserve"> </w:t>
      </w:r>
      <w:r w:rsidR="00C23CB3">
        <w:rPr>
          <w:b/>
          <w:bCs/>
          <w:i/>
          <w:u w:val="single"/>
        </w:rPr>
        <w:t>złoża</w:t>
      </w:r>
    </w:p>
    <w:p w14:paraId="1D8A5C0D" w14:textId="7EF5EE96" w:rsidR="00E30D30" w:rsidRDefault="006F689D" w:rsidP="00E30D30">
      <w:pPr>
        <w:pStyle w:val="Tekstpodstawowy"/>
        <w:ind w:firstLine="0"/>
        <w:jc w:val="both"/>
        <w:rPr>
          <w:szCs w:val="24"/>
        </w:rPr>
      </w:pPr>
      <w:r w:rsidRPr="005A0BDF">
        <w:rPr>
          <w:bCs/>
          <w:color w:val="00B050"/>
        </w:rPr>
        <w:tab/>
      </w:r>
      <w:r w:rsidR="000F4209">
        <w:rPr>
          <w:bCs/>
        </w:rPr>
        <w:t>Na obecnym etapie projektowania nie ma możliwości szczegółowego określenia np. miejsc magazynowania odpadów w poszczególnych pomieszczeniach</w:t>
      </w:r>
      <w:r w:rsidR="00E30D30">
        <w:rPr>
          <w:bCs/>
        </w:rPr>
        <w:t xml:space="preserve"> </w:t>
      </w:r>
      <w:r w:rsidR="000F4209">
        <w:rPr>
          <w:bCs/>
        </w:rPr>
        <w:t xml:space="preserve">zaplecza </w:t>
      </w:r>
      <w:r w:rsidR="00E30D30">
        <w:rPr>
          <w:bCs/>
        </w:rPr>
        <w:t>socjalno – administracyjno – magazynowego</w:t>
      </w:r>
      <w:r w:rsidR="000F4209">
        <w:rPr>
          <w:bCs/>
        </w:rPr>
        <w:t xml:space="preserve">. Dlatego ten punkt ma charakter ogólny – a szczegółowy opis (wymagany np. do Wniosku o wydanie pozwolenia na wytwarzanie odpadów – a nie „Raportu…”) będzie wykonany na etapie uzyskania pozwolenia w tym zakresie od Starosty </w:t>
      </w:r>
      <w:r w:rsidR="00ED6DA5">
        <w:rPr>
          <w:bCs/>
        </w:rPr>
        <w:t>Ja</w:t>
      </w:r>
      <w:r w:rsidR="00AC15C0">
        <w:rPr>
          <w:bCs/>
        </w:rPr>
        <w:t>sielskiego</w:t>
      </w:r>
      <w:r w:rsidR="000F4209">
        <w:rPr>
          <w:bCs/>
        </w:rPr>
        <w:t xml:space="preserve"> – przed oddaniem projektowanego przedsięwzięcia do użytkowania (o ile będą tego wymagały wówczas obowiązujące przepisy w zakresie gospodarki odpadami). </w:t>
      </w:r>
      <w:r w:rsidR="000F4209">
        <w:t xml:space="preserve">Sposoby zagospodarowania odpadów będą zgodne z Ustawą o odpadach i Rozporządzeniami dotyczącymi gospodarki odpadami. </w:t>
      </w:r>
    </w:p>
    <w:p w14:paraId="341D1DC5" w14:textId="77777777" w:rsidR="00E17CDB" w:rsidRDefault="00E30D30" w:rsidP="00E30D30">
      <w:pPr>
        <w:jc w:val="both"/>
      </w:pPr>
      <w:r w:rsidRPr="00D56C65">
        <w:t>Powstające odpady będą tymczasowo magazynowane w sposób zapewniający ochronę gleby i wód podziemnych w pojemnikach</w:t>
      </w:r>
      <w:r w:rsidRPr="008E48AA">
        <w:t xml:space="preserve">, beczkach lub opakowaniach specjalnie do tego celu przeznaczonych. Miejsca </w:t>
      </w:r>
      <w:r>
        <w:t xml:space="preserve">tymczasowego </w:t>
      </w:r>
      <w:r w:rsidRPr="008E48AA">
        <w:t xml:space="preserve">magazynowania </w:t>
      </w:r>
      <w:r w:rsidRPr="0023667C">
        <w:t>będą wydzielone, oznakowane nazwą i kodem odpadu</w:t>
      </w:r>
      <w:r>
        <w:t>,</w:t>
      </w:r>
      <w:r w:rsidRPr="0023667C">
        <w:t xml:space="preserve"> będą utrzymane we właściwym stanie technicznym, prawidłowo eksploatowane</w:t>
      </w:r>
      <w:r>
        <w:t xml:space="preserve"> i utwardzone na terenie ZPK i zaplecza socjalno – administracyjno  - magazynowego</w:t>
      </w:r>
      <w:r w:rsidRPr="0023667C">
        <w:t>.</w:t>
      </w:r>
      <w:r>
        <w:t xml:space="preserve"> Nie będzie prowadzony proces tymczasowego magazynowania odpadów na terenie złoża. Po </w:t>
      </w:r>
      <w:r w:rsidRPr="0023667C">
        <w:t xml:space="preserve">zgromadzeniu odpowiedniej ilości przeznaczonej do wysyłki (transportu) – przekazywane będą specjalistycznej firmie do odzysku lub unieszkodliwiania. </w:t>
      </w:r>
      <w:r>
        <w:t>Tymczasowe magazynowanie</w:t>
      </w:r>
      <w:r w:rsidRPr="0023667C">
        <w:t xml:space="preserve"> odpadów odbywać się będzie w sposób prawidłowy, selektywny z podziałem na poszczególne rodzaje odpadów. </w:t>
      </w:r>
      <w:r>
        <w:t xml:space="preserve"> </w:t>
      </w:r>
      <w:r w:rsidR="00E17CDB">
        <w:t xml:space="preserve"> </w:t>
      </w:r>
    </w:p>
    <w:p w14:paraId="1BB902B7" w14:textId="5C0BD17A" w:rsidR="00E30D30" w:rsidRDefault="00E30D30" w:rsidP="00E30D30">
      <w:pPr>
        <w:jc w:val="both"/>
      </w:pPr>
      <w:r w:rsidRPr="0023667C">
        <w:lastRenderedPageBreak/>
        <w:t>Prowadzona będzie ewidencja odpadów. Przewóz odpadów następować będzie według obowiązujących przepisów samochodami specjalnie na ten cel przeznaczonymi. Tran</w:t>
      </w:r>
      <w:r>
        <w:t>sport odpadów po terenie obiektów</w:t>
      </w:r>
      <w:r w:rsidRPr="0023667C">
        <w:t xml:space="preserve"> (do miejsc </w:t>
      </w:r>
      <w:r>
        <w:t xml:space="preserve">tymczasowego </w:t>
      </w:r>
      <w:r w:rsidRPr="0023667C">
        <w:t>magazynowania) jak i wywóz do miejsc odzysku lub unieszkodliwiania odbywać się będzie w sposób bezpieczny dla środowiska.</w:t>
      </w:r>
    </w:p>
    <w:p w14:paraId="23A9ED97" w14:textId="77777777" w:rsidR="00E30D30" w:rsidRDefault="00E30D30" w:rsidP="00E30D30">
      <w:pPr>
        <w:jc w:val="both"/>
      </w:pPr>
      <w:r>
        <w:t xml:space="preserve"> </w:t>
      </w:r>
      <w:r w:rsidRPr="0023667C">
        <w:t xml:space="preserve">Wytwarzane odpady inne niż niebezpieczne z miejsc ich powstawania do miejsc magazynowania będą przenoszone ręcznie lub przewożone środkami transportu. Wytwarzane odpady </w:t>
      </w:r>
      <w:r>
        <w:t xml:space="preserve">niebezpieczne dostarczane będą </w:t>
      </w:r>
      <w:r w:rsidRPr="0023667C">
        <w:t xml:space="preserve">do miejsc </w:t>
      </w:r>
      <w:r>
        <w:t xml:space="preserve">tymczasowego </w:t>
      </w:r>
      <w:r w:rsidRPr="0023667C">
        <w:t>magazynowania w sposób ostrożny w</w:t>
      </w:r>
      <w:r>
        <w:t xml:space="preserve"> celu wykluczenia powstania np. </w:t>
      </w:r>
      <w:r w:rsidRPr="0023667C">
        <w:t>stłu</w:t>
      </w:r>
      <w:r>
        <w:t>czki świetlówek bądź wychlapek olejów</w:t>
      </w:r>
      <w:r w:rsidRPr="0023667C">
        <w:t>.</w:t>
      </w:r>
      <w:r>
        <w:t xml:space="preserve"> </w:t>
      </w:r>
      <w:r w:rsidRPr="0023667C">
        <w:t xml:space="preserve">Magazynowane czasowo odpady niebezpieczne na terenie </w:t>
      </w:r>
      <w:r>
        <w:t>obiektów</w:t>
      </w:r>
      <w:r w:rsidRPr="0023667C">
        <w:t xml:space="preserve"> usuwane będą transportem należącym do odbiorców odpadów i przystosowanym do przewozu materiałów niebezpiecznych zgodnie z obowiązującymi w tym zakresie przepisami. Odbiorcy tych odpadów posiadać będą zezwolenia na prowadzenie działalności w zakresie odzysku, zbierania i transportu danego rodzaju odpadu niebezpiecznego wydane na podstawie ustawy o odpadach.</w:t>
      </w:r>
      <w:r>
        <w:t xml:space="preserve"> </w:t>
      </w:r>
    </w:p>
    <w:p w14:paraId="72D2CABF" w14:textId="3BCEFA83" w:rsidR="00E30D30" w:rsidRPr="00E30D30" w:rsidRDefault="00E30D30" w:rsidP="00E30D30">
      <w:pPr>
        <w:ind w:firstLine="0"/>
        <w:jc w:val="both"/>
      </w:pPr>
      <w:r w:rsidRPr="0023667C">
        <w:t xml:space="preserve">Usuwane odpady przez </w:t>
      </w:r>
      <w:r w:rsidRPr="00D56C65">
        <w:t xml:space="preserve">uprawnionych odbiorców przekazywane będą do odzysku lub unieszkodliwienia w instalacjach do tego przystosowanych zapewniających bezpieczeństwo dla ludzi i środowiska </w:t>
      </w:r>
      <w:r w:rsidRPr="00D56C65">
        <w:rPr>
          <w:szCs w:val="24"/>
        </w:rPr>
        <w:t xml:space="preserve">– nie będzie </w:t>
      </w:r>
      <w:r>
        <w:rPr>
          <w:szCs w:val="24"/>
        </w:rPr>
        <w:t>prowadzony proces</w:t>
      </w:r>
      <w:r w:rsidRPr="00D56C65">
        <w:rPr>
          <w:szCs w:val="24"/>
        </w:rPr>
        <w:t xml:space="preserve"> odzysku lub unieszkodliwiania na terenie projektowanego przedsięwzięcia w </w:t>
      </w:r>
      <w:r>
        <w:rPr>
          <w:szCs w:val="24"/>
        </w:rPr>
        <w:t>miejscowości Kłodawa</w:t>
      </w:r>
      <w:r w:rsidRPr="00D56C65">
        <w:rPr>
          <w:szCs w:val="24"/>
        </w:rPr>
        <w:t>.</w:t>
      </w:r>
    </w:p>
    <w:p w14:paraId="023BF080" w14:textId="3AACA35B" w:rsidR="00C23CB3" w:rsidRPr="00352F06" w:rsidRDefault="00ED6DA5" w:rsidP="000F4209">
      <w:pPr>
        <w:pStyle w:val="Tekstpodstawowy"/>
        <w:ind w:firstLine="0"/>
        <w:jc w:val="both"/>
        <w:rPr>
          <w:color w:val="00B050"/>
          <w:szCs w:val="24"/>
        </w:rPr>
      </w:pPr>
      <w:r>
        <w:rPr>
          <w:szCs w:val="24"/>
        </w:rPr>
        <w:t xml:space="preserve">Doświadczenie eksploatacyjne PPKiUG „Kruszgeo” S.A. wskazuje na dużą umiejętność gospodarowania odpadami na terenie eksploatowanych </w:t>
      </w:r>
      <w:r w:rsidR="00E30D30">
        <w:rPr>
          <w:szCs w:val="24"/>
        </w:rPr>
        <w:t>od</w:t>
      </w:r>
      <w:r>
        <w:rPr>
          <w:szCs w:val="24"/>
        </w:rPr>
        <w:t xml:space="preserve"> wiele lat zł</w:t>
      </w:r>
      <w:r w:rsidR="00AC15C0">
        <w:rPr>
          <w:szCs w:val="24"/>
        </w:rPr>
        <w:t>óż</w:t>
      </w:r>
      <w:r>
        <w:rPr>
          <w:szCs w:val="24"/>
        </w:rPr>
        <w:t xml:space="preserve"> </w:t>
      </w:r>
      <w:r w:rsidR="00E30D30">
        <w:rPr>
          <w:szCs w:val="24"/>
        </w:rPr>
        <w:t xml:space="preserve">Inwestora </w:t>
      </w:r>
      <w:r>
        <w:rPr>
          <w:szCs w:val="24"/>
        </w:rPr>
        <w:t>– a więc należy sądzić, że gospodarka odpadami na terenie eksploatacji zł</w:t>
      </w:r>
      <w:r w:rsidR="00DB61E1">
        <w:rPr>
          <w:szCs w:val="24"/>
        </w:rPr>
        <w:t>oża</w:t>
      </w:r>
      <w:r>
        <w:rPr>
          <w:szCs w:val="24"/>
        </w:rPr>
        <w:t xml:space="preserve"> „</w:t>
      </w:r>
      <w:r w:rsidR="00DB61E1">
        <w:rPr>
          <w:szCs w:val="24"/>
        </w:rPr>
        <w:t>Kłodawa 10”</w:t>
      </w:r>
      <w:r>
        <w:rPr>
          <w:szCs w:val="24"/>
        </w:rPr>
        <w:t xml:space="preserve"> będzie prowadzona zgodnie z Ustawą o odpadach.</w:t>
      </w:r>
    </w:p>
    <w:p w14:paraId="4D60EC12" w14:textId="77777777" w:rsidR="009B4B87" w:rsidRDefault="009B4B87" w:rsidP="005A0BDF">
      <w:pPr>
        <w:pStyle w:val="Tekstpodstawowy"/>
        <w:ind w:firstLine="0"/>
        <w:jc w:val="both"/>
        <w:rPr>
          <w:szCs w:val="24"/>
        </w:rPr>
      </w:pPr>
    </w:p>
    <w:p w14:paraId="43104E20" w14:textId="77777777" w:rsidR="001A5B9A" w:rsidRDefault="001A5B9A" w:rsidP="001A5B9A">
      <w:pPr>
        <w:ind w:firstLine="0"/>
        <w:jc w:val="both"/>
        <w:rPr>
          <w:szCs w:val="24"/>
        </w:rPr>
      </w:pPr>
      <w:r>
        <w:rPr>
          <w:b/>
          <w:bCs/>
          <w:i/>
          <w:u w:val="single"/>
        </w:rPr>
        <w:t>9.13.3.</w:t>
      </w:r>
      <w:r w:rsidRPr="00256BB8">
        <w:rPr>
          <w:b/>
          <w:bCs/>
          <w:i/>
          <w:u w:val="single"/>
        </w:rPr>
        <w:t xml:space="preserve"> </w:t>
      </w:r>
      <w:r>
        <w:rPr>
          <w:b/>
          <w:bCs/>
          <w:i/>
          <w:u w:val="single"/>
        </w:rPr>
        <w:t>Wnioski w zakresie gospodarki odpadami</w:t>
      </w:r>
    </w:p>
    <w:p w14:paraId="04A66F5E" w14:textId="77777777" w:rsidR="00E30D30" w:rsidRDefault="00E30D30" w:rsidP="00E30D30">
      <w:pPr>
        <w:jc w:val="both"/>
        <w:rPr>
          <w:szCs w:val="24"/>
        </w:rPr>
      </w:pPr>
      <w:r>
        <w:rPr>
          <w:szCs w:val="24"/>
        </w:rPr>
        <w:t xml:space="preserve">Przedstawiony sposób postępowania z wytwarzanymi odpadami przyjęty do stosowania w trakcie eksploatacji </w:t>
      </w:r>
      <w:r>
        <w:t xml:space="preserve">złoża </w:t>
      </w:r>
      <w:r>
        <w:rPr>
          <w:szCs w:val="24"/>
        </w:rPr>
        <w:t>„Kłodawa 10” w całości powinien zabezpieczyć przed ich negatywnym oddziaływaniem na środowisko naturalne i zdrowie ludzi w zakresie ich gromadzenia i transportu. Warunki gospodarki odpadami będą następujące:</w:t>
      </w:r>
    </w:p>
    <w:p w14:paraId="000B277E" w14:textId="77777777" w:rsidR="00E30D30" w:rsidRPr="00D56C65" w:rsidRDefault="00E30D30" w:rsidP="006B2622">
      <w:pPr>
        <w:numPr>
          <w:ilvl w:val="0"/>
          <w:numId w:val="124"/>
        </w:numPr>
        <w:tabs>
          <w:tab w:val="clear" w:pos="720"/>
          <w:tab w:val="right" w:pos="8358"/>
        </w:tabs>
        <w:ind w:left="284" w:hanging="284"/>
        <w:jc w:val="both"/>
        <w:rPr>
          <w:szCs w:val="24"/>
        </w:rPr>
      </w:pPr>
      <w:r w:rsidRPr="00D56C65">
        <w:rPr>
          <w:szCs w:val="24"/>
        </w:rPr>
        <w:t>Magazynowanie i inne operacje z odpadami będą dokonywane w sposób niestwarzający zagrożenia dla środowiska, jak też z zachowaniem innych przepisów szczegółowych w tym zakresie, zwłaszcza BHP i Ppoż.</w:t>
      </w:r>
    </w:p>
    <w:p w14:paraId="46F6C50B" w14:textId="77777777" w:rsidR="00E30D30" w:rsidRPr="00D56C65" w:rsidRDefault="00E30D30" w:rsidP="006B2622">
      <w:pPr>
        <w:numPr>
          <w:ilvl w:val="0"/>
          <w:numId w:val="124"/>
        </w:numPr>
        <w:tabs>
          <w:tab w:val="left" w:pos="284"/>
          <w:tab w:val="right" w:pos="8358"/>
        </w:tabs>
        <w:ind w:left="284"/>
        <w:jc w:val="both"/>
        <w:rPr>
          <w:szCs w:val="24"/>
        </w:rPr>
      </w:pPr>
      <w:r w:rsidRPr="00D56C65">
        <w:rPr>
          <w:szCs w:val="24"/>
        </w:rPr>
        <w:t>Miejscem magazynowania odpadów będą obiekty własne</w:t>
      </w:r>
      <w:r>
        <w:rPr>
          <w:szCs w:val="24"/>
        </w:rPr>
        <w:t xml:space="preserve"> na terenie ZPK i </w:t>
      </w:r>
      <w:r>
        <w:t>zaplecza socjalno – administracyjno  - magazynowego</w:t>
      </w:r>
      <w:r w:rsidRPr="00D56C65">
        <w:rPr>
          <w:szCs w:val="24"/>
        </w:rPr>
        <w:t>,</w:t>
      </w:r>
    </w:p>
    <w:p w14:paraId="03F220A6" w14:textId="77777777" w:rsidR="00E30D30" w:rsidRPr="00D56C65" w:rsidRDefault="00E30D30" w:rsidP="006B2622">
      <w:pPr>
        <w:numPr>
          <w:ilvl w:val="0"/>
          <w:numId w:val="124"/>
        </w:numPr>
        <w:tabs>
          <w:tab w:val="left" w:pos="284"/>
          <w:tab w:val="right" w:pos="8358"/>
        </w:tabs>
        <w:ind w:left="284"/>
        <w:jc w:val="both"/>
        <w:rPr>
          <w:szCs w:val="24"/>
        </w:rPr>
      </w:pPr>
      <w:r w:rsidRPr="00D56C65">
        <w:rPr>
          <w:szCs w:val="24"/>
        </w:rPr>
        <w:lastRenderedPageBreak/>
        <w:t>Odpady poszczególnych rodzajów nie będą mieszane z innymi odpadami,</w:t>
      </w:r>
    </w:p>
    <w:p w14:paraId="7ADB45C3" w14:textId="77777777" w:rsidR="00E30D30" w:rsidRPr="00D56C65" w:rsidRDefault="00E30D30" w:rsidP="006B2622">
      <w:pPr>
        <w:numPr>
          <w:ilvl w:val="0"/>
          <w:numId w:val="124"/>
        </w:numPr>
        <w:tabs>
          <w:tab w:val="left" w:pos="284"/>
          <w:tab w:val="right" w:pos="8358"/>
        </w:tabs>
        <w:ind w:left="284"/>
        <w:jc w:val="both"/>
        <w:rPr>
          <w:szCs w:val="24"/>
        </w:rPr>
      </w:pPr>
      <w:r w:rsidRPr="00D56C65">
        <w:rPr>
          <w:szCs w:val="24"/>
        </w:rPr>
        <w:t>Wytworzone odpady będą przewożone do dalszego odzysku lub unieszkodliwiania taborem firmy do tego upoważnionej,</w:t>
      </w:r>
    </w:p>
    <w:p w14:paraId="4910324A" w14:textId="77777777" w:rsidR="00E30D30" w:rsidRPr="00D56C65" w:rsidRDefault="00E30D30" w:rsidP="006B2622">
      <w:pPr>
        <w:numPr>
          <w:ilvl w:val="0"/>
          <w:numId w:val="124"/>
        </w:numPr>
        <w:tabs>
          <w:tab w:val="left" w:pos="284"/>
          <w:tab w:val="right" w:pos="8358"/>
        </w:tabs>
        <w:ind w:left="284"/>
        <w:jc w:val="both"/>
        <w:rPr>
          <w:szCs w:val="24"/>
        </w:rPr>
      </w:pPr>
      <w:r w:rsidRPr="00D56C65">
        <w:rPr>
          <w:szCs w:val="24"/>
        </w:rPr>
        <w:t>Odpady będą załadowywane, przewożone i wyładowywane w sposób wykluczający</w:t>
      </w:r>
      <w:r w:rsidRPr="00D56C65">
        <w:rPr>
          <w:szCs w:val="24"/>
        </w:rPr>
        <w:br/>
        <w:t xml:space="preserve">możliwość zanieczyszczenia dróg i terenów użyteczności publicznej oraz środowiska, </w:t>
      </w:r>
      <w:r w:rsidRPr="00D56C65">
        <w:rPr>
          <w:szCs w:val="24"/>
        </w:rPr>
        <w:br/>
        <w:t>a odpady niebezpieczne będą transportowane przy zachowaniu przepisów obowiązujących przy przewozie materiałów niebezpiecznych.</w:t>
      </w:r>
    </w:p>
    <w:p w14:paraId="0D6622AB" w14:textId="77777777" w:rsidR="00E30D30" w:rsidRPr="00C624F7" w:rsidRDefault="00E30D30" w:rsidP="006B2622">
      <w:pPr>
        <w:numPr>
          <w:ilvl w:val="0"/>
          <w:numId w:val="124"/>
        </w:numPr>
        <w:tabs>
          <w:tab w:val="left" w:pos="284"/>
          <w:tab w:val="right" w:pos="8358"/>
        </w:tabs>
        <w:ind w:left="284"/>
        <w:jc w:val="both"/>
        <w:rPr>
          <w:szCs w:val="24"/>
        </w:rPr>
      </w:pPr>
      <w:r w:rsidRPr="00D56C65">
        <w:rPr>
          <w:szCs w:val="24"/>
        </w:rPr>
        <w:t xml:space="preserve">Nie będzie prowadzony proces przetwarzania - odzysku lub unieszkodliwiania - odpadów we własnym zakresie na terenie analizowanego przedsięwzięcia. </w:t>
      </w:r>
    </w:p>
    <w:p w14:paraId="224CAF2C" w14:textId="77777777" w:rsidR="00E30D30" w:rsidRDefault="00E30D30" w:rsidP="00E30D30">
      <w:pPr>
        <w:jc w:val="both"/>
        <w:rPr>
          <w:szCs w:val="24"/>
        </w:rPr>
      </w:pPr>
      <w:r w:rsidRPr="00D56C65">
        <w:rPr>
          <w:szCs w:val="24"/>
        </w:rPr>
        <w:t xml:space="preserve">Podsumowując - rodzaje wytwarzanych odpadów oraz ich ilość pozwalają stwierdzić, że nie będzie ponadnormatywnej uciążliwości dla środowiska w związku z gospodarką odpadami na terenie projektowanego przedsięwzięcia eksploatacji </w:t>
      </w:r>
      <w:r w:rsidRPr="00D56C65">
        <w:t xml:space="preserve">złoża </w:t>
      </w:r>
      <w:r w:rsidRPr="00D56C65">
        <w:rPr>
          <w:szCs w:val="24"/>
        </w:rPr>
        <w:t>„</w:t>
      </w:r>
      <w:r>
        <w:rPr>
          <w:szCs w:val="24"/>
        </w:rPr>
        <w:t>Kłodawa 10</w:t>
      </w:r>
      <w:r w:rsidRPr="00D56C65">
        <w:rPr>
          <w:szCs w:val="24"/>
        </w:rPr>
        <w:t>” w </w:t>
      </w:r>
      <w:r>
        <w:rPr>
          <w:szCs w:val="24"/>
        </w:rPr>
        <w:t>Kłodawie</w:t>
      </w:r>
      <w:r w:rsidRPr="00D56C65">
        <w:rPr>
          <w:szCs w:val="24"/>
        </w:rPr>
        <w:t xml:space="preserve"> (podobnie jak na innych złożach eksploat</w:t>
      </w:r>
      <w:r>
        <w:rPr>
          <w:szCs w:val="24"/>
        </w:rPr>
        <w:t>owanych przez PPKiUG „Kruszgeo” </w:t>
      </w:r>
      <w:r w:rsidRPr="00D56C65">
        <w:rPr>
          <w:szCs w:val="24"/>
        </w:rPr>
        <w:t>S.A.).</w:t>
      </w:r>
    </w:p>
    <w:p w14:paraId="353964A2" w14:textId="77777777" w:rsidR="00E30D30" w:rsidRPr="005A0BDF" w:rsidRDefault="00E30D30" w:rsidP="00257AE6">
      <w:pPr>
        <w:jc w:val="both"/>
        <w:rPr>
          <w:color w:val="00B050"/>
        </w:rPr>
      </w:pPr>
    </w:p>
    <w:p w14:paraId="79E5ABAC" w14:textId="77777777" w:rsidR="00FB4D27" w:rsidRPr="00CC5703" w:rsidRDefault="00FB4D27" w:rsidP="00FB4D27">
      <w:pPr>
        <w:pStyle w:val="Nagwek2"/>
        <w:rPr>
          <w:rFonts w:eastAsia="Arial"/>
          <w:u w:val="single"/>
        </w:rPr>
      </w:pPr>
      <w:bookmarkStart w:id="74" w:name="_Toc84368321"/>
      <w:r w:rsidRPr="00CC5703">
        <w:rPr>
          <w:rFonts w:eastAsia="Arial"/>
          <w:u w:val="single"/>
        </w:rPr>
        <w:t>9.14. OPIS ODDZIAŁYWANIA PÓL ELEKTROMAGNETYCZNYCH</w:t>
      </w:r>
      <w:bookmarkEnd w:id="74"/>
    </w:p>
    <w:p w14:paraId="1A4D57AB" w14:textId="77777777" w:rsidR="009B4B87" w:rsidRDefault="00433193" w:rsidP="00433193">
      <w:pPr>
        <w:jc w:val="both"/>
      </w:pPr>
      <w:r w:rsidRPr="00C23CB3">
        <w:t xml:space="preserve">Pole magnetyczne ziemskie ma natężenie przy powierzchni ziemi 20-50 A/m. Największe natężenie pola magnetycznego ziemi występuje na biegunach magnetycznych, a najmniejsze na równikach magnetycznych. Pole elektromagnetyczne ziemskie podczas dobrej pogody ma natężenie 100-130 V/m, podczas gęstej mgły może dochodzić do 2 kV/m. Źródłem pól w środowisku tzn. pola elektrycznego – są układy wytwarzania, przesyłania i rozdziału energii elektrycznej, a także jej odbiorniki, gdyż przepływowi prądu elektrycznego zawsze towarzyszy powstawanie pól elektromagnetycznych. </w:t>
      </w:r>
    </w:p>
    <w:p w14:paraId="7AF7CCE2" w14:textId="2428E888" w:rsidR="00433193" w:rsidRPr="00C23CB3" w:rsidRDefault="00433193" w:rsidP="00433193">
      <w:pPr>
        <w:jc w:val="both"/>
      </w:pPr>
      <w:r w:rsidRPr="00C23CB3">
        <w:t>Składowa elektryczna pola, począwszy od pewnego progowego natężenia jest szkodliwa dla roślin, zwierząt i ludzi z tego względu jest przedmiotem badań. Badania wpływu pola elektrycznego na organizmy żywe prowadzone w Polsce wykazały, że:</w:t>
      </w:r>
    </w:p>
    <w:p w14:paraId="0F7BED6B" w14:textId="77777777" w:rsidR="00433193" w:rsidRPr="00C23CB3" w:rsidRDefault="00433193" w:rsidP="006B2622">
      <w:pPr>
        <w:numPr>
          <w:ilvl w:val="0"/>
          <w:numId w:val="57"/>
        </w:numPr>
        <w:ind w:left="284" w:hanging="284"/>
        <w:jc w:val="both"/>
      </w:pPr>
      <w:r w:rsidRPr="00C23CB3">
        <w:t>pole elektryczne o natężeniu 10 kV/m nie wywołuje uchwytnych zmian w organizmach żywych,</w:t>
      </w:r>
    </w:p>
    <w:p w14:paraId="204FEA54" w14:textId="77777777" w:rsidR="00433193" w:rsidRPr="00C23CB3" w:rsidRDefault="00433193" w:rsidP="006B2622">
      <w:pPr>
        <w:numPr>
          <w:ilvl w:val="0"/>
          <w:numId w:val="57"/>
        </w:numPr>
        <w:ind w:left="284" w:hanging="284"/>
        <w:jc w:val="both"/>
      </w:pPr>
      <w:r w:rsidRPr="00C23CB3">
        <w:t>pole elektryczne o natężeniu 10-16 kV/m jest bodźcem podprogowym prowadzącym jedynie do mniej uchwytnych, statycznie nieznamiennych odchyleń w organizmach żywych,</w:t>
      </w:r>
    </w:p>
    <w:p w14:paraId="2C709624" w14:textId="659AD8C0" w:rsidR="00433193" w:rsidRPr="00C23CB3" w:rsidRDefault="00433193" w:rsidP="006B2622">
      <w:pPr>
        <w:numPr>
          <w:ilvl w:val="0"/>
          <w:numId w:val="57"/>
        </w:numPr>
        <w:ind w:left="284" w:hanging="284"/>
        <w:jc w:val="both"/>
      </w:pPr>
      <w:r w:rsidRPr="00C23CB3">
        <w:t>pole elektryczne o natężeniu 16-19 kV/m jest bodźcem progowym, który po określonym, czasie oddziaływania może doprowadzić do zmian w organizmie, choć możliwa jest po dłuższym czasie ogólna adaptacja organizmu.</w:t>
      </w:r>
    </w:p>
    <w:p w14:paraId="763CA71C" w14:textId="77777777" w:rsidR="00433193" w:rsidRPr="00C23CB3" w:rsidRDefault="00433193" w:rsidP="00433193">
      <w:pPr>
        <w:ind w:left="284" w:hanging="284"/>
        <w:jc w:val="both"/>
      </w:pPr>
      <w:r w:rsidRPr="00C23CB3">
        <w:lastRenderedPageBreak/>
        <w:t>Badania prowadzone przez WHO (Światowa Organizacja Zdrowia ONZ) wykazały:</w:t>
      </w:r>
    </w:p>
    <w:p w14:paraId="0FE3DAAE" w14:textId="77777777" w:rsidR="00433193" w:rsidRPr="00C23CB3" w:rsidRDefault="00433193" w:rsidP="006B2622">
      <w:pPr>
        <w:numPr>
          <w:ilvl w:val="0"/>
          <w:numId w:val="58"/>
        </w:numPr>
        <w:ind w:left="284" w:hanging="284"/>
        <w:jc w:val="both"/>
      </w:pPr>
      <w:r w:rsidRPr="00C23CB3">
        <w:t>pole elektryczne o natężeniu do 20 kV/m i pole magnetyc</w:t>
      </w:r>
      <w:r w:rsidR="00C23CB3" w:rsidRPr="00C23CB3">
        <w:t>zne o natężeniu do 240 A/m (0,3 </w:t>
      </w:r>
      <w:r w:rsidRPr="00C23CB3">
        <w:t>mT), występujące osobno lub jednocześnie, nie stanowią niebezpieczeństwa dla zdrowia ludzkiego,</w:t>
      </w:r>
    </w:p>
    <w:p w14:paraId="33490247" w14:textId="77777777" w:rsidR="00433193" w:rsidRPr="00C23CB3" w:rsidRDefault="00433193" w:rsidP="006B2622">
      <w:pPr>
        <w:numPr>
          <w:ilvl w:val="0"/>
          <w:numId w:val="58"/>
        </w:numPr>
        <w:ind w:left="284" w:hanging="284"/>
        <w:jc w:val="both"/>
      </w:pPr>
      <w:r w:rsidRPr="00C23CB3">
        <w:t xml:space="preserve"> symptomy stresów występujących podczas eksperymentów nie są głównym skutkiem działania pól,</w:t>
      </w:r>
    </w:p>
    <w:p w14:paraId="12E9390F" w14:textId="77777777" w:rsidR="00433193" w:rsidRPr="00C23CB3" w:rsidRDefault="00433193" w:rsidP="006B2622">
      <w:pPr>
        <w:numPr>
          <w:ilvl w:val="0"/>
          <w:numId w:val="58"/>
        </w:numPr>
        <w:ind w:left="284" w:hanging="284"/>
        <w:jc w:val="both"/>
      </w:pPr>
      <w:r w:rsidRPr="00C23CB3">
        <w:t>dotychczasowe badania epidemiologiczne pracowników stacji elektroenergetycznych wysokiego napięcia narażonych ciągle na pola nie wykazały żadnego szkodliwego wpływu na zdrowie tych pracowników,</w:t>
      </w:r>
    </w:p>
    <w:p w14:paraId="183EB112" w14:textId="77777777" w:rsidR="00433193" w:rsidRPr="00C23CB3" w:rsidRDefault="00433193" w:rsidP="006B2622">
      <w:pPr>
        <w:numPr>
          <w:ilvl w:val="0"/>
          <w:numId w:val="58"/>
        </w:numPr>
        <w:ind w:left="284" w:hanging="284"/>
        <w:jc w:val="both"/>
      </w:pPr>
      <w:r w:rsidRPr="00C23CB3">
        <w:t>nie jest znany żaden mechanizm działania, pola o częstotliwości 50-60 Hz wpływający bezpośrednio na żywe organizmy,</w:t>
      </w:r>
    </w:p>
    <w:p w14:paraId="381BB0FE" w14:textId="77777777" w:rsidR="00433193" w:rsidRPr="00C23CB3" w:rsidRDefault="00433193" w:rsidP="006B2622">
      <w:pPr>
        <w:numPr>
          <w:ilvl w:val="0"/>
          <w:numId w:val="58"/>
        </w:numPr>
        <w:ind w:left="284" w:hanging="284"/>
        <w:jc w:val="both"/>
      </w:pPr>
      <w:r w:rsidRPr="00C23CB3">
        <w:t>natężenie pól: elektrycznego i magnetycznego wytwarzanych przez elektromagnetyczne linie napowietrzne, aż do 420 kV nie stwarzają niebezpieczeństwa dla zdrowia ludzkiego.</w:t>
      </w:r>
    </w:p>
    <w:p w14:paraId="007A2010" w14:textId="77777777" w:rsidR="009B4B87" w:rsidRDefault="00433193" w:rsidP="00EB6947">
      <w:pPr>
        <w:jc w:val="both"/>
      </w:pPr>
      <w:r w:rsidRPr="00C23CB3">
        <w:t>Zwraca się jednocześnie uwagę na powstawanie pól magnetycznyc</w:t>
      </w:r>
      <w:r w:rsidR="00C23CB3" w:rsidRPr="00C23CB3">
        <w:t xml:space="preserve">h o stosunkowo dużym natężeniu </w:t>
      </w:r>
      <w:r w:rsidRPr="00C23CB3">
        <w:t>przy przepływie prądu stałego i zmiennego małej częstotliwości, oddziaływania</w:t>
      </w:r>
      <w:r w:rsidR="00BD17B0">
        <w:t>,</w:t>
      </w:r>
      <w:r w:rsidRPr="00C23CB3">
        <w:t xml:space="preserve"> których dokładnie nie zbadano. Pola takie występują w przemysłowych urządzeniach elektrotechnicznych dużej mocy i elektrotermicznych.</w:t>
      </w:r>
      <w:r w:rsidR="00257AE6">
        <w:t xml:space="preserve"> </w:t>
      </w:r>
      <w:r w:rsidRPr="00C23CB3">
        <w:t>Obowiązujące w Polsce zasady ochrony przed elektromagnetycznym promieniowaniem niejonizującym wprowadzają strefy ochronne pierwszego stopnia (E &gt; 10 kV/m) i drugiego (1 kV &lt; E &lt; 10 kV/m).Wszystkie pracujące (zainstalowane na terenie lokalizacji przedsięwzięcia) urządzenia elektryczne, z którymi może mieć bezpośred</w:t>
      </w:r>
      <w:r w:rsidR="00C23CB3" w:rsidRPr="00C23CB3">
        <w:t xml:space="preserve">ni kontakt obsługa lub klienci </w:t>
      </w:r>
      <w:r w:rsidRPr="00C23CB3">
        <w:t xml:space="preserve">pracują na napięciu niskim tj. 3 × 220/380 V przy prądowych obciążeniach nie przekraczających 100 A i częstotliwości 50 Hz. </w:t>
      </w:r>
    </w:p>
    <w:p w14:paraId="19D22B95" w14:textId="4DBA029E" w:rsidR="00EB6947" w:rsidRDefault="00433193" w:rsidP="009B4B87">
      <w:pPr>
        <w:jc w:val="both"/>
        <w:rPr>
          <w:szCs w:val="24"/>
        </w:rPr>
      </w:pPr>
      <w:r w:rsidRPr="00C23CB3">
        <w:t>Urządzenia te wytwarzają wokół siebie tzw. pole elektryczne, które jest polem oddziaływania na ludzi i zwierzęta (poprzez indukowanie w ich ciele prądów, ładowania powierzchni skóry) ale jego parametry nie stanowią zagrożenia dla zdrowia.</w:t>
      </w:r>
      <w:r w:rsidR="00257AE6">
        <w:t xml:space="preserve"> </w:t>
      </w:r>
      <w:r w:rsidRPr="00C23CB3">
        <w:t xml:space="preserve">Urządzenia elektroenergetyczne na terenie lokalizacji przedsięwzięcia zlokalizowane będą w miejscach niedostępnych dla klientów i nieupoważnionej obsługi </w:t>
      </w:r>
      <w:r w:rsidR="00C23CB3" w:rsidRPr="00C23CB3">
        <w:t>Zakładu Górniczego</w:t>
      </w:r>
      <w:r w:rsidRPr="00C23CB3">
        <w:t xml:space="preserve"> pracują na napięciu 20 kV przy częstotliwości 50 Hz (zgodnie z normą nie są źródłem szkodliwego promieniowania elektromagnetycznego).</w:t>
      </w:r>
      <w:r w:rsidR="009B4B87">
        <w:t xml:space="preserve"> </w:t>
      </w:r>
      <w:r w:rsidR="00EB6947" w:rsidRPr="00F22AAD">
        <w:rPr>
          <w:szCs w:val="24"/>
        </w:rPr>
        <w:t>Na terenie przedsięwzięcia eksploatacji ze</w:t>
      </w:r>
      <w:r w:rsidR="00EB6947">
        <w:rPr>
          <w:szCs w:val="24"/>
        </w:rPr>
        <w:t xml:space="preserve"> zł</w:t>
      </w:r>
      <w:r w:rsidR="001849DB">
        <w:rPr>
          <w:szCs w:val="24"/>
        </w:rPr>
        <w:t>oża</w:t>
      </w:r>
      <w:r w:rsidR="00EB6947" w:rsidRPr="00F22AAD">
        <w:rPr>
          <w:szCs w:val="24"/>
        </w:rPr>
        <w:t xml:space="preserve"> „</w:t>
      </w:r>
      <w:r w:rsidR="001849DB">
        <w:rPr>
          <w:szCs w:val="24"/>
        </w:rPr>
        <w:t>Kłodawa</w:t>
      </w:r>
      <w:r w:rsidR="00CB362F">
        <w:rPr>
          <w:szCs w:val="24"/>
        </w:rPr>
        <w:t xml:space="preserve"> 10</w:t>
      </w:r>
      <w:r w:rsidR="00EB6947">
        <w:rPr>
          <w:szCs w:val="24"/>
        </w:rPr>
        <w:t>”</w:t>
      </w:r>
      <w:r w:rsidR="00EB6947" w:rsidRPr="00F22AAD">
        <w:rPr>
          <w:szCs w:val="24"/>
        </w:rPr>
        <w:t xml:space="preserve"> stanowią</w:t>
      </w:r>
      <w:r w:rsidR="00EB6947">
        <w:rPr>
          <w:szCs w:val="24"/>
        </w:rPr>
        <w:t>c</w:t>
      </w:r>
      <w:r w:rsidR="00CB362F">
        <w:rPr>
          <w:szCs w:val="24"/>
        </w:rPr>
        <w:t>ej</w:t>
      </w:r>
      <w:r w:rsidR="00EB6947" w:rsidRPr="00F22AAD">
        <w:rPr>
          <w:szCs w:val="24"/>
        </w:rPr>
        <w:t xml:space="preserve"> przedmiot „Raportu...” nie występują źródła </w:t>
      </w:r>
      <w:r w:rsidR="00B5319A">
        <w:rPr>
          <w:szCs w:val="24"/>
        </w:rPr>
        <w:t xml:space="preserve">znaczącego </w:t>
      </w:r>
      <w:r w:rsidR="00EB6947" w:rsidRPr="00F22AAD">
        <w:rPr>
          <w:szCs w:val="24"/>
        </w:rPr>
        <w:t>promieniowania elektromagnetycznego.</w:t>
      </w:r>
    </w:p>
    <w:p w14:paraId="682CAA97" w14:textId="77777777" w:rsidR="001849DB" w:rsidRPr="009B4B87" w:rsidRDefault="001849DB" w:rsidP="001849DB">
      <w:pPr>
        <w:ind w:firstLine="0"/>
        <w:jc w:val="both"/>
      </w:pPr>
    </w:p>
    <w:p w14:paraId="5DDE7F77" w14:textId="77777777" w:rsidR="00FB4D27" w:rsidRDefault="00FB4D27" w:rsidP="00FB4D27">
      <w:pPr>
        <w:pStyle w:val="Nagwek2"/>
        <w:rPr>
          <w:rFonts w:eastAsia="Arial"/>
        </w:rPr>
      </w:pPr>
      <w:bookmarkStart w:id="75" w:name="_Toc84368322"/>
      <w:r>
        <w:rPr>
          <w:rFonts w:eastAsia="Arial"/>
        </w:rPr>
        <w:lastRenderedPageBreak/>
        <w:t xml:space="preserve">9.15. OPIS ODDZIAŁYWANIA W </w:t>
      </w:r>
      <w:r w:rsidR="00C23CB3">
        <w:rPr>
          <w:rFonts w:eastAsia="Arial"/>
        </w:rPr>
        <w:t>WYNIKU STANÓW AWARYJNYCH, W TYM </w:t>
      </w:r>
      <w:r>
        <w:rPr>
          <w:rFonts w:eastAsia="Arial"/>
        </w:rPr>
        <w:t>POWAŻNEJ AWARII PRZEMYSŁOWEJ</w:t>
      </w:r>
      <w:bookmarkEnd w:id="75"/>
    </w:p>
    <w:p w14:paraId="3BCCDBD0" w14:textId="77777777" w:rsidR="00FB4D27" w:rsidRDefault="00FB4D27" w:rsidP="00FB4D27">
      <w:pPr>
        <w:jc w:val="both"/>
        <w:rPr>
          <w:b/>
          <w:i/>
          <w:sz w:val="2"/>
          <w:u w:val="single"/>
        </w:rPr>
      </w:pPr>
    </w:p>
    <w:p w14:paraId="3D197D66" w14:textId="77777777" w:rsidR="00FB4D27" w:rsidRPr="000A4955" w:rsidRDefault="00FB4D27" w:rsidP="00FB4D27">
      <w:pPr>
        <w:ind w:firstLine="0"/>
        <w:jc w:val="both"/>
        <w:rPr>
          <w:b/>
          <w:i/>
          <w:u w:val="single"/>
        </w:rPr>
      </w:pPr>
      <w:r>
        <w:rPr>
          <w:b/>
          <w:i/>
          <w:u w:val="single"/>
        </w:rPr>
        <w:t>9.</w:t>
      </w:r>
      <w:r w:rsidRPr="000A4955">
        <w:rPr>
          <w:b/>
          <w:i/>
          <w:u w:val="single"/>
        </w:rPr>
        <w:t>15.1. Zagroże</w:t>
      </w:r>
      <w:r w:rsidR="00CC5703" w:rsidRPr="000A4955">
        <w:rPr>
          <w:b/>
          <w:i/>
          <w:u w:val="single"/>
        </w:rPr>
        <w:t>nia w związku z ruchem pojazdów</w:t>
      </w:r>
    </w:p>
    <w:p w14:paraId="4C701707" w14:textId="77777777" w:rsidR="00E17CDB" w:rsidRDefault="00433193" w:rsidP="00433193">
      <w:pPr>
        <w:jc w:val="both"/>
      </w:pPr>
      <w:r w:rsidRPr="000A4955">
        <w:t>Dla dró</w:t>
      </w:r>
      <w:r w:rsidR="00634460" w:rsidRPr="000A4955">
        <w:t xml:space="preserve">g wewnętrznych </w:t>
      </w:r>
      <w:r w:rsidR="00EB6947">
        <w:t>na terenie zł</w:t>
      </w:r>
      <w:r w:rsidR="00CB362F">
        <w:t>oża</w:t>
      </w:r>
      <w:r w:rsidR="00634460" w:rsidRPr="000A4955">
        <w:t xml:space="preserve"> „</w:t>
      </w:r>
      <w:r w:rsidR="00CB362F">
        <w:t>Kłodawa 10”</w:t>
      </w:r>
      <w:r w:rsidR="00634460" w:rsidRPr="000A4955">
        <w:t xml:space="preserve"> jak również dla </w:t>
      </w:r>
      <w:r w:rsidRPr="000A4955">
        <w:t xml:space="preserve">trasy wywozu kruszywa z </w:t>
      </w:r>
      <w:r w:rsidR="001B27FA">
        <w:t>ZPK</w:t>
      </w:r>
      <w:r w:rsidRPr="000A4955">
        <w:t xml:space="preserve"> do </w:t>
      </w:r>
      <w:r w:rsidR="001B27FA">
        <w:t xml:space="preserve">drogi powiatowej i dalej do </w:t>
      </w:r>
      <w:r w:rsidRPr="000A4955">
        <w:t xml:space="preserve">odbiorców wydzielić można dwie grupy awarii możliwych do przewidzenia. Pierwsze to awarie techniczne samej trasy, jej ciągu drogowego oraz bardziej prawdopodobne i groźniejsze w skutki to awarie związane z uwolnieniem przewożonych substancji np. paliw płynnych w czasie wypadków drogowych. W zależności od przewożonego i rozlanego medium oraz ilości i czasu zalegania na powierzchni ziemi może nastąpić w różnym stopniu skażenie powietrza i gleb. </w:t>
      </w:r>
    </w:p>
    <w:p w14:paraId="15EC8CCC" w14:textId="03303BFE" w:rsidR="00433193" w:rsidRPr="000A4955" w:rsidRDefault="00433193" w:rsidP="00433193">
      <w:pPr>
        <w:jc w:val="both"/>
      </w:pPr>
      <w:r w:rsidRPr="000A4955">
        <w:t>Przyczyny wypadków na drogach związane są z:</w:t>
      </w:r>
    </w:p>
    <w:p w14:paraId="2EE22050" w14:textId="77777777" w:rsidR="00433193" w:rsidRPr="000A4955" w:rsidRDefault="00433193" w:rsidP="00433193">
      <w:pPr>
        <w:ind w:left="300" w:hanging="300"/>
        <w:jc w:val="both"/>
      </w:pPr>
      <w:r w:rsidRPr="000A4955">
        <w:t>• nadmierną prędkością,</w:t>
      </w:r>
    </w:p>
    <w:p w14:paraId="33FE6B5D" w14:textId="77CB28C2" w:rsidR="00433193" w:rsidRPr="000A4955" w:rsidRDefault="00EB6947" w:rsidP="00433193">
      <w:pPr>
        <w:ind w:left="300" w:hanging="300"/>
        <w:jc w:val="both"/>
      </w:pPr>
      <w:r>
        <w:t>• niekontrolowaną zmianą</w:t>
      </w:r>
      <w:r w:rsidR="00433193" w:rsidRPr="000A4955">
        <w:t xml:space="preserve"> kierunku ruchu pojazdu,</w:t>
      </w:r>
    </w:p>
    <w:p w14:paraId="4269A182" w14:textId="77777777" w:rsidR="00433193" w:rsidRPr="000A4955" w:rsidRDefault="00433193" w:rsidP="00433193">
      <w:pPr>
        <w:ind w:left="300" w:hanging="300"/>
        <w:jc w:val="both"/>
      </w:pPr>
      <w:r w:rsidRPr="000A4955">
        <w:t>• nagłym wtargnięciem pieszych na drogę,</w:t>
      </w:r>
    </w:p>
    <w:p w14:paraId="6965C015" w14:textId="77777777" w:rsidR="00433193" w:rsidRPr="000A4955" w:rsidRDefault="00433193" w:rsidP="00433193">
      <w:pPr>
        <w:ind w:left="300" w:hanging="300"/>
        <w:jc w:val="both"/>
      </w:pPr>
      <w:r w:rsidRPr="000A4955">
        <w:t>• nagłym wtargnięciem zwierząt na drogę,</w:t>
      </w:r>
    </w:p>
    <w:p w14:paraId="7F86C6E2" w14:textId="77777777" w:rsidR="00433193" w:rsidRPr="000A4955" w:rsidRDefault="00433193" w:rsidP="00433193">
      <w:pPr>
        <w:ind w:left="300" w:hanging="300"/>
        <w:jc w:val="both"/>
      </w:pPr>
      <w:r w:rsidRPr="000A4955">
        <w:t>• dużym natężeniem ruchu,</w:t>
      </w:r>
    </w:p>
    <w:p w14:paraId="7088C376" w14:textId="77777777" w:rsidR="00433193" w:rsidRPr="000A4955" w:rsidRDefault="00433193" w:rsidP="00433193">
      <w:pPr>
        <w:ind w:left="300" w:hanging="300"/>
        <w:jc w:val="both"/>
      </w:pPr>
      <w:r w:rsidRPr="000A4955">
        <w:t>• złymi warunkami meteorologicznymi (mgła, opad, gołoledź, itp.),</w:t>
      </w:r>
    </w:p>
    <w:p w14:paraId="49BF6D58" w14:textId="77777777" w:rsidR="00433193" w:rsidRPr="000A4955" w:rsidRDefault="00433193" w:rsidP="00433193">
      <w:pPr>
        <w:ind w:left="300" w:hanging="300"/>
        <w:jc w:val="both"/>
      </w:pPr>
      <w:r w:rsidRPr="000A4955">
        <w:t>• wpływem trasy na stan psychofizyczny kierowcy,</w:t>
      </w:r>
    </w:p>
    <w:p w14:paraId="4FD29CF6" w14:textId="77777777" w:rsidR="00433193" w:rsidRPr="000A4955" w:rsidRDefault="00433193" w:rsidP="00433193">
      <w:pPr>
        <w:ind w:left="300" w:hanging="300"/>
        <w:jc w:val="both"/>
      </w:pPr>
      <w:r w:rsidRPr="000A4955">
        <w:t>• rozlaniem substancji mogącej spowodować niekontrolowany poślizg,</w:t>
      </w:r>
    </w:p>
    <w:p w14:paraId="164BC361" w14:textId="68B17CE2" w:rsidR="009B4B87" w:rsidRDefault="00433193" w:rsidP="009B4B87">
      <w:pPr>
        <w:ind w:left="300" w:hanging="300"/>
        <w:jc w:val="both"/>
      </w:pPr>
      <w:r w:rsidRPr="000A4955">
        <w:t>• warunkami technicznymi drogi.</w:t>
      </w:r>
    </w:p>
    <w:p w14:paraId="57D8B1D4" w14:textId="27829AEB" w:rsidR="00BD17B0" w:rsidRPr="000A4955" w:rsidRDefault="00433193" w:rsidP="00E17CDB">
      <w:pPr>
        <w:tabs>
          <w:tab w:val="left" w:pos="0"/>
          <w:tab w:val="left" w:pos="1440"/>
          <w:tab w:val="left" w:pos="2160"/>
          <w:tab w:val="left" w:pos="2880"/>
          <w:tab w:val="left" w:pos="3600"/>
          <w:tab w:val="left" w:pos="4320"/>
          <w:tab w:val="left" w:pos="5040"/>
          <w:tab w:val="left" w:pos="5760"/>
        </w:tabs>
        <w:ind w:right="-30"/>
        <w:jc w:val="both"/>
      </w:pPr>
      <w:r w:rsidRPr="000A4955">
        <w:t xml:space="preserve">Najpoważniejszymi skutkami dla środowiska wypadków mogą być wycieki paliw </w:t>
      </w:r>
      <w:r w:rsidRPr="000A4955">
        <w:br/>
        <w:t xml:space="preserve">z rozszczelnionych zbiorników maszyn </w:t>
      </w:r>
      <w:r w:rsidR="001B27FA">
        <w:t>pracujących na złożu tj. koparek</w:t>
      </w:r>
      <w:r w:rsidRPr="000A4955">
        <w:t xml:space="preserve">, </w:t>
      </w:r>
      <w:r w:rsidR="00EB6947">
        <w:t>spycharki</w:t>
      </w:r>
      <w:r w:rsidRPr="000A4955">
        <w:t xml:space="preserve"> i samochod</w:t>
      </w:r>
      <w:r w:rsidR="000A4955" w:rsidRPr="000A4955">
        <w:t>ów ciężarowych</w:t>
      </w:r>
      <w:r w:rsidR="00EB6947">
        <w:t xml:space="preserve"> oraz podczas napełniania zbiornika paliwa i tankowania maszyn na terenie zł</w:t>
      </w:r>
      <w:r w:rsidR="00CB362F">
        <w:t>oża</w:t>
      </w:r>
      <w:r w:rsidR="00EB6947">
        <w:t xml:space="preserve"> i Zakładu Przeróbczego</w:t>
      </w:r>
      <w:r w:rsidR="000A4955" w:rsidRPr="000A4955">
        <w:t xml:space="preserve">. Przeciwdziałać sytuacjom </w:t>
      </w:r>
      <w:r w:rsidRPr="000A4955">
        <w:t>awaryjnym na drogach należy poprzez odpowiednią organizację ruchu, w szczególności przez ograniczenie prędkości ruchu pojazdów do około 30 km/h oraz przez zabezpieczenie trasy drogowej odpowiednimi znakami drogowymi. Możliwości oddziaływania na bezpieczeństwo ruchu poprzez rozwiązania techniczne są z natury rzeczy ograniczone i dlatego zarządca terenu powinien zadbać, aby w razie wystąpienia awarii były dostępne odpowiednie metody i środki pozwalające na szybkie i skuteczne likwidowanie jej skutków (dotyczy to zarówno okresu budowy jak i eksploatacji).</w:t>
      </w:r>
      <w:r w:rsidR="00E17CDB">
        <w:t xml:space="preserve"> </w:t>
      </w:r>
      <w:r w:rsidRPr="000A4955">
        <w:t>W przypadku awaryjnego wycieku paliwa czy oleju z pojazdów na terenie złoża dostępne powinny być środki (np. diatomit</w:t>
      </w:r>
      <w:r w:rsidR="000430E9">
        <w:t>, ewentualnie inny sorbent</w:t>
      </w:r>
      <w:r w:rsidRPr="000A4955">
        <w:t>) i możliwości techniczne do szybkiej neutralizacji wycieku – a więc przy właściwej int</w:t>
      </w:r>
      <w:r w:rsidR="000A4955" w:rsidRPr="000A4955">
        <w:t>erwencji służb technicznych nie </w:t>
      </w:r>
      <w:r w:rsidRPr="000A4955">
        <w:t>dojdzie do skażenia wód podziemnych (nawet w stanach awaryjnych).</w:t>
      </w:r>
    </w:p>
    <w:p w14:paraId="2F2AE410" w14:textId="77777777" w:rsidR="00FB4D27" w:rsidRPr="000A4955" w:rsidRDefault="00FB4D27" w:rsidP="00FB4D27">
      <w:pPr>
        <w:ind w:firstLine="0"/>
        <w:jc w:val="both"/>
        <w:rPr>
          <w:b/>
          <w:i/>
          <w:u w:val="single"/>
        </w:rPr>
      </w:pPr>
      <w:r w:rsidRPr="000A4955">
        <w:rPr>
          <w:b/>
          <w:i/>
          <w:u w:val="single"/>
        </w:rPr>
        <w:lastRenderedPageBreak/>
        <w:t>9.15.2. Określenie sytuacji awaryjnych wynikających</w:t>
      </w:r>
      <w:r w:rsidR="007A030A">
        <w:rPr>
          <w:b/>
          <w:i/>
          <w:u w:val="single"/>
        </w:rPr>
        <w:t xml:space="preserve"> z pracy analizowanego </w:t>
      </w:r>
      <w:r w:rsidR="00962943" w:rsidRPr="000A4955">
        <w:rPr>
          <w:b/>
          <w:i/>
          <w:u w:val="single"/>
        </w:rPr>
        <w:t>przedsięwzięcia</w:t>
      </w:r>
    </w:p>
    <w:p w14:paraId="6F70CA70" w14:textId="32EA3FD9" w:rsidR="009B4B87" w:rsidRDefault="005A0BDF" w:rsidP="00BA68FF">
      <w:pPr>
        <w:widowControl w:val="0"/>
        <w:tabs>
          <w:tab w:val="left" w:pos="408"/>
          <w:tab w:val="right" w:pos="8953"/>
        </w:tabs>
        <w:autoSpaceDE w:val="0"/>
        <w:autoSpaceDN w:val="0"/>
        <w:adjustRightInd w:val="0"/>
        <w:ind w:firstLine="0"/>
        <w:jc w:val="both"/>
        <w:rPr>
          <w:szCs w:val="24"/>
        </w:rPr>
      </w:pPr>
      <w:r w:rsidRPr="000A4955">
        <w:t xml:space="preserve">        Przedsięwzięcie wydobycia kruszywa </w:t>
      </w:r>
      <w:r w:rsidR="00CB362F">
        <w:rPr>
          <w:szCs w:val="24"/>
        </w:rPr>
        <w:t>ze złoża</w:t>
      </w:r>
      <w:r w:rsidRPr="000A4955">
        <w:rPr>
          <w:szCs w:val="24"/>
        </w:rPr>
        <w:t xml:space="preserve"> „</w:t>
      </w:r>
      <w:r w:rsidR="00CB362F">
        <w:rPr>
          <w:szCs w:val="24"/>
        </w:rPr>
        <w:t>Kłodawa 10</w:t>
      </w:r>
      <w:r w:rsidR="00EB6947">
        <w:rPr>
          <w:szCs w:val="24"/>
        </w:rPr>
        <w:t>”</w:t>
      </w:r>
      <w:r w:rsidRPr="000A4955">
        <w:rPr>
          <w:szCs w:val="24"/>
        </w:rPr>
        <w:t xml:space="preserve"> </w:t>
      </w:r>
      <w:r w:rsidRPr="000A4955">
        <w:t>w sytuacjach awaryjnych nie będzie stanowić nadzwyczajnego zagrożenia dla środowiska (wobec braku stosowania niebezpiecznych technologii). Właściwa organizacja pracy podczas przygotowywania zł</w:t>
      </w:r>
      <w:r w:rsidR="00CB362F">
        <w:t>oża</w:t>
      </w:r>
      <w:r w:rsidRPr="000A4955">
        <w:t>, ich eksploatacja oraz rekultywacja, kontrola i prawidłowy nadzór zmniejszają ryzyko awarii i wpływu na środowisko.  Wydobycie kruszywa na powierzchni obs</w:t>
      </w:r>
      <w:r w:rsidR="000A4955" w:rsidRPr="000A4955">
        <w:t xml:space="preserve">zaru górniczego ok. </w:t>
      </w:r>
      <w:r w:rsidR="00EB6947">
        <w:t>3</w:t>
      </w:r>
      <w:r w:rsidR="00CB362F">
        <w:t>9,08</w:t>
      </w:r>
      <w:r w:rsidR="000A4955" w:rsidRPr="000A4955">
        <w:t xml:space="preserve"> ha nie </w:t>
      </w:r>
      <w:r w:rsidRPr="000A4955">
        <w:t xml:space="preserve">powoduje zaliczenia obiektu do zakładów o dużym lub zwiększonym ryzyku występowania awarii przemysłowej zgodnie z </w:t>
      </w:r>
      <w:bookmarkStart w:id="76" w:name="_Hlk108599413"/>
      <w:r w:rsidR="00BA68FF">
        <w:rPr>
          <w:rFonts w:eastAsia="Calibri"/>
          <w:szCs w:val="24"/>
          <w:lang w:eastAsia="en-US"/>
        </w:rPr>
        <w:t>Rozporządzeniem Ministra Rozwoju z dnia 29 stycznia 2016 roku w sprawie rodzajów i ilości znajdujących się w zakładzie substancji niebezpiecznych, decydujących o zaliczeniu zakładu do zakładu o zwiększonym lub dużym ryzyku wystąpienia poważnej awarii przemysłowej (Dz. U. z 2016 roku, poz. 138)</w:t>
      </w:r>
      <w:bookmarkEnd w:id="76"/>
      <w:r w:rsidR="00BA68FF">
        <w:rPr>
          <w:rFonts w:eastAsia="Calibri"/>
          <w:szCs w:val="24"/>
          <w:lang w:eastAsia="en-US"/>
        </w:rPr>
        <w:t>.</w:t>
      </w:r>
      <w:r w:rsidRPr="000A4955">
        <w:rPr>
          <w:szCs w:val="24"/>
        </w:rPr>
        <w:tab/>
        <w:t xml:space="preserve">Potencjalnym źródłem awaryjnego skażenia środowiska wodno – gruntowego może być użytkowanie koparek, ładowarki, </w:t>
      </w:r>
      <w:r w:rsidR="0005380F">
        <w:rPr>
          <w:szCs w:val="24"/>
        </w:rPr>
        <w:t>urządzeń do przerobu kruszywa w Zakładzie Przeróbczym</w:t>
      </w:r>
      <w:r w:rsidRPr="000A4955">
        <w:rPr>
          <w:szCs w:val="24"/>
        </w:rPr>
        <w:t xml:space="preserve"> oraz transport kołowy. Dla zabezpieczenia przed jego negatywnym wpływem na środowisko przewidziano utwardzenie </w:t>
      </w:r>
      <w:r w:rsidR="001B27FA">
        <w:rPr>
          <w:szCs w:val="24"/>
        </w:rPr>
        <w:t xml:space="preserve">np. </w:t>
      </w:r>
      <w:r w:rsidRPr="000A4955">
        <w:rPr>
          <w:szCs w:val="24"/>
        </w:rPr>
        <w:t xml:space="preserve">żwirem i kamieniami dróg dojazdowych. Ruch pojazdów jest niewielki w stosunku do np. ruchu po drodze </w:t>
      </w:r>
      <w:r w:rsidR="00BA68FF">
        <w:rPr>
          <w:szCs w:val="24"/>
        </w:rPr>
        <w:t xml:space="preserve">powiatowej </w:t>
      </w:r>
      <w:r w:rsidR="001B27FA">
        <w:rPr>
          <w:szCs w:val="24"/>
        </w:rPr>
        <w:t xml:space="preserve">w sąsiedztwie terenu realizacji przedsięwzięcia </w:t>
      </w:r>
      <w:r w:rsidRPr="000A4955">
        <w:rPr>
          <w:szCs w:val="24"/>
        </w:rPr>
        <w:t>– a więc prawdopodobieństwo skażenia terenu substancjami ropopochodnymi jest także niewielkie. Również użytkowanie</w:t>
      </w:r>
      <w:r w:rsidR="001B27FA">
        <w:rPr>
          <w:szCs w:val="24"/>
        </w:rPr>
        <w:t xml:space="preserve"> nowoczesnych koparek, ładowarki czy spycharki</w:t>
      </w:r>
      <w:r w:rsidRPr="000A4955">
        <w:rPr>
          <w:szCs w:val="24"/>
        </w:rPr>
        <w:t xml:space="preserve"> gwarantuje brak znaczących zagrożeń w tym zakresie. </w:t>
      </w:r>
    </w:p>
    <w:p w14:paraId="5B5B7ED5" w14:textId="77777777" w:rsidR="009B4B87" w:rsidRDefault="009B4B87" w:rsidP="00440631">
      <w:pPr>
        <w:widowControl w:val="0"/>
        <w:tabs>
          <w:tab w:val="left" w:pos="709"/>
          <w:tab w:val="right" w:pos="8953"/>
        </w:tabs>
        <w:autoSpaceDE w:val="0"/>
        <w:autoSpaceDN w:val="0"/>
        <w:adjustRightInd w:val="0"/>
        <w:ind w:firstLine="0"/>
        <w:jc w:val="both"/>
        <w:rPr>
          <w:szCs w:val="24"/>
        </w:rPr>
      </w:pPr>
    </w:p>
    <w:p w14:paraId="587E036F" w14:textId="77777777" w:rsidR="00E17CDB" w:rsidRDefault="009B4B87" w:rsidP="009B4B87">
      <w:pPr>
        <w:widowControl w:val="0"/>
        <w:tabs>
          <w:tab w:val="left" w:pos="709"/>
          <w:tab w:val="right" w:pos="8953"/>
        </w:tabs>
        <w:autoSpaceDE w:val="0"/>
        <w:autoSpaceDN w:val="0"/>
        <w:adjustRightInd w:val="0"/>
        <w:ind w:firstLine="0"/>
        <w:jc w:val="both"/>
        <w:rPr>
          <w:szCs w:val="24"/>
        </w:rPr>
      </w:pPr>
      <w:r>
        <w:rPr>
          <w:szCs w:val="24"/>
        </w:rPr>
        <w:t xml:space="preserve">         </w:t>
      </w:r>
      <w:r w:rsidR="005A0BDF" w:rsidRPr="000A4955">
        <w:rPr>
          <w:szCs w:val="24"/>
        </w:rPr>
        <w:t xml:space="preserve">Potwierdza to dotychczasowa praktyka eksploatacyjna na podobnych złożach kruszywa (o znacznie większej intensywności eksploatacji) </w:t>
      </w:r>
      <w:r w:rsidR="001B27FA">
        <w:rPr>
          <w:szCs w:val="24"/>
        </w:rPr>
        <w:t xml:space="preserve">firmy </w:t>
      </w:r>
      <w:r w:rsidR="005A0BDF" w:rsidRPr="000A4955">
        <w:rPr>
          <w:szCs w:val="24"/>
        </w:rPr>
        <w:t>PPKiUG „Kruszge</w:t>
      </w:r>
      <w:r w:rsidR="001B27FA">
        <w:rPr>
          <w:szCs w:val="24"/>
        </w:rPr>
        <w:t>o” S.A. w </w:t>
      </w:r>
      <w:r w:rsidR="005A0BDF" w:rsidRPr="000A4955">
        <w:rPr>
          <w:szCs w:val="24"/>
        </w:rPr>
        <w:t>Rzeszowie. Wielokrotne badania wody z tzw. basenów poeksploatacyjnych z wielu Zakładów Eksploatacji Kruszywa tej firmy w Regionalnym Laboratorium Ochrony Środowiska w Rzeszowie nie wykazały przekroczeń wartości dopuszczalnych w zakresie zawiesiny, substancji ropopochodnych czy ekstrak</w:t>
      </w:r>
      <w:r w:rsidR="00EB6947">
        <w:rPr>
          <w:szCs w:val="24"/>
        </w:rPr>
        <w:t>tu eterowego. Eksploatacja zł</w:t>
      </w:r>
      <w:r w:rsidR="00BA68FF">
        <w:rPr>
          <w:szCs w:val="24"/>
        </w:rPr>
        <w:t>oża</w:t>
      </w:r>
      <w:r w:rsidR="005A0BDF" w:rsidRPr="000A4955">
        <w:rPr>
          <w:szCs w:val="24"/>
        </w:rPr>
        <w:t xml:space="preserve"> „</w:t>
      </w:r>
      <w:r w:rsidR="00BA68FF">
        <w:rPr>
          <w:szCs w:val="24"/>
        </w:rPr>
        <w:t>Kłodawa 10</w:t>
      </w:r>
      <w:r w:rsidR="00EB6947">
        <w:rPr>
          <w:szCs w:val="24"/>
        </w:rPr>
        <w:t>”</w:t>
      </w:r>
      <w:r w:rsidR="005A0BDF" w:rsidRPr="000A4955">
        <w:t xml:space="preserve"> </w:t>
      </w:r>
      <w:r w:rsidR="005A0BDF" w:rsidRPr="000A4955">
        <w:rPr>
          <w:szCs w:val="24"/>
        </w:rPr>
        <w:t xml:space="preserve">nie będzie stanowić zagrożenia dla jakości wód gruntowych i podziemnych w tym rejonie w stanach awaryjnych. Ukop kruszywa będzie prowadzony nowoczesnymi i sprawdzonymi </w:t>
      </w:r>
      <w:r w:rsidR="001B27FA">
        <w:rPr>
          <w:szCs w:val="24"/>
        </w:rPr>
        <w:t>maszynami</w:t>
      </w:r>
      <w:r w:rsidR="005A0BDF" w:rsidRPr="000A4955">
        <w:rPr>
          <w:szCs w:val="24"/>
        </w:rPr>
        <w:t>. W przypadku awaryjne</w:t>
      </w:r>
      <w:r w:rsidR="00EB6947">
        <w:rPr>
          <w:szCs w:val="24"/>
        </w:rPr>
        <w:t xml:space="preserve">go wycieku paliwa czy oleju z </w:t>
      </w:r>
      <w:r w:rsidR="001B27FA">
        <w:rPr>
          <w:szCs w:val="24"/>
        </w:rPr>
        <w:t>maszyn</w:t>
      </w:r>
      <w:r w:rsidR="005A0BDF" w:rsidRPr="000A4955">
        <w:rPr>
          <w:szCs w:val="24"/>
        </w:rPr>
        <w:t xml:space="preserve"> w niewielkiej skali na terenie złoża są środki (diatomit, ew. inny sorbent) i możliwości techniczne do szybkiej neutralizacji oleju – a więc nie dojdzie do skażenia wód podziemnych (nawet w stanach awaryjnych) w szerszym zakresie.</w:t>
      </w:r>
      <w:r>
        <w:rPr>
          <w:szCs w:val="24"/>
        </w:rPr>
        <w:t xml:space="preserve"> </w:t>
      </w:r>
    </w:p>
    <w:p w14:paraId="17412DF2" w14:textId="77777777" w:rsidR="00E17CDB" w:rsidRDefault="00E17CDB" w:rsidP="009B4B87">
      <w:pPr>
        <w:widowControl w:val="0"/>
        <w:tabs>
          <w:tab w:val="left" w:pos="709"/>
          <w:tab w:val="right" w:pos="8953"/>
        </w:tabs>
        <w:autoSpaceDE w:val="0"/>
        <w:autoSpaceDN w:val="0"/>
        <w:adjustRightInd w:val="0"/>
        <w:ind w:firstLine="0"/>
        <w:jc w:val="both"/>
        <w:rPr>
          <w:szCs w:val="24"/>
        </w:rPr>
      </w:pPr>
    </w:p>
    <w:p w14:paraId="1CC759CB" w14:textId="75569FE6" w:rsidR="00433193" w:rsidRPr="009B4B87" w:rsidRDefault="00433193" w:rsidP="009B4B87">
      <w:pPr>
        <w:widowControl w:val="0"/>
        <w:tabs>
          <w:tab w:val="left" w:pos="709"/>
          <w:tab w:val="right" w:pos="8953"/>
        </w:tabs>
        <w:autoSpaceDE w:val="0"/>
        <w:autoSpaceDN w:val="0"/>
        <w:adjustRightInd w:val="0"/>
        <w:ind w:firstLine="0"/>
        <w:jc w:val="both"/>
        <w:rPr>
          <w:szCs w:val="24"/>
        </w:rPr>
      </w:pPr>
      <w:r w:rsidRPr="000A4955">
        <w:lastRenderedPageBreak/>
        <w:t>Dodatkowe zalecenia minimalizujące możliwość negatywnego oddziaływania przedsięwzięcia w stanach awaryjnych to:</w:t>
      </w:r>
    </w:p>
    <w:p w14:paraId="26CC7B1E" w14:textId="77777777" w:rsidR="00433193" w:rsidRPr="000A4955" w:rsidRDefault="00433193" w:rsidP="006B2622">
      <w:pPr>
        <w:numPr>
          <w:ilvl w:val="0"/>
          <w:numId w:val="59"/>
        </w:numPr>
        <w:ind w:left="284" w:hanging="284"/>
        <w:jc w:val="both"/>
      </w:pPr>
      <w:r w:rsidRPr="000A4955">
        <w:t>przestrzeganie właściwego stanu technicznego środków transportu oraz maszyn i urządzeń prowadzących wydobycie w celu zapobieżenia zanieczyszczania wód i gleby przed wyciekami substancji ropopochodnych,</w:t>
      </w:r>
    </w:p>
    <w:p w14:paraId="0D9BFFFC" w14:textId="77777777" w:rsidR="00433193" w:rsidRPr="000A4955" w:rsidRDefault="00433193" w:rsidP="006B2622">
      <w:pPr>
        <w:numPr>
          <w:ilvl w:val="0"/>
          <w:numId w:val="59"/>
        </w:numPr>
        <w:ind w:left="284" w:hanging="284"/>
        <w:jc w:val="both"/>
      </w:pPr>
      <w:r w:rsidRPr="000A4955">
        <w:t>wszystkie prace udostępniające wydobywcze, rek</w:t>
      </w:r>
      <w:r w:rsidR="005A0BDF" w:rsidRPr="000A4955">
        <w:t>ultywacyjne prowadzić zgodnie z </w:t>
      </w:r>
      <w:r w:rsidRPr="000A4955">
        <w:t>zatwierdzoną przez Dyrektora Okręgowego Urzędu Górniczego dokumentacją ruchową,</w:t>
      </w:r>
    </w:p>
    <w:p w14:paraId="34B82CB8" w14:textId="5E7F5E5D" w:rsidR="00433193" w:rsidRPr="000A4955" w:rsidRDefault="00433193" w:rsidP="006B2622">
      <w:pPr>
        <w:numPr>
          <w:ilvl w:val="0"/>
          <w:numId w:val="59"/>
        </w:numPr>
        <w:ind w:left="284" w:hanging="284"/>
        <w:jc w:val="both"/>
      </w:pPr>
      <w:r w:rsidRPr="000A4955">
        <w:t>przestrzeganie obowiązującego nachylenia skarp eksploatacyjnych i docelowych (ustalone w Planie Ruchu)</w:t>
      </w:r>
      <w:r w:rsidR="00EB6947">
        <w:t>,</w:t>
      </w:r>
    </w:p>
    <w:p w14:paraId="18985996" w14:textId="77777777" w:rsidR="00433193" w:rsidRPr="000A4955" w:rsidRDefault="00433193" w:rsidP="006B2622">
      <w:pPr>
        <w:numPr>
          <w:ilvl w:val="0"/>
          <w:numId w:val="59"/>
        </w:numPr>
        <w:ind w:left="284" w:hanging="284"/>
        <w:jc w:val="both"/>
      </w:pPr>
      <w:r w:rsidRPr="000A4955">
        <w:t xml:space="preserve">wyrobisko winno być oznaczone tablicami informacyjnymi o zakazie wstępu na teren obszaru górniczego, głębokich wykopach, zakazie kąpieli w wyrobisku, wszystkie ewentualne drogi dojazdowe do wyrobiska oprócz zakładowych zostaną przekopane rowami uniemożliwiającymi wjazd jakimkolwiek pojazdami z uwagi na bezpieczeństwo jak i zabezpieczenie przed kradzieżą kruszywa. </w:t>
      </w:r>
    </w:p>
    <w:p w14:paraId="583C3B2F" w14:textId="77777777" w:rsidR="009B4B87" w:rsidRDefault="009B4B87" w:rsidP="00433193">
      <w:pPr>
        <w:tabs>
          <w:tab w:val="left" w:pos="284"/>
        </w:tabs>
        <w:jc w:val="both"/>
      </w:pPr>
    </w:p>
    <w:p w14:paraId="27B19D4F" w14:textId="77777777" w:rsidR="00433193" w:rsidRPr="000A4955" w:rsidRDefault="00433193" w:rsidP="00433193">
      <w:pPr>
        <w:tabs>
          <w:tab w:val="left" w:pos="284"/>
        </w:tabs>
        <w:jc w:val="both"/>
      </w:pPr>
      <w:r w:rsidRPr="000A4955">
        <w:t>Zastosowana technologia i przestrzeganie zaleceń instrukcji techniczno – roboczych w trakcie eksploatacji maszyn i urządzeń ogranicza do minimum ryzyko wystąpienia drobnych awarii np. maszyn i urządzeń czy ryzyko wypadków przy pracy.</w:t>
      </w:r>
    </w:p>
    <w:p w14:paraId="711CB80F" w14:textId="77777777" w:rsidR="00B5319A" w:rsidRDefault="00B5319A" w:rsidP="00DC2C46">
      <w:pPr>
        <w:tabs>
          <w:tab w:val="left" w:pos="284"/>
        </w:tabs>
        <w:ind w:firstLine="0"/>
        <w:jc w:val="both"/>
      </w:pPr>
    </w:p>
    <w:p w14:paraId="069BDE2A" w14:textId="77777777" w:rsidR="00FB4D27" w:rsidRDefault="00FB4D27" w:rsidP="00FB4D27">
      <w:pPr>
        <w:pStyle w:val="Nagwek2"/>
        <w:rPr>
          <w:rFonts w:eastAsia="Arial"/>
        </w:rPr>
      </w:pPr>
      <w:bookmarkStart w:id="77" w:name="_Toc84368323"/>
      <w:r>
        <w:rPr>
          <w:rFonts w:eastAsia="Arial"/>
        </w:rPr>
        <w:t>9.16. OPIS MOŻLIWEGO TRANSGRANICZNEGO ODDZIAŁYWANIA NA ŚRODOWISKO</w:t>
      </w:r>
      <w:bookmarkEnd w:id="77"/>
    </w:p>
    <w:p w14:paraId="28CB294E" w14:textId="674B5B7F" w:rsidR="00440631" w:rsidRDefault="001B27FA" w:rsidP="005A0BDF">
      <w:pPr>
        <w:jc w:val="both"/>
      </w:pPr>
      <w:r w:rsidRPr="00FF67BC">
        <w:t>Z uwagi na ograniczenie oddziaływania projektowanego przedsięwzięcia do terenu działek jego realizacji i oddalenie od granicy państwa (</w:t>
      </w:r>
      <w:r>
        <w:t>około 40,5</w:t>
      </w:r>
      <w:r w:rsidRPr="00FF67BC">
        <w:t xml:space="preserve"> km w linii prostej od granicy państwa</w:t>
      </w:r>
      <w:r>
        <w:t xml:space="preserve"> ze Słowacją</w:t>
      </w:r>
      <w:r w:rsidRPr="00FF67BC">
        <w:t>) nie wystąpi transgraniczne oddziaływanie projektowanego przedsięwzięcia</w:t>
      </w:r>
      <w:r>
        <w:t xml:space="preserve"> w miejscowości Kłodawa</w:t>
      </w:r>
      <w:r w:rsidR="001C6406">
        <w:t>.</w:t>
      </w:r>
    </w:p>
    <w:p w14:paraId="14FC6729" w14:textId="77777777" w:rsidR="00257AE6" w:rsidRDefault="00257AE6" w:rsidP="005A0BDF">
      <w:pPr>
        <w:jc w:val="both"/>
      </w:pPr>
    </w:p>
    <w:p w14:paraId="5101F4CC" w14:textId="77777777" w:rsidR="001B27FA" w:rsidRDefault="001B27FA" w:rsidP="005A0BDF">
      <w:pPr>
        <w:jc w:val="both"/>
      </w:pPr>
    </w:p>
    <w:p w14:paraId="531911E5" w14:textId="77777777" w:rsidR="001B27FA" w:rsidRDefault="001B27FA" w:rsidP="005A0BDF">
      <w:pPr>
        <w:jc w:val="both"/>
      </w:pPr>
    </w:p>
    <w:p w14:paraId="03D06B97" w14:textId="77777777" w:rsidR="001B27FA" w:rsidRDefault="001B27FA" w:rsidP="005A0BDF">
      <w:pPr>
        <w:jc w:val="both"/>
      </w:pPr>
    </w:p>
    <w:p w14:paraId="6DBC3AD2" w14:textId="77777777" w:rsidR="001B27FA" w:rsidRDefault="001B27FA" w:rsidP="005A0BDF">
      <w:pPr>
        <w:jc w:val="both"/>
      </w:pPr>
    </w:p>
    <w:p w14:paraId="6929889E" w14:textId="77777777" w:rsidR="001B27FA" w:rsidRDefault="001B27FA" w:rsidP="005A0BDF">
      <w:pPr>
        <w:jc w:val="both"/>
      </w:pPr>
    </w:p>
    <w:p w14:paraId="796AF8AD" w14:textId="77777777" w:rsidR="001B27FA" w:rsidRDefault="001B27FA" w:rsidP="005A0BDF">
      <w:pPr>
        <w:jc w:val="both"/>
      </w:pPr>
    </w:p>
    <w:p w14:paraId="096B9B70" w14:textId="77777777" w:rsidR="00DC2C46" w:rsidRDefault="00DC2C46">
      <w:pPr>
        <w:spacing w:line="240" w:lineRule="auto"/>
        <w:ind w:firstLine="0"/>
        <w:rPr>
          <w:rFonts w:ascii="Arial" w:eastAsia="Arial" w:hAnsi="Arial"/>
          <w:b/>
          <w:bCs/>
          <w:iCs/>
        </w:rPr>
      </w:pPr>
    </w:p>
    <w:p w14:paraId="0036BEA8" w14:textId="77777777" w:rsidR="00FB4D27" w:rsidRDefault="00FB4D27" w:rsidP="00FB4D27">
      <w:pPr>
        <w:pStyle w:val="Nagwek2"/>
        <w:rPr>
          <w:rFonts w:eastAsia="Arial"/>
        </w:rPr>
      </w:pPr>
      <w:bookmarkStart w:id="78" w:name="_Toc84368324"/>
      <w:r>
        <w:rPr>
          <w:rFonts w:eastAsia="Arial"/>
        </w:rPr>
        <w:lastRenderedPageBreak/>
        <w:t>9.17. OPIS ODDZIAŁYWANIA NA OBSZARY NATURA 2000 I OBSZARY CHRONIONEGO KRAJOBRAZU</w:t>
      </w:r>
      <w:bookmarkEnd w:id="78"/>
    </w:p>
    <w:p w14:paraId="4F3CD187" w14:textId="77777777" w:rsidR="00850799" w:rsidRDefault="00850799" w:rsidP="00850799">
      <w:pPr>
        <w:ind w:firstLine="0"/>
        <w:jc w:val="both"/>
      </w:pPr>
      <w:r w:rsidRPr="00850799">
        <w:rPr>
          <w:b/>
          <w:i/>
          <w:u w:val="single"/>
        </w:rPr>
        <w:t>9.17.1. Opis ogólny obszarów chronionych</w:t>
      </w:r>
      <w:r w:rsidRPr="00850799">
        <w:tab/>
      </w:r>
    </w:p>
    <w:p w14:paraId="6FBA1F4C" w14:textId="77777777" w:rsidR="0006252A" w:rsidRPr="001C6406" w:rsidRDefault="0006252A" w:rsidP="0006252A">
      <w:pPr>
        <w:pStyle w:val="Tekstpodstawowy"/>
        <w:jc w:val="both"/>
        <w:rPr>
          <w:szCs w:val="24"/>
        </w:rPr>
      </w:pPr>
      <w:r w:rsidRPr="001C6406">
        <w:rPr>
          <w:szCs w:val="24"/>
        </w:rPr>
        <w:t>W punkcie XXII „Raportu…” przedstawiono załączniki graficzne dotyczące lokalizacji najbliższych obszarów chronionych:</w:t>
      </w:r>
    </w:p>
    <w:p w14:paraId="524F87B7" w14:textId="77777777" w:rsidR="0006252A" w:rsidRPr="00C9650F" w:rsidRDefault="0006252A" w:rsidP="006B2622">
      <w:pPr>
        <w:numPr>
          <w:ilvl w:val="0"/>
          <w:numId w:val="109"/>
        </w:numPr>
        <w:tabs>
          <w:tab w:val="left" w:pos="709"/>
        </w:tabs>
        <w:ind w:left="426" w:right="-1" w:hanging="426"/>
        <w:jc w:val="both"/>
        <w:rPr>
          <w:bCs/>
        </w:rPr>
      </w:pPr>
      <w:r w:rsidRPr="00C9650F">
        <w:rPr>
          <w:bCs/>
        </w:rPr>
        <w:t xml:space="preserve">Mapa lokalizacji </w:t>
      </w:r>
      <w:r w:rsidRPr="00C9650F">
        <w:rPr>
          <w:bCs/>
          <w:szCs w:val="24"/>
        </w:rPr>
        <w:t xml:space="preserve">terenu </w:t>
      </w:r>
      <w:r w:rsidRPr="00C9650F">
        <w:rPr>
          <w:bCs/>
        </w:rPr>
        <w:t>eksploatacji kruszywa naturalnego ze złoża „Kłodawa 10” w miejscowości Kłodawa na tle mapy obszarów chronionych pod względem przyrodniczym (załącznik nr 16).</w:t>
      </w:r>
    </w:p>
    <w:p w14:paraId="501660E7" w14:textId="77777777" w:rsidR="0006252A" w:rsidRPr="00C9650F" w:rsidRDefault="0006252A" w:rsidP="006B2622">
      <w:pPr>
        <w:numPr>
          <w:ilvl w:val="0"/>
          <w:numId w:val="109"/>
        </w:numPr>
        <w:tabs>
          <w:tab w:val="left" w:pos="709"/>
        </w:tabs>
        <w:ind w:left="426" w:right="-1" w:hanging="426"/>
        <w:jc w:val="both"/>
        <w:rPr>
          <w:bCs/>
        </w:rPr>
      </w:pPr>
      <w:r w:rsidRPr="00C9650F">
        <w:rPr>
          <w:bCs/>
        </w:rPr>
        <w:t xml:space="preserve">Lokalizacja </w:t>
      </w:r>
      <w:r w:rsidRPr="00C9650F">
        <w:rPr>
          <w:bCs/>
          <w:szCs w:val="24"/>
        </w:rPr>
        <w:t xml:space="preserve">terenu </w:t>
      </w:r>
      <w:r w:rsidRPr="00C9650F">
        <w:rPr>
          <w:bCs/>
        </w:rPr>
        <w:t>eksploatacji kruszywa naturalnego ze złoża „Kłodawa 10” w miejscowości Kłodawa względem obszaru Natura 2000 „Wisłoka z Dopływami” (załącznik nr 17).</w:t>
      </w:r>
    </w:p>
    <w:p w14:paraId="05906D91" w14:textId="77777777" w:rsidR="0006252A" w:rsidRPr="00C9650F" w:rsidRDefault="0006252A" w:rsidP="006B2622">
      <w:pPr>
        <w:numPr>
          <w:ilvl w:val="0"/>
          <w:numId w:val="109"/>
        </w:numPr>
        <w:tabs>
          <w:tab w:val="left" w:pos="709"/>
        </w:tabs>
        <w:ind w:left="426" w:right="-1" w:hanging="426"/>
        <w:jc w:val="both"/>
        <w:rPr>
          <w:bCs/>
        </w:rPr>
      </w:pPr>
      <w:r w:rsidRPr="00C9650F">
        <w:rPr>
          <w:bCs/>
        </w:rPr>
        <w:t xml:space="preserve">Lokalizacja </w:t>
      </w:r>
      <w:r w:rsidRPr="00C9650F">
        <w:rPr>
          <w:bCs/>
          <w:szCs w:val="24"/>
        </w:rPr>
        <w:t xml:space="preserve">terenu </w:t>
      </w:r>
      <w:r w:rsidRPr="00C9650F">
        <w:rPr>
          <w:bCs/>
        </w:rPr>
        <w:t>eksploatacji kruszywa naturalnego ze złoża „Kłodawa 10” w miejscowości Kłodawa względem obszaru Natura 2000 „Liwocz” (załącznik nr 18).</w:t>
      </w:r>
    </w:p>
    <w:p w14:paraId="10C7F985" w14:textId="77777777" w:rsidR="0006252A" w:rsidRPr="00C9650F" w:rsidRDefault="0006252A" w:rsidP="006B2622">
      <w:pPr>
        <w:numPr>
          <w:ilvl w:val="0"/>
          <w:numId w:val="109"/>
        </w:numPr>
        <w:ind w:left="426" w:hanging="426"/>
        <w:contextualSpacing/>
        <w:jc w:val="both"/>
        <w:rPr>
          <w:bCs/>
        </w:rPr>
      </w:pPr>
      <w:r w:rsidRPr="00C9650F">
        <w:rPr>
          <w:bCs/>
        </w:rPr>
        <w:t>Lokalizacja terenu eksploatacji kruszywa naturalnego ze złoża „Kłodawa 10” w miejscowości Kłodawa względem obszaru Natura 2000 „Golesz” (załącznik nr 19).</w:t>
      </w:r>
    </w:p>
    <w:p w14:paraId="3A8C6C44" w14:textId="77777777" w:rsidR="00E17CDB" w:rsidRDefault="00E17CDB" w:rsidP="0006252A">
      <w:pPr>
        <w:autoSpaceDE w:val="0"/>
        <w:autoSpaceDN w:val="0"/>
        <w:adjustRightInd w:val="0"/>
        <w:ind w:firstLine="708"/>
        <w:jc w:val="both"/>
      </w:pPr>
    </w:p>
    <w:p w14:paraId="62BC0C60" w14:textId="77777777" w:rsidR="0006252A" w:rsidRPr="001C6406" w:rsidRDefault="0006252A" w:rsidP="0006252A">
      <w:pPr>
        <w:autoSpaceDE w:val="0"/>
        <w:autoSpaceDN w:val="0"/>
        <w:adjustRightInd w:val="0"/>
        <w:ind w:firstLine="708"/>
        <w:jc w:val="both"/>
        <w:rPr>
          <w:szCs w:val="24"/>
        </w:rPr>
      </w:pPr>
      <w:r w:rsidRPr="001C6406">
        <w:t>Na mapach poniżej przedstawiono odległość lokalizacji zł</w:t>
      </w:r>
      <w:r>
        <w:t>oża</w:t>
      </w:r>
      <w:r w:rsidRPr="001C6406">
        <w:t xml:space="preserve"> „</w:t>
      </w:r>
      <w:r>
        <w:t>Kłodawa 10”</w:t>
      </w:r>
      <w:r w:rsidRPr="001C6406">
        <w:t xml:space="preserve"> od najbliższych Obszarów Chronionych, w tym Natura 2000.</w:t>
      </w:r>
    </w:p>
    <w:p w14:paraId="091E2082" w14:textId="655E5A46" w:rsidR="005A048E" w:rsidRPr="001C6406" w:rsidRDefault="005A048E" w:rsidP="005A048E">
      <w:pPr>
        <w:autoSpaceDE w:val="0"/>
        <w:autoSpaceDN w:val="0"/>
        <w:adjustRightInd w:val="0"/>
        <w:ind w:firstLine="708"/>
        <w:jc w:val="both"/>
        <w:rPr>
          <w:szCs w:val="24"/>
        </w:rPr>
      </w:pPr>
      <w:r w:rsidRPr="001C6406">
        <w:t>.</w:t>
      </w:r>
    </w:p>
    <w:p w14:paraId="63D1D119" w14:textId="77777777" w:rsidR="005A048E" w:rsidRPr="00B6458A" w:rsidRDefault="005A048E" w:rsidP="005A048E">
      <w:pPr>
        <w:autoSpaceDE w:val="0"/>
        <w:autoSpaceDN w:val="0"/>
        <w:adjustRightInd w:val="0"/>
        <w:ind w:firstLine="708"/>
        <w:jc w:val="both"/>
        <w:rPr>
          <w:color w:val="00B050"/>
          <w:szCs w:val="24"/>
        </w:rPr>
      </w:pPr>
    </w:p>
    <w:p w14:paraId="304C4B6B" w14:textId="77777777" w:rsidR="0006252A" w:rsidRDefault="0006252A" w:rsidP="0006252A">
      <w:pPr>
        <w:pStyle w:val="Tekstpodstawowywcity2"/>
        <w:widowControl w:val="0"/>
        <w:tabs>
          <w:tab w:val="left" w:pos="567"/>
          <w:tab w:val="right" w:pos="8310"/>
        </w:tabs>
        <w:ind w:firstLine="0"/>
        <w:jc w:val="center"/>
      </w:pPr>
      <w:r>
        <w:rPr>
          <w:noProof/>
        </w:rPr>
        <w:lastRenderedPageBreak/>
        <w:drawing>
          <wp:inline distT="0" distB="0" distL="0" distR="0" wp14:anchorId="3E5423F7" wp14:editId="7446384D">
            <wp:extent cx="5840688" cy="7734300"/>
            <wp:effectExtent l="0" t="0" r="8255" b="0"/>
            <wp:docPr id="973" name="Obraz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46793" cy="7742384"/>
                    </a:xfrm>
                    <a:prstGeom prst="rect">
                      <a:avLst/>
                    </a:prstGeom>
                    <a:noFill/>
                    <a:ln>
                      <a:noFill/>
                    </a:ln>
                  </pic:spPr>
                </pic:pic>
              </a:graphicData>
            </a:graphic>
          </wp:inline>
        </w:drawing>
      </w:r>
    </w:p>
    <w:p w14:paraId="79F60E3A" w14:textId="42E4E494" w:rsidR="0006252A" w:rsidRDefault="0006252A" w:rsidP="0006252A">
      <w:pPr>
        <w:ind w:firstLine="0"/>
        <w:jc w:val="both"/>
        <w:rPr>
          <w:sz w:val="20"/>
        </w:rPr>
      </w:pPr>
      <w:r w:rsidRPr="008B215F">
        <w:rPr>
          <w:b/>
          <w:sz w:val="20"/>
        </w:rPr>
        <w:t xml:space="preserve">Mapa nr </w:t>
      </w:r>
      <w:r w:rsidR="009D5783">
        <w:rPr>
          <w:b/>
          <w:sz w:val="20"/>
        </w:rPr>
        <w:t>70</w:t>
      </w:r>
      <w:r w:rsidRPr="008B215F">
        <w:rPr>
          <w:sz w:val="20"/>
        </w:rPr>
        <w:t xml:space="preserve">. Lokalizacja najbliższych obszarów chronionych przyrodniczo </w:t>
      </w:r>
      <w:r>
        <w:rPr>
          <w:sz w:val="20"/>
        </w:rPr>
        <w:t xml:space="preserve">względem terenu lokalizacji </w:t>
      </w:r>
      <w:r w:rsidRPr="008B215F">
        <w:rPr>
          <w:sz w:val="20"/>
        </w:rPr>
        <w:t xml:space="preserve"> przedsięwzięcia w </w:t>
      </w:r>
      <w:r>
        <w:rPr>
          <w:sz w:val="20"/>
        </w:rPr>
        <w:t>miejscowości Kłodawa w dalszej perspektywie.</w:t>
      </w:r>
    </w:p>
    <w:p w14:paraId="6F8CB669" w14:textId="77777777" w:rsidR="0006252A" w:rsidRDefault="0006252A" w:rsidP="0006252A">
      <w:pPr>
        <w:ind w:firstLine="0"/>
        <w:jc w:val="center"/>
        <w:rPr>
          <w:sz w:val="20"/>
        </w:rPr>
      </w:pPr>
      <w:r>
        <w:rPr>
          <w:noProof/>
        </w:rPr>
        <w:lastRenderedPageBreak/>
        <w:drawing>
          <wp:inline distT="0" distB="0" distL="0" distR="0" wp14:anchorId="0BDAEEE6" wp14:editId="78317EE0">
            <wp:extent cx="5825276" cy="6606283"/>
            <wp:effectExtent l="0" t="0" r="4445" b="4445"/>
            <wp:docPr id="975" name="Obraz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26370" cy="6607524"/>
                    </a:xfrm>
                    <a:prstGeom prst="rect">
                      <a:avLst/>
                    </a:prstGeom>
                    <a:noFill/>
                    <a:ln>
                      <a:noFill/>
                    </a:ln>
                  </pic:spPr>
                </pic:pic>
              </a:graphicData>
            </a:graphic>
          </wp:inline>
        </w:drawing>
      </w:r>
    </w:p>
    <w:p w14:paraId="043ED734" w14:textId="2C0661A8" w:rsidR="0006252A" w:rsidRPr="008B215F" w:rsidRDefault="0006252A" w:rsidP="0006252A">
      <w:pPr>
        <w:ind w:firstLine="0"/>
        <w:jc w:val="both"/>
        <w:rPr>
          <w:sz w:val="20"/>
        </w:rPr>
      </w:pPr>
      <w:r w:rsidRPr="008B215F">
        <w:rPr>
          <w:b/>
          <w:sz w:val="20"/>
        </w:rPr>
        <w:t xml:space="preserve">Mapa nr </w:t>
      </w:r>
      <w:r w:rsidR="009D5783">
        <w:rPr>
          <w:b/>
          <w:sz w:val="20"/>
        </w:rPr>
        <w:t>71</w:t>
      </w:r>
      <w:r w:rsidRPr="008B215F">
        <w:rPr>
          <w:sz w:val="20"/>
        </w:rPr>
        <w:t xml:space="preserve">. Lokalizacja najbliższych obszarów chronionych przyrodniczo </w:t>
      </w:r>
      <w:r>
        <w:rPr>
          <w:sz w:val="20"/>
        </w:rPr>
        <w:t xml:space="preserve">względem terenu lokalizacji </w:t>
      </w:r>
      <w:r w:rsidRPr="008B215F">
        <w:rPr>
          <w:sz w:val="20"/>
        </w:rPr>
        <w:t xml:space="preserve"> przedsięwzięcia w </w:t>
      </w:r>
      <w:r>
        <w:rPr>
          <w:sz w:val="20"/>
        </w:rPr>
        <w:t>miejscowości Kłodawa w bliższej perspektywie.</w:t>
      </w:r>
    </w:p>
    <w:p w14:paraId="79D29F82" w14:textId="77777777" w:rsidR="0006252A" w:rsidRPr="008B215F" w:rsidRDefault="0006252A" w:rsidP="0006252A">
      <w:pPr>
        <w:ind w:firstLine="0"/>
        <w:jc w:val="both"/>
        <w:rPr>
          <w:sz w:val="20"/>
        </w:rPr>
      </w:pPr>
    </w:p>
    <w:p w14:paraId="203E3238" w14:textId="77777777" w:rsidR="0006252A" w:rsidRDefault="0006252A" w:rsidP="0006252A">
      <w:pPr>
        <w:pStyle w:val="Tekstpodstawowywcity2"/>
        <w:widowControl w:val="0"/>
        <w:tabs>
          <w:tab w:val="left" w:pos="567"/>
          <w:tab w:val="right" w:pos="8310"/>
        </w:tabs>
        <w:ind w:firstLine="0"/>
        <w:jc w:val="center"/>
      </w:pPr>
      <w:r>
        <w:rPr>
          <w:noProof/>
        </w:rPr>
        <w:lastRenderedPageBreak/>
        <w:drawing>
          <wp:inline distT="0" distB="0" distL="0" distR="0" wp14:anchorId="7E9D9C88" wp14:editId="7F8B05E3">
            <wp:extent cx="5730875" cy="4040505"/>
            <wp:effectExtent l="0" t="0" r="3175" b="0"/>
            <wp:docPr id="977" name="Obraz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0875" cy="4040505"/>
                    </a:xfrm>
                    <a:prstGeom prst="rect">
                      <a:avLst/>
                    </a:prstGeom>
                    <a:noFill/>
                    <a:ln>
                      <a:noFill/>
                    </a:ln>
                  </pic:spPr>
                </pic:pic>
              </a:graphicData>
            </a:graphic>
          </wp:inline>
        </w:drawing>
      </w:r>
    </w:p>
    <w:p w14:paraId="0D1948B7" w14:textId="78129262" w:rsidR="0006252A" w:rsidRDefault="0006252A" w:rsidP="0006252A">
      <w:pPr>
        <w:ind w:firstLine="0"/>
        <w:jc w:val="both"/>
        <w:rPr>
          <w:sz w:val="20"/>
        </w:rPr>
      </w:pPr>
      <w:r w:rsidRPr="008B215F">
        <w:rPr>
          <w:b/>
          <w:sz w:val="20"/>
        </w:rPr>
        <w:t xml:space="preserve">Mapa nr </w:t>
      </w:r>
      <w:r w:rsidR="009D5783">
        <w:rPr>
          <w:b/>
          <w:sz w:val="20"/>
        </w:rPr>
        <w:t>72</w:t>
      </w:r>
      <w:r>
        <w:rPr>
          <w:sz w:val="20"/>
        </w:rPr>
        <w:t xml:space="preserve">. Lokalizacja terenu złoża „Kłodawa 10” względem </w:t>
      </w:r>
      <w:r w:rsidRPr="008B215F">
        <w:rPr>
          <w:sz w:val="20"/>
        </w:rPr>
        <w:t xml:space="preserve">obszaru Natura 2000 </w:t>
      </w:r>
      <w:r>
        <w:rPr>
          <w:sz w:val="20"/>
        </w:rPr>
        <w:t>„Wisłoka z Dopływami</w:t>
      </w:r>
      <w:r w:rsidRPr="008B215F">
        <w:rPr>
          <w:sz w:val="20"/>
        </w:rPr>
        <w:t>.”</w:t>
      </w:r>
    </w:p>
    <w:p w14:paraId="1E075B11" w14:textId="77777777" w:rsidR="0006252A" w:rsidRDefault="0006252A" w:rsidP="0006252A">
      <w:pPr>
        <w:ind w:firstLine="0"/>
        <w:jc w:val="center"/>
        <w:rPr>
          <w:sz w:val="20"/>
        </w:rPr>
      </w:pPr>
      <w:r>
        <w:rPr>
          <w:noProof/>
        </w:rPr>
        <w:drawing>
          <wp:inline distT="0" distB="0" distL="0" distR="0" wp14:anchorId="136DD8AB" wp14:editId="781DCDB1">
            <wp:extent cx="5730875" cy="4063365"/>
            <wp:effectExtent l="0" t="0" r="3175" b="0"/>
            <wp:docPr id="989" name="Obraz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0875" cy="4063365"/>
                    </a:xfrm>
                    <a:prstGeom prst="rect">
                      <a:avLst/>
                    </a:prstGeom>
                    <a:noFill/>
                    <a:ln>
                      <a:noFill/>
                    </a:ln>
                  </pic:spPr>
                </pic:pic>
              </a:graphicData>
            </a:graphic>
          </wp:inline>
        </w:drawing>
      </w:r>
    </w:p>
    <w:p w14:paraId="1B3D52B3" w14:textId="03FFC2A2" w:rsidR="0006252A" w:rsidRDefault="0006252A" w:rsidP="0006252A">
      <w:pPr>
        <w:ind w:firstLine="0"/>
        <w:jc w:val="both"/>
        <w:rPr>
          <w:sz w:val="20"/>
        </w:rPr>
      </w:pPr>
      <w:r w:rsidRPr="008B215F">
        <w:rPr>
          <w:b/>
          <w:sz w:val="20"/>
        </w:rPr>
        <w:t xml:space="preserve">Mapa nr </w:t>
      </w:r>
      <w:r w:rsidR="009D5783">
        <w:rPr>
          <w:b/>
          <w:sz w:val="20"/>
        </w:rPr>
        <w:t>73</w:t>
      </w:r>
      <w:r>
        <w:rPr>
          <w:sz w:val="20"/>
        </w:rPr>
        <w:t xml:space="preserve">. Lokalizacja terenu złoża „Kłodawa 10” względem </w:t>
      </w:r>
      <w:r w:rsidRPr="008B215F">
        <w:rPr>
          <w:sz w:val="20"/>
        </w:rPr>
        <w:t xml:space="preserve">obszaru Natura 2000 </w:t>
      </w:r>
      <w:r>
        <w:rPr>
          <w:sz w:val="20"/>
        </w:rPr>
        <w:t>„Liwocz</w:t>
      </w:r>
      <w:r w:rsidRPr="008B215F">
        <w:rPr>
          <w:sz w:val="20"/>
        </w:rPr>
        <w:t>.”</w:t>
      </w:r>
    </w:p>
    <w:p w14:paraId="1A9A675C" w14:textId="77777777" w:rsidR="0006252A" w:rsidRDefault="0006252A" w:rsidP="0006252A">
      <w:pPr>
        <w:ind w:firstLine="0"/>
        <w:jc w:val="both"/>
        <w:rPr>
          <w:sz w:val="20"/>
        </w:rPr>
      </w:pPr>
    </w:p>
    <w:p w14:paraId="307BEF18" w14:textId="77777777" w:rsidR="0006252A" w:rsidRDefault="0006252A" w:rsidP="0006252A">
      <w:pPr>
        <w:ind w:firstLine="0"/>
        <w:jc w:val="center"/>
        <w:rPr>
          <w:b/>
          <w:sz w:val="20"/>
        </w:rPr>
      </w:pPr>
      <w:r>
        <w:rPr>
          <w:noProof/>
        </w:rPr>
        <w:lastRenderedPageBreak/>
        <w:drawing>
          <wp:inline distT="0" distB="0" distL="0" distR="0" wp14:anchorId="2A68FAA2" wp14:editId="1863F1F2">
            <wp:extent cx="5730875" cy="4074160"/>
            <wp:effectExtent l="0" t="0" r="3175" b="2540"/>
            <wp:docPr id="1044" name="Obraz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0875" cy="4074160"/>
                    </a:xfrm>
                    <a:prstGeom prst="rect">
                      <a:avLst/>
                    </a:prstGeom>
                    <a:noFill/>
                    <a:ln>
                      <a:noFill/>
                    </a:ln>
                  </pic:spPr>
                </pic:pic>
              </a:graphicData>
            </a:graphic>
          </wp:inline>
        </w:drawing>
      </w:r>
    </w:p>
    <w:p w14:paraId="1D9027D0" w14:textId="01B2F4D4" w:rsidR="0006252A" w:rsidRDefault="0006252A" w:rsidP="0006252A">
      <w:pPr>
        <w:ind w:firstLine="0"/>
        <w:jc w:val="both"/>
        <w:rPr>
          <w:sz w:val="20"/>
        </w:rPr>
      </w:pPr>
      <w:r w:rsidRPr="008B215F">
        <w:rPr>
          <w:b/>
          <w:sz w:val="20"/>
        </w:rPr>
        <w:t xml:space="preserve">Mapa nr </w:t>
      </w:r>
      <w:r w:rsidR="009D5783">
        <w:rPr>
          <w:b/>
          <w:sz w:val="20"/>
        </w:rPr>
        <w:t>74</w:t>
      </w:r>
      <w:r>
        <w:rPr>
          <w:sz w:val="20"/>
        </w:rPr>
        <w:t xml:space="preserve">. Lokalizacja terenu złoża „Kłodawa 10” względem </w:t>
      </w:r>
      <w:r w:rsidRPr="008B215F">
        <w:rPr>
          <w:sz w:val="20"/>
        </w:rPr>
        <w:t xml:space="preserve">obszaru Natura 2000 </w:t>
      </w:r>
      <w:r>
        <w:rPr>
          <w:sz w:val="20"/>
        </w:rPr>
        <w:t>„Golesz</w:t>
      </w:r>
      <w:r w:rsidRPr="008B215F">
        <w:rPr>
          <w:sz w:val="20"/>
        </w:rPr>
        <w:t>.”</w:t>
      </w:r>
    </w:p>
    <w:p w14:paraId="2A86E9BC" w14:textId="77777777" w:rsidR="00C9650F" w:rsidRDefault="00C9650F" w:rsidP="00C47EAE">
      <w:pPr>
        <w:autoSpaceDE w:val="0"/>
        <w:autoSpaceDN w:val="0"/>
        <w:adjustRightInd w:val="0"/>
        <w:ind w:firstLine="0"/>
        <w:jc w:val="both"/>
        <w:rPr>
          <w:color w:val="00B050"/>
          <w:szCs w:val="24"/>
        </w:rPr>
      </w:pPr>
    </w:p>
    <w:p w14:paraId="18A31F08" w14:textId="77777777" w:rsidR="0006252A" w:rsidRPr="002856FC" w:rsidRDefault="0006252A" w:rsidP="0006252A">
      <w:pPr>
        <w:autoSpaceDE w:val="0"/>
        <w:autoSpaceDN w:val="0"/>
        <w:adjustRightInd w:val="0"/>
        <w:jc w:val="both"/>
        <w:rPr>
          <w:szCs w:val="24"/>
          <w:lang w:val="pl"/>
        </w:rPr>
      </w:pPr>
      <w:r w:rsidRPr="002856FC">
        <w:rPr>
          <w:szCs w:val="24"/>
          <w:lang w:val="pl"/>
        </w:rPr>
        <w:t xml:space="preserve">Najbliżej położonym parkiem narodowym jest </w:t>
      </w:r>
      <w:r>
        <w:rPr>
          <w:bCs/>
          <w:szCs w:val="24"/>
          <w:lang w:val="pl"/>
        </w:rPr>
        <w:t>Ma</w:t>
      </w:r>
      <w:r w:rsidRPr="002856FC">
        <w:rPr>
          <w:bCs/>
          <w:szCs w:val="24"/>
          <w:lang w:val="pl"/>
        </w:rPr>
        <w:t>gurski Park Narodowy</w:t>
      </w:r>
      <w:r w:rsidRPr="002856FC">
        <w:rPr>
          <w:b/>
          <w:bCs/>
          <w:szCs w:val="24"/>
          <w:lang w:val="pl"/>
        </w:rPr>
        <w:t xml:space="preserve"> </w:t>
      </w:r>
      <w:r w:rsidRPr="002856FC">
        <w:rPr>
          <w:szCs w:val="24"/>
          <w:lang w:val="pl"/>
        </w:rPr>
        <w:t xml:space="preserve">znajdujący się w odległości ok. 20 km na południe od terenów objętych opracowaniem. Najbliżej położonym rezerwatem jest </w:t>
      </w:r>
      <w:r w:rsidRPr="002856FC">
        <w:rPr>
          <w:bCs/>
          <w:szCs w:val="24"/>
          <w:lang w:val="pl"/>
        </w:rPr>
        <w:t xml:space="preserve">Rezerwat „Golesz” </w:t>
      </w:r>
      <w:r w:rsidRPr="002856FC">
        <w:rPr>
          <w:szCs w:val="24"/>
          <w:lang w:val="pl"/>
        </w:rPr>
        <w:t xml:space="preserve">znajdujący się w odległości ok. 3,8 km od granic przedsięwzięcia. Najbliżej położonym parkiem krajobrazowym jest </w:t>
      </w:r>
      <w:r w:rsidRPr="002856FC">
        <w:rPr>
          <w:bCs/>
          <w:szCs w:val="24"/>
          <w:lang w:val="pl"/>
        </w:rPr>
        <w:t>Park Krajobrazowy Pasma Brzanki</w:t>
      </w:r>
      <w:r w:rsidRPr="002856FC">
        <w:rPr>
          <w:b/>
          <w:bCs/>
          <w:szCs w:val="24"/>
          <w:lang w:val="pl"/>
        </w:rPr>
        <w:t xml:space="preserve">  </w:t>
      </w:r>
      <w:r w:rsidRPr="002856FC">
        <w:rPr>
          <w:szCs w:val="24"/>
          <w:lang w:val="pl"/>
        </w:rPr>
        <w:t>znajdujący się w odległości ok. 5 km od granic opracowania. Omawiany teren zlokalizowany jest w odległości ok. 8,3</w:t>
      </w:r>
      <w:r>
        <w:rPr>
          <w:szCs w:val="24"/>
          <w:lang w:val="pl"/>
        </w:rPr>
        <w:t xml:space="preserve"> km</w:t>
      </w:r>
      <w:r w:rsidRPr="002856FC">
        <w:rPr>
          <w:szCs w:val="24"/>
        </w:rPr>
        <w:t xml:space="preserve"> </w:t>
      </w:r>
      <w:r w:rsidRPr="002856FC">
        <w:rPr>
          <w:szCs w:val="24"/>
          <w:lang w:val="pl"/>
        </w:rPr>
        <w:t xml:space="preserve">od granic  Obszaru Chronionego Krajobrazu </w:t>
      </w:r>
      <w:r w:rsidRPr="002856FC">
        <w:rPr>
          <w:lang w:val="pl"/>
        </w:rPr>
        <w:t>Pogórza Ciężkowickiego</w:t>
      </w:r>
      <w:r w:rsidRPr="002856FC">
        <w:rPr>
          <w:szCs w:val="24"/>
          <w:lang w:val="pl"/>
        </w:rPr>
        <w:t xml:space="preserve">. Najbliżej położonym obszarem mającym znaczenie dla Wspólnoty jest obszar Natura 2000 </w:t>
      </w:r>
      <w:bookmarkStart w:id="79" w:name="_Hlk114424090"/>
      <w:r w:rsidRPr="002856FC">
        <w:rPr>
          <w:szCs w:val="24"/>
          <w:lang w:val="pl"/>
        </w:rPr>
        <w:t xml:space="preserve">Wisłoka z dopływami </w:t>
      </w:r>
      <w:r w:rsidRPr="002856FC">
        <w:rPr>
          <w:lang w:val="pl"/>
        </w:rPr>
        <w:t>PLH180052</w:t>
      </w:r>
      <w:r w:rsidRPr="002856FC">
        <w:rPr>
          <w:szCs w:val="24"/>
          <w:lang w:val="pl"/>
        </w:rPr>
        <w:t xml:space="preserve"> </w:t>
      </w:r>
      <w:bookmarkEnd w:id="79"/>
      <w:r w:rsidRPr="002856FC">
        <w:rPr>
          <w:szCs w:val="24"/>
          <w:lang w:val="pl"/>
        </w:rPr>
        <w:t xml:space="preserve">(planowane przedsięwzięcie częściowo leży w granicach tego obszaru). Najbliżej położonym obszarem specjalnej ochrony jest obszar Natura 2000 Beskid Niski </w:t>
      </w:r>
      <w:r w:rsidRPr="002856FC">
        <w:rPr>
          <w:lang w:val="pl"/>
        </w:rPr>
        <w:t>PLB180005 znajdujący się w odległości ok. 20 km</w:t>
      </w:r>
      <w:r w:rsidRPr="002856FC">
        <w:rPr>
          <w:szCs w:val="24"/>
          <w:lang w:val="pl"/>
        </w:rPr>
        <w:t xml:space="preserve"> od granic opracowania.</w:t>
      </w:r>
    </w:p>
    <w:p w14:paraId="1DDD497E" w14:textId="77777777" w:rsidR="00E17CDB" w:rsidRDefault="0006252A" w:rsidP="0006252A">
      <w:pPr>
        <w:autoSpaceDE w:val="0"/>
        <w:autoSpaceDN w:val="0"/>
        <w:adjustRightInd w:val="0"/>
        <w:ind w:firstLine="0"/>
        <w:jc w:val="both"/>
        <w:rPr>
          <w:szCs w:val="24"/>
          <w:lang w:val="pl"/>
        </w:rPr>
      </w:pPr>
      <w:r w:rsidRPr="002856FC">
        <w:rPr>
          <w:szCs w:val="24"/>
          <w:lang w:val="pl"/>
        </w:rPr>
        <w:tab/>
      </w:r>
    </w:p>
    <w:p w14:paraId="44EA3E83" w14:textId="71FFB080" w:rsidR="0006252A" w:rsidRPr="002856FC" w:rsidRDefault="00E17CDB" w:rsidP="0006252A">
      <w:pPr>
        <w:autoSpaceDE w:val="0"/>
        <w:autoSpaceDN w:val="0"/>
        <w:adjustRightInd w:val="0"/>
        <w:ind w:firstLine="0"/>
        <w:jc w:val="both"/>
        <w:rPr>
          <w:b/>
          <w:i/>
          <w:szCs w:val="24"/>
          <w:u w:val="single"/>
          <w:lang w:val="pl"/>
        </w:rPr>
      </w:pPr>
      <w:r>
        <w:rPr>
          <w:szCs w:val="24"/>
          <w:lang w:val="pl"/>
        </w:rPr>
        <w:t xml:space="preserve">       </w:t>
      </w:r>
      <w:r w:rsidR="0006252A" w:rsidRPr="002856FC">
        <w:rPr>
          <w:szCs w:val="24"/>
          <w:lang w:val="pl"/>
        </w:rPr>
        <w:t>Mapy z lokalizacją przedsięwzięcia w Kłodawie względem poszczególnych obszarów chronionych przyrodniczo, przedstawiono w rozdziale V „Rapor</w:t>
      </w:r>
      <w:r w:rsidR="0006252A">
        <w:rPr>
          <w:szCs w:val="24"/>
          <w:lang w:val="pl"/>
        </w:rPr>
        <w:t>tu...” oraz jako załącznik nr </w:t>
      </w:r>
      <w:r w:rsidR="0006252A" w:rsidRPr="002856FC">
        <w:rPr>
          <w:szCs w:val="24"/>
          <w:lang w:val="pl"/>
        </w:rPr>
        <w:t>9 w XXIII rozdziale „Raportu...”.</w:t>
      </w:r>
    </w:p>
    <w:p w14:paraId="74EAF3B1" w14:textId="77777777" w:rsidR="0006252A" w:rsidRDefault="0006252A" w:rsidP="005A048E">
      <w:pPr>
        <w:pStyle w:val="Tekstpodstawowy"/>
        <w:ind w:firstLine="0"/>
        <w:rPr>
          <w:b/>
          <w:i/>
          <w:color w:val="00B050"/>
          <w:u w:val="single"/>
        </w:rPr>
      </w:pPr>
    </w:p>
    <w:p w14:paraId="1870D124" w14:textId="77777777" w:rsidR="0087350A" w:rsidRPr="002856FC" w:rsidRDefault="0087350A" w:rsidP="0087350A">
      <w:pPr>
        <w:pStyle w:val="Tekstpodstawowy"/>
        <w:ind w:firstLine="0"/>
        <w:rPr>
          <w:b/>
          <w:i/>
          <w:u w:val="single"/>
        </w:rPr>
      </w:pPr>
      <w:r w:rsidRPr="002856FC">
        <w:rPr>
          <w:b/>
          <w:i/>
          <w:u w:val="single"/>
        </w:rPr>
        <w:lastRenderedPageBreak/>
        <w:t>9.17.2. Opis najbliższych wielkopowierzchniowych obszarów chronionych</w:t>
      </w:r>
    </w:p>
    <w:p w14:paraId="3B140AA6" w14:textId="77777777" w:rsidR="0087350A" w:rsidRPr="002856FC" w:rsidRDefault="0087350A" w:rsidP="0087350A">
      <w:pPr>
        <w:widowControl w:val="0"/>
        <w:autoSpaceDE w:val="0"/>
        <w:autoSpaceDN w:val="0"/>
        <w:adjustRightInd w:val="0"/>
        <w:ind w:firstLine="0"/>
        <w:jc w:val="both"/>
        <w:rPr>
          <w:b/>
          <w:bCs/>
          <w:i/>
          <w:iCs/>
          <w:sz w:val="20"/>
          <w:u w:val="single"/>
        </w:rPr>
      </w:pPr>
      <w:r w:rsidRPr="002856FC">
        <w:rPr>
          <w:b/>
          <w:i/>
          <w:u w:val="single"/>
        </w:rPr>
        <w:t xml:space="preserve">9.17.2.1. Obszar Natura 2000 </w:t>
      </w:r>
      <w:r w:rsidRPr="002856FC">
        <w:rPr>
          <w:b/>
          <w:bCs/>
          <w:i/>
          <w:iCs/>
          <w:szCs w:val="24"/>
          <w:u w:val="single"/>
          <w:lang w:val="pl"/>
        </w:rPr>
        <w:t xml:space="preserve">Wisłoka z dopływami </w:t>
      </w:r>
      <w:r w:rsidRPr="002856FC">
        <w:rPr>
          <w:b/>
          <w:bCs/>
          <w:i/>
          <w:iCs/>
          <w:u w:val="single"/>
          <w:lang w:val="pl"/>
        </w:rPr>
        <w:t>PLH180052</w:t>
      </w:r>
    </w:p>
    <w:p w14:paraId="24B44367" w14:textId="77777777" w:rsidR="00D35860" w:rsidRDefault="0087350A" w:rsidP="0087350A">
      <w:pPr>
        <w:widowControl w:val="0"/>
        <w:autoSpaceDE w:val="0"/>
        <w:ind w:firstLine="708"/>
        <w:jc w:val="both"/>
        <w:rPr>
          <w:lang w:val="pl"/>
        </w:rPr>
      </w:pPr>
      <w:r w:rsidRPr="002856FC">
        <w:rPr>
          <w:b/>
          <w:bCs/>
        </w:rPr>
        <w:t>Obszar N</w:t>
      </w:r>
      <w:r w:rsidRPr="002856FC">
        <w:rPr>
          <w:b/>
          <w:bCs/>
          <w:lang w:val="pl"/>
        </w:rPr>
        <w:t xml:space="preserve">atura 2000 </w:t>
      </w:r>
      <w:bookmarkStart w:id="80" w:name="_Hlk114410608"/>
      <w:r w:rsidRPr="002856FC">
        <w:rPr>
          <w:szCs w:val="24"/>
          <w:lang w:val="pl"/>
        </w:rPr>
        <w:t xml:space="preserve">Wisłoka z dopływami </w:t>
      </w:r>
      <w:r w:rsidRPr="002856FC">
        <w:rPr>
          <w:lang w:val="pl"/>
        </w:rPr>
        <w:t>PLH180052</w:t>
      </w:r>
      <w:r w:rsidRPr="002856FC">
        <w:rPr>
          <w:szCs w:val="24"/>
          <w:lang w:val="pl"/>
        </w:rPr>
        <w:t xml:space="preserve"> </w:t>
      </w:r>
      <w:r w:rsidRPr="002856FC">
        <w:rPr>
          <w:lang w:val="pl"/>
        </w:rPr>
        <w:t xml:space="preserve">obejmuje rzekę Wisłokę na odcinku od północnej granicy Ostoi Magurskiej do mostu drogowego na trasie Pilzno-Kamienica wraz z dopływami: - Iwielką od mostu w m. Draganowa do ujścia, - Kamienicą od mostu na trasie Brzostek - Smarzowa w m. Siedliska -Bogusz do ujścia, - Ropą od zapory zbiornika Klimkówka do ujścia z dopływami: Sękówką od mostu na drodze Ropica - Małastów do ujścia, Olszynką od mostu na trasie Nagórze - Wlk. Strona (przy ujściu Czermianki) do ujścia, Libuszanką od mostu na trasie Rozdziele - Bednarka do ujścia, - Jasiołką od mostu na trasie Barwinek - Dukla w Trzcianie do ujścia do Wisłoki. Rzeka Wisłoka jest prawobrzeżnym dopływem Wisły o długości 163,6 km </w:t>
      </w:r>
      <w:r>
        <w:rPr>
          <w:lang w:val="pl"/>
        </w:rPr>
        <w:t>i powierzchni zlewni 4110,2 km</w:t>
      </w:r>
      <w:r>
        <w:rPr>
          <w:vertAlign w:val="superscript"/>
          <w:lang w:val="pl"/>
        </w:rPr>
        <w:t>2</w:t>
      </w:r>
      <w:r w:rsidRPr="002856FC">
        <w:rPr>
          <w:lang w:val="pl"/>
        </w:rPr>
        <w:t xml:space="preserve">. </w:t>
      </w:r>
    </w:p>
    <w:p w14:paraId="0AC2BAB2" w14:textId="77777777" w:rsidR="00D35860" w:rsidRDefault="0087350A" w:rsidP="0087350A">
      <w:pPr>
        <w:widowControl w:val="0"/>
        <w:autoSpaceDE w:val="0"/>
        <w:ind w:firstLine="708"/>
        <w:jc w:val="both"/>
        <w:rPr>
          <w:lang w:val="pl"/>
        </w:rPr>
      </w:pPr>
      <w:r w:rsidRPr="002856FC">
        <w:rPr>
          <w:lang w:val="pl"/>
        </w:rPr>
        <w:t xml:space="preserve">Wisłoka bierze początek na wysokości około 600 m n.p.m. na południowym stoku Dębnego Wierchu oraz między Popowymi Wierchami a Kamiennym Wierchem w Beskidzie Niskim zbudowanym z utworów fliszowych. Płynąca początkowo w kierunku wschodnim rzeka, na wysokości wodowskazu Krempna zmienia kierunek na północny, a głęboko wcięta dolina Wisłoki rozcina pasma zbudowane z piaskowców magurskich, piaskowców i łupków krośnieńskich. W dalszym biegu - poniżej Żmigrodu- rzeka przepływa przez Pogórze Jasielskie i Kotlinę Jasielsko-Krośnieńską. Poniżej Jasła Wisłoka opuszcza Kotlinę i aż do Pilzna przepływa południkowo przełomem Pogórzy: Strzyżowskiego i Ciężkowickiego. Szerokość doliny sięga 2 km a jej dno wypełniają mady, piaski i żwiry rzeczne. W górnym swoim biegu Wisłoka ma charakter górski, który cechuje duża zmienność przepływu. Intensywne opady atmosferyczne, przy znacznym spadku rzeki oraz braku zbiorników retencyjnych, stwarzają dobre warunki szybkiego i znacznego odpływu. </w:t>
      </w:r>
    </w:p>
    <w:p w14:paraId="00BAE345" w14:textId="77777777" w:rsidR="00D35860" w:rsidRDefault="0087350A" w:rsidP="0087350A">
      <w:pPr>
        <w:widowControl w:val="0"/>
        <w:autoSpaceDE w:val="0"/>
        <w:ind w:firstLine="708"/>
        <w:jc w:val="both"/>
        <w:rPr>
          <w:lang w:val="pl"/>
        </w:rPr>
      </w:pPr>
      <w:r w:rsidRPr="002856FC">
        <w:rPr>
          <w:lang w:val="pl"/>
        </w:rPr>
        <w:t>Spływ odbywa się w znacznym stopniu powierzchniowo, wskutek czego w okresie posuchy występują bardzo małe przepływy a w okresach deszczowych gwałtowne i wielkie wezbrania. Poniżej Magurskiego Parku Narodowego teren zlewni pokryty jest polami uprawnymi, łąkami oraz lasami iglastymi i mieszanymi. W dolinach jak i na terenach płaskich wzdłuż rzeki dominują użytki zielone i grunty orne. Dno rzeki stanowią płyty piaskowca i łupku oraz piasek i żwir. Miejscami znajdują się piaszczyste łachy będące efektem akumulacji produktów wietrzenia skał. Jest to rzeka o przeciętnej szerokości 40 m i średniej głębokości 0,7 -</w:t>
      </w:r>
      <w:r>
        <w:rPr>
          <w:lang w:val="pl"/>
        </w:rPr>
        <w:t xml:space="preserve"> </w:t>
      </w:r>
      <w:r w:rsidRPr="002856FC">
        <w:rPr>
          <w:lang w:val="pl"/>
        </w:rPr>
        <w:t>1 m. Wisłoka cechuje się bardzo zmienną ilością przepływającej wody oraz znacznymi wahaniami jej poziomu. Różnica w poziomie wody może sięgać nawet 5 m.</w:t>
      </w:r>
    </w:p>
    <w:p w14:paraId="45F9728F" w14:textId="77777777" w:rsidR="00D35860" w:rsidRDefault="0087350A" w:rsidP="0087350A">
      <w:pPr>
        <w:widowControl w:val="0"/>
        <w:autoSpaceDE w:val="0"/>
        <w:ind w:firstLine="708"/>
        <w:jc w:val="both"/>
        <w:rPr>
          <w:lang w:val="pl"/>
        </w:rPr>
      </w:pPr>
      <w:r w:rsidRPr="002856FC">
        <w:rPr>
          <w:lang w:val="pl"/>
        </w:rPr>
        <w:lastRenderedPageBreak/>
        <w:t>W okresie intensywnych opadów następuje bardzo silne zmętnienie wody na skutek spływu do niej cząstek mineralnych spłukiwanych z otaczających gór i pól uprawnych. Zmętnienie wód nie utrzymuje się bardzo długo. Rzeka tworzy tu liczne zakola i meandry, często zmieniając kierunek. Rzeka płynie swobodnie kamienistym korytem pokrytym niewielką ilością osadów. Poniżej ujścia Jasiołki płynie korytem o szerokości nawet do 90 m i głębokości średniej 1-2 m. Umocnienia regulacyjne zlokalizowane są przede wszystkim w okolicach Jasła. Tutaj efektem wezbrań jest jej rozlewanie się w dolinie nawet na szerokość przekraczającą 1 km. Najbardziej znaczącymi dopływami rzeki Wisłoki na tym odcinku jest rzeka Ropa oraz Jasiołka. Dolina Ropy do m. Ropa biegnie równolegle do biegu fałdowań. Stoki doliny są strome. Od Gorlic do ujścia Ropa przepływa przez obniżenie gorlickie. Stoki doliny bardzo łagodne. Od ujścia Olszanki Ropa zmienia kierunek z północno wschodniego. na południowo wschodni zgodny z biegiem fałd. Dno doliny rozszerza się do 1,5 km. Wypełniają je mady i piaski rzeczne. Obszar zlewni ma charakter rolniczy z niewielkim udziałem lasów. Rzeka płynie w szerokiej dolinie z licznymi, dość gęsto rozmieszczonymi wsiami i przysiółkami.</w:t>
      </w:r>
    </w:p>
    <w:p w14:paraId="35964F4C" w14:textId="77777777" w:rsidR="00D35860" w:rsidRDefault="0087350A" w:rsidP="0087350A">
      <w:pPr>
        <w:widowControl w:val="0"/>
        <w:autoSpaceDE w:val="0"/>
        <w:ind w:firstLine="708"/>
        <w:jc w:val="both"/>
        <w:rPr>
          <w:lang w:val="pl"/>
        </w:rPr>
      </w:pPr>
      <w:r w:rsidRPr="002856FC">
        <w:rPr>
          <w:lang w:val="pl"/>
        </w:rPr>
        <w:t xml:space="preserve"> Na terenie województwa małopolskiego w zlewni Ropy prowadzona jest eksploatacja złóż ropy naftowej (rejon Biecza i Krygu) oraz przetwórstwo ropy naftowej (Gorlice). Ropa płynie tutaj naturalnym korytem, o dnie żwirowym, lokalnie żwirowo-kamienistym z nielicznymi wychodniami warstw piaskowców magurskich tworzących tzw. berda, czyli ukośnie do prądu sterczące z wody rzędy warstw skalnych, stanowiące dobre siedlisko dla ryb łososiowatych. Od ujścia Libuszanki Ropa płynie wciętym częściowo uregulowanym i obwałowanym korytem. Ponieważ regulacji rzeki dokonano stosunkowo dawno posiada ona charakter stosunkowo naturalny. średnia szerokość rzeki wynosi około 40 m, natomiast głębokość 1,5-2,0 m. i nie ulega zbyt dużym wahaniom. Brzegi rzeki ciągle silnie porośnięte są drzewami oraz krzewami dzięki czemu nie dochodzi do deficytów tlenowych ani też do nadmiernego nagrzewania się wody. Porost roślinności wodnej nadal jest skromny, chociaż oprócz glonów i mchów występują także skupiska rdestnicy. Dno nadal pozostaje skaliste ze złogami osadów ilastych oraz piaskowych. Odcinki wody typowe dla pstrąga czy lipienia z dużą ilością ukryć i kamieni przeplatane są odcinkami o większej akumulacji materii organicznej i większą ilością makrofitów. Rzeka Jasiołka poniżej Dukli przepływa przez obszary gęsto zaludnione, o charakterze rolniczym i rolniczo-przemysłowym, z niewielką ilością lasów. Większe miejscowości w zlewni to: Dukla, Jedlicze i Jasło. Wody Jasiołki ujmowane są do celów komunalnych oraz przemysłowych. </w:t>
      </w:r>
    </w:p>
    <w:p w14:paraId="082EBF01" w14:textId="77777777" w:rsidR="00D35860" w:rsidRDefault="00D35860" w:rsidP="0087350A">
      <w:pPr>
        <w:widowControl w:val="0"/>
        <w:autoSpaceDE w:val="0"/>
        <w:ind w:firstLine="708"/>
        <w:jc w:val="both"/>
        <w:rPr>
          <w:lang w:val="pl"/>
        </w:rPr>
      </w:pPr>
    </w:p>
    <w:p w14:paraId="0462477C" w14:textId="77777777" w:rsidR="00D35860" w:rsidRDefault="0087350A" w:rsidP="0087350A">
      <w:pPr>
        <w:widowControl w:val="0"/>
        <w:autoSpaceDE w:val="0"/>
        <w:ind w:firstLine="708"/>
        <w:jc w:val="both"/>
        <w:rPr>
          <w:lang w:val="pl"/>
        </w:rPr>
      </w:pPr>
      <w:r w:rsidRPr="002856FC">
        <w:rPr>
          <w:lang w:val="pl"/>
        </w:rPr>
        <w:lastRenderedPageBreak/>
        <w:t>Głównymi źródłami zanieczyszczenia wód w zlewni Jasiołki są ścieki przemysłowe z oczyszczalni RAF-EKOLOGII Sp. z o.o. w Jedliczu i CHROM STYL S.A. w Jaśle oraz ścieki komunalne z dwóch miast: Dukla i Jedlicze. W dalszej części rzeka systematycznie zwiększa głębokość do ok. 0,8 m, zaś w części przyujściowej głębokość rzeki wynosi ok. 1,2 m, przy szerokości średniej ok. 25-30 m. W górnym biegu jej dno jest kamienisto żwirowe, z niewielką liczbą naturalnych progów skalnych. Ponieważ ciek jest stosunkowo płytki powyżej naturalnych progów tworzą się niewielkie plosa stojącej wody i w tych miejscach tworzą się osady ilasto -piaskowe. Brzegi koryta potoku są zakrzaczone i zalesione, przez co woda osłonięta jest od nadmiernego nagrzewania się. Porost roślinności wodnej jest słaby i ograniczony zasadniczo do glonów nitkowatych i krzaczkowatych, oraz niewielkiej ilości mchu. W dolnej części Jasiołka zwiększa głębokość, przy czym dno nadal pozostaje skaliste z niewielkimi ilościami osadów ilastych oraz piaskowych, w miejscach spowolnionego przepływu prądu głębokość rzeki wynosi nawet ponad 1 m. Brzegi nadal porośnięte silnie drzewami i krzewami. W pozakorytowej części doliny Wisłoki i jej dopływów zostały włączone głównie siedliska łęgowe, porośnięte spontaniczną roślinnością nadrzeczną. Zwykle zajmują one wąski pas wzdłuż brzegu, jednak niektóre odcinki dolin, zarówno Wisłoki jak i innych cieków, wchodzących w skład ostoi, np. Kłopotnicy biegną wśród rozległych, leśno-zaroślowych ekosystemów łęgowych. Nad Kłopotnicą (między Zawadką Osiecką i Dobrynią) oraz nad Iwielką znajdują się rozległe kompleksy łąk świeżych i zmiennowilgotnych, w tym trzęślicowych - niezwykle rzadkich w Karpatach.</w:t>
      </w:r>
    </w:p>
    <w:p w14:paraId="1058C929" w14:textId="77777777" w:rsidR="00D35860" w:rsidRDefault="0087350A" w:rsidP="0087350A">
      <w:pPr>
        <w:widowControl w:val="0"/>
        <w:autoSpaceDE w:val="0"/>
        <w:ind w:firstLine="708"/>
        <w:jc w:val="both"/>
        <w:rPr>
          <w:lang w:val="pl"/>
        </w:rPr>
      </w:pPr>
      <w:r w:rsidRPr="002856FC">
        <w:rPr>
          <w:lang w:val="pl"/>
        </w:rPr>
        <w:t xml:space="preserve"> Ważna ostoja wielu gatunków ryb, cennych z ochroniarskiego i gospodarczego punktu widzenia. Występujące zróżnicowanie siedlisk daje dobre warunki do wzrostu i rozwoju fauny typu reofilnego, w mniejszym stopniu dla  takich siedlisk jest stosunkowo niewiele. Obecność drzew oraz krzewów wzdłuż biegu rzeki i tym samym jej zacienienie stwarza dobre warunki do rozwoju fauny bezkręgowej. Najcenniejszymi zbiorowiskami roślinnymi wyróżnionymi w dolinach obszaru Wisłoka z dopływami są lasy i zarośla łęgowe (łęgi wierzbowe i pozostałości łęgów topolowych, fragmenty podgórskiego łęgu jesionowego oraz nadrzecznej i bagiennej olszynki górskiej i łęgu wiązowo-dębowego. Ekosystemy te w wielu miejscach zachowane są w postaci zbliżonej do naturalnej lub nieznacznie przekształconej. Zastępczymi, półnaturalnymi zbiorowiskami, o wysokiej wartości przyrodniczej, są łąki rajgrasowe oraz podmokłe ze związku Calthion oraz Molinion. Na szczególną uwagę zasługują łąki trzęślicowe w rejonie Zawadki Osieckiej, występujące tam w kompeksie z łęgami wierzbowymi, olszynką górską i łęgiem jesionowym. </w:t>
      </w:r>
    </w:p>
    <w:p w14:paraId="1699F1A0" w14:textId="77777777" w:rsidR="00D35860" w:rsidRDefault="00D35860" w:rsidP="0087350A">
      <w:pPr>
        <w:widowControl w:val="0"/>
        <w:autoSpaceDE w:val="0"/>
        <w:ind w:firstLine="708"/>
        <w:jc w:val="both"/>
        <w:rPr>
          <w:lang w:val="pl"/>
        </w:rPr>
      </w:pPr>
    </w:p>
    <w:p w14:paraId="2AD748C4" w14:textId="77777777" w:rsidR="00D35860" w:rsidRDefault="0087350A" w:rsidP="0087350A">
      <w:pPr>
        <w:widowControl w:val="0"/>
        <w:autoSpaceDE w:val="0"/>
        <w:ind w:firstLine="708"/>
        <w:jc w:val="both"/>
        <w:rPr>
          <w:lang w:val="pl"/>
        </w:rPr>
      </w:pPr>
      <w:r w:rsidRPr="002856FC">
        <w:rPr>
          <w:lang w:val="pl"/>
        </w:rPr>
        <w:lastRenderedPageBreak/>
        <w:t>W niektórych przypadkach, gdy terasa zalewowa jest bardzo wąska, a na zboczach doliny znajdują się wartościowe zbiorowiska grądowe, włączano je również do obszaru ostoi. Niezwykle istotnymi siedliskowo obiektami w dolinach Wisłoki i Ropy są starorzecza (nad Ropą: Siepietnica, Siedliska Sławęcińskie, Topoliny; nad Wisłoką: Krajowice). W ich otoczeniu, nie tylko utrzymały się różnorodne zbiorowiska łęgowe ale także znajdują się tam stanowiska rzadkich i chronionych gatunków roślin naczyniowych. W Wisłoce stwierdzono występowanie 30 gatunków ryb oraz jeden gatunek minogów w tym z rodziny łososiowatych 3 gatunki, karpiowatych 20 gatunków, głowaczowatych 1 gatunek, kozowatych 2 gatunki szczupakowate 1 gatunek, okoniowate 2 gatunki i sumowate 1 gatunek. Najliczniej występują ryby karpiowate a dominującym gatunkiem jest kleń. Gatunki wiodące w Wisłoce to pstrąg potokowy, strzebla potokowa, głowacz pręgopłetwy, brzanka, brzana, kiełb krótkowąsy i kleń. W dorzeczu Jasiołki stwierdzono występowanie 20 gatunków ryb, z tego w górnej części 14 gatunków. W górnym jak i w dolnym odcinku zdecydowanie dominuje kleń. Spory udział w ichtiofaunie rzeki ma też brzana, pstrąg potokowy, szczupak oraz okoń. Występuje też lipień i świnka i gatunki chronione, z których dominuje piekielnica, zaś towarzyszą jej śliz oraz strzebla potokowa. W rzece Ropie stwierdzono występowanie 12 gatunków ryb. Ilościowo dominują klenie, lipienie i strzeble potokowe. W dolnym odcinku rz</w:t>
      </w:r>
      <w:r>
        <w:rPr>
          <w:lang w:val="pl"/>
        </w:rPr>
        <w:t>eki liczba gatunków zwiększa się</w:t>
      </w:r>
      <w:r w:rsidRPr="002856FC">
        <w:rPr>
          <w:lang w:val="pl"/>
        </w:rPr>
        <w:t xml:space="preserve"> do 21, gdzie w połowach wędkarskich dominuje kleń, znaczący jest udział brzany i lipienia. </w:t>
      </w:r>
    </w:p>
    <w:p w14:paraId="0AE96178" w14:textId="200F3F2D" w:rsidR="0087350A" w:rsidRPr="002856FC" w:rsidRDefault="0087350A" w:rsidP="0087350A">
      <w:pPr>
        <w:widowControl w:val="0"/>
        <w:autoSpaceDE w:val="0"/>
        <w:ind w:firstLine="708"/>
        <w:jc w:val="both"/>
        <w:rPr>
          <w:lang w:val="pl"/>
        </w:rPr>
      </w:pPr>
      <w:r w:rsidRPr="002856FC">
        <w:rPr>
          <w:lang w:val="pl"/>
        </w:rPr>
        <w:t>Rzeka Wisłoka i jej dorzecze objęte jest krajowym programem restytucji ryb wędrownych, zaś jej dopływy na tym odcinku są wymieniane jako jedne z głównych cieków dorzecza o walorach kwalifikujących ją jako podstawowe tarlisko anadromicznych ryb wędrownych i siedlisko ryb prądolubnych, będących w sferze zainteresowania Unii Europejskiej. Dzięki współpracy Okręgów Polskiego Związku Wędkarskiego w Krośnie i w Rzeszowie a także Instytutu Rybactwa śródlądowego trwają obecnie pracę nad restytucją gatunków reofilnych i wędrownych w tym certy, troci, łososia i jesiotra ostronosego. Obszar całościowo stanowi cenny zasób zróżnicowanych siedlisk dla gatunków zwierząt rzadkich i poddanych ochronie związanych ze środowiskiem wodnym - występują tu cztery gatunki ryb z załącznika II Dyrektywy Siedliskowej, a jeden jest przedmiotem prowadzonego obecnie programu restytucji.</w:t>
      </w:r>
    </w:p>
    <w:bookmarkEnd w:id="80"/>
    <w:p w14:paraId="086D8838" w14:textId="77777777" w:rsidR="00887C1E" w:rsidRDefault="00887C1E" w:rsidP="00887C1E">
      <w:pPr>
        <w:pStyle w:val="Bezodstpw"/>
        <w:suppressAutoHyphens w:val="0"/>
        <w:spacing w:line="360" w:lineRule="auto"/>
        <w:jc w:val="both"/>
        <w:rPr>
          <w:color w:val="00B050"/>
          <w:szCs w:val="24"/>
        </w:rPr>
      </w:pPr>
    </w:p>
    <w:p w14:paraId="03F76F21" w14:textId="77777777" w:rsidR="00D35860" w:rsidRDefault="00D35860" w:rsidP="00887C1E">
      <w:pPr>
        <w:pStyle w:val="Bezodstpw"/>
        <w:suppressAutoHyphens w:val="0"/>
        <w:spacing w:line="360" w:lineRule="auto"/>
        <w:jc w:val="both"/>
        <w:rPr>
          <w:color w:val="00B050"/>
          <w:szCs w:val="24"/>
        </w:rPr>
      </w:pPr>
    </w:p>
    <w:p w14:paraId="466EE6EE" w14:textId="77777777" w:rsidR="00D35860" w:rsidRDefault="00D35860" w:rsidP="00887C1E">
      <w:pPr>
        <w:pStyle w:val="Bezodstpw"/>
        <w:suppressAutoHyphens w:val="0"/>
        <w:spacing w:line="360" w:lineRule="auto"/>
        <w:jc w:val="both"/>
        <w:rPr>
          <w:color w:val="00B050"/>
          <w:szCs w:val="24"/>
        </w:rPr>
      </w:pPr>
    </w:p>
    <w:p w14:paraId="279E1D2B" w14:textId="77777777" w:rsidR="00D35860" w:rsidRPr="00B6458A" w:rsidRDefault="00D35860" w:rsidP="00887C1E">
      <w:pPr>
        <w:pStyle w:val="Bezodstpw"/>
        <w:suppressAutoHyphens w:val="0"/>
        <w:spacing w:line="360" w:lineRule="auto"/>
        <w:jc w:val="both"/>
        <w:rPr>
          <w:color w:val="00B050"/>
          <w:szCs w:val="24"/>
        </w:rPr>
      </w:pPr>
    </w:p>
    <w:p w14:paraId="6F8AC92C" w14:textId="77777777" w:rsidR="0087350A" w:rsidRPr="002856FC" w:rsidRDefault="0087350A" w:rsidP="0087350A">
      <w:pPr>
        <w:autoSpaceDE w:val="0"/>
        <w:ind w:firstLine="0"/>
        <w:jc w:val="both"/>
        <w:rPr>
          <w:b/>
          <w:szCs w:val="24"/>
        </w:rPr>
      </w:pPr>
      <w:r w:rsidRPr="002856FC">
        <w:rPr>
          <w:b/>
          <w:i/>
          <w:szCs w:val="24"/>
          <w:u w:val="single"/>
        </w:rPr>
        <w:lastRenderedPageBreak/>
        <w:t>9.17.2.2. Wpływ przedsięwzięcia na obszar Natura 2000 Wisłoka z Dopływami</w:t>
      </w:r>
    </w:p>
    <w:p w14:paraId="26BEAA6F" w14:textId="7AF3B695" w:rsidR="0087350A" w:rsidRDefault="0087350A" w:rsidP="0087350A">
      <w:pPr>
        <w:ind w:firstLine="0"/>
        <w:jc w:val="both"/>
        <w:rPr>
          <w:szCs w:val="24"/>
        </w:rPr>
      </w:pPr>
      <w:r w:rsidRPr="002856FC">
        <w:rPr>
          <w:b/>
          <w:i/>
          <w:szCs w:val="24"/>
          <w:u w:val="single"/>
        </w:rPr>
        <w:t>9.17.2.2.</w:t>
      </w:r>
      <w:r>
        <w:rPr>
          <w:b/>
          <w:i/>
          <w:szCs w:val="24"/>
          <w:u w:val="single"/>
        </w:rPr>
        <w:t xml:space="preserve">1. Omówienie ogólne </w:t>
      </w:r>
    </w:p>
    <w:p w14:paraId="57A11454" w14:textId="7BF22B80" w:rsidR="0087350A" w:rsidRPr="002856FC" w:rsidRDefault="0087350A" w:rsidP="00D35860">
      <w:pPr>
        <w:jc w:val="both"/>
        <w:rPr>
          <w:szCs w:val="24"/>
        </w:rPr>
      </w:pPr>
      <w:r>
        <w:rPr>
          <w:szCs w:val="24"/>
        </w:rPr>
        <w:t xml:space="preserve">W związku z </w:t>
      </w:r>
      <w:r w:rsidRPr="0087350A">
        <w:rPr>
          <w:szCs w:val="24"/>
        </w:rPr>
        <w:t xml:space="preserve">faktem, że planowane do realizacji przedsięwzięcie znajduje się częściowo w granicach </w:t>
      </w:r>
      <w:r w:rsidRPr="0087350A">
        <w:rPr>
          <w:bCs/>
          <w:szCs w:val="24"/>
        </w:rPr>
        <w:t>obszaru Natura 2000 Wisłoka z Dopływami PLH180052</w:t>
      </w:r>
      <w:r w:rsidRPr="0087350A">
        <w:rPr>
          <w:szCs w:val="24"/>
        </w:rPr>
        <w:t xml:space="preserve"> przeprowadzono ocenę na ten</w:t>
      </w:r>
      <w:r w:rsidRPr="002856FC">
        <w:rPr>
          <w:szCs w:val="24"/>
        </w:rPr>
        <w:t xml:space="preserve"> obszar, obejmującą ocenę na gatunki i ich siedliska będące przedmiotami ochrony ww. obszaru Natura 2000 w szczególności na gatunki i ich siedliska oraz siedliska przyrodnicze, które mogą występować w rejonie przedsięwzięcia. Ocena oddziaływania na obszar Natura 2000 została oparta o dostępne materiały literaturowe oraz dane zebrane w ramach lustracji terenowych. </w:t>
      </w:r>
    </w:p>
    <w:p w14:paraId="5995C390" w14:textId="77777777" w:rsidR="0087350A" w:rsidRPr="002856FC" w:rsidRDefault="0087350A" w:rsidP="0087350A">
      <w:pPr>
        <w:jc w:val="both"/>
        <w:rPr>
          <w:szCs w:val="24"/>
        </w:rPr>
      </w:pPr>
      <w:r w:rsidRPr="002856FC">
        <w:rPr>
          <w:szCs w:val="24"/>
        </w:rPr>
        <w:t>Celem ochrony obszaru Natura 2000 Wisłoka z dopływami PLH180052</w:t>
      </w:r>
      <w:r w:rsidRPr="002856FC">
        <w:rPr>
          <w:b/>
          <w:bCs/>
          <w:szCs w:val="24"/>
        </w:rPr>
        <w:t xml:space="preserve"> </w:t>
      </w:r>
      <w:r w:rsidRPr="002856FC">
        <w:rPr>
          <w:szCs w:val="24"/>
        </w:rPr>
        <w:t xml:space="preserve">jest uzyskanie/utrzymanie właściwego stanu przedmiotów ochrony. </w:t>
      </w:r>
    </w:p>
    <w:p w14:paraId="7CC4D106" w14:textId="34E21B6B" w:rsidR="0087350A" w:rsidRPr="0087350A" w:rsidRDefault="0087350A" w:rsidP="0087350A">
      <w:pPr>
        <w:ind w:firstLine="0"/>
        <w:jc w:val="both"/>
        <w:rPr>
          <w:b/>
          <w:i/>
          <w:szCs w:val="24"/>
          <w:u w:val="single"/>
        </w:rPr>
      </w:pPr>
      <w:r w:rsidRPr="0087350A">
        <w:rPr>
          <w:b/>
          <w:i/>
          <w:szCs w:val="24"/>
          <w:u w:val="single"/>
        </w:rPr>
        <w:t>9.17.2.2.</w:t>
      </w:r>
      <w:r>
        <w:rPr>
          <w:b/>
          <w:i/>
          <w:szCs w:val="24"/>
          <w:u w:val="single"/>
        </w:rPr>
        <w:t>2</w:t>
      </w:r>
      <w:r w:rsidRPr="0087350A">
        <w:rPr>
          <w:b/>
          <w:i/>
          <w:szCs w:val="24"/>
          <w:u w:val="single"/>
        </w:rPr>
        <w:t>.</w:t>
      </w:r>
      <w:r w:rsidRPr="0087350A">
        <w:rPr>
          <w:b/>
          <w:bCs/>
          <w:i/>
          <w:szCs w:val="24"/>
          <w:u w:val="single"/>
        </w:rPr>
        <w:t xml:space="preserve"> Przedmioty ochrony</w:t>
      </w:r>
      <w:r w:rsidRPr="0087350A">
        <w:rPr>
          <w:i/>
          <w:szCs w:val="24"/>
          <w:u w:val="single"/>
        </w:rPr>
        <w:t xml:space="preserve"> </w:t>
      </w:r>
      <w:r w:rsidRPr="0087350A">
        <w:rPr>
          <w:b/>
          <w:bCs/>
          <w:i/>
          <w:szCs w:val="24"/>
          <w:u w:val="single"/>
        </w:rPr>
        <w:t>obszaru Natura 2000 Wisłoka z dopływami PLH180052</w:t>
      </w:r>
    </w:p>
    <w:p w14:paraId="617C5E7A" w14:textId="2593C4FF" w:rsidR="0087350A" w:rsidRPr="0087350A" w:rsidRDefault="0087350A" w:rsidP="0087350A">
      <w:pPr>
        <w:jc w:val="both"/>
        <w:rPr>
          <w:szCs w:val="24"/>
        </w:rPr>
      </w:pPr>
      <w:r w:rsidRPr="0087350A">
        <w:rPr>
          <w:bCs/>
          <w:szCs w:val="24"/>
        </w:rPr>
        <w:t>Przedmiotami ochrony</w:t>
      </w:r>
      <w:r w:rsidRPr="0087350A">
        <w:rPr>
          <w:szCs w:val="24"/>
        </w:rPr>
        <w:t xml:space="preserve"> </w:t>
      </w:r>
      <w:r w:rsidRPr="0087350A">
        <w:rPr>
          <w:bCs/>
          <w:szCs w:val="24"/>
        </w:rPr>
        <w:t xml:space="preserve">obszaru Natura 2000 Wisłoka z dopływami PLH180052 </w:t>
      </w:r>
      <w:r w:rsidRPr="0087350A">
        <w:rPr>
          <w:szCs w:val="24"/>
        </w:rPr>
        <w:t xml:space="preserve">są następujące gatunki zwierząt: </w:t>
      </w:r>
    </w:p>
    <w:p w14:paraId="7B414F20" w14:textId="77777777" w:rsidR="0087350A" w:rsidRPr="002856FC" w:rsidRDefault="0087350A" w:rsidP="006B2622">
      <w:pPr>
        <w:numPr>
          <w:ilvl w:val="0"/>
          <w:numId w:val="125"/>
        </w:numPr>
        <w:tabs>
          <w:tab w:val="clear" w:pos="720"/>
          <w:tab w:val="num" w:pos="284"/>
        </w:tabs>
        <w:ind w:hanging="720"/>
        <w:jc w:val="both"/>
        <w:rPr>
          <w:szCs w:val="24"/>
        </w:rPr>
      </w:pPr>
      <w:r w:rsidRPr="002856FC">
        <w:rPr>
          <w:szCs w:val="24"/>
        </w:rPr>
        <w:t xml:space="preserve">brzanka </w:t>
      </w:r>
      <w:r w:rsidRPr="002856FC">
        <w:rPr>
          <w:i/>
          <w:iCs/>
          <w:szCs w:val="24"/>
        </w:rPr>
        <w:t>Barbus peloponnesius</w:t>
      </w:r>
    </w:p>
    <w:p w14:paraId="1385728B" w14:textId="77777777" w:rsidR="0087350A" w:rsidRPr="002856FC" w:rsidRDefault="0087350A" w:rsidP="006B2622">
      <w:pPr>
        <w:numPr>
          <w:ilvl w:val="0"/>
          <w:numId w:val="125"/>
        </w:numPr>
        <w:tabs>
          <w:tab w:val="clear" w:pos="720"/>
          <w:tab w:val="num" w:pos="284"/>
        </w:tabs>
        <w:ind w:hanging="720"/>
        <w:jc w:val="both"/>
        <w:rPr>
          <w:szCs w:val="24"/>
        </w:rPr>
      </w:pPr>
      <w:r w:rsidRPr="002856FC">
        <w:rPr>
          <w:szCs w:val="24"/>
          <w:shd w:val="clear" w:color="auto" w:fill="FFFFFF"/>
        </w:rPr>
        <w:t xml:space="preserve">głowacz białopłetwy </w:t>
      </w:r>
      <w:r w:rsidRPr="002856FC">
        <w:rPr>
          <w:i/>
          <w:iCs/>
          <w:szCs w:val="24"/>
          <w:shd w:val="clear" w:color="auto" w:fill="FFFFFF"/>
        </w:rPr>
        <w:t>Cottus gobio</w:t>
      </w:r>
    </w:p>
    <w:p w14:paraId="0187F1FA" w14:textId="77777777" w:rsidR="0087350A" w:rsidRPr="002856FC" w:rsidRDefault="0087350A" w:rsidP="006B2622">
      <w:pPr>
        <w:numPr>
          <w:ilvl w:val="0"/>
          <w:numId w:val="125"/>
        </w:numPr>
        <w:tabs>
          <w:tab w:val="clear" w:pos="720"/>
          <w:tab w:val="num" w:pos="284"/>
        </w:tabs>
        <w:ind w:hanging="720"/>
        <w:jc w:val="both"/>
        <w:rPr>
          <w:szCs w:val="24"/>
        </w:rPr>
      </w:pPr>
      <w:r w:rsidRPr="002856FC">
        <w:rPr>
          <w:szCs w:val="24"/>
          <w:shd w:val="clear" w:color="auto" w:fill="FFFFFF"/>
        </w:rPr>
        <w:t>minóg strumieniowy</w:t>
      </w:r>
      <w:r w:rsidRPr="002856FC">
        <w:rPr>
          <w:i/>
          <w:iCs/>
          <w:szCs w:val="24"/>
          <w:shd w:val="clear" w:color="auto" w:fill="FFFFFF"/>
        </w:rPr>
        <w:t xml:space="preserve"> Lampetra planeri</w:t>
      </w:r>
    </w:p>
    <w:p w14:paraId="575AAF21" w14:textId="77777777" w:rsidR="0087350A" w:rsidRPr="002856FC" w:rsidRDefault="0087350A" w:rsidP="006B2622">
      <w:pPr>
        <w:numPr>
          <w:ilvl w:val="0"/>
          <w:numId w:val="125"/>
        </w:numPr>
        <w:tabs>
          <w:tab w:val="clear" w:pos="720"/>
          <w:tab w:val="num" w:pos="284"/>
        </w:tabs>
        <w:ind w:hanging="720"/>
        <w:jc w:val="both"/>
        <w:rPr>
          <w:szCs w:val="24"/>
        </w:rPr>
      </w:pPr>
      <w:r w:rsidRPr="002856FC">
        <w:rPr>
          <w:szCs w:val="24"/>
        </w:rPr>
        <w:t xml:space="preserve">łosoś szlachetny </w:t>
      </w:r>
      <w:r w:rsidRPr="002856FC">
        <w:rPr>
          <w:i/>
          <w:iCs/>
          <w:szCs w:val="24"/>
        </w:rPr>
        <w:t>Salmo salar</w:t>
      </w:r>
    </w:p>
    <w:p w14:paraId="4CFD5E61" w14:textId="77777777" w:rsidR="0087350A" w:rsidRPr="002856FC" w:rsidRDefault="0087350A" w:rsidP="006B2622">
      <w:pPr>
        <w:numPr>
          <w:ilvl w:val="0"/>
          <w:numId w:val="125"/>
        </w:numPr>
        <w:tabs>
          <w:tab w:val="clear" w:pos="720"/>
          <w:tab w:val="num" w:pos="284"/>
        </w:tabs>
        <w:ind w:hanging="720"/>
        <w:jc w:val="both"/>
        <w:rPr>
          <w:szCs w:val="24"/>
        </w:rPr>
      </w:pPr>
      <w:r w:rsidRPr="002856FC">
        <w:rPr>
          <w:szCs w:val="24"/>
          <w:shd w:val="clear" w:color="auto" w:fill="FFFFFF"/>
        </w:rPr>
        <w:t xml:space="preserve">piskorz </w:t>
      </w:r>
      <w:r w:rsidRPr="002856FC">
        <w:rPr>
          <w:i/>
          <w:iCs/>
          <w:szCs w:val="24"/>
          <w:shd w:val="clear" w:color="auto" w:fill="FFFFFF"/>
        </w:rPr>
        <w:t>Misgurnus fossilis</w:t>
      </w:r>
    </w:p>
    <w:p w14:paraId="2F1A88EE" w14:textId="77777777" w:rsidR="0087350A" w:rsidRPr="002856FC" w:rsidRDefault="0087350A" w:rsidP="006B2622">
      <w:pPr>
        <w:numPr>
          <w:ilvl w:val="0"/>
          <w:numId w:val="125"/>
        </w:numPr>
        <w:tabs>
          <w:tab w:val="clear" w:pos="720"/>
          <w:tab w:val="num" w:pos="284"/>
        </w:tabs>
        <w:ind w:hanging="720"/>
        <w:jc w:val="both"/>
        <w:rPr>
          <w:szCs w:val="24"/>
        </w:rPr>
      </w:pPr>
      <w:r w:rsidRPr="002856FC">
        <w:rPr>
          <w:i/>
          <w:iCs/>
          <w:szCs w:val="24"/>
          <w:shd w:val="clear" w:color="auto" w:fill="FFFFFF"/>
        </w:rPr>
        <w:t>czerwończyk nieparek Lycanea dispar</w:t>
      </w:r>
    </w:p>
    <w:p w14:paraId="2803D633" w14:textId="77777777" w:rsidR="0087350A" w:rsidRPr="002856FC" w:rsidRDefault="0087350A" w:rsidP="006B2622">
      <w:pPr>
        <w:numPr>
          <w:ilvl w:val="0"/>
          <w:numId w:val="125"/>
        </w:numPr>
        <w:tabs>
          <w:tab w:val="clear" w:pos="720"/>
          <w:tab w:val="num" w:pos="284"/>
        </w:tabs>
        <w:ind w:hanging="720"/>
        <w:jc w:val="both"/>
        <w:rPr>
          <w:szCs w:val="24"/>
        </w:rPr>
      </w:pPr>
      <w:r w:rsidRPr="002856FC">
        <w:rPr>
          <w:i/>
          <w:iCs/>
          <w:szCs w:val="24"/>
          <w:shd w:val="clear" w:color="auto" w:fill="FFFFFF"/>
        </w:rPr>
        <w:t>modraszek telejus Phenagris teleius</w:t>
      </w:r>
    </w:p>
    <w:p w14:paraId="363D1DCC" w14:textId="77777777" w:rsidR="0087350A" w:rsidRPr="002856FC" w:rsidRDefault="0087350A" w:rsidP="006B2622">
      <w:pPr>
        <w:numPr>
          <w:ilvl w:val="0"/>
          <w:numId w:val="125"/>
        </w:numPr>
        <w:tabs>
          <w:tab w:val="clear" w:pos="720"/>
          <w:tab w:val="num" w:pos="284"/>
        </w:tabs>
        <w:ind w:hanging="720"/>
        <w:jc w:val="both"/>
        <w:rPr>
          <w:szCs w:val="24"/>
        </w:rPr>
      </w:pPr>
      <w:r w:rsidRPr="002856FC">
        <w:rPr>
          <w:szCs w:val="24"/>
          <w:shd w:val="clear" w:color="auto" w:fill="FFFFFF"/>
          <w:lang w:val="en-US"/>
        </w:rPr>
        <w:t xml:space="preserve">modraszek nausitous </w:t>
      </w:r>
      <w:r w:rsidRPr="002856FC">
        <w:rPr>
          <w:i/>
          <w:iCs/>
          <w:szCs w:val="24"/>
          <w:shd w:val="clear" w:color="auto" w:fill="FFFFFF"/>
          <w:lang w:val="en-US"/>
        </w:rPr>
        <w:t>Phengaris nausithous</w:t>
      </w:r>
    </w:p>
    <w:p w14:paraId="61ACE895" w14:textId="77777777" w:rsidR="0087350A" w:rsidRDefault="0087350A" w:rsidP="0087350A">
      <w:pPr>
        <w:ind w:firstLine="0"/>
        <w:jc w:val="both"/>
        <w:rPr>
          <w:i/>
          <w:iCs/>
          <w:szCs w:val="24"/>
        </w:rPr>
      </w:pPr>
    </w:p>
    <w:p w14:paraId="4163954A" w14:textId="77777777" w:rsidR="0087350A" w:rsidRPr="002856FC" w:rsidRDefault="0087350A" w:rsidP="0087350A">
      <w:pPr>
        <w:ind w:firstLine="0"/>
        <w:jc w:val="both"/>
        <w:rPr>
          <w:szCs w:val="24"/>
        </w:rPr>
      </w:pPr>
      <w:r w:rsidRPr="002856FC">
        <w:rPr>
          <w:i/>
          <w:iCs/>
          <w:szCs w:val="24"/>
        </w:rPr>
        <w:t xml:space="preserve">siedliska przyrodnicze </w:t>
      </w:r>
    </w:p>
    <w:p w14:paraId="246306B6" w14:textId="77777777" w:rsidR="0087350A" w:rsidRPr="002856FC" w:rsidRDefault="0087350A" w:rsidP="006B2622">
      <w:pPr>
        <w:numPr>
          <w:ilvl w:val="0"/>
          <w:numId w:val="126"/>
        </w:numPr>
        <w:tabs>
          <w:tab w:val="clear" w:pos="720"/>
          <w:tab w:val="num" w:pos="284"/>
        </w:tabs>
        <w:ind w:left="284" w:hanging="284"/>
        <w:jc w:val="both"/>
        <w:rPr>
          <w:szCs w:val="24"/>
        </w:rPr>
      </w:pPr>
      <w:r w:rsidRPr="002856FC">
        <w:rPr>
          <w:szCs w:val="24"/>
        </w:rPr>
        <w:t xml:space="preserve">brzegi lub osuszane dna zbiorników wodnych ze zbiorowiskami z </w:t>
      </w:r>
      <w:r w:rsidRPr="002856FC">
        <w:rPr>
          <w:i/>
          <w:iCs/>
          <w:szCs w:val="24"/>
        </w:rPr>
        <w:t>Littorelletea</w:t>
      </w:r>
      <w:r w:rsidRPr="002856FC">
        <w:rPr>
          <w:szCs w:val="24"/>
        </w:rPr>
        <w:t> </w:t>
      </w:r>
      <w:r w:rsidRPr="002856FC">
        <w:rPr>
          <w:i/>
          <w:iCs/>
          <w:szCs w:val="24"/>
        </w:rPr>
        <w:t xml:space="preserve"> Isoëto-Nanojuncetea (</w:t>
      </w:r>
      <w:r>
        <w:rPr>
          <w:szCs w:val="24"/>
        </w:rPr>
        <w:t>3130)</w:t>
      </w:r>
    </w:p>
    <w:p w14:paraId="06052AE5" w14:textId="77777777" w:rsidR="0087350A" w:rsidRPr="002856FC" w:rsidRDefault="0087350A" w:rsidP="006B2622">
      <w:pPr>
        <w:numPr>
          <w:ilvl w:val="0"/>
          <w:numId w:val="126"/>
        </w:numPr>
        <w:tabs>
          <w:tab w:val="clear" w:pos="720"/>
          <w:tab w:val="num" w:pos="284"/>
        </w:tabs>
        <w:ind w:left="284" w:hanging="284"/>
        <w:jc w:val="both"/>
        <w:rPr>
          <w:szCs w:val="24"/>
        </w:rPr>
      </w:pPr>
      <w:r w:rsidRPr="002856FC">
        <w:rPr>
          <w:szCs w:val="24"/>
        </w:rPr>
        <w:t>satarrzecza i naturalne </w:t>
      </w:r>
      <w:hyperlink r:id="rId256" w:history="1">
        <w:r w:rsidRPr="002856FC">
          <w:rPr>
            <w:szCs w:val="24"/>
            <w:u w:val="single"/>
          </w:rPr>
          <w:t>eutroficzne</w:t>
        </w:r>
      </w:hyperlink>
      <w:r>
        <w:rPr>
          <w:szCs w:val="24"/>
        </w:rPr>
        <w:t xml:space="preserve"> </w:t>
      </w:r>
      <w:r w:rsidRPr="002856FC">
        <w:rPr>
          <w:szCs w:val="24"/>
        </w:rPr>
        <w:t>zbiorniki wodne  ze zbiorowiskami z </w:t>
      </w:r>
      <w:r w:rsidRPr="002856FC">
        <w:rPr>
          <w:i/>
          <w:iCs/>
          <w:szCs w:val="24"/>
        </w:rPr>
        <w:t>Nympheion</w:t>
      </w:r>
      <w:r w:rsidRPr="002856FC">
        <w:rPr>
          <w:szCs w:val="24"/>
        </w:rPr>
        <w:t>, </w:t>
      </w:r>
      <w:r w:rsidRPr="002856FC">
        <w:rPr>
          <w:i/>
          <w:iCs/>
          <w:szCs w:val="24"/>
        </w:rPr>
        <w:t xml:space="preserve">Potamion </w:t>
      </w:r>
      <w:r>
        <w:rPr>
          <w:szCs w:val="24"/>
        </w:rPr>
        <w:t>(3150)</w:t>
      </w:r>
    </w:p>
    <w:p w14:paraId="0F4B3E34" w14:textId="77777777" w:rsidR="0087350A" w:rsidRPr="002856FC" w:rsidRDefault="0087350A" w:rsidP="006B2622">
      <w:pPr>
        <w:numPr>
          <w:ilvl w:val="0"/>
          <w:numId w:val="126"/>
        </w:numPr>
        <w:tabs>
          <w:tab w:val="clear" w:pos="720"/>
          <w:tab w:val="num" w:pos="284"/>
        </w:tabs>
        <w:ind w:left="284" w:hanging="284"/>
        <w:jc w:val="both"/>
        <w:rPr>
          <w:szCs w:val="24"/>
        </w:rPr>
      </w:pPr>
      <w:r w:rsidRPr="002856FC">
        <w:rPr>
          <w:szCs w:val="24"/>
        </w:rPr>
        <w:t>pionierska roślinność na kam</w:t>
      </w:r>
      <w:r>
        <w:rPr>
          <w:szCs w:val="24"/>
        </w:rPr>
        <w:t>ieńcach górskich potoków (3220)</w:t>
      </w:r>
    </w:p>
    <w:p w14:paraId="549E0E68" w14:textId="77777777" w:rsidR="0087350A" w:rsidRPr="002856FC" w:rsidRDefault="0087350A" w:rsidP="006B2622">
      <w:pPr>
        <w:numPr>
          <w:ilvl w:val="0"/>
          <w:numId w:val="126"/>
        </w:numPr>
        <w:tabs>
          <w:tab w:val="clear" w:pos="720"/>
          <w:tab w:val="num" w:pos="284"/>
        </w:tabs>
        <w:ind w:left="284" w:hanging="284"/>
        <w:jc w:val="both"/>
        <w:rPr>
          <w:szCs w:val="24"/>
        </w:rPr>
      </w:pPr>
      <w:r w:rsidRPr="002856FC">
        <w:rPr>
          <w:szCs w:val="24"/>
        </w:rPr>
        <w:t>zarośla wrześni na kamieńcach i żwirowiskach górskich potoków (</w:t>
      </w:r>
      <w:r w:rsidRPr="002856FC">
        <w:rPr>
          <w:i/>
          <w:iCs/>
          <w:szCs w:val="24"/>
        </w:rPr>
        <w:t>Salici-Myricarietum</w:t>
      </w:r>
      <w:r w:rsidRPr="002856FC">
        <w:rPr>
          <w:szCs w:val="24"/>
        </w:rPr>
        <w:t> czę</w:t>
      </w:r>
      <w:r>
        <w:rPr>
          <w:szCs w:val="24"/>
        </w:rPr>
        <w:t>ść – z przewagą wrześni) (3230)</w:t>
      </w:r>
    </w:p>
    <w:p w14:paraId="4E9B8A7D" w14:textId="77777777" w:rsidR="0087350A" w:rsidRPr="002856FC" w:rsidRDefault="0087350A" w:rsidP="006B2622">
      <w:pPr>
        <w:numPr>
          <w:ilvl w:val="0"/>
          <w:numId w:val="126"/>
        </w:numPr>
        <w:tabs>
          <w:tab w:val="clear" w:pos="720"/>
          <w:tab w:val="num" w:pos="284"/>
        </w:tabs>
        <w:ind w:left="284" w:hanging="284"/>
        <w:jc w:val="both"/>
        <w:rPr>
          <w:szCs w:val="24"/>
        </w:rPr>
      </w:pPr>
      <w:r w:rsidRPr="002856FC">
        <w:rPr>
          <w:szCs w:val="24"/>
        </w:rPr>
        <w:t>zale</w:t>
      </w:r>
      <w:r>
        <w:rPr>
          <w:szCs w:val="24"/>
        </w:rPr>
        <w:t>wane muliste brzegi rzek (3270)</w:t>
      </w:r>
    </w:p>
    <w:p w14:paraId="401CCE07" w14:textId="77777777" w:rsidR="0087350A" w:rsidRPr="002856FC" w:rsidRDefault="0087350A" w:rsidP="006B2622">
      <w:pPr>
        <w:numPr>
          <w:ilvl w:val="0"/>
          <w:numId w:val="126"/>
        </w:numPr>
        <w:tabs>
          <w:tab w:val="clear" w:pos="720"/>
          <w:tab w:val="num" w:pos="284"/>
        </w:tabs>
        <w:ind w:left="284" w:hanging="284"/>
        <w:jc w:val="both"/>
        <w:rPr>
          <w:szCs w:val="24"/>
        </w:rPr>
      </w:pPr>
      <w:r w:rsidRPr="002856FC">
        <w:rPr>
          <w:szCs w:val="24"/>
        </w:rPr>
        <w:t>górskie i niżowe murawy bliźniczkowe (</w:t>
      </w:r>
      <w:r w:rsidRPr="002856FC">
        <w:rPr>
          <w:i/>
          <w:iCs/>
          <w:szCs w:val="24"/>
        </w:rPr>
        <w:t>Nardion</w:t>
      </w:r>
      <w:r w:rsidRPr="002856FC">
        <w:rPr>
          <w:szCs w:val="24"/>
        </w:rPr>
        <w:t> – płat</w:t>
      </w:r>
      <w:r>
        <w:rPr>
          <w:szCs w:val="24"/>
        </w:rPr>
        <w:t>y bogate florystycznie)* (6230)</w:t>
      </w:r>
    </w:p>
    <w:p w14:paraId="2C18BC9C" w14:textId="77777777" w:rsidR="0087350A" w:rsidRPr="002856FC" w:rsidRDefault="0087350A" w:rsidP="006B2622">
      <w:pPr>
        <w:numPr>
          <w:ilvl w:val="0"/>
          <w:numId w:val="126"/>
        </w:numPr>
        <w:tabs>
          <w:tab w:val="clear" w:pos="720"/>
          <w:tab w:val="num" w:pos="284"/>
        </w:tabs>
        <w:ind w:left="284" w:hanging="284"/>
        <w:jc w:val="both"/>
        <w:rPr>
          <w:szCs w:val="24"/>
        </w:rPr>
      </w:pPr>
      <w:r w:rsidRPr="002856FC">
        <w:rPr>
          <w:szCs w:val="24"/>
        </w:rPr>
        <w:t>zmiennowilgotne łąki trzęślicowe (</w:t>
      </w:r>
      <w:r w:rsidRPr="002856FC">
        <w:rPr>
          <w:i/>
          <w:iCs/>
          <w:szCs w:val="24"/>
        </w:rPr>
        <w:t>Molinion</w:t>
      </w:r>
      <w:r>
        <w:rPr>
          <w:szCs w:val="24"/>
        </w:rPr>
        <w:t>) (6410)</w:t>
      </w:r>
    </w:p>
    <w:p w14:paraId="4C086CE3" w14:textId="77777777" w:rsidR="0087350A" w:rsidRPr="002856FC" w:rsidRDefault="0087350A" w:rsidP="006B2622">
      <w:pPr>
        <w:numPr>
          <w:ilvl w:val="0"/>
          <w:numId w:val="126"/>
        </w:numPr>
        <w:tabs>
          <w:tab w:val="clear" w:pos="720"/>
          <w:tab w:val="num" w:pos="284"/>
        </w:tabs>
        <w:ind w:left="284" w:hanging="284"/>
        <w:jc w:val="both"/>
        <w:rPr>
          <w:szCs w:val="24"/>
        </w:rPr>
      </w:pPr>
      <w:r w:rsidRPr="002856FC">
        <w:rPr>
          <w:szCs w:val="24"/>
        </w:rPr>
        <w:lastRenderedPageBreak/>
        <w:t>ziołorośla górskie (</w:t>
      </w:r>
      <w:r w:rsidRPr="002856FC">
        <w:rPr>
          <w:i/>
          <w:iCs/>
          <w:szCs w:val="24"/>
        </w:rPr>
        <w:t>Adenostylion alliariae</w:t>
      </w:r>
      <w:r w:rsidRPr="002856FC">
        <w:rPr>
          <w:szCs w:val="24"/>
        </w:rPr>
        <w:t>) i ziołorośla nadrzeczne (</w:t>
      </w:r>
      <w:r w:rsidRPr="002856FC">
        <w:rPr>
          <w:i/>
          <w:iCs/>
          <w:szCs w:val="24"/>
        </w:rPr>
        <w:t>Convolvuletalia sepium</w:t>
      </w:r>
      <w:r>
        <w:rPr>
          <w:szCs w:val="24"/>
        </w:rPr>
        <w:t>) (6430)</w:t>
      </w:r>
    </w:p>
    <w:p w14:paraId="7A460D7D" w14:textId="77777777" w:rsidR="0087350A" w:rsidRDefault="0087350A" w:rsidP="006B2622">
      <w:pPr>
        <w:numPr>
          <w:ilvl w:val="0"/>
          <w:numId w:val="126"/>
        </w:numPr>
        <w:tabs>
          <w:tab w:val="clear" w:pos="720"/>
          <w:tab w:val="num" w:pos="284"/>
        </w:tabs>
        <w:ind w:left="284" w:hanging="284"/>
        <w:jc w:val="both"/>
        <w:rPr>
          <w:szCs w:val="24"/>
        </w:rPr>
      </w:pPr>
      <w:r w:rsidRPr="002856FC">
        <w:rPr>
          <w:szCs w:val="24"/>
        </w:rPr>
        <w:t>niżowe i górskie świeże łąki użytkowane ekstensywnie (</w:t>
      </w:r>
      <w:r w:rsidRPr="002856FC">
        <w:rPr>
          <w:i/>
          <w:iCs/>
          <w:szCs w:val="24"/>
        </w:rPr>
        <w:t>Arrhenatherion elatioris</w:t>
      </w:r>
      <w:r>
        <w:rPr>
          <w:szCs w:val="24"/>
        </w:rPr>
        <w:t>) (6510)</w:t>
      </w:r>
    </w:p>
    <w:p w14:paraId="6C806A1F" w14:textId="77777777" w:rsidR="0087350A" w:rsidRPr="0097588C" w:rsidRDefault="0087350A" w:rsidP="006B2622">
      <w:pPr>
        <w:numPr>
          <w:ilvl w:val="0"/>
          <w:numId w:val="126"/>
        </w:numPr>
        <w:tabs>
          <w:tab w:val="clear" w:pos="720"/>
          <w:tab w:val="num" w:pos="142"/>
        </w:tabs>
        <w:ind w:left="426" w:hanging="426"/>
        <w:jc w:val="both"/>
        <w:rPr>
          <w:szCs w:val="24"/>
        </w:rPr>
      </w:pPr>
      <w:r w:rsidRPr="0097588C">
        <w:rPr>
          <w:szCs w:val="24"/>
        </w:rPr>
        <w:t>kwaśne buczyny (</w:t>
      </w:r>
      <w:r w:rsidRPr="0097588C">
        <w:rPr>
          <w:i/>
          <w:iCs/>
          <w:szCs w:val="24"/>
        </w:rPr>
        <w:t>Luzulo-Fagenion</w:t>
      </w:r>
      <w:r w:rsidRPr="0097588C">
        <w:rPr>
          <w:szCs w:val="24"/>
        </w:rPr>
        <w:t>) (9110)</w:t>
      </w:r>
    </w:p>
    <w:p w14:paraId="15740EE4" w14:textId="77777777" w:rsidR="0087350A" w:rsidRPr="002856FC" w:rsidRDefault="0087350A" w:rsidP="006B2622">
      <w:pPr>
        <w:numPr>
          <w:ilvl w:val="0"/>
          <w:numId w:val="126"/>
        </w:numPr>
        <w:tabs>
          <w:tab w:val="clear" w:pos="720"/>
          <w:tab w:val="num" w:pos="284"/>
        </w:tabs>
        <w:ind w:left="426" w:hanging="426"/>
        <w:jc w:val="both"/>
        <w:rPr>
          <w:szCs w:val="24"/>
        </w:rPr>
      </w:pPr>
      <w:r w:rsidRPr="002856FC">
        <w:rPr>
          <w:szCs w:val="24"/>
        </w:rPr>
        <w:t>żyzne buczyny (</w:t>
      </w:r>
      <w:r w:rsidRPr="002856FC">
        <w:rPr>
          <w:i/>
          <w:iCs/>
          <w:szCs w:val="24"/>
        </w:rPr>
        <w:t>Dentario glandulosae-Fagenion</w:t>
      </w:r>
      <w:r w:rsidRPr="002856FC">
        <w:rPr>
          <w:szCs w:val="24"/>
        </w:rPr>
        <w:t>, </w:t>
      </w:r>
      <w:r w:rsidRPr="002856FC">
        <w:rPr>
          <w:i/>
          <w:iCs/>
          <w:szCs w:val="24"/>
        </w:rPr>
        <w:t>Galio odorati-Fagenion</w:t>
      </w:r>
      <w:r>
        <w:rPr>
          <w:szCs w:val="24"/>
        </w:rPr>
        <w:t>) (9130)</w:t>
      </w:r>
    </w:p>
    <w:p w14:paraId="206BFC66" w14:textId="77777777" w:rsidR="0087350A" w:rsidRPr="002856FC" w:rsidRDefault="0087350A" w:rsidP="006B2622">
      <w:pPr>
        <w:numPr>
          <w:ilvl w:val="0"/>
          <w:numId w:val="126"/>
        </w:numPr>
        <w:tabs>
          <w:tab w:val="clear" w:pos="720"/>
          <w:tab w:val="num" w:pos="284"/>
        </w:tabs>
        <w:ind w:left="426" w:hanging="426"/>
        <w:jc w:val="both"/>
        <w:rPr>
          <w:szCs w:val="24"/>
        </w:rPr>
      </w:pPr>
      <w:r w:rsidRPr="002856FC">
        <w:rPr>
          <w:szCs w:val="24"/>
        </w:rPr>
        <w:t>grąd środkowoeuropejski i subkontynentalny (</w:t>
      </w:r>
      <w:r w:rsidRPr="002856FC">
        <w:rPr>
          <w:i/>
          <w:iCs/>
          <w:szCs w:val="24"/>
        </w:rPr>
        <w:t>Galio-Carpinetum</w:t>
      </w:r>
      <w:r w:rsidRPr="002856FC">
        <w:rPr>
          <w:szCs w:val="24"/>
        </w:rPr>
        <w:t>, </w:t>
      </w:r>
      <w:r w:rsidRPr="002856FC">
        <w:rPr>
          <w:i/>
          <w:iCs/>
          <w:szCs w:val="24"/>
        </w:rPr>
        <w:t xml:space="preserve">Tilio-Carpinetum) </w:t>
      </w:r>
      <w:r>
        <w:rPr>
          <w:szCs w:val="24"/>
        </w:rPr>
        <w:t>(9170)</w:t>
      </w:r>
    </w:p>
    <w:p w14:paraId="69BE980A" w14:textId="77777777" w:rsidR="0087350A" w:rsidRPr="002856FC" w:rsidRDefault="0087350A" w:rsidP="006B2622">
      <w:pPr>
        <w:numPr>
          <w:ilvl w:val="0"/>
          <w:numId w:val="126"/>
        </w:numPr>
        <w:tabs>
          <w:tab w:val="clear" w:pos="720"/>
          <w:tab w:val="num" w:pos="284"/>
        </w:tabs>
        <w:ind w:left="426" w:hanging="426"/>
        <w:jc w:val="both"/>
        <w:rPr>
          <w:szCs w:val="24"/>
        </w:rPr>
      </w:pPr>
      <w:r w:rsidRPr="002856FC">
        <w:rPr>
          <w:szCs w:val="24"/>
        </w:rPr>
        <w:t>jaworzyny i lasy klonowo-lipowe na stokach i zboczach (</w:t>
      </w:r>
      <w:r w:rsidRPr="002856FC">
        <w:rPr>
          <w:i/>
          <w:iCs/>
          <w:szCs w:val="24"/>
        </w:rPr>
        <w:t>Tilio plathyphyllis-Acerion pseudoplatani</w:t>
      </w:r>
      <w:r>
        <w:rPr>
          <w:szCs w:val="24"/>
        </w:rPr>
        <w:t>)* (9180)</w:t>
      </w:r>
    </w:p>
    <w:p w14:paraId="4FDBA04F" w14:textId="77777777" w:rsidR="0087350A" w:rsidRPr="002856FC" w:rsidRDefault="0087350A" w:rsidP="006B2622">
      <w:pPr>
        <w:numPr>
          <w:ilvl w:val="0"/>
          <w:numId w:val="126"/>
        </w:numPr>
        <w:tabs>
          <w:tab w:val="clear" w:pos="720"/>
          <w:tab w:val="num" w:pos="284"/>
        </w:tabs>
        <w:ind w:left="426" w:hanging="426"/>
        <w:jc w:val="both"/>
        <w:rPr>
          <w:szCs w:val="24"/>
        </w:rPr>
      </w:pPr>
      <w:r w:rsidRPr="002856FC">
        <w:rPr>
          <w:szCs w:val="24"/>
        </w:rPr>
        <w:t>łęgi wierzbowe, topolowe, olszowe i jesionowe (</w:t>
      </w:r>
      <w:r w:rsidRPr="002856FC">
        <w:rPr>
          <w:i/>
          <w:iCs/>
          <w:szCs w:val="24"/>
        </w:rPr>
        <w:t>Salicetum albo-fragilis</w:t>
      </w:r>
      <w:r w:rsidRPr="002856FC">
        <w:rPr>
          <w:szCs w:val="24"/>
        </w:rPr>
        <w:t>, </w:t>
      </w:r>
      <w:r w:rsidRPr="002856FC">
        <w:rPr>
          <w:i/>
          <w:iCs/>
          <w:szCs w:val="24"/>
        </w:rPr>
        <w:t>Populetum albae</w:t>
      </w:r>
      <w:r w:rsidRPr="002856FC">
        <w:rPr>
          <w:szCs w:val="24"/>
        </w:rPr>
        <w:t>, </w:t>
      </w:r>
      <w:r w:rsidRPr="002856FC">
        <w:rPr>
          <w:i/>
          <w:iCs/>
          <w:szCs w:val="24"/>
        </w:rPr>
        <w:t>Alnenion glutinoso-incanae</w:t>
      </w:r>
      <w:r>
        <w:rPr>
          <w:szCs w:val="24"/>
        </w:rPr>
        <w:t>, olsy źródliskowe)* (91E0)</w:t>
      </w:r>
    </w:p>
    <w:p w14:paraId="37A1C706" w14:textId="77777777" w:rsidR="0087350A" w:rsidRPr="0097588C" w:rsidRDefault="0087350A" w:rsidP="006B2622">
      <w:pPr>
        <w:numPr>
          <w:ilvl w:val="0"/>
          <w:numId w:val="126"/>
        </w:numPr>
        <w:tabs>
          <w:tab w:val="clear" w:pos="720"/>
          <w:tab w:val="num" w:pos="284"/>
        </w:tabs>
        <w:ind w:left="426" w:hanging="426"/>
        <w:jc w:val="both"/>
        <w:rPr>
          <w:szCs w:val="24"/>
        </w:rPr>
      </w:pPr>
      <w:r w:rsidRPr="002856FC">
        <w:rPr>
          <w:szCs w:val="24"/>
        </w:rPr>
        <w:t>łęgowe lasy wiązowo-jesionowo-dębowe (</w:t>
      </w:r>
      <w:r w:rsidRPr="002856FC">
        <w:rPr>
          <w:i/>
          <w:iCs/>
          <w:szCs w:val="24"/>
        </w:rPr>
        <w:t>Ficario-Ulmetum</w:t>
      </w:r>
      <w:r>
        <w:rPr>
          <w:szCs w:val="24"/>
        </w:rPr>
        <w:t>) (91F0 )</w:t>
      </w:r>
    </w:p>
    <w:p w14:paraId="545D003A" w14:textId="77777777" w:rsidR="0087350A" w:rsidRDefault="0087350A" w:rsidP="0087350A">
      <w:pPr>
        <w:ind w:firstLine="0"/>
        <w:jc w:val="both"/>
        <w:rPr>
          <w:b/>
          <w:bCs/>
          <w:szCs w:val="24"/>
        </w:rPr>
      </w:pPr>
    </w:p>
    <w:p w14:paraId="0EDEA31D" w14:textId="77777777" w:rsidR="0087350A" w:rsidRPr="002856FC" w:rsidRDefault="0087350A" w:rsidP="0087350A">
      <w:pPr>
        <w:ind w:firstLine="0"/>
        <w:jc w:val="both"/>
        <w:rPr>
          <w:szCs w:val="24"/>
        </w:rPr>
      </w:pPr>
      <w:r w:rsidRPr="002856FC">
        <w:rPr>
          <w:b/>
          <w:bCs/>
          <w:szCs w:val="24"/>
        </w:rPr>
        <w:t>Właściwy stan ochrony gatunku</w:t>
      </w:r>
      <w:r w:rsidRPr="002856FC">
        <w:rPr>
          <w:szCs w:val="24"/>
        </w:rPr>
        <w:t xml:space="preserve"> występuje wtedy, gdy:</w:t>
      </w:r>
    </w:p>
    <w:p w14:paraId="0E24548C" w14:textId="77777777" w:rsidR="0087350A" w:rsidRPr="002856FC" w:rsidRDefault="0087350A" w:rsidP="0087350A">
      <w:pPr>
        <w:ind w:firstLine="0"/>
        <w:jc w:val="both"/>
        <w:rPr>
          <w:szCs w:val="24"/>
        </w:rPr>
      </w:pPr>
      <w:r w:rsidRPr="002856FC">
        <w:rPr>
          <w:szCs w:val="24"/>
        </w:rPr>
        <w:t>- dane o dynamice liczebności populacji rozpatrywanych gatunków wskazują, że same utrzymają się w skali długoterminowej jako trwały składnik swoich</w:t>
      </w:r>
      <w:r>
        <w:rPr>
          <w:szCs w:val="24"/>
        </w:rPr>
        <w:t xml:space="preserve"> siedlisk przyrodniczych,</w:t>
      </w:r>
    </w:p>
    <w:p w14:paraId="22CC3D80" w14:textId="77777777" w:rsidR="0087350A" w:rsidRPr="002856FC" w:rsidRDefault="0087350A" w:rsidP="0087350A">
      <w:pPr>
        <w:ind w:firstLine="0"/>
        <w:jc w:val="both"/>
        <w:rPr>
          <w:szCs w:val="24"/>
        </w:rPr>
      </w:pPr>
      <w:r w:rsidRPr="002856FC">
        <w:rPr>
          <w:szCs w:val="24"/>
        </w:rPr>
        <w:t>- naturalny zasięg gatunków nie zmniejsza się ani nie ulegnie zmniejszeniu w dają</w:t>
      </w:r>
      <w:r>
        <w:rPr>
          <w:szCs w:val="24"/>
        </w:rPr>
        <w:t>cej się przewidzieć przyszłości,</w:t>
      </w:r>
    </w:p>
    <w:p w14:paraId="10602BA6" w14:textId="77777777" w:rsidR="0087350A" w:rsidRPr="002856FC" w:rsidRDefault="0087350A" w:rsidP="0087350A">
      <w:pPr>
        <w:ind w:firstLine="0"/>
        <w:jc w:val="both"/>
        <w:rPr>
          <w:szCs w:val="24"/>
        </w:rPr>
      </w:pPr>
      <w:r w:rsidRPr="002856FC">
        <w:rPr>
          <w:szCs w:val="24"/>
        </w:rPr>
        <w:t>- istnieje i prawdopodobnie będzie istnieć siedlisko wystarczająco duże, aby utrzymać swoje populacje przez dłuższy czas.</w:t>
      </w:r>
    </w:p>
    <w:p w14:paraId="5477321B" w14:textId="77777777" w:rsidR="0087350A" w:rsidRPr="002856FC" w:rsidRDefault="0087350A" w:rsidP="0087350A">
      <w:pPr>
        <w:ind w:firstLine="0"/>
        <w:jc w:val="both"/>
        <w:rPr>
          <w:szCs w:val="24"/>
        </w:rPr>
      </w:pPr>
      <w:r w:rsidRPr="002856FC">
        <w:rPr>
          <w:b/>
          <w:bCs/>
          <w:szCs w:val="24"/>
        </w:rPr>
        <w:t>Właściwy stan ochrony siedlisk</w:t>
      </w:r>
      <w:r w:rsidRPr="002856FC">
        <w:rPr>
          <w:szCs w:val="24"/>
        </w:rPr>
        <w:t xml:space="preserve"> występuje gdy:</w:t>
      </w:r>
    </w:p>
    <w:p w14:paraId="7BCA157D" w14:textId="77777777" w:rsidR="0087350A" w:rsidRPr="002856FC" w:rsidRDefault="0087350A" w:rsidP="0087350A">
      <w:pPr>
        <w:shd w:val="clear" w:color="auto" w:fill="FFFFFF"/>
        <w:ind w:firstLine="0"/>
        <w:jc w:val="both"/>
        <w:rPr>
          <w:szCs w:val="24"/>
        </w:rPr>
      </w:pPr>
      <w:r w:rsidRPr="002856FC">
        <w:rPr>
          <w:b/>
          <w:bCs/>
          <w:szCs w:val="24"/>
        </w:rPr>
        <w:t xml:space="preserve">- </w:t>
      </w:r>
      <w:r w:rsidRPr="002856FC">
        <w:rPr>
          <w:szCs w:val="24"/>
        </w:rPr>
        <w:t>jego naturalny zasięg i powierzchnia w obrębie tego zasi</w:t>
      </w:r>
      <w:r>
        <w:rPr>
          <w:szCs w:val="24"/>
        </w:rPr>
        <w:t>ęgu są stałe lub zwiększają się,</w:t>
      </w:r>
    </w:p>
    <w:p w14:paraId="12A75AE4" w14:textId="77777777" w:rsidR="0087350A" w:rsidRPr="002856FC" w:rsidRDefault="0087350A" w:rsidP="0087350A">
      <w:pPr>
        <w:shd w:val="clear" w:color="auto" w:fill="FFFFFF"/>
        <w:ind w:firstLine="0"/>
        <w:jc w:val="both"/>
        <w:rPr>
          <w:szCs w:val="24"/>
        </w:rPr>
      </w:pPr>
      <w:r w:rsidRPr="002856FC">
        <w:rPr>
          <w:szCs w:val="24"/>
        </w:rPr>
        <w:t>- specyficzna struktura i funkcje konieczne do jego długotrwałego zachowania istnieją i prawdopodobnie będą istnieć w dają</w:t>
      </w:r>
      <w:r>
        <w:rPr>
          <w:szCs w:val="24"/>
        </w:rPr>
        <w:t>cej się przewidzieć przyszłości,</w:t>
      </w:r>
    </w:p>
    <w:p w14:paraId="3956A7AF" w14:textId="77777777" w:rsidR="0087350A" w:rsidRPr="002856FC" w:rsidRDefault="0087350A" w:rsidP="0087350A">
      <w:pPr>
        <w:shd w:val="clear" w:color="auto" w:fill="FFFFFF"/>
        <w:ind w:firstLine="0"/>
        <w:jc w:val="both"/>
        <w:rPr>
          <w:szCs w:val="24"/>
        </w:rPr>
      </w:pPr>
      <w:r w:rsidRPr="002856FC">
        <w:rPr>
          <w:szCs w:val="24"/>
        </w:rPr>
        <w:t>- stan ochrony gatunków dla tego obszaru jest korzystny.</w:t>
      </w:r>
    </w:p>
    <w:p w14:paraId="4C6BA9A8" w14:textId="77777777" w:rsidR="0087350A" w:rsidRPr="002856FC" w:rsidRDefault="0087350A" w:rsidP="0087350A">
      <w:pPr>
        <w:ind w:firstLine="0"/>
        <w:jc w:val="both"/>
        <w:rPr>
          <w:szCs w:val="24"/>
        </w:rPr>
      </w:pPr>
      <w:r w:rsidRPr="002856FC">
        <w:rPr>
          <w:b/>
          <w:bCs/>
          <w:szCs w:val="24"/>
        </w:rPr>
        <w:t>Integralność obszaru</w:t>
      </w:r>
      <w:r w:rsidRPr="002856FC">
        <w:rPr>
          <w:szCs w:val="24"/>
        </w:rPr>
        <w:t>, według ustawy o ochronie przyrody, to spójność jego czynników strukturalnych i funkcjonalnych umożliwiająca uzyskanie/utrzymanie właściwego stanu ochrony siedlisk i gatunków, dla których ochrony wyznaczono dany obszar. Orzecznictwo Europejskiego Trybunału Sprawiedliwości wskazuje, że pojęcie integralności należy traktować bardzo szeroko. W zasadzie chodzi tu o wszystkie związane z danym obszarem cechy, czynniki i procesy, które mogą mieć wpływ na cele jego ochrony.</w:t>
      </w:r>
    </w:p>
    <w:p w14:paraId="59587E00" w14:textId="77777777" w:rsidR="0087350A" w:rsidRDefault="0087350A" w:rsidP="0087350A">
      <w:pPr>
        <w:ind w:firstLine="0"/>
        <w:jc w:val="both"/>
        <w:rPr>
          <w:szCs w:val="24"/>
        </w:rPr>
      </w:pPr>
    </w:p>
    <w:p w14:paraId="147BD8A5" w14:textId="77777777" w:rsidR="00D35860" w:rsidRDefault="00D35860" w:rsidP="0087350A">
      <w:pPr>
        <w:ind w:firstLine="0"/>
        <w:jc w:val="both"/>
        <w:rPr>
          <w:szCs w:val="24"/>
        </w:rPr>
      </w:pPr>
    </w:p>
    <w:p w14:paraId="6E32F141" w14:textId="77777777" w:rsidR="00D35860" w:rsidRDefault="00D35860" w:rsidP="0087350A">
      <w:pPr>
        <w:ind w:firstLine="0"/>
        <w:jc w:val="both"/>
        <w:rPr>
          <w:szCs w:val="24"/>
        </w:rPr>
      </w:pPr>
    </w:p>
    <w:p w14:paraId="32E6BC63" w14:textId="77777777" w:rsidR="0087350A" w:rsidRPr="002856FC" w:rsidRDefault="0087350A" w:rsidP="0087350A">
      <w:pPr>
        <w:jc w:val="both"/>
        <w:rPr>
          <w:szCs w:val="24"/>
        </w:rPr>
      </w:pPr>
      <w:r w:rsidRPr="002856FC">
        <w:rPr>
          <w:szCs w:val="24"/>
        </w:rPr>
        <w:lastRenderedPageBreak/>
        <w:t>W ocenie integralności uwzględniono:</w:t>
      </w:r>
    </w:p>
    <w:p w14:paraId="58D5FB81" w14:textId="77777777" w:rsidR="0087350A" w:rsidRPr="002856FC" w:rsidRDefault="0087350A" w:rsidP="0087350A">
      <w:pPr>
        <w:ind w:firstLine="0"/>
        <w:jc w:val="both"/>
        <w:rPr>
          <w:szCs w:val="24"/>
        </w:rPr>
      </w:pPr>
      <w:r w:rsidRPr="002856FC">
        <w:rPr>
          <w:szCs w:val="24"/>
        </w:rPr>
        <w:t>- poszczególne siedliska i gatunki będące przedmiotem ochrony na danym obszarze,</w:t>
      </w:r>
    </w:p>
    <w:p w14:paraId="241E6007" w14:textId="77777777" w:rsidR="0087350A" w:rsidRPr="002856FC" w:rsidRDefault="0087350A" w:rsidP="0087350A">
      <w:pPr>
        <w:ind w:firstLine="0"/>
        <w:jc w:val="both"/>
        <w:rPr>
          <w:szCs w:val="24"/>
        </w:rPr>
      </w:pPr>
      <w:r w:rsidRPr="002856FC">
        <w:rPr>
          <w:szCs w:val="24"/>
        </w:rPr>
        <w:t>-ocenę stanu ich zachowania wynikającą z krajowego monitoringu przyrodniczego oraz standardowego formularza danych (SDF) dla obszaru Natura 2000 Wisłoka</w:t>
      </w:r>
      <w:r w:rsidRPr="002856FC">
        <w:rPr>
          <w:szCs w:val="24"/>
        </w:rPr>
        <w:br/>
        <w:t>z dopływami</w:t>
      </w:r>
      <w:r>
        <w:rPr>
          <w:szCs w:val="24"/>
        </w:rPr>
        <w:t>,</w:t>
      </w:r>
    </w:p>
    <w:p w14:paraId="3C56B00E" w14:textId="77777777" w:rsidR="0087350A" w:rsidRPr="002856FC" w:rsidRDefault="0087350A" w:rsidP="0087350A">
      <w:pPr>
        <w:ind w:firstLine="0"/>
        <w:jc w:val="both"/>
        <w:rPr>
          <w:szCs w:val="24"/>
        </w:rPr>
      </w:pPr>
      <w:r w:rsidRPr="002856FC">
        <w:rPr>
          <w:szCs w:val="24"/>
        </w:rPr>
        <w:t>- podatność na zagrożenia,</w:t>
      </w:r>
    </w:p>
    <w:p w14:paraId="64ACD5D0" w14:textId="77777777" w:rsidR="0087350A" w:rsidRPr="002856FC" w:rsidRDefault="0087350A" w:rsidP="0087350A">
      <w:pPr>
        <w:ind w:firstLine="0"/>
        <w:jc w:val="both"/>
        <w:rPr>
          <w:szCs w:val="24"/>
        </w:rPr>
      </w:pPr>
      <w:r w:rsidRPr="002856FC">
        <w:rPr>
          <w:szCs w:val="24"/>
        </w:rPr>
        <w:t>- powierzchnię siedliska lub liczebność populacji gatunku,</w:t>
      </w:r>
    </w:p>
    <w:p w14:paraId="55936667" w14:textId="77777777" w:rsidR="0087350A" w:rsidRPr="002856FC" w:rsidRDefault="0087350A" w:rsidP="0087350A">
      <w:pPr>
        <w:ind w:firstLine="0"/>
        <w:jc w:val="both"/>
        <w:rPr>
          <w:szCs w:val="24"/>
        </w:rPr>
      </w:pPr>
      <w:r w:rsidRPr="002856FC">
        <w:rPr>
          <w:szCs w:val="24"/>
        </w:rPr>
        <w:t>- uwarunkowania środowiska – np. stosunki wodne i wymogi funkcjonalne (w tym ciągłość przestrzeni),</w:t>
      </w:r>
    </w:p>
    <w:p w14:paraId="12CC4F18" w14:textId="77777777" w:rsidR="0087350A" w:rsidRPr="002856FC" w:rsidRDefault="0087350A" w:rsidP="0087350A">
      <w:pPr>
        <w:ind w:firstLine="0"/>
        <w:jc w:val="both"/>
        <w:rPr>
          <w:szCs w:val="24"/>
        </w:rPr>
      </w:pPr>
      <w:r w:rsidRPr="002856FC">
        <w:rPr>
          <w:szCs w:val="24"/>
        </w:rPr>
        <w:t>- dostępność miejsc niezbędnych do realizacji określonych funkcji życiowych (np. miejsca żerowania czy rozrodu).</w:t>
      </w:r>
    </w:p>
    <w:p w14:paraId="4302FEBF" w14:textId="77777777" w:rsidR="0087350A" w:rsidRPr="002856FC" w:rsidRDefault="0087350A" w:rsidP="0087350A">
      <w:pPr>
        <w:ind w:firstLine="0"/>
        <w:jc w:val="both"/>
        <w:rPr>
          <w:szCs w:val="24"/>
        </w:rPr>
      </w:pPr>
      <w:r w:rsidRPr="0087350A">
        <w:rPr>
          <w:bCs/>
          <w:szCs w:val="24"/>
        </w:rPr>
        <w:t>spójności</w:t>
      </w:r>
      <w:r w:rsidRPr="0087350A">
        <w:rPr>
          <w:szCs w:val="24"/>
        </w:rPr>
        <w:t xml:space="preserve"> sieci</w:t>
      </w:r>
      <w:r w:rsidRPr="002856FC">
        <w:rPr>
          <w:szCs w:val="24"/>
        </w:rPr>
        <w:t xml:space="preserve"> obszarów Natura 2000 to kompletność zasobów przyrodniczych w sieci i zachowanie powiązań funkcjonalnych między poszczególnymi elementami sieci (czyli obszarami Natura 2000) na poziomie regionu biogeograficznego w danym kraju, gwarantujących utrzymanie we właściwym stanie ochrony siedlisk przyrodniczych oraz gatunków. Spójność odnosi się do powiązań pomiędzy obszarami Natura 2000, a więc do korytarzy ekologicznych warunkujących ciągłość przestrzenną tego systemu. </w:t>
      </w:r>
    </w:p>
    <w:p w14:paraId="64F3B39C" w14:textId="77777777" w:rsidR="0087350A" w:rsidRPr="002856FC" w:rsidRDefault="0087350A" w:rsidP="0087350A">
      <w:pPr>
        <w:ind w:firstLine="0"/>
        <w:jc w:val="both"/>
        <w:rPr>
          <w:szCs w:val="24"/>
        </w:rPr>
      </w:pPr>
      <w:r w:rsidRPr="002856FC">
        <w:rPr>
          <w:szCs w:val="24"/>
        </w:rPr>
        <w:t>W ocenie spójności uwzględnia się:</w:t>
      </w:r>
    </w:p>
    <w:p w14:paraId="743E59C9" w14:textId="77777777" w:rsidR="0087350A" w:rsidRPr="002856FC" w:rsidRDefault="0087350A" w:rsidP="0087350A">
      <w:pPr>
        <w:ind w:firstLine="0"/>
        <w:jc w:val="both"/>
        <w:rPr>
          <w:szCs w:val="24"/>
        </w:rPr>
      </w:pPr>
      <w:r w:rsidRPr="002856FC">
        <w:rPr>
          <w:szCs w:val="24"/>
        </w:rPr>
        <w:t>- kryteria reprezentatywności i liczebności,</w:t>
      </w:r>
    </w:p>
    <w:p w14:paraId="1707665D" w14:textId="77777777" w:rsidR="0087350A" w:rsidRPr="002856FC" w:rsidRDefault="0087350A" w:rsidP="0087350A">
      <w:pPr>
        <w:ind w:firstLine="0"/>
        <w:jc w:val="both"/>
        <w:rPr>
          <w:szCs w:val="24"/>
        </w:rPr>
      </w:pPr>
      <w:r w:rsidRPr="002856FC">
        <w:rPr>
          <w:szCs w:val="24"/>
        </w:rPr>
        <w:t>- występowanie względem zasięgu,</w:t>
      </w:r>
    </w:p>
    <w:p w14:paraId="11EEB84F" w14:textId="77777777" w:rsidR="0087350A" w:rsidRPr="002856FC" w:rsidRDefault="0087350A" w:rsidP="0087350A">
      <w:pPr>
        <w:ind w:firstLine="0"/>
        <w:jc w:val="both"/>
        <w:rPr>
          <w:szCs w:val="24"/>
        </w:rPr>
      </w:pPr>
      <w:r w:rsidRPr="002856FC">
        <w:rPr>
          <w:szCs w:val="24"/>
        </w:rPr>
        <w:t>- fragmentację przestrzeni,</w:t>
      </w:r>
    </w:p>
    <w:p w14:paraId="0E215CDC" w14:textId="77777777" w:rsidR="0087350A" w:rsidRPr="002856FC" w:rsidRDefault="0087350A" w:rsidP="0087350A">
      <w:pPr>
        <w:ind w:firstLine="0"/>
        <w:jc w:val="both"/>
        <w:rPr>
          <w:szCs w:val="24"/>
        </w:rPr>
      </w:pPr>
      <w:r w:rsidRPr="002856FC">
        <w:rPr>
          <w:szCs w:val="24"/>
        </w:rPr>
        <w:t>- ocenę właściwego stanu ochrony na podstawie krajowego monitoringu przyrodniczego.</w:t>
      </w:r>
    </w:p>
    <w:p w14:paraId="30F41334" w14:textId="77777777" w:rsidR="0087350A" w:rsidRDefault="0087350A" w:rsidP="0087350A">
      <w:pPr>
        <w:ind w:firstLine="0"/>
        <w:jc w:val="both"/>
        <w:rPr>
          <w:szCs w:val="24"/>
        </w:rPr>
      </w:pPr>
    </w:p>
    <w:p w14:paraId="1E917CF9" w14:textId="77777777" w:rsidR="0087350A" w:rsidRPr="002856FC" w:rsidRDefault="0087350A" w:rsidP="0087350A">
      <w:pPr>
        <w:jc w:val="both"/>
        <w:rPr>
          <w:szCs w:val="24"/>
        </w:rPr>
      </w:pPr>
      <w:r w:rsidRPr="002856FC">
        <w:rPr>
          <w:szCs w:val="24"/>
        </w:rPr>
        <w:t>Kryteria które uwzględniono przy ocenie wpływu przedmi</w:t>
      </w:r>
      <w:r>
        <w:rPr>
          <w:szCs w:val="24"/>
        </w:rPr>
        <w:t xml:space="preserve">otowego przedsięwzięcia na cele </w:t>
      </w:r>
      <w:r w:rsidRPr="002856FC">
        <w:rPr>
          <w:szCs w:val="24"/>
        </w:rPr>
        <w:t>i przedmiot ochrony oraz integralność obszaru mającego znaczenie dla obszaru Natura 2000 Wisłoka z dopływami oraz spójność sieci Natura 2000:</w:t>
      </w:r>
    </w:p>
    <w:p w14:paraId="4E741015" w14:textId="77777777" w:rsidR="0087350A" w:rsidRPr="002856FC" w:rsidRDefault="0087350A" w:rsidP="0087350A">
      <w:pPr>
        <w:ind w:firstLine="0"/>
        <w:jc w:val="both"/>
        <w:rPr>
          <w:szCs w:val="24"/>
        </w:rPr>
      </w:pPr>
      <w:r w:rsidRPr="002856FC">
        <w:rPr>
          <w:szCs w:val="24"/>
        </w:rPr>
        <w:t>- cele i przedmioty ochrony,</w:t>
      </w:r>
    </w:p>
    <w:p w14:paraId="5599D53D" w14:textId="77777777" w:rsidR="0087350A" w:rsidRPr="002856FC" w:rsidRDefault="0087350A" w:rsidP="0087350A">
      <w:pPr>
        <w:ind w:firstLine="0"/>
        <w:jc w:val="both"/>
        <w:rPr>
          <w:szCs w:val="24"/>
        </w:rPr>
      </w:pPr>
      <w:r w:rsidRPr="002856FC">
        <w:rPr>
          <w:szCs w:val="24"/>
        </w:rPr>
        <w:t>- znaczenie obszaru w regionie/państwie/Unii Europejskiej,</w:t>
      </w:r>
    </w:p>
    <w:p w14:paraId="09965650" w14:textId="77777777" w:rsidR="0087350A" w:rsidRPr="002856FC" w:rsidRDefault="0087350A" w:rsidP="0087350A">
      <w:pPr>
        <w:ind w:firstLine="0"/>
        <w:jc w:val="both"/>
        <w:rPr>
          <w:szCs w:val="24"/>
        </w:rPr>
      </w:pPr>
      <w:r w:rsidRPr="002856FC">
        <w:rPr>
          <w:szCs w:val="24"/>
        </w:rPr>
        <w:t>- możliwość wystąpienia fragmentacji obszaru oraz jego łączność z innymi obszarami,</w:t>
      </w:r>
    </w:p>
    <w:p w14:paraId="6779E3AC" w14:textId="77777777" w:rsidR="0087350A" w:rsidRPr="002856FC" w:rsidRDefault="0087350A" w:rsidP="0087350A">
      <w:pPr>
        <w:ind w:firstLine="0"/>
        <w:jc w:val="both"/>
        <w:rPr>
          <w:szCs w:val="24"/>
        </w:rPr>
      </w:pPr>
      <w:r w:rsidRPr="002856FC">
        <w:rPr>
          <w:szCs w:val="24"/>
        </w:rPr>
        <w:t>- naturalne procesy i funkcje obszaru (oraz ich ewentualne zaburzenia).</w:t>
      </w:r>
    </w:p>
    <w:p w14:paraId="4A20288E" w14:textId="77777777" w:rsidR="0087350A" w:rsidRPr="002856FC" w:rsidRDefault="0087350A" w:rsidP="0087350A">
      <w:pPr>
        <w:ind w:firstLine="0"/>
        <w:jc w:val="both"/>
        <w:rPr>
          <w:szCs w:val="24"/>
        </w:rPr>
      </w:pPr>
      <w:r w:rsidRPr="002856FC">
        <w:rPr>
          <w:szCs w:val="24"/>
        </w:rPr>
        <w:t>-</w:t>
      </w:r>
      <w:r>
        <w:rPr>
          <w:szCs w:val="24"/>
        </w:rPr>
        <w:t xml:space="preserve"> </w:t>
      </w:r>
      <w:r w:rsidRPr="002856FC">
        <w:rPr>
          <w:szCs w:val="24"/>
        </w:rPr>
        <w:t>status gatunku na poziomie krajowym/regionalnym/lokalnym (w odniesieniu do ochrony prawnej, wrażliwości na negatywne oddziaływania oraz kategorii zagrożenia),</w:t>
      </w:r>
    </w:p>
    <w:p w14:paraId="4EC0BF14" w14:textId="77777777" w:rsidR="0087350A" w:rsidRPr="002856FC" w:rsidRDefault="0087350A" w:rsidP="0087350A">
      <w:pPr>
        <w:ind w:firstLine="0"/>
        <w:jc w:val="both"/>
        <w:rPr>
          <w:szCs w:val="24"/>
        </w:rPr>
      </w:pPr>
      <w:r w:rsidRPr="002856FC">
        <w:rPr>
          <w:szCs w:val="24"/>
        </w:rPr>
        <w:t>- siedlisk gatunków oraz wielkość zasobów gatunków, które będą objęte przewidywanym oddziaływaniem,</w:t>
      </w:r>
    </w:p>
    <w:p w14:paraId="536F46E5" w14:textId="77777777" w:rsidR="0087350A" w:rsidRPr="002856FC" w:rsidRDefault="0087350A" w:rsidP="0087350A">
      <w:pPr>
        <w:ind w:firstLine="0"/>
        <w:jc w:val="both"/>
        <w:rPr>
          <w:szCs w:val="24"/>
        </w:rPr>
      </w:pPr>
      <w:r w:rsidRPr="002856FC">
        <w:rPr>
          <w:szCs w:val="24"/>
        </w:rPr>
        <w:lastRenderedPageBreak/>
        <w:t>- wpływ na obecny i docelowy stan ochrony siedlisk i gatunków,</w:t>
      </w:r>
    </w:p>
    <w:p w14:paraId="6EFF96DB" w14:textId="77777777" w:rsidR="0087350A" w:rsidRPr="002856FC" w:rsidRDefault="0087350A" w:rsidP="0087350A">
      <w:pPr>
        <w:ind w:firstLine="0"/>
        <w:jc w:val="both"/>
        <w:rPr>
          <w:szCs w:val="24"/>
        </w:rPr>
      </w:pPr>
      <w:r w:rsidRPr="002856FC">
        <w:rPr>
          <w:szCs w:val="24"/>
        </w:rPr>
        <w:t>- możliwość wystąpienia fragmentacji i siedlisk gatunkó</w:t>
      </w:r>
      <w:r>
        <w:rPr>
          <w:szCs w:val="24"/>
        </w:rPr>
        <w:t>w będących przedmiotami ochrony</w:t>
      </w:r>
      <w:r w:rsidRPr="002856FC">
        <w:rPr>
          <w:szCs w:val="24"/>
        </w:rPr>
        <w:t>,</w:t>
      </w:r>
    </w:p>
    <w:p w14:paraId="5E4B3D54" w14:textId="77777777" w:rsidR="0087350A" w:rsidRPr="002856FC" w:rsidRDefault="0087350A" w:rsidP="0087350A">
      <w:pPr>
        <w:ind w:firstLine="0"/>
        <w:jc w:val="both"/>
        <w:rPr>
          <w:szCs w:val="24"/>
        </w:rPr>
      </w:pPr>
      <w:r w:rsidRPr="002856FC">
        <w:rPr>
          <w:szCs w:val="24"/>
        </w:rPr>
        <w:t>- zaburzenia czynników warunkujących istnienie gatunków i ich siedlisk.</w:t>
      </w:r>
    </w:p>
    <w:p w14:paraId="077C9D68" w14:textId="77777777" w:rsidR="0087350A" w:rsidRPr="002856FC" w:rsidRDefault="0087350A" w:rsidP="0087350A">
      <w:pPr>
        <w:ind w:firstLine="0"/>
        <w:jc w:val="both"/>
        <w:rPr>
          <w:szCs w:val="24"/>
        </w:rPr>
      </w:pPr>
      <w:r w:rsidRPr="002856FC">
        <w:rPr>
          <w:szCs w:val="24"/>
        </w:rPr>
        <w:t>- trwałość i odwracalność zmian spowodowanych realizacją przedsięwzięcia,</w:t>
      </w:r>
    </w:p>
    <w:p w14:paraId="52AF42BF" w14:textId="77777777" w:rsidR="0087350A" w:rsidRPr="002856FC" w:rsidRDefault="0087350A" w:rsidP="0087350A">
      <w:pPr>
        <w:ind w:firstLine="0"/>
        <w:jc w:val="both"/>
        <w:rPr>
          <w:szCs w:val="24"/>
        </w:rPr>
      </w:pPr>
      <w:r w:rsidRPr="002856FC">
        <w:rPr>
          <w:szCs w:val="24"/>
        </w:rPr>
        <w:t>-oddziaływania pośrednie, wtórne i długoterminowe realizowanego przedsięwzięcia,</w:t>
      </w:r>
    </w:p>
    <w:p w14:paraId="28A07A6C" w14:textId="77777777" w:rsidR="0087350A" w:rsidRPr="002856FC" w:rsidRDefault="0087350A" w:rsidP="0087350A">
      <w:pPr>
        <w:ind w:firstLine="0"/>
        <w:jc w:val="both"/>
        <w:rPr>
          <w:szCs w:val="24"/>
        </w:rPr>
      </w:pPr>
      <w:r w:rsidRPr="002856FC">
        <w:rPr>
          <w:szCs w:val="24"/>
        </w:rPr>
        <w:t>-oddziaływania skumulowane generowane łącznie z innymi przedsięwzięciami istniejącymi i planowanymi.</w:t>
      </w:r>
    </w:p>
    <w:p w14:paraId="2F853D54" w14:textId="77777777" w:rsidR="0087350A" w:rsidRPr="002856FC" w:rsidRDefault="0087350A" w:rsidP="0087350A">
      <w:pPr>
        <w:jc w:val="both"/>
        <w:rPr>
          <w:szCs w:val="24"/>
        </w:rPr>
      </w:pPr>
      <w:r w:rsidRPr="002856FC">
        <w:rPr>
          <w:szCs w:val="24"/>
        </w:rPr>
        <w:t>Pełna ocena „naturowa” powinna oceniać znaczenie oddziaływań osobno dla każdego gatunku/siedliska Natura 2000, stanowiącego przedmiot ochrony na obszarze Natura 2000 –</w:t>
      </w:r>
      <w:r w:rsidRPr="002856FC">
        <w:rPr>
          <w:szCs w:val="24"/>
        </w:rPr>
        <w:br/>
        <w:t>w kontekście ich stanu ochrony wyrażonego konkretnymi parametrami i wskaźnikami, a także</w:t>
      </w:r>
      <w:r>
        <w:rPr>
          <w:szCs w:val="24"/>
        </w:rPr>
        <w:t xml:space="preserve"> </w:t>
      </w:r>
      <w:r w:rsidRPr="002856FC">
        <w:rPr>
          <w:szCs w:val="24"/>
        </w:rPr>
        <w:t>w stosunku do celów ochrony tych siedlisk/gatunków. W przypadku przedmiotowego przedsięwzięcia przeprowadzono ocenę na obszar Natura 2000.</w:t>
      </w:r>
    </w:p>
    <w:p w14:paraId="258E8CEB" w14:textId="77777777" w:rsidR="0087350A" w:rsidRDefault="0087350A" w:rsidP="0087350A">
      <w:pPr>
        <w:ind w:firstLine="0"/>
        <w:jc w:val="both"/>
        <w:rPr>
          <w:szCs w:val="24"/>
        </w:rPr>
      </w:pPr>
    </w:p>
    <w:p w14:paraId="68C0DF32" w14:textId="77777777" w:rsidR="0087350A" w:rsidRPr="0087350A" w:rsidRDefault="0087350A" w:rsidP="0087350A">
      <w:pPr>
        <w:jc w:val="both"/>
        <w:rPr>
          <w:szCs w:val="24"/>
        </w:rPr>
      </w:pPr>
      <w:r w:rsidRPr="002856FC">
        <w:rPr>
          <w:szCs w:val="24"/>
        </w:rPr>
        <w:t xml:space="preserve">Można uznać, </w:t>
      </w:r>
      <w:r w:rsidRPr="0087350A">
        <w:rPr>
          <w:szCs w:val="24"/>
        </w:rPr>
        <w:t xml:space="preserve">że </w:t>
      </w:r>
      <w:r w:rsidRPr="0087350A">
        <w:rPr>
          <w:bCs/>
          <w:szCs w:val="24"/>
        </w:rPr>
        <w:t>oddziaływanie będzie uznane za znaczące wtedy, gdy:</w:t>
      </w:r>
    </w:p>
    <w:p w14:paraId="4A3F7A79" w14:textId="77777777" w:rsidR="0087350A" w:rsidRPr="0087350A" w:rsidRDefault="0087350A" w:rsidP="0087350A">
      <w:pPr>
        <w:ind w:firstLine="0"/>
        <w:jc w:val="both"/>
        <w:rPr>
          <w:szCs w:val="24"/>
        </w:rPr>
      </w:pPr>
      <w:r w:rsidRPr="0087350A">
        <w:rPr>
          <w:szCs w:val="24"/>
        </w:rPr>
        <w:t>-obniży wartość stanu ochrony gatunku lub siedliska przyrodniczego lub/i jego ocenę w stosunku do podanych w standardowym formularzu danych obszaru Natura 2000,</w:t>
      </w:r>
    </w:p>
    <w:p w14:paraId="004A50B9" w14:textId="77777777" w:rsidR="0087350A" w:rsidRPr="002856FC" w:rsidRDefault="0087350A" w:rsidP="0087350A">
      <w:pPr>
        <w:ind w:firstLine="0"/>
        <w:jc w:val="both"/>
        <w:rPr>
          <w:szCs w:val="24"/>
        </w:rPr>
      </w:pPr>
      <w:r w:rsidRPr="002856FC">
        <w:rPr>
          <w:szCs w:val="24"/>
        </w:rPr>
        <w:t>-doprowadzi do znacznej (w odniesieniu do zasobów gatunku/siedliska w skali kraju/regionu/obszaru Natura 2000) utraty zasobów gatunku/siedliska będącego przedmiotem ochrony,</w:t>
      </w:r>
    </w:p>
    <w:p w14:paraId="3E0777BD" w14:textId="77777777" w:rsidR="0087350A" w:rsidRPr="002856FC" w:rsidRDefault="0087350A" w:rsidP="0087350A">
      <w:pPr>
        <w:ind w:firstLine="0"/>
        <w:jc w:val="both"/>
        <w:rPr>
          <w:szCs w:val="24"/>
        </w:rPr>
      </w:pPr>
      <w:r w:rsidRPr="002856FC">
        <w:rPr>
          <w:szCs w:val="24"/>
        </w:rPr>
        <w:t>-zakłóci proces uzyskiwania celu ochrony gatunków/siedlisk (tj. uzyskania przez nie „właściwego stanu ochrony”), dla których ochrony ustanowiono obszar Natura 2000,</w:t>
      </w:r>
    </w:p>
    <w:p w14:paraId="3F895FC9" w14:textId="77777777" w:rsidR="0087350A" w:rsidRPr="002856FC" w:rsidRDefault="0087350A" w:rsidP="0087350A">
      <w:pPr>
        <w:ind w:firstLine="0"/>
        <w:jc w:val="both"/>
        <w:rPr>
          <w:szCs w:val="24"/>
        </w:rPr>
      </w:pPr>
      <w:r w:rsidRPr="002856FC">
        <w:rPr>
          <w:szCs w:val="24"/>
        </w:rPr>
        <w:t>-doprowadzi do zniszczenia siedliska, którego nie będzie można odtworzyć w dającej się przewidzieć przyszłości,</w:t>
      </w:r>
    </w:p>
    <w:p w14:paraId="142C66E2" w14:textId="77777777" w:rsidR="0087350A" w:rsidRPr="002856FC" w:rsidRDefault="0087350A" w:rsidP="0087350A">
      <w:pPr>
        <w:ind w:firstLine="0"/>
        <w:jc w:val="both"/>
        <w:rPr>
          <w:szCs w:val="24"/>
        </w:rPr>
      </w:pPr>
      <w:r w:rsidRPr="002856FC">
        <w:rPr>
          <w:szCs w:val="24"/>
        </w:rPr>
        <w:t>-spowoduje trwałą niekorzystną modyfikację warunków środowiska niezbędnych dla uzyskania przez siedliska/gatunki właściwego stanu ochrony,</w:t>
      </w:r>
    </w:p>
    <w:p w14:paraId="06739CCF" w14:textId="77777777" w:rsidR="0087350A" w:rsidRPr="002856FC" w:rsidRDefault="0087350A" w:rsidP="0087350A">
      <w:pPr>
        <w:ind w:firstLine="0"/>
        <w:jc w:val="both"/>
        <w:rPr>
          <w:szCs w:val="24"/>
        </w:rPr>
      </w:pPr>
      <w:r w:rsidRPr="002856FC">
        <w:rPr>
          <w:szCs w:val="24"/>
        </w:rPr>
        <w:t>-doprowadzi do niekorzystnych zaburzeń kluczowych elementów biotopu gatunku lub połączeń między nimi.</w:t>
      </w:r>
    </w:p>
    <w:p w14:paraId="46ABCE1F" w14:textId="335E371C" w:rsidR="0087350A" w:rsidRPr="00D35860" w:rsidRDefault="0087350A" w:rsidP="00D35860">
      <w:pPr>
        <w:jc w:val="both"/>
        <w:rPr>
          <w:szCs w:val="24"/>
          <w:shd w:val="clear" w:color="auto" w:fill="FFFFFF"/>
        </w:rPr>
      </w:pPr>
      <w:r w:rsidRPr="002856FC">
        <w:rPr>
          <w:szCs w:val="24"/>
        </w:rPr>
        <w:t>W bezpośrednim sąsiedztwie przedmiotowego przedsięwzięcia nie stwierdzono występowania siedlisk przyrodniczych będących przedmiotami ochrony obszaru</w:t>
      </w:r>
      <w:r w:rsidRPr="002856FC">
        <w:rPr>
          <w:szCs w:val="24"/>
          <w:shd w:val="clear" w:color="auto" w:fill="FFFFFF"/>
        </w:rPr>
        <w:t>. Planowane przedsięwzięcie nie będzie ingerować w przedmioty ochrony. Jedynym elementem przedsięwzięcia, który znajdować się będzie w granicach obszaru będzie filar ochronny od rzeki</w:t>
      </w:r>
      <w:r>
        <w:rPr>
          <w:szCs w:val="24"/>
          <w:shd w:val="clear" w:color="auto" w:fill="FFFFFF"/>
        </w:rPr>
        <w:t xml:space="preserve"> Wisłoki</w:t>
      </w:r>
      <w:r w:rsidRPr="002856FC">
        <w:rPr>
          <w:szCs w:val="24"/>
          <w:shd w:val="clear" w:color="auto" w:fill="FFFFFF"/>
        </w:rPr>
        <w:t>. Filar będzie wyłączony z jakiejkolwiek ingerencji, pozostanie w dotychczasowym zagospodarowaniu. Nie dojdzie tu do wycinki drzew. Nie nastąpi ingerencja w siedliska ryb będących przedmiotami ochrony tego obszaru</w:t>
      </w:r>
      <w:r>
        <w:rPr>
          <w:szCs w:val="24"/>
          <w:shd w:val="clear" w:color="auto" w:fill="FFFFFF"/>
        </w:rPr>
        <w:t>.</w:t>
      </w:r>
      <w:r w:rsidRPr="002856FC">
        <w:rPr>
          <w:szCs w:val="24"/>
          <w:shd w:val="clear" w:color="auto" w:fill="FFFFFF"/>
        </w:rPr>
        <w:t xml:space="preserve"> </w:t>
      </w:r>
    </w:p>
    <w:p w14:paraId="480F61FD" w14:textId="2ED01355" w:rsidR="0087350A" w:rsidRPr="00CC3436" w:rsidRDefault="00CC3436" w:rsidP="0087350A">
      <w:pPr>
        <w:ind w:firstLine="0"/>
        <w:jc w:val="both"/>
        <w:rPr>
          <w:i/>
          <w:szCs w:val="24"/>
          <w:u w:val="single"/>
        </w:rPr>
      </w:pPr>
      <w:r w:rsidRPr="00CC3436">
        <w:rPr>
          <w:b/>
          <w:i/>
          <w:szCs w:val="24"/>
          <w:u w:val="single"/>
        </w:rPr>
        <w:lastRenderedPageBreak/>
        <w:t>9.17.2.2.3.</w:t>
      </w:r>
      <w:r w:rsidRPr="00CC3436">
        <w:rPr>
          <w:b/>
          <w:bCs/>
          <w:i/>
          <w:szCs w:val="24"/>
          <w:u w:val="single"/>
        </w:rPr>
        <w:t xml:space="preserve"> </w:t>
      </w:r>
      <w:r w:rsidR="0087350A" w:rsidRPr="00CC3436">
        <w:rPr>
          <w:b/>
          <w:bCs/>
          <w:i/>
          <w:szCs w:val="24"/>
          <w:u w:val="single"/>
        </w:rPr>
        <w:t xml:space="preserve">Przewidywany wpływ na gatunki będące przedmiotami ochrony obszaru Natura 2000 Wisłoka z dopływami. </w:t>
      </w:r>
    </w:p>
    <w:p w14:paraId="112F01E0" w14:textId="77777777" w:rsidR="0087350A" w:rsidRPr="002856FC" w:rsidRDefault="0087350A" w:rsidP="0087350A">
      <w:pPr>
        <w:jc w:val="both"/>
        <w:rPr>
          <w:szCs w:val="24"/>
        </w:rPr>
      </w:pPr>
      <w:r w:rsidRPr="002856FC">
        <w:rPr>
          <w:szCs w:val="24"/>
        </w:rPr>
        <w:t xml:space="preserve">W wyniku realizacji ocenianego przedsięwzięcia nie dojdzie do bezpośredniego lub pośredniego zniszczenia siedlisk gatunków oraz gatunków będących przedmiotami ochrony obszaru Natura 2000 Wisłoka z dopływami. </w:t>
      </w:r>
    </w:p>
    <w:p w14:paraId="5367B57B" w14:textId="526AD567" w:rsidR="0087350A" w:rsidRDefault="0087350A" w:rsidP="0087350A">
      <w:pPr>
        <w:jc w:val="both"/>
        <w:rPr>
          <w:szCs w:val="24"/>
        </w:rPr>
      </w:pPr>
      <w:r w:rsidRPr="002856FC">
        <w:rPr>
          <w:szCs w:val="24"/>
        </w:rPr>
        <w:t>W związku z realizacją planowanego przedsięwzięcia nie dojdzie do bezpośredniego zabijania gatunków będących przedmiotami ochrony omawianego obszaru Natura 2000. Ponadto nie dojdzie do bezpośredniej ingerencji w ich siedliska, ani w sam obszar. Planowany pobór kruszywa będzie odbywał się poza granicami obszaru Natura 2000 w odległości co najmniej 50 m od brzegu Wisłoki. Planowane filary ochronne skutecznie zapobiegną ingerencji w siedliska gatunków ryb będących przedmiotami ochrony omawianego obszaru Natura 2000. W związku z realizacją planowanego przedsięwzięcia nie dojdzie również do usunięcia roślinności zarówno wysokiej jak i niskiej występującej w granicach obszaru Natura 2000. Oczywiście na etapie realizacji przedsięwzięcia będą występowały oddziaływania o charakterze negatywnym (hałas, wibracje, zanieczyszczenia gazowe czy pyłowe) jednak będą one ograniczone w czasie i przestrzeni. Nie przewiduje się aby te oddziaływania te mogły w sposób znacząco negatywny wpłynąć bezpośrednio na osobniki gatunków będących przedmiotami ochrony ww. obszaru Natura 2000 jak również na ich siedliska. Z tego względu nie przewiduje się aby w związku z eksploatacją złoża „</w:t>
      </w:r>
      <w:r>
        <w:rPr>
          <w:szCs w:val="24"/>
        </w:rPr>
        <w:t>Kłodawa 10</w:t>
      </w:r>
      <w:r w:rsidRPr="002856FC">
        <w:rPr>
          <w:szCs w:val="24"/>
        </w:rPr>
        <w:t>” mogło dojść do pogorszenia stanu zachowania gatunków będących przedmiotami ochrony obszaru Natura 2000 Wisłoka z dopływami.</w:t>
      </w:r>
    </w:p>
    <w:p w14:paraId="4075079C" w14:textId="77777777" w:rsidR="00D35860" w:rsidRPr="002856FC" w:rsidRDefault="00D35860" w:rsidP="0087350A">
      <w:pPr>
        <w:jc w:val="both"/>
        <w:rPr>
          <w:szCs w:val="24"/>
        </w:rPr>
      </w:pPr>
    </w:p>
    <w:p w14:paraId="4CAA17FC" w14:textId="77777777" w:rsidR="0087350A" w:rsidRPr="002856FC" w:rsidRDefault="0087350A" w:rsidP="0087350A">
      <w:pPr>
        <w:ind w:firstLine="0"/>
        <w:jc w:val="both"/>
        <w:rPr>
          <w:szCs w:val="24"/>
        </w:rPr>
      </w:pPr>
      <w:r w:rsidRPr="002856FC">
        <w:rPr>
          <w:szCs w:val="24"/>
        </w:rPr>
        <w:t>Poniżej przedstawiono przewidywany wpływ planowanego przedsięwzięcia na poszczególne gatunki będące przedmiotami ochrony obszaru Natura 2000 Wisłoka z dopływami.</w:t>
      </w:r>
    </w:p>
    <w:p w14:paraId="3466F265" w14:textId="77777777" w:rsidR="0087350A" w:rsidRPr="002856FC" w:rsidRDefault="0087350A" w:rsidP="0087350A">
      <w:pPr>
        <w:ind w:firstLine="0"/>
        <w:jc w:val="both"/>
        <w:rPr>
          <w:szCs w:val="24"/>
        </w:rPr>
      </w:pPr>
      <w:r w:rsidRPr="002856FC">
        <w:rPr>
          <w:b/>
          <w:bCs/>
          <w:szCs w:val="24"/>
        </w:rPr>
        <w:t xml:space="preserve">Brzanka </w:t>
      </w:r>
      <w:r w:rsidRPr="002856FC">
        <w:rPr>
          <w:b/>
          <w:bCs/>
          <w:i/>
          <w:iCs/>
          <w:szCs w:val="24"/>
        </w:rPr>
        <w:t>Barbus peloponnesius</w:t>
      </w:r>
      <w:r w:rsidRPr="002856FC">
        <w:rPr>
          <w:szCs w:val="24"/>
        </w:rPr>
        <w:t>. Nie przewiduje się negatywnego wpływu na ten gatunek oraz jego siedlisko ponieważ siedliska tego gatunku znajdują się poza bezpośrednim i pośrednim wpływem oddziaływań na etapie realizacji.</w:t>
      </w:r>
    </w:p>
    <w:p w14:paraId="6C6DC9FB" w14:textId="77777777" w:rsidR="0087350A" w:rsidRPr="002856FC" w:rsidRDefault="0087350A" w:rsidP="0087350A">
      <w:pPr>
        <w:ind w:firstLine="0"/>
        <w:jc w:val="both"/>
        <w:rPr>
          <w:szCs w:val="24"/>
        </w:rPr>
      </w:pPr>
      <w:r w:rsidRPr="002856FC">
        <w:rPr>
          <w:b/>
          <w:bCs/>
          <w:szCs w:val="24"/>
          <w:shd w:val="clear" w:color="auto" w:fill="FFFFFF"/>
        </w:rPr>
        <w:t xml:space="preserve">Głowacz białopłetwy </w:t>
      </w:r>
      <w:r w:rsidRPr="002856FC">
        <w:rPr>
          <w:i/>
          <w:iCs/>
          <w:szCs w:val="24"/>
          <w:shd w:val="clear" w:color="auto" w:fill="FFFFFF"/>
        </w:rPr>
        <w:t>Cottus gobio</w:t>
      </w:r>
      <w:r w:rsidRPr="002856FC">
        <w:rPr>
          <w:b/>
          <w:bCs/>
          <w:i/>
          <w:iCs/>
          <w:szCs w:val="24"/>
        </w:rPr>
        <w:t>.</w:t>
      </w:r>
      <w:r w:rsidRPr="002856FC">
        <w:rPr>
          <w:szCs w:val="24"/>
        </w:rPr>
        <w:t xml:space="preserve"> Nie przewiduje się negatywnego wpływu na ten gatunek oraz jego siedlisko ponieważ siedliska tego gatunku znajdują się poza bezpośrednim</w:t>
      </w:r>
      <w:r w:rsidRPr="002856FC">
        <w:rPr>
          <w:szCs w:val="24"/>
        </w:rPr>
        <w:br/>
        <w:t>i pośrednim wpływem oddziaływań na etapie realizacji.</w:t>
      </w:r>
    </w:p>
    <w:p w14:paraId="4AEA925A" w14:textId="77777777" w:rsidR="0087350A" w:rsidRPr="002856FC" w:rsidRDefault="0087350A" w:rsidP="0087350A">
      <w:pPr>
        <w:ind w:firstLine="0"/>
        <w:jc w:val="both"/>
        <w:rPr>
          <w:szCs w:val="24"/>
        </w:rPr>
      </w:pPr>
      <w:r w:rsidRPr="002856FC">
        <w:rPr>
          <w:b/>
          <w:bCs/>
          <w:szCs w:val="24"/>
          <w:shd w:val="clear" w:color="auto" w:fill="FFFFFF"/>
        </w:rPr>
        <w:t>Minóg strumieniowy</w:t>
      </w:r>
      <w:r w:rsidRPr="002856FC">
        <w:rPr>
          <w:i/>
          <w:iCs/>
          <w:szCs w:val="24"/>
          <w:shd w:val="clear" w:color="auto" w:fill="FFFFFF"/>
        </w:rPr>
        <w:t xml:space="preserve"> Lampetra planeri</w:t>
      </w:r>
      <w:r w:rsidRPr="002856FC">
        <w:rPr>
          <w:szCs w:val="24"/>
        </w:rPr>
        <w:t xml:space="preserve"> Nie przewiduje się negatywnego wpływu na ten gatunek oraz jego siedlisko ponieważ siedliska tego gatunku znajdują się poza bezpośrednim</w:t>
      </w:r>
      <w:r w:rsidRPr="002856FC">
        <w:rPr>
          <w:szCs w:val="24"/>
        </w:rPr>
        <w:br/>
        <w:t>i pośrednim wpływem oddziaływań na etapie realizacji.</w:t>
      </w:r>
    </w:p>
    <w:p w14:paraId="23FD5D64" w14:textId="77777777" w:rsidR="0087350A" w:rsidRPr="002856FC" w:rsidRDefault="0087350A" w:rsidP="0087350A">
      <w:pPr>
        <w:ind w:firstLine="0"/>
        <w:jc w:val="both"/>
        <w:rPr>
          <w:szCs w:val="24"/>
        </w:rPr>
      </w:pPr>
      <w:r w:rsidRPr="002856FC">
        <w:rPr>
          <w:b/>
          <w:bCs/>
          <w:szCs w:val="24"/>
        </w:rPr>
        <w:lastRenderedPageBreak/>
        <w:t xml:space="preserve">Łosoś szlachetny </w:t>
      </w:r>
      <w:r w:rsidRPr="002856FC">
        <w:rPr>
          <w:b/>
          <w:bCs/>
          <w:i/>
          <w:iCs/>
          <w:szCs w:val="24"/>
        </w:rPr>
        <w:t>Salmo salar</w:t>
      </w:r>
      <w:r w:rsidRPr="002856FC">
        <w:rPr>
          <w:b/>
          <w:bCs/>
          <w:szCs w:val="24"/>
        </w:rPr>
        <w:t>.</w:t>
      </w:r>
      <w:r w:rsidRPr="002856FC">
        <w:rPr>
          <w:szCs w:val="24"/>
        </w:rPr>
        <w:t xml:space="preserve"> Nie przewiduje się negatywnego wpływu na ten gatunek oraz jego siedlisko ponieważ siedliska tego gatunku znajdują się poza bezpośrednim</w:t>
      </w:r>
      <w:r w:rsidRPr="002856FC">
        <w:rPr>
          <w:szCs w:val="24"/>
        </w:rPr>
        <w:br/>
        <w:t>i pośrednim wpływem oddziaływań na etapie realizacji.</w:t>
      </w:r>
    </w:p>
    <w:p w14:paraId="49F47EDF" w14:textId="77777777" w:rsidR="0087350A" w:rsidRPr="002856FC" w:rsidRDefault="0087350A" w:rsidP="0087350A">
      <w:pPr>
        <w:ind w:firstLine="0"/>
        <w:jc w:val="both"/>
        <w:rPr>
          <w:szCs w:val="24"/>
        </w:rPr>
      </w:pPr>
      <w:r w:rsidRPr="002856FC">
        <w:rPr>
          <w:b/>
          <w:bCs/>
          <w:szCs w:val="24"/>
          <w:shd w:val="clear" w:color="auto" w:fill="FFFFFF"/>
        </w:rPr>
        <w:t xml:space="preserve">Piskorz </w:t>
      </w:r>
      <w:r w:rsidRPr="002856FC">
        <w:rPr>
          <w:i/>
          <w:iCs/>
          <w:szCs w:val="24"/>
          <w:shd w:val="clear" w:color="auto" w:fill="FFFFFF"/>
        </w:rPr>
        <w:t>Misgurnus fossilis</w:t>
      </w:r>
      <w:r w:rsidRPr="002856FC">
        <w:rPr>
          <w:b/>
          <w:bCs/>
          <w:i/>
          <w:iCs/>
          <w:szCs w:val="24"/>
        </w:rPr>
        <w:t>.</w:t>
      </w:r>
      <w:r w:rsidRPr="002856FC">
        <w:rPr>
          <w:szCs w:val="24"/>
        </w:rPr>
        <w:t xml:space="preserve"> Nie przewiduje się negatywnego wpływu na ten gatunek oraz jego siedlisko ponieważ siedliska tego gatunku znajdują się poza bezpośrednim</w:t>
      </w:r>
      <w:r w:rsidRPr="002856FC">
        <w:rPr>
          <w:szCs w:val="24"/>
        </w:rPr>
        <w:br/>
        <w:t>i pośrednim wpływem oddziaływań na etapie realizacji</w:t>
      </w:r>
    </w:p>
    <w:p w14:paraId="43B41E08" w14:textId="77777777" w:rsidR="0087350A" w:rsidRPr="002856FC" w:rsidRDefault="0087350A" w:rsidP="0087350A">
      <w:pPr>
        <w:ind w:firstLine="0"/>
        <w:jc w:val="both"/>
        <w:rPr>
          <w:szCs w:val="24"/>
        </w:rPr>
      </w:pPr>
      <w:r w:rsidRPr="002856FC">
        <w:rPr>
          <w:b/>
          <w:bCs/>
          <w:szCs w:val="24"/>
          <w:shd w:val="clear" w:color="auto" w:fill="FFFFFF"/>
        </w:rPr>
        <w:t>Czerwończyk nieparek</w:t>
      </w:r>
      <w:r w:rsidRPr="002856FC">
        <w:rPr>
          <w:i/>
          <w:iCs/>
          <w:szCs w:val="24"/>
          <w:shd w:val="clear" w:color="auto" w:fill="FFFFFF"/>
        </w:rPr>
        <w:t xml:space="preserve"> Lycanea dispar</w:t>
      </w:r>
      <w:r w:rsidRPr="002856FC">
        <w:rPr>
          <w:i/>
          <w:iCs/>
          <w:szCs w:val="24"/>
        </w:rPr>
        <w:t>.</w:t>
      </w:r>
      <w:r w:rsidRPr="002856FC">
        <w:rPr>
          <w:szCs w:val="24"/>
        </w:rPr>
        <w:t xml:space="preserve"> Nie przewiduje się negatywnego wpływu na ten gatunek oraz jego siedlisko ponieważ siedliska tego gatunku znajdują się poza bezpośrednim i pośrednim wpływem oddziaływań na etapie realizacji.</w:t>
      </w:r>
    </w:p>
    <w:p w14:paraId="6FF0FDC2" w14:textId="77777777" w:rsidR="0087350A" w:rsidRPr="002856FC" w:rsidRDefault="0087350A" w:rsidP="0087350A">
      <w:pPr>
        <w:ind w:firstLine="0"/>
        <w:jc w:val="both"/>
        <w:rPr>
          <w:szCs w:val="24"/>
        </w:rPr>
      </w:pPr>
      <w:r w:rsidRPr="002856FC">
        <w:rPr>
          <w:b/>
          <w:bCs/>
          <w:szCs w:val="24"/>
          <w:shd w:val="clear" w:color="auto" w:fill="FFFFFF"/>
        </w:rPr>
        <w:t>Modraszek telejus</w:t>
      </w:r>
      <w:r w:rsidRPr="002856FC">
        <w:rPr>
          <w:i/>
          <w:iCs/>
          <w:szCs w:val="24"/>
          <w:shd w:val="clear" w:color="auto" w:fill="FFFFFF"/>
        </w:rPr>
        <w:t xml:space="preserve"> Phenagris teleius.</w:t>
      </w:r>
      <w:r w:rsidRPr="002856FC">
        <w:rPr>
          <w:szCs w:val="24"/>
        </w:rPr>
        <w:t xml:space="preserve"> Nie przewiduje się negatywnego wpływu na ten gatunek oraz jego siedlisko ponieważ siedliska tego gatunku znajdują się poza bezpośrednim i pośrednim wpływem oddziaływań na etapie realizacji.</w:t>
      </w:r>
    </w:p>
    <w:p w14:paraId="0B43E80D" w14:textId="77777777" w:rsidR="0087350A" w:rsidRPr="002856FC" w:rsidRDefault="0087350A" w:rsidP="0087350A">
      <w:pPr>
        <w:ind w:firstLine="0"/>
        <w:jc w:val="both"/>
        <w:rPr>
          <w:szCs w:val="24"/>
        </w:rPr>
      </w:pPr>
      <w:r w:rsidRPr="002856FC">
        <w:rPr>
          <w:b/>
          <w:bCs/>
          <w:szCs w:val="24"/>
          <w:shd w:val="clear" w:color="auto" w:fill="FFFFFF"/>
          <w:lang w:val="en-US"/>
        </w:rPr>
        <w:t xml:space="preserve">Modraszek nausitous </w:t>
      </w:r>
      <w:r w:rsidRPr="002856FC">
        <w:rPr>
          <w:i/>
          <w:iCs/>
          <w:szCs w:val="24"/>
          <w:shd w:val="clear" w:color="auto" w:fill="FFFFFF"/>
          <w:lang w:val="en-US"/>
        </w:rPr>
        <w:t>Phengaris nausithous.</w:t>
      </w:r>
      <w:r w:rsidRPr="002856FC">
        <w:rPr>
          <w:szCs w:val="24"/>
          <w:lang w:val="en-US"/>
        </w:rPr>
        <w:t xml:space="preserve"> </w:t>
      </w:r>
      <w:r w:rsidRPr="002856FC">
        <w:rPr>
          <w:szCs w:val="24"/>
        </w:rPr>
        <w:t>Nie przewiduje się negatywnego wpływu na ten gatunek oraz jego siedlisko ponieważ siedliska tego gatunku znajdują się poza bezpośrednim i pośrednim wpływem oddziaływań na etapie realizacji.</w:t>
      </w:r>
    </w:p>
    <w:p w14:paraId="4729F5D7" w14:textId="77777777" w:rsidR="0087350A" w:rsidRPr="002856FC" w:rsidRDefault="0087350A" w:rsidP="0087350A">
      <w:pPr>
        <w:ind w:firstLine="0"/>
        <w:jc w:val="both"/>
        <w:rPr>
          <w:szCs w:val="24"/>
        </w:rPr>
      </w:pPr>
    </w:p>
    <w:p w14:paraId="2FC91F02" w14:textId="77777777" w:rsidR="0087350A" w:rsidRPr="002856FC" w:rsidRDefault="0087350A" w:rsidP="0087350A">
      <w:pPr>
        <w:ind w:firstLine="720"/>
        <w:jc w:val="both"/>
        <w:rPr>
          <w:szCs w:val="24"/>
        </w:rPr>
      </w:pPr>
      <w:r w:rsidRPr="002856FC">
        <w:rPr>
          <w:szCs w:val="24"/>
        </w:rPr>
        <w:t>Poniżej przedstawiono przewidywany wpływ planowanego przedsięwzięcia na poszczególne siedliska przyrodnicze będące przedmiotami ochrony obszaru Natura 2000 Wisłoka z dopływami.</w:t>
      </w:r>
    </w:p>
    <w:p w14:paraId="51B76AC4" w14:textId="77777777" w:rsidR="0087350A" w:rsidRPr="002856FC" w:rsidRDefault="0087350A" w:rsidP="0087350A">
      <w:pPr>
        <w:ind w:firstLine="0"/>
        <w:jc w:val="both"/>
        <w:rPr>
          <w:szCs w:val="24"/>
        </w:rPr>
      </w:pPr>
      <w:r w:rsidRPr="002856FC">
        <w:rPr>
          <w:b/>
          <w:bCs/>
          <w:szCs w:val="24"/>
        </w:rPr>
        <w:t xml:space="preserve">Brzegi lub osuszane dna zbiorników wodnych ze zbiorowiskami z </w:t>
      </w:r>
      <w:r w:rsidRPr="002856FC">
        <w:rPr>
          <w:b/>
          <w:bCs/>
          <w:i/>
          <w:iCs/>
          <w:szCs w:val="24"/>
        </w:rPr>
        <w:t>Littorelletea</w:t>
      </w:r>
      <w:r w:rsidRPr="002856FC">
        <w:rPr>
          <w:b/>
          <w:bCs/>
          <w:szCs w:val="24"/>
        </w:rPr>
        <w:t> </w:t>
      </w:r>
      <w:r w:rsidRPr="002856FC">
        <w:rPr>
          <w:b/>
          <w:bCs/>
          <w:i/>
          <w:iCs/>
          <w:szCs w:val="24"/>
        </w:rPr>
        <w:t xml:space="preserve"> Isoëto-Nanojuncetea (</w:t>
      </w:r>
      <w:r w:rsidRPr="002856FC">
        <w:rPr>
          <w:b/>
          <w:bCs/>
          <w:szCs w:val="24"/>
        </w:rPr>
        <w:t>3130).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0487AF48" w14:textId="77777777" w:rsidR="0087350A" w:rsidRPr="002856FC" w:rsidRDefault="0087350A" w:rsidP="0087350A">
      <w:pPr>
        <w:ind w:firstLine="0"/>
        <w:jc w:val="both"/>
        <w:rPr>
          <w:szCs w:val="24"/>
        </w:rPr>
      </w:pPr>
      <w:r w:rsidRPr="002856FC">
        <w:rPr>
          <w:b/>
          <w:bCs/>
          <w:szCs w:val="24"/>
        </w:rPr>
        <w:t>Starorzecza i naturalne </w:t>
      </w:r>
      <w:hyperlink r:id="rId257" w:history="1">
        <w:r w:rsidRPr="002856FC">
          <w:rPr>
            <w:b/>
            <w:bCs/>
            <w:szCs w:val="24"/>
          </w:rPr>
          <w:t>eutroficzne</w:t>
        </w:r>
      </w:hyperlink>
      <w:r w:rsidRPr="002856FC">
        <w:rPr>
          <w:b/>
          <w:bCs/>
          <w:szCs w:val="24"/>
        </w:rPr>
        <w:t xml:space="preserve"> zbiorniki wodne  ze zbiorowiskami z </w:t>
      </w:r>
      <w:r w:rsidRPr="002856FC">
        <w:rPr>
          <w:b/>
          <w:bCs/>
          <w:i/>
          <w:iCs/>
          <w:szCs w:val="24"/>
        </w:rPr>
        <w:t>Nympheion</w:t>
      </w:r>
      <w:r w:rsidRPr="002856FC">
        <w:rPr>
          <w:b/>
          <w:bCs/>
          <w:szCs w:val="24"/>
        </w:rPr>
        <w:t>, </w:t>
      </w:r>
      <w:r w:rsidRPr="002856FC">
        <w:rPr>
          <w:b/>
          <w:bCs/>
          <w:i/>
          <w:iCs/>
          <w:szCs w:val="24"/>
        </w:rPr>
        <w:t xml:space="preserve">Potamion </w:t>
      </w:r>
      <w:r w:rsidRPr="002856FC">
        <w:rPr>
          <w:b/>
          <w:bCs/>
          <w:szCs w:val="24"/>
        </w:rPr>
        <w:t>(3150).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645C1AF8" w14:textId="77777777" w:rsidR="0087350A" w:rsidRPr="002856FC" w:rsidRDefault="0087350A" w:rsidP="0087350A">
      <w:pPr>
        <w:ind w:firstLine="0"/>
        <w:jc w:val="both"/>
        <w:rPr>
          <w:szCs w:val="24"/>
        </w:rPr>
      </w:pPr>
      <w:r w:rsidRPr="002856FC">
        <w:rPr>
          <w:b/>
          <w:bCs/>
          <w:szCs w:val="24"/>
        </w:rPr>
        <w:t>Pionierska roślinność na kamieńcach górskich potoków (3220).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3C8396AD" w14:textId="77777777" w:rsidR="0087350A" w:rsidRPr="002856FC" w:rsidRDefault="0087350A" w:rsidP="0087350A">
      <w:pPr>
        <w:ind w:firstLine="0"/>
        <w:jc w:val="both"/>
        <w:rPr>
          <w:szCs w:val="24"/>
        </w:rPr>
      </w:pPr>
      <w:r w:rsidRPr="002856FC">
        <w:rPr>
          <w:b/>
          <w:bCs/>
          <w:szCs w:val="24"/>
        </w:rPr>
        <w:t>Zarośla wrześni na kamieńcach i żwirowiskach górskich potoków (</w:t>
      </w:r>
      <w:r w:rsidRPr="002856FC">
        <w:rPr>
          <w:b/>
          <w:bCs/>
          <w:i/>
          <w:iCs/>
          <w:szCs w:val="24"/>
        </w:rPr>
        <w:t>Salici-Myricarietum</w:t>
      </w:r>
      <w:r w:rsidRPr="002856FC">
        <w:rPr>
          <w:b/>
          <w:bCs/>
          <w:szCs w:val="24"/>
        </w:rPr>
        <w:t> część – z przewagą wrześni) (3230).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1F384AFC" w14:textId="77777777" w:rsidR="0087350A" w:rsidRPr="002856FC" w:rsidRDefault="0087350A" w:rsidP="0087350A">
      <w:pPr>
        <w:ind w:firstLine="0"/>
        <w:jc w:val="both"/>
        <w:rPr>
          <w:szCs w:val="24"/>
        </w:rPr>
      </w:pPr>
      <w:r w:rsidRPr="002856FC">
        <w:rPr>
          <w:b/>
          <w:bCs/>
          <w:szCs w:val="24"/>
        </w:rPr>
        <w:lastRenderedPageBreak/>
        <w:t>Zalewane muliste brzegi rzek (3270).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4DA15ABF" w14:textId="77777777" w:rsidR="0087350A" w:rsidRPr="002856FC" w:rsidRDefault="0087350A" w:rsidP="0087350A">
      <w:pPr>
        <w:ind w:firstLine="0"/>
        <w:jc w:val="both"/>
        <w:rPr>
          <w:szCs w:val="24"/>
        </w:rPr>
      </w:pPr>
      <w:r w:rsidRPr="002856FC">
        <w:rPr>
          <w:b/>
          <w:bCs/>
          <w:szCs w:val="24"/>
        </w:rPr>
        <w:t>Górskie i niżowe murawy bliźniczkowe (</w:t>
      </w:r>
      <w:r w:rsidRPr="002856FC">
        <w:rPr>
          <w:b/>
          <w:bCs/>
          <w:i/>
          <w:iCs/>
          <w:szCs w:val="24"/>
        </w:rPr>
        <w:t>Nardion</w:t>
      </w:r>
      <w:r w:rsidRPr="002856FC">
        <w:rPr>
          <w:b/>
          <w:bCs/>
          <w:szCs w:val="24"/>
        </w:rPr>
        <w:t> – płaty bogate florystycznie)* (6230).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422329E1" w14:textId="77777777" w:rsidR="0087350A" w:rsidRPr="002856FC" w:rsidRDefault="0087350A" w:rsidP="0087350A">
      <w:pPr>
        <w:ind w:firstLine="0"/>
        <w:jc w:val="both"/>
        <w:rPr>
          <w:szCs w:val="24"/>
        </w:rPr>
      </w:pPr>
      <w:r w:rsidRPr="002856FC">
        <w:rPr>
          <w:b/>
          <w:bCs/>
          <w:szCs w:val="24"/>
        </w:rPr>
        <w:t>Zmiennowilgotne łąki trzęślicowe (</w:t>
      </w:r>
      <w:r w:rsidRPr="002856FC">
        <w:rPr>
          <w:b/>
          <w:bCs/>
          <w:i/>
          <w:iCs/>
          <w:szCs w:val="24"/>
        </w:rPr>
        <w:t>Molinion</w:t>
      </w:r>
      <w:r w:rsidRPr="002856FC">
        <w:rPr>
          <w:b/>
          <w:bCs/>
          <w:szCs w:val="24"/>
        </w:rPr>
        <w:t>) (6410).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5A0A6412" w14:textId="77777777" w:rsidR="0087350A" w:rsidRPr="002856FC" w:rsidRDefault="0087350A" w:rsidP="0087350A">
      <w:pPr>
        <w:ind w:firstLine="0"/>
        <w:jc w:val="both"/>
        <w:rPr>
          <w:szCs w:val="24"/>
        </w:rPr>
      </w:pPr>
      <w:r w:rsidRPr="002856FC">
        <w:rPr>
          <w:b/>
          <w:bCs/>
          <w:szCs w:val="24"/>
        </w:rPr>
        <w:t>Ziołorośla górskie (</w:t>
      </w:r>
      <w:r w:rsidRPr="002856FC">
        <w:rPr>
          <w:b/>
          <w:bCs/>
          <w:i/>
          <w:iCs/>
          <w:szCs w:val="24"/>
        </w:rPr>
        <w:t>Adenostylion alliariae</w:t>
      </w:r>
      <w:r w:rsidRPr="002856FC">
        <w:rPr>
          <w:b/>
          <w:bCs/>
          <w:szCs w:val="24"/>
        </w:rPr>
        <w:t>) i ziołorośla nadrzeczne (</w:t>
      </w:r>
      <w:r w:rsidRPr="002856FC">
        <w:rPr>
          <w:b/>
          <w:bCs/>
          <w:i/>
          <w:iCs/>
          <w:szCs w:val="24"/>
        </w:rPr>
        <w:t>Convolvuletalia sepium</w:t>
      </w:r>
      <w:r w:rsidRPr="002856FC">
        <w:rPr>
          <w:b/>
          <w:bCs/>
          <w:szCs w:val="24"/>
        </w:rPr>
        <w:t>) (6430).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5BADDD61" w14:textId="77777777" w:rsidR="0087350A" w:rsidRPr="002856FC" w:rsidRDefault="0087350A" w:rsidP="0087350A">
      <w:pPr>
        <w:ind w:firstLine="0"/>
        <w:jc w:val="both"/>
        <w:rPr>
          <w:szCs w:val="24"/>
        </w:rPr>
      </w:pPr>
      <w:r w:rsidRPr="002856FC">
        <w:rPr>
          <w:b/>
          <w:bCs/>
          <w:szCs w:val="24"/>
        </w:rPr>
        <w:t>Niżowe i górskie świeże łąki użytkowane ekstensywnie (</w:t>
      </w:r>
      <w:r w:rsidRPr="002856FC">
        <w:rPr>
          <w:b/>
          <w:bCs/>
          <w:i/>
          <w:iCs/>
          <w:szCs w:val="24"/>
        </w:rPr>
        <w:t>Arrhenatherion elatioris</w:t>
      </w:r>
      <w:r w:rsidRPr="002856FC">
        <w:rPr>
          <w:b/>
          <w:bCs/>
          <w:szCs w:val="24"/>
        </w:rPr>
        <w:t>) (6510).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3812C015" w14:textId="77777777" w:rsidR="0087350A" w:rsidRPr="002856FC" w:rsidRDefault="0087350A" w:rsidP="0087350A">
      <w:pPr>
        <w:ind w:firstLine="0"/>
        <w:jc w:val="both"/>
        <w:rPr>
          <w:szCs w:val="24"/>
        </w:rPr>
      </w:pPr>
      <w:r w:rsidRPr="002856FC">
        <w:rPr>
          <w:b/>
          <w:bCs/>
          <w:szCs w:val="24"/>
        </w:rPr>
        <w:t>Kwaśne buczyny (</w:t>
      </w:r>
      <w:r w:rsidRPr="002856FC">
        <w:rPr>
          <w:b/>
          <w:bCs/>
          <w:i/>
          <w:iCs/>
          <w:szCs w:val="24"/>
        </w:rPr>
        <w:t>Luzulo-Fagenion</w:t>
      </w:r>
      <w:r w:rsidRPr="002856FC">
        <w:rPr>
          <w:b/>
          <w:bCs/>
          <w:szCs w:val="24"/>
        </w:rPr>
        <w:t>) (9110).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425FCA68" w14:textId="77777777" w:rsidR="0087350A" w:rsidRPr="002856FC" w:rsidRDefault="0087350A" w:rsidP="0087350A">
      <w:pPr>
        <w:ind w:firstLine="0"/>
        <w:jc w:val="both"/>
        <w:rPr>
          <w:szCs w:val="24"/>
        </w:rPr>
      </w:pPr>
      <w:r w:rsidRPr="002856FC">
        <w:rPr>
          <w:b/>
          <w:bCs/>
          <w:szCs w:val="24"/>
        </w:rPr>
        <w:t>Żyzne buczyny (</w:t>
      </w:r>
      <w:r w:rsidRPr="002856FC">
        <w:rPr>
          <w:b/>
          <w:bCs/>
          <w:i/>
          <w:iCs/>
          <w:szCs w:val="24"/>
        </w:rPr>
        <w:t>Dentario glandulosae-Fagenion</w:t>
      </w:r>
      <w:r w:rsidRPr="002856FC">
        <w:rPr>
          <w:b/>
          <w:bCs/>
          <w:szCs w:val="24"/>
        </w:rPr>
        <w:t>, </w:t>
      </w:r>
      <w:r w:rsidRPr="002856FC">
        <w:rPr>
          <w:b/>
          <w:bCs/>
          <w:i/>
          <w:iCs/>
          <w:szCs w:val="24"/>
        </w:rPr>
        <w:t>Galio odorati-Fagenion</w:t>
      </w:r>
      <w:r w:rsidRPr="002856FC">
        <w:rPr>
          <w:b/>
          <w:bCs/>
          <w:szCs w:val="24"/>
        </w:rPr>
        <w:t>) (9130).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6FE4DD62" w14:textId="77777777" w:rsidR="0087350A" w:rsidRPr="002856FC" w:rsidRDefault="0087350A" w:rsidP="0087350A">
      <w:pPr>
        <w:ind w:firstLine="0"/>
        <w:jc w:val="both"/>
        <w:rPr>
          <w:szCs w:val="24"/>
        </w:rPr>
      </w:pPr>
      <w:r w:rsidRPr="002856FC">
        <w:rPr>
          <w:b/>
          <w:bCs/>
          <w:szCs w:val="24"/>
        </w:rPr>
        <w:t>Grąd środkowoeuropejski i subkontynentalny (</w:t>
      </w:r>
      <w:r w:rsidRPr="002856FC">
        <w:rPr>
          <w:b/>
          <w:bCs/>
          <w:i/>
          <w:iCs/>
          <w:szCs w:val="24"/>
        </w:rPr>
        <w:t>Galio-Carpinetum</w:t>
      </w:r>
      <w:r w:rsidRPr="002856FC">
        <w:rPr>
          <w:b/>
          <w:bCs/>
          <w:szCs w:val="24"/>
        </w:rPr>
        <w:t>, </w:t>
      </w:r>
      <w:r w:rsidRPr="002856FC">
        <w:rPr>
          <w:b/>
          <w:bCs/>
          <w:i/>
          <w:iCs/>
          <w:szCs w:val="24"/>
        </w:rPr>
        <w:t xml:space="preserve">Tilio-Carpinetum) </w:t>
      </w:r>
      <w:r w:rsidRPr="002856FC">
        <w:rPr>
          <w:b/>
          <w:bCs/>
          <w:szCs w:val="24"/>
        </w:rPr>
        <w:t>(9170).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3A0DDE21" w14:textId="77777777" w:rsidR="0087350A" w:rsidRPr="002856FC" w:rsidRDefault="0087350A" w:rsidP="0087350A">
      <w:pPr>
        <w:ind w:firstLine="0"/>
        <w:jc w:val="both"/>
        <w:rPr>
          <w:szCs w:val="24"/>
        </w:rPr>
      </w:pPr>
      <w:r w:rsidRPr="002856FC">
        <w:rPr>
          <w:b/>
          <w:bCs/>
          <w:szCs w:val="24"/>
        </w:rPr>
        <w:t>Jaworzyny i lasy klonowo-lipowe na stokach i zboczach (</w:t>
      </w:r>
      <w:r w:rsidRPr="002856FC">
        <w:rPr>
          <w:b/>
          <w:bCs/>
          <w:i/>
          <w:iCs/>
          <w:szCs w:val="24"/>
        </w:rPr>
        <w:t>Tilio plathyphyllis-Acerion pseudoplatani</w:t>
      </w:r>
      <w:r w:rsidRPr="002856FC">
        <w:rPr>
          <w:b/>
          <w:bCs/>
          <w:szCs w:val="24"/>
        </w:rPr>
        <w:t>)* (9180).</w:t>
      </w:r>
      <w:r w:rsidRPr="002856FC">
        <w:rPr>
          <w:szCs w:val="24"/>
        </w:rPr>
        <w:t xml:space="preserve"> Nie przewiduje się negatywnego wpływu na to siedlisko przyrodnicze ponieważ siedlisko znajduje się poza bezpośrednim i pośrednim wpływem oddziaływań na etapie realizacji</w:t>
      </w:r>
      <w:r>
        <w:rPr>
          <w:szCs w:val="24"/>
        </w:rPr>
        <w:t>.</w:t>
      </w:r>
      <w:r w:rsidRPr="002856FC">
        <w:rPr>
          <w:szCs w:val="24"/>
        </w:rPr>
        <w:t xml:space="preserve"> </w:t>
      </w:r>
    </w:p>
    <w:p w14:paraId="410F769F" w14:textId="77777777" w:rsidR="0087350A" w:rsidRPr="002856FC" w:rsidRDefault="0087350A" w:rsidP="0087350A">
      <w:pPr>
        <w:ind w:firstLine="0"/>
        <w:jc w:val="both"/>
        <w:rPr>
          <w:szCs w:val="24"/>
        </w:rPr>
      </w:pPr>
      <w:r w:rsidRPr="002856FC">
        <w:rPr>
          <w:b/>
          <w:bCs/>
          <w:szCs w:val="24"/>
        </w:rPr>
        <w:t>Łęgi wierzbowe, topolowe, olszowe i jesionowe (</w:t>
      </w:r>
      <w:r w:rsidRPr="002856FC">
        <w:rPr>
          <w:b/>
          <w:bCs/>
          <w:i/>
          <w:iCs/>
          <w:szCs w:val="24"/>
        </w:rPr>
        <w:t>Salicetum albo-fragilis</w:t>
      </w:r>
      <w:r w:rsidRPr="002856FC">
        <w:rPr>
          <w:b/>
          <w:bCs/>
          <w:szCs w:val="24"/>
        </w:rPr>
        <w:t>, </w:t>
      </w:r>
      <w:r w:rsidRPr="002856FC">
        <w:rPr>
          <w:b/>
          <w:bCs/>
          <w:i/>
          <w:iCs/>
          <w:szCs w:val="24"/>
        </w:rPr>
        <w:t>Populetum albae</w:t>
      </w:r>
      <w:r w:rsidRPr="002856FC">
        <w:rPr>
          <w:b/>
          <w:bCs/>
          <w:szCs w:val="24"/>
        </w:rPr>
        <w:t>, </w:t>
      </w:r>
      <w:r w:rsidRPr="002856FC">
        <w:rPr>
          <w:b/>
          <w:bCs/>
          <w:i/>
          <w:iCs/>
          <w:szCs w:val="24"/>
        </w:rPr>
        <w:t>Alnenion glutinoso-incanae</w:t>
      </w:r>
      <w:r w:rsidRPr="002856FC">
        <w:rPr>
          <w:b/>
          <w:bCs/>
          <w:szCs w:val="24"/>
        </w:rPr>
        <w:t>, olsy źródliskowe)* (91E0).</w:t>
      </w:r>
      <w:r w:rsidRPr="002856FC">
        <w:rPr>
          <w:szCs w:val="24"/>
        </w:rPr>
        <w:t xml:space="preserve"> Nie przewiduje się negatywnego wpływu na to siedlisko przyrodnicze ponieważ siedlisko znajduje się poza bezpośrednim i pośrednim wpływem oddziaływań na etapie realizacji </w:t>
      </w:r>
      <w:r>
        <w:rPr>
          <w:szCs w:val="24"/>
        </w:rPr>
        <w:t>.</w:t>
      </w:r>
    </w:p>
    <w:p w14:paraId="413821B8" w14:textId="64B1CEBA" w:rsidR="0087350A" w:rsidRPr="00D35860" w:rsidRDefault="0087350A" w:rsidP="0087350A">
      <w:pPr>
        <w:ind w:firstLine="0"/>
        <w:jc w:val="both"/>
        <w:rPr>
          <w:szCs w:val="24"/>
        </w:rPr>
      </w:pPr>
      <w:r w:rsidRPr="002856FC">
        <w:rPr>
          <w:b/>
          <w:bCs/>
          <w:szCs w:val="24"/>
        </w:rPr>
        <w:lastRenderedPageBreak/>
        <w:t>Łgowe lasy wiązowo-jesionowo-dębowe (</w:t>
      </w:r>
      <w:r w:rsidRPr="002856FC">
        <w:rPr>
          <w:b/>
          <w:bCs/>
          <w:i/>
          <w:iCs/>
          <w:szCs w:val="24"/>
        </w:rPr>
        <w:t>Ficario-Ulmetum</w:t>
      </w:r>
      <w:r w:rsidRPr="002856FC">
        <w:rPr>
          <w:b/>
          <w:bCs/>
          <w:szCs w:val="24"/>
        </w:rPr>
        <w:t>) (91F0 ).</w:t>
      </w:r>
      <w:r w:rsidRPr="002856FC">
        <w:rPr>
          <w:szCs w:val="24"/>
        </w:rPr>
        <w:t xml:space="preserve"> Nie przewiduje się negatywnego wpływu na to siedlisko przyrodnicze ponieważ siedlisko znajduje się poza bezpośrednim i pośrednim wpływem oddziaływań na etapie realizacj</w:t>
      </w:r>
      <w:r>
        <w:rPr>
          <w:szCs w:val="24"/>
        </w:rPr>
        <w:t>i.</w:t>
      </w:r>
      <w:r w:rsidRPr="002856FC">
        <w:rPr>
          <w:szCs w:val="24"/>
        </w:rPr>
        <w:t xml:space="preserve"> </w:t>
      </w:r>
    </w:p>
    <w:p w14:paraId="6B256FD5" w14:textId="77777777" w:rsidR="0087350A" w:rsidRDefault="0087350A" w:rsidP="0087350A">
      <w:pPr>
        <w:ind w:firstLine="0"/>
        <w:jc w:val="both"/>
        <w:rPr>
          <w:b/>
        </w:rPr>
      </w:pPr>
    </w:p>
    <w:p w14:paraId="16402AE1" w14:textId="0D52469E" w:rsidR="0087350A" w:rsidRPr="009C2569" w:rsidRDefault="00CC3436" w:rsidP="0087350A">
      <w:pPr>
        <w:ind w:firstLine="0"/>
        <w:jc w:val="both"/>
        <w:rPr>
          <w:b/>
        </w:rPr>
      </w:pPr>
      <w:r w:rsidRPr="0087350A">
        <w:rPr>
          <w:b/>
          <w:i/>
          <w:szCs w:val="24"/>
          <w:u w:val="single"/>
        </w:rPr>
        <w:t>9.</w:t>
      </w:r>
      <w:r w:rsidRPr="00CC3436">
        <w:rPr>
          <w:b/>
          <w:i/>
          <w:szCs w:val="24"/>
          <w:u w:val="single"/>
        </w:rPr>
        <w:t>17.2.2.4.</w:t>
      </w:r>
      <w:r w:rsidRPr="00CC3436">
        <w:rPr>
          <w:b/>
          <w:bCs/>
          <w:i/>
          <w:szCs w:val="24"/>
          <w:u w:val="single"/>
        </w:rPr>
        <w:t xml:space="preserve"> </w:t>
      </w:r>
      <w:r w:rsidR="0087350A" w:rsidRPr="00CC3436">
        <w:rPr>
          <w:b/>
          <w:i/>
          <w:u w:val="single"/>
        </w:rPr>
        <w:t>Ocena wpływu przedsięwzięcia na integralność obszaru Natura 2000 Wisłoka</w:t>
      </w:r>
      <w:r w:rsidR="0087350A" w:rsidRPr="00CC3436">
        <w:rPr>
          <w:b/>
          <w:i/>
          <w:u w:val="single"/>
        </w:rPr>
        <w:br/>
        <w:t>z dopływami.</w:t>
      </w:r>
    </w:p>
    <w:p w14:paraId="36B9ADD0" w14:textId="77777777" w:rsidR="0087350A" w:rsidRPr="002856FC" w:rsidRDefault="0087350A" w:rsidP="0087350A">
      <w:pPr>
        <w:jc w:val="both"/>
        <w:rPr>
          <w:szCs w:val="24"/>
        </w:rPr>
      </w:pPr>
      <w:r w:rsidRPr="002856FC">
        <w:rPr>
          <w:szCs w:val="24"/>
        </w:rPr>
        <w:t>Planowane przedsięwzięcie na etapie realizacji nie spowoduje istotnych zmian w strukturze przyrodniczej obszaru Natura 2000 Wisłoka z dopływami. Nie dojdzie do wielkoobszarowych przekształceń w obrębie siedlisk przyrodniczych i siedlisk gatunków stanowiących przedmiot ochrony omawianego obszaru Natura 2000. Zmiany będą dotyczyły terenów w większości zlokalizowanych poza granicami obszaru. W związku z realizacją przedsięwzięcia nie przewiduje się istotnych zmian w funkcjonowaniu obszaru Natura 2000. Nie dojdzie do izolacji przestrzennej pomiędzy poszczególnymi osobnikami gatunków stanowiących przedmiot ochrony obszaru Natura 2000 Wisłoka z dopływami. Nie przewiduje się również</w:t>
      </w:r>
      <w:r>
        <w:rPr>
          <w:szCs w:val="24"/>
        </w:rPr>
        <w:t>,</w:t>
      </w:r>
      <w:r w:rsidRPr="002856FC">
        <w:rPr>
          <w:szCs w:val="24"/>
        </w:rPr>
        <w:t xml:space="preserve"> aby realizacja przedsięwzięcia spowodowała upośledzenie funkcjonowania lokalnych/regionalnych i ponadregionalnych korytarzy ekologicznych funkcjonujących w obrębie obszaru Natura 2000 (brak ingerencji w te struktury). W wyniku realizacji planowanego przedsięwzięcia nie przewiduje się również zmian funkcjonowania siedlisk przyrodniczych istotnych dla funkcjonowania obszaru Natura 2000 jak również funkcjonowania siedlisk gatunków będących przedmiotami ochrony obszaru Natura 2000 Wisłoka z dopływami. Mając na uwadze powyższe przedmiotowe przedsięwzięcie nie wpłynie negatywnie na spójność jego czynników strukturalnych i funkcjonalnych umożliwiających uzyskanie/utrzymanie właściwego stanu ochrony siedlisk i gatunków, dla których ochrony wyznaczono obszar Natura 2000 Wisłoka z dopływami. </w:t>
      </w:r>
    </w:p>
    <w:p w14:paraId="0C4DE79F" w14:textId="77777777" w:rsidR="0087350A" w:rsidRDefault="0087350A" w:rsidP="0087350A">
      <w:pPr>
        <w:ind w:firstLine="0"/>
      </w:pPr>
    </w:p>
    <w:p w14:paraId="23BB772F" w14:textId="1FDF731F" w:rsidR="0087350A" w:rsidRPr="00CC3436" w:rsidRDefault="00CC3436" w:rsidP="0087350A">
      <w:pPr>
        <w:ind w:firstLine="0"/>
        <w:rPr>
          <w:b/>
          <w:i/>
          <w:u w:val="single"/>
        </w:rPr>
      </w:pPr>
      <w:r w:rsidRPr="00CC3436">
        <w:rPr>
          <w:b/>
          <w:i/>
          <w:szCs w:val="24"/>
          <w:u w:val="single"/>
        </w:rPr>
        <w:t>9.17.2.2.5.</w:t>
      </w:r>
      <w:r w:rsidRPr="00CC3436">
        <w:rPr>
          <w:b/>
          <w:bCs/>
          <w:i/>
          <w:szCs w:val="24"/>
          <w:u w:val="single"/>
        </w:rPr>
        <w:t xml:space="preserve"> </w:t>
      </w:r>
      <w:r w:rsidR="0087350A" w:rsidRPr="00CC3436">
        <w:rPr>
          <w:b/>
          <w:i/>
          <w:u w:val="single"/>
        </w:rPr>
        <w:t>Ocena wpływu przedsięwzięcia na spójność sieci Natura 2000.</w:t>
      </w:r>
    </w:p>
    <w:p w14:paraId="1454945C" w14:textId="77777777" w:rsidR="00D35860" w:rsidRDefault="0087350A" w:rsidP="0087350A">
      <w:pPr>
        <w:ind w:firstLine="0"/>
        <w:jc w:val="both"/>
        <w:rPr>
          <w:szCs w:val="24"/>
        </w:rPr>
      </w:pPr>
      <w:r w:rsidRPr="002856FC">
        <w:rPr>
          <w:szCs w:val="24"/>
        </w:rPr>
        <w:t>  Realizacja planowanego przedsięwzięcia nie pogorszy stanu zachowania przedmiotów ochrony obszaru Natura 2000 Wisłoka z dopływami oraz nie pogorszy się integralność tego obszaru. Realizacja przedsięwzięcia nie wpłynie negatywnie na kompletność zasobów przyrodniczych w sieci i zachowanie powiązań funkcjonalnych między poszczególnymi elementami sieci (czyli obszarami Natura 2000) na poziomie regionu biogeograficznego gwarantujących utrzymanie we właściwym stanie ochrony siedlisk przyrodniczych oraz gatunków.</w:t>
      </w:r>
    </w:p>
    <w:p w14:paraId="69D8174B" w14:textId="3497F81A" w:rsidR="0087350A" w:rsidRPr="002856FC" w:rsidRDefault="00D35860" w:rsidP="0087350A">
      <w:pPr>
        <w:ind w:firstLine="0"/>
        <w:jc w:val="both"/>
        <w:rPr>
          <w:szCs w:val="24"/>
        </w:rPr>
      </w:pPr>
      <w:r>
        <w:rPr>
          <w:szCs w:val="24"/>
        </w:rPr>
        <w:lastRenderedPageBreak/>
        <w:t xml:space="preserve">        </w:t>
      </w:r>
      <w:r w:rsidR="0087350A" w:rsidRPr="002856FC">
        <w:rPr>
          <w:szCs w:val="24"/>
        </w:rPr>
        <w:t xml:space="preserve"> Realizacja przedsięwzięcia nie spowoduje wystąpienia barier, które mogłyby spowodować pogorszenie powiązań pomiędzy obszarami Natura 2000 znajdującymi się</w:t>
      </w:r>
      <w:r w:rsidR="0087350A" w:rsidRPr="002856FC">
        <w:rPr>
          <w:szCs w:val="24"/>
        </w:rPr>
        <w:br/>
        <w:t>w kontynentalnym regionie biogeograficznym. Przedmiotowe przedsięwzięcie nie ingeruje w sposób istotnie negatywny w korytarze ekologiczne oraz obszary węzłowe istotne dla zachowania połączeń pomiędzy obszarami Natura 2000. Zakres przedsięwzięcia oraz skala oddziaływań generowanych jest zbyt mała aby mogła wpłynąć na powiązania pomiędzy obszarami Natura 2000. Przedsięwzięcie na etapie realizacji nie pogorszy funkcjonowania powiązań pomiędzy obszarami Natura 2000.</w:t>
      </w:r>
    </w:p>
    <w:p w14:paraId="2202948E" w14:textId="77777777" w:rsidR="0087350A" w:rsidRPr="002856FC" w:rsidRDefault="0087350A" w:rsidP="0087350A">
      <w:pPr>
        <w:jc w:val="both"/>
        <w:rPr>
          <w:szCs w:val="24"/>
        </w:rPr>
      </w:pPr>
      <w:r w:rsidRPr="002856FC">
        <w:rPr>
          <w:szCs w:val="24"/>
        </w:rPr>
        <w:t xml:space="preserve">Biorąc pod uwagę powyższe nie przewiduje się aby przedsięwzięcie na etapie realizacji mogło wpłynąć negatywnie na spójność sieci Natura 2000. </w:t>
      </w:r>
    </w:p>
    <w:p w14:paraId="5809CC2C" w14:textId="77777777" w:rsidR="0087350A" w:rsidRPr="00B6458A" w:rsidRDefault="0087350A" w:rsidP="0087350A">
      <w:pPr>
        <w:suppressAutoHyphens/>
        <w:ind w:firstLine="0"/>
        <w:jc w:val="both"/>
        <w:rPr>
          <w:rFonts w:eastAsia="Calibri"/>
          <w:color w:val="00B050"/>
          <w:szCs w:val="22"/>
          <w:lang w:eastAsia="ar-SA"/>
        </w:rPr>
      </w:pPr>
    </w:p>
    <w:p w14:paraId="0AEAA3DB" w14:textId="77777777" w:rsidR="0087350A" w:rsidRPr="009C2569" w:rsidRDefault="0087350A" w:rsidP="0087350A">
      <w:pPr>
        <w:pStyle w:val="Default"/>
        <w:spacing w:line="360" w:lineRule="auto"/>
        <w:jc w:val="both"/>
        <w:rPr>
          <w:rFonts w:ascii="Times New Roman" w:hAnsi="Times New Roman" w:cs="Times New Roman"/>
          <w:b/>
          <w:i/>
          <w:color w:val="auto"/>
          <w:u w:val="single"/>
        </w:rPr>
      </w:pPr>
      <w:r w:rsidRPr="009C2569">
        <w:rPr>
          <w:rFonts w:ascii="Times New Roman" w:hAnsi="Times New Roman" w:cs="Times New Roman"/>
          <w:b/>
          <w:i/>
          <w:color w:val="auto"/>
          <w:u w:val="single"/>
        </w:rPr>
        <w:t xml:space="preserve">9.17.3. Podsumowanie w zakresie Wpływu na obszary Natura 2000 i wielkopowierzchniowe obszary chronione pod kątem przyrodniczym   </w:t>
      </w:r>
    </w:p>
    <w:p w14:paraId="669CC34D" w14:textId="51042574" w:rsidR="0087350A" w:rsidRPr="009C2569" w:rsidRDefault="0087350A" w:rsidP="0087350A">
      <w:pPr>
        <w:suppressAutoHyphens/>
        <w:jc w:val="both"/>
        <w:rPr>
          <w:rFonts w:eastAsia="Calibri"/>
          <w:szCs w:val="22"/>
          <w:lang w:eastAsia="ar-SA"/>
        </w:rPr>
      </w:pPr>
      <w:r w:rsidRPr="009C2569">
        <w:rPr>
          <w:rFonts w:eastAsia="Calibri"/>
          <w:szCs w:val="24"/>
          <w:lang w:eastAsia="ar-SA"/>
        </w:rPr>
        <w:t xml:space="preserve">Biorąc pod uwagę powyższe nie przewiduje się aby przedsięwzięcie </w:t>
      </w:r>
      <w:r w:rsidRPr="009C2569">
        <w:rPr>
          <w:rFonts w:eastAsia="Calibri"/>
          <w:szCs w:val="22"/>
          <w:lang w:eastAsia="ar-SA"/>
        </w:rPr>
        <w:t>eksploatacji zł</w:t>
      </w:r>
      <w:r>
        <w:rPr>
          <w:rFonts w:eastAsia="Calibri"/>
          <w:szCs w:val="22"/>
          <w:lang w:eastAsia="ar-SA"/>
        </w:rPr>
        <w:t>oża</w:t>
      </w:r>
      <w:r w:rsidRPr="009C2569">
        <w:rPr>
          <w:rFonts w:eastAsia="Calibri"/>
          <w:szCs w:val="22"/>
          <w:lang w:eastAsia="ar-SA"/>
        </w:rPr>
        <w:t xml:space="preserve"> kruszywa naturalnego  zlokalizowanego </w:t>
      </w:r>
      <w:r w:rsidRPr="009C2569">
        <w:rPr>
          <w:rFonts w:eastAsia="Calibri"/>
          <w:szCs w:val="24"/>
          <w:lang w:eastAsia="ar-SA"/>
        </w:rPr>
        <w:t xml:space="preserve"> w Kłodawie mogło wpłynąć negatywnie na spójność sieci Natura 2000 i innych obszarów chronionych przyrodniczo.</w:t>
      </w:r>
    </w:p>
    <w:p w14:paraId="6C8D9C58" w14:textId="77777777" w:rsidR="0087350A" w:rsidRDefault="0087350A" w:rsidP="00E1245A">
      <w:pPr>
        <w:autoSpaceDE w:val="0"/>
        <w:autoSpaceDN w:val="0"/>
        <w:adjustRightInd w:val="0"/>
        <w:ind w:firstLine="0"/>
        <w:jc w:val="both"/>
      </w:pPr>
    </w:p>
    <w:p w14:paraId="4515BE09" w14:textId="77777777" w:rsidR="00D35860" w:rsidRDefault="00D35860" w:rsidP="00E1245A">
      <w:pPr>
        <w:autoSpaceDE w:val="0"/>
        <w:autoSpaceDN w:val="0"/>
        <w:adjustRightInd w:val="0"/>
        <w:ind w:firstLine="0"/>
        <w:jc w:val="both"/>
      </w:pPr>
    </w:p>
    <w:p w14:paraId="6E2828C6" w14:textId="77777777" w:rsidR="00D35860" w:rsidRDefault="00D35860" w:rsidP="00E1245A">
      <w:pPr>
        <w:autoSpaceDE w:val="0"/>
        <w:autoSpaceDN w:val="0"/>
        <w:adjustRightInd w:val="0"/>
        <w:ind w:firstLine="0"/>
        <w:jc w:val="both"/>
      </w:pPr>
    </w:p>
    <w:p w14:paraId="15B1150A" w14:textId="77777777" w:rsidR="00D35860" w:rsidRDefault="00D35860" w:rsidP="00E1245A">
      <w:pPr>
        <w:autoSpaceDE w:val="0"/>
        <w:autoSpaceDN w:val="0"/>
        <w:adjustRightInd w:val="0"/>
        <w:ind w:firstLine="0"/>
        <w:jc w:val="both"/>
      </w:pPr>
    </w:p>
    <w:p w14:paraId="6AADCC1D" w14:textId="77777777" w:rsidR="00D35860" w:rsidRDefault="00D35860" w:rsidP="00E1245A">
      <w:pPr>
        <w:autoSpaceDE w:val="0"/>
        <w:autoSpaceDN w:val="0"/>
        <w:adjustRightInd w:val="0"/>
        <w:ind w:firstLine="0"/>
        <w:jc w:val="both"/>
      </w:pPr>
    </w:p>
    <w:p w14:paraId="287C6A66" w14:textId="77777777" w:rsidR="00D35860" w:rsidRDefault="00D35860" w:rsidP="00E1245A">
      <w:pPr>
        <w:autoSpaceDE w:val="0"/>
        <w:autoSpaceDN w:val="0"/>
        <w:adjustRightInd w:val="0"/>
        <w:ind w:firstLine="0"/>
        <w:jc w:val="both"/>
      </w:pPr>
    </w:p>
    <w:p w14:paraId="480A9A2E" w14:textId="77777777" w:rsidR="00D35860" w:rsidRDefault="00D35860" w:rsidP="00E1245A">
      <w:pPr>
        <w:autoSpaceDE w:val="0"/>
        <w:autoSpaceDN w:val="0"/>
        <w:adjustRightInd w:val="0"/>
        <w:ind w:firstLine="0"/>
        <w:jc w:val="both"/>
      </w:pPr>
    </w:p>
    <w:p w14:paraId="59C9A95B" w14:textId="77777777" w:rsidR="00D35860" w:rsidRDefault="00D35860" w:rsidP="00E1245A">
      <w:pPr>
        <w:autoSpaceDE w:val="0"/>
        <w:autoSpaceDN w:val="0"/>
        <w:adjustRightInd w:val="0"/>
        <w:ind w:firstLine="0"/>
        <w:jc w:val="both"/>
      </w:pPr>
    </w:p>
    <w:p w14:paraId="2872EF50" w14:textId="77777777" w:rsidR="00D35860" w:rsidRPr="0087350A" w:rsidRDefault="00D35860" w:rsidP="00E1245A">
      <w:pPr>
        <w:autoSpaceDE w:val="0"/>
        <w:autoSpaceDN w:val="0"/>
        <w:adjustRightInd w:val="0"/>
        <w:ind w:firstLine="0"/>
        <w:jc w:val="both"/>
      </w:pPr>
    </w:p>
    <w:p w14:paraId="15EE4168" w14:textId="77777777" w:rsidR="000643AC" w:rsidRPr="00F41C2A" w:rsidRDefault="00FB4D27" w:rsidP="00F41C2A">
      <w:pPr>
        <w:pStyle w:val="Nagwek1"/>
        <w:ind w:firstLine="0"/>
        <w:rPr>
          <w:rFonts w:eastAsia="Arial"/>
        </w:rPr>
      </w:pPr>
      <w:bookmarkStart w:id="81" w:name="_Toc84368325"/>
      <w:r>
        <w:rPr>
          <w:rFonts w:eastAsia="Arial"/>
        </w:rPr>
        <w:lastRenderedPageBreak/>
        <w:t>X. OPIS PRZEWIDYWANYCH DZIAŁAŃ MAJĄCYCH NA CELU ZAPOBIEGANIE, OGRANICZANIE LUB KOMPENSACJĘ PRZYRODNICZĄ NEGATYWNYCH ODDZIAŁYWAŃ NA ŚRODOWISKO</w:t>
      </w:r>
      <w:r w:rsidR="00697E34">
        <w:rPr>
          <w:rFonts w:eastAsia="Arial"/>
        </w:rPr>
        <w:t xml:space="preserve"> </w:t>
      </w:r>
      <w:r>
        <w:rPr>
          <w:rFonts w:eastAsia="Arial"/>
        </w:rPr>
        <w:t>, W SZCZEGÓLNOŚCI NA CELE I PRZEDMIOT OCHRONY OBSZARU NATURA 2000 ORAZ INTEGRALNOŚĆ TEGO OBSZARU</w:t>
      </w:r>
      <w:bookmarkEnd w:id="81"/>
      <w:r>
        <w:rPr>
          <w:rFonts w:eastAsia="Arial"/>
        </w:rPr>
        <w:t xml:space="preserve"> </w:t>
      </w:r>
    </w:p>
    <w:p w14:paraId="2765BA48" w14:textId="77777777" w:rsidR="00954CDD" w:rsidRPr="009C2569" w:rsidRDefault="00954CDD" w:rsidP="00954CDD">
      <w:pPr>
        <w:suppressAutoHyphens/>
        <w:jc w:val="both"/>
        <w:rPr>
          <w:rFonts w:eastAsia="Calibri"/>
          <w:szCs w:val="22"/>
          <w:lang w:eastAsia="ar-SA"/>
        </w:rPr>
      </w:pPr>
      <w:r w:rsidRPr="009C2569">
        <w:rPr>
          <w:rFonts w:eastAsia="Calibri"/>
          <w:szCs w:val="22"/>
          <w:lang w:eastAsia="ar-SA"/>
        </w:rPr>
        <w:t>Wariant realizacyjny polegający na wydobyciu kruszywa naturalnego ze złoża „Kłodawa 10” w związku z jego położeniem poza terenami objętymi formą ochrony przyrody należy zaplanować w sposób gospodarczo uzasadniony, przy zastosowaniu środków ograniczających szkody w środowisku i przy zapewnieniu racjonalnego wydobycia i zagospodarowania kopaliny na podstawie koncesji na wydobywanie kopaliny, projektu zagospodarowania złoża i Planu Ruchu odkrywkowego Zakładu Górniczego. Podejmujący eksploatację złoża kopaliny jest obowiązany przedsięwziąć środki niezbędne do ochrony zasobów złoża, jak również do ochrony powierzchni ziemi oraz wód powierzchniowych i podziemnych, sukcesywnie prowadzić rekultywację terenów poeksploatacyjnych oraz przywracać do właściwego stanu inne elementy przyrodnicze.</w:t>
      </w:r>
    </w:p>
    <w:p w14:paraId="04A82E82" w14:textId="77777777" w:rsidR="00954CDD" w:rsidRPr="009C2569" w:rsidRDefault="00954CDD" w:rsidP="00954CDD">
      <w:pPr>
        <w:suppressAutoHyphens/>
        <w:jc w:val="both"/>
        <w:rPr>
          <w:rFonts w:eastAsia="Calibri"/>
          <w:szCs w:val="22"/>
          <w:lang w:eastAsia="ar-SA"/>
        </w:rPr>
      </w:pPr>
      <w:r w:rsidRPr="009C2569">
        <w:rPr>
          <w:rFonts w:eastAsia="Calibri"/>
          <w:szCs w:val="22"/>
          <w:lang w:eastAsia="ar-SA"/>
        </w:rPr>
        <w:t>W przypadku planowanego przedsięwzięcia w celu ochrony środowiska należałoby m.in. wprowadzić następujące rozwiązania i działania minimalizujące wpływ inwestycji górniczej na środowisko polegające na:</w:t>
      </w:r>
    </w:p>
    <w:p w14:paraId="430CD63E" w14:textId="77777777"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wprowadzenie działań zapobiegających i minimalizujących wpływ na florę i faunę wynikających z analizy zdiagnozowanych oddziaływań,</w:t>
      </w:r>
    </w:p>
    <w:p w14:paraId="5E83D805" w14:textId="6ACAEC57"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wprowadzenie stałego nadzoru przyrodniczego, zarówno w trakcie prac przygotowawczych, eksploatacyjnych, jak i rekultywacyjnych w celu ochrony przed minimalizacją negatywnych oddziaływań oraz maksymalnego przywrócenia terenu do pełnienia funkcji przyrodniczych po zakończeniu eksploatacji,</w:t>
      </w:r>
    </w:p>
    <w:p w14:paraId="03032D4F" w14:textId="77777777"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monitoringu skutków realizacji przedsięwzięcia na środowisko – (w przypadku wystąpienia negatywnych oddziaływań podjęcia działań zapobiegawczych i naprawczych),</w:t>
      </w:r>
    </w:p>
    <w:p w14:paraId="2BEDDBFC" w14:textId="77777777"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xml:space="preserve">- oszczędne i racjonalne korzystanie z terenu złoża, </w:t>
      </w:r>
    </w:p>
    <w:p w14:paraId="5F1D1370" w14:textId="0F00E219"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xml:space="preserve">- przestrzeganiu wyznaczonych granic eksploatacji i racjonalne wykorzystaniu zasobów </w:t>
      </w:r>
      <w:r w:rsidR="000A63C0">
        <w:rPr>
          <w:rFonts w:eastAsia="Calibri"/>
          <w:szCs w:val="22"/>
          <w:lang w:eastAsia="ar-SA"/>
        </w:rPr>
        <w:t>złoża</w:t>
      </w:r>
      <w:r w:rsidRPr="009C2569">
        <w:rPr>
          <w:rFonts w:eastAsia="Calibri"/>
          <w:szCs w:val="22"/>
          <w:lang w:eastAsia="ar-SA"/>
        </w:rPr>
        <w:t>,</w:t>
      </w:r>
    </w:p>
    <w:p w14:paraId="797F85B4" w14:textId="77777777"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xml:space="preserve">-  utrzymywaniu sprzętu technicznego wykorzystywanego do eksploatacji złoża w dobrym stanie technicznym, co pozwoli na zmniejszenie niebezpieczeństwa wystąpienia awarii podczas pracy w obrębie wyrobiska i tym samym zanieczyszczenia wód gruntowych i </w:t>
      </w:r>
      <w:r w:rsidRPr="009C2569">
        <w:rPr>
          <w:rFonts w:eastAsia="Calibri"/>
          <w:szCs w:val="22"/>
          <w:lang w:eastAsia="ar-SA"/>
        </w:rPr>
        <w:lastRenderedPageBreak/>
        <w:t>ziemi. Wykorzystywany sprzęt techniczny winien być dostosowany do warunków geologiczno-górniczych w kopalni,</w:t>
      </w:r>
    </w:p>
    <w:p w14:paraId="2C393850" w14:textId="77777777"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doborze odpowiedniego sposobu urabiania kopaliny w formie nowoczesnej technologii ograniczającej zasięg oddziaływania na środowisko.</w:t>
      </w:r>
    </w:p>
    <w:p w14:paraId="2A321A86" w14:textId="77777777"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dostosowanie terminów prac, a w szczególności prac przygotowawczych złoże do eksploatacji do terminów wynikających z ograniczenia wpływu na zdiagnozowane elementy flory i fauny,</w:t>
      </w:r>
    </w:p>
    <w:p w14:paraId="5F3048C4" w14:textId="77777777"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zabezpieczeniu wyrobiska przed  składowaniem odpadów i wylewaniem ścieków,</w:t>
      </w:r>
    </w:p>
    <w:p w14:paraId="5A6468FC" w14:textId="0C923E74"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xml:space="preserve">- oznaczeniu terenu eksploatacji </w:t>
      </w:r>
      <w:r>
        <w:rPr>
          <w:rFonts w:eastAsia="Calibri"/>
          <w:szCs w:val="22"/>
          <w:lang w:eastAsia="ar-SA"/>
        </w:rPr>
        <w:t>kruszywa naturalnego</w:t>
      </w:r>
      <w:r w:rsidRPr="009C2569">
        <w:rPr>
          <w:rFonts w:eastAsia="Calibri"/>
          <w:szCs w:val="22"/>
          <w:lang w:eastAsia="ar-SA"/>
        </w:rPr>
        <w:t xml:space="preserve"> tablicami ostrzegawczymi, informującymi o zakazie wstępu osób postronnych,</w:t>
      </w:r>
    </w:p>
    <w:p w14:paraId="591C66F5" w14:textId="77777777"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utrzymaniu drogi dojazdowej w dobrym stanie technicznym,</w:t>
      </w:r>
    </w:p>
    <w:p w14:paraId="31A6B5EC" w14:textId="77777777" w:rsidR="00954CDD" w:rsidRPr="009C2569" w:rsidRDefault="00954CDD" w:rsidP="00954CDD">
      <w:pPr>
        <w:suppressAutoHyphens/>
        <w:ind w:left="284" w:hanging="284"/>
        <w:jc w:val="both"/>
        <w:rPr>
          <w:rFonts w:eastAsia="Calibri"/>
          <w:szCs w:val="22"/>
          <w:lang w:eastAsia="ar-SA"/>
        </w:rPr>
      </w:pPr>
      <w:r w:rsidRPr="009C2569">
        <w:rPr>
          <w:rFonts w:eastAsia="Calibri"/>
          <w:szCs w:val="22"/>
          <w:lang w:eastAsia="ar-SA"/>
        </w:rPr>
        <w:t>- zorganizowaniu ruchu pojazdów wyjeżdżających z kopalni w sposób minimalizujący zapylenie i zanieczyszczenie drogi – ograniczenie prędkości, zraszanie nawierzchni drogi oraz zabezpieczenie jej przed ewentualnym konfliktem z drobnymi ssakami i płazami,</w:t>
      </w:r>
    </w:p>
    <w:p w14:paraId="639DEE4E" w14:textId="77777777" w:rsidR="00954CDD" w:rsidRPr="009C2569" w:rsidRDefault="00954CDD" w:rsidP="00954CDD">
      <w:pPr>
        <w:suppressAutoHyphens/>
        <w:ind w:left="284" w:hanging="284"/>
        <w:jc w:val="both"/>
        <w:rPr>
          <w:rFonts w:ascii="Calibri" w:eastAsia="Calibri" w:hAnsi="Calibri"/>
          <w:sz w:val="22"/>
          <w:szCs w:val="24"/>
          <w:lang w:eastAsia="ar-SA"/>
        </w:rPr>
      </w:pPr>
      <w:r w:rsidRPr="009C2569">
        <w:rPr>
          <w:rFonts w:eastAsia="Calibri"/>
          <w:szCs w:val="22"/>
          <w:lang w:eastAsia="ar-SA"/>
        </w:rPr>
        <w:t>-   dokonywaniu bieżących napraw i konserwacji sprzętu technicznego wykorzystywanego do eksploatacji złoża w firmach zewnętrznych - a w przypadkach awaryjnych wyłącznie na terenie specjalnie wyznaczonego stanowiska posiadającego utwardzone i szczelne podłoże, zabezpieczające przed przenikaniem substancji ropopochodnych do środowiska.</w:t>
      </w:r>
    </w:p>
    <w:p w14:paraId="5C538F13" w14:textId="77777777" w:rsidR="00D35860" w:rsidRDefault="00D35860" w:rsidP="00954CDD">
      <w:pPr>
        <w:suppressAutoHyphens/>
        <w:jc w:val="both"/>
        <w:rPr>
          <w:rFonts w:eastAsia="Calibri"/>
          <w:szCs w:val="22"/>
          <w:lang w:eastAsia="ar-SA"/>
        </w:rPr>
      </w:pPr>
    </w:p>
    <w:p w14:paraId="3CCC22CB" w14:textId="77777777" w:rsidR="00954CDD" w:rsidRPr="009C2569" w:rsidRDefault="00954CDD" w:rsidP="00954CDD">
      <w:pPr>
        <w:suppressAutoHyphens/>
        <w:jc w:val="both"/>
        <w:rPr>
          <w:rFonts w:eastAsia="Calibri"/>
          <w:sz w:val="22"/>
          <w:szCs w:val="22"/>
          <w:lang w:eastAsia="ar-SA"/>
        </w:rPr>
      </w:pPr>
      <w:r w:rsidRPr="009C2569">
        <w:rPr>
          <w:rFonts w:eastAsia="Calibri"/>
          <w:szCs w:val="22"/>
          <w:lang w:eastAsia="ar-SA"/>
        </w:rPr>
        <w:t>Działania minimalizujące negatywny wpływ na florę i faunę zestawiono poniżej:</w:t>
      </w:r>
    </w:p>
    <w:p w14:paraId="7E5F9444" w14:textId="77777777" w:rsidR="00954CDD" w:rsidRPr="009C2569" w:rsidRDefault="00954CDD" w:rsidP="006B2622">
      <w:pPr>
        <w:numPr>
          <w:ilvl w:val="0"/>
          <w:numId w:val="99"/>
        </w:numPr>
        <w:suppressAutoHyphens/>
        <w:ind w:left="284" w:hanging="284"/>
        <w:jc w:val="both"/>
        <w:rPr>
          <w:szCs w:val="24"/>
          <w:lang w:eastAsia="ar-SA"/>
        </w:rPr>
      </w:pPr>
      <w:r w:rsidRPr="009C2569">
        <w:rPr>
          <w:szCs w:val="24"/>
          <w:lang w:eastAsia="ar-SA"/>
        </w:rPr>
        <w:t xml:space="preserve">Prace związane ze zdjęciem nadkładu należy przeprowadzić poza głównym sezonem lęgowym ptaków tj. poza okresem 1 marca – 31 lipca. Dopuszczalne jest zdjęcie warstwy nadkładu w innym terminie pod warunkiem przeprowadzenia tej czynności pod nadzorem przyrodniczym. </w:t>
      </w:r>
    </w:p>
    <w:p w14:paraId="33C802B1" w14:textId="77777777" w:rsidR="00954CDD" w:rsidRPr="009C2569" w:rsidRDefault="00954CDD" w:rsidP="006B2622">
      <w:pPr>
        <w:numPr>
          <w:ilvl w:val="0"/>
          <w:numId w:val="99"/>
        </w:numPr>
        <w:suppressAutoHyphens/>
        <w:ind w:left="284" w:hanging="284"/>
        <w:jc w:val="both"/>
        <w:rPr>
          <w:szCs w:val="24"/>
          <w:lang w:eastAsia="ar-SA"/>
        </w:rPr>
      </w:pPr>
      <w:r w:rsidRPr="009C2569">
        <w:rPr>
          <w:szCs w:val="24"/>
          <w:lang w:eastAsia="ar-SA"/>
        </w:rPr>
        <w:t xml:space="preserve">Wycinkę drzew i krzewów przeprowadzić poza głównym sezonem lęgowym tj. w terminie od 1 sierpnia do końca lutego. Dopuszcza się wycinkę drzew i krzewów poza ww. terminem jedynie po kontroli i upewnieniu się, że nie występują lęgi ptasie. </w:t>
      </w:r>
    </w:p>
    <w:p w14:paraId="1B1C223C" w14:textId="77777777" w:rsidR="00954CDD" w:rsidRPr="009C2569" w:rsidRDefault="00954CDD" w:rsidP="006B2622">
      <w:pPr>
        <w:numPr>
          <w:ilvl w:val="0"/>
          <w:numId w:val="99"/>
        </w:numPr>
        <w:suppressAutoHyphens/>
        <w:ind w:left="284" w:hanging="284"/>
        <w:jc w:val="both"/>
        <w:rPr>
          <w:szCs w:val="24"/>
          <w:lang w:eastAsia="ar-SA"/>
        </w:rPr>
      </w:pPr>
      <w:r w:rsidRPr="009C2569">
        <w:rPr>
          <w:szCs w:val="24"/>
          <w:lang w:eastAsia="ar-SA"/>
        </w:rPr>
        <w:t>Powstałe w ramach rekultywacji zbiorniki wodne należy ukształtować w taki sposób by stwarzały dogodne warunki do bytowania fauny tj. urozmaicić linię brzegową poprzez tworzenie zatoczek, cypli i płycizn . Nachylenie skarp w lokalnych płycinach, gdzie woda nie będzie przekraczać 30 cm, powinno wynosić około 1:5 (12</w:t>
      </w:r>
      <w:r w:rsidRPr="009C2569">
        <w:rPr>
          <w:szCs w:val="24"/>
          <w:vertAlign w:val="superscript"/>
          <w:lang w:eastAsia="ar-SA"/>
        </w:rPr>
        <w:t>o</w:t>
      </w:r>
      <w:r w:rsidRPr="009C2569">
        <w:rPr>
          <w:szCs w:val="24"/>
          <w:lang w:eastAsia="ar-SA"/>
        </w:rPr>
        <w:t xml:space="preserve">). </w:t>
      </w:r>
    </w:p>
    <w:p w14:paraId="0CA4C2E4" w14:textId="77777777" w:rsidR="00D35860" w:rsidRDefault="00954CDD" w:rsidP="006B2622">
      <w:pPr>
        <w:numPr>
          <w:ilvl w:val="0"/>
          <w:numId w:val="99"/>
        </w:numPr>
        <w:suppressAutoHyphens/>
        <w:ind w:left="284" w:hanging="284"/>
        <w:jc w:val="both"/>
        <w:rPr>
          <w:szCs w:val="24"/>
          <w:lang w:eastAsia="ar-SA"/>
        </w:rPr>
      </w:pPr>
      <w:r w:rsidRPr="009C2569">
        <w:rPr>
          <w:szCs w:val="24"/>
          <w:lang w:eastAsia="ar-SA"/>
        </w:rPr>
        <w:t xml:space="preserve">Na brzegach zbiorników wprowadzić roślinność szuwarową w celu szybszego rozwoju zbiorowisk charakterystycznych dla śródlądowych zbiorników wodnych, co skróci czas zasiedlenia zbiornika przez gatunki ptaków związanych z zbiornikami wodnymi. </w:t>
      </w:r>
    </w:p>
    <w:p w14:paraId="215A1AC9" w14:textId="27D56964" w:rsidR="00954CDD" w:rsidRPr="009C2569" w:rsidRDefault="00954CDD" w:rsidP="00D35860">
      <w:pPr>
        <w:suppressAutoHyphens/>
        <w:ind w:left="284" w:firstLine="0"/>
        <w:jc w:val="both"/>
        <w:rPr>
          <w:szCs w:val="24"/>
          <w:lang w:eastAsia="ar-SA"/>
        </w:rPr>
      </w:pPr>
      <w:r w:rsidRPr="009C2569">
        <w:rPr>
          <w:szCs w:val="24"/>
          <w:lang w:eastAsia="ar-SA"/>
        </w:rPr>
        <w:lastRenderedPageBreak/>
        <w:t xml:space="preserve">Można również pozostawić brzegi zbiornika do spontanicznej sukcesji w kierunku zbiorowisk szuwarowych. </w:t>
      </w:r>
    </w:p>
    <w:p w14:paraId="18C25355" w14:textId="77777777" w:rsidR="00954CDD" w:rsidRPr="009C2569" w:rsidRDefault="00954CDD" w:rsidP="006B2622">
      <w:pPr>
        <w:numPr>
          <w:ilvl w:val="0"/>
          <w:numId w:val="99"/>
        </w:numPr>
        <w:suppressAutoHyphens/>
        <w:ind w:left="284" w:hanging="284"/>
        <w:jc w:val="both"/>
        <w:rPr>
          <w:rFonts w:cs="Arial"/>
          <w:szCs w:val="24"/>
          <w:lang w:eastAsia="ar-SA"/>
        </w:rPr>
      </w:pPr>
      <w:r w:rsidRPr="009C2569">
        <w:rPr>
          <w:szCs w:val="24"/>
          <w:lang w:eastAsia="ar-SA"/>
        </w:rPr>
        <w:t xml:space="preserve">Należy prowadzić bieżącą kontrolę terenu wyrobiska pod kątem możliwości występowania drobnych zwierząt. </w:t>
      </w:r>
    </w:p>
    <w:p w14:paraId="7203B433" w14:textId="77777777" w:rsidR="00954CDD" w:rsidRPr="009C2569" w:rsidRDefault="00954CDD" w:rsidP="006B2622">
      <w:pPr>
        <w:numPr>
          <w:ilvl w:val="0"/>
          <w:numId w:val="99"/>
        </w:numPr>
        <w:suppressAutoHyphens/>
        <w:ind w:left="284" w:hanging="284"/>
        <w:jc w:val="both"/>
        <w:rPr>
          <w:rFonts w:cs="Arial"/>
          <w:szCs w:val="24"/>
          <w:lang w:eastAsia="ar-SA"/>
        </w:rPr>
      </w:pPr>
      <w:bookmarkStart w:id="82" w:name="_Hlk114421507"/>
      <w:r w:rsidRPr="009C2569">
        <w:rPr>
          <w:szCs w:val="24"/>
          <w:lang w:eastAsia="ar-SA"/>
        </w:rPr>
        <w:t>Pozostawienie minimum 50-cio m filaru ochronnego od brzegów Wisłoki oraz wyłączenie z jakiejkolwiek ingerencji terenów w granicach obszaru Natura 2000 Wisłoka z dopływami.</w:t>
      </w:r>
    </w:p>
    <w:bookmarkEnd w:id="82"/>
    <w:p w14:paraId="1324FDF1" w14:textId="77777777" w:rsidR="00954CDD" w:rsidRPr="009C2569" w:rsidRDefault="00954CDD" w:rsidP="006B2622">
      <w:pPr>
        <w:numPr>
          <w:ilvl w:val="0"/>
          <w:numId w:val="99"/>
        </w:numPr>
        <w:suppressAutoHyphens/>
        <w:ind w:left="284" w:hanging="284"/>
        <w:jc w:val="both"/>
        <w:rPr>
          <w:szCs w:val="24"/>
          <w:lang w:eastAsia="ar-SA"/>
        </w:rPr>
      </w:pPr>
      <w:r w:rsidRPr="009C2569">
        <w:t>W celu ochrony przed ewentualnym bezpośrednim oddziaływaniem, wyrobisko (jego posz</w:t>
      </w:r>
      <w:r>
        <w:t>czególne etapy - około 1,5 – 2,5</w:t>
      </w:r>
      <w:r w:rsidRPr="009C2569">
        <w:t xml:space="preserve"> ha rocznie) od strony drogi wywozu kruszywa zostanie ogrodzone ogrodzeniem tymczasowym z siatki uniemożliwiającej płazom wejście na teren pola roboczego (siatka plastikowa o parametrach oczek poniżej 0,5 cm wkopana w ziemię na głębokość 10 cm) lub płotków</w:t>
      </w:r>
      <w:r>
        <w:t xml:space="preserve"> wygradzających z tworzywa (np. </w:t>
      </w:r>
      <w:r w:rsidRPr="009C2569">
        <w:t xml:space="preserve">agrowłoknina). Wygrodzenia posiadać będą przewieszkę dodatkowo uniemożliwiającą płazom przejście przez płotki. Skrajne odcinki płotków wyprofilowane zostaną w kształt litery U, co zwiększy skuteczność wygrodzeń, ww. zabezpieczenia należy zamontować po okresie wiosennych migracji (marzec – maj), a przed jesiennym powrotem do miejsc zimowania (połowa września do połowy października), zabezpieczającym przed przedostawaniem się płazów pod koła lub gąsienice poruszających się pojazdów. Po wyeksploatowaniu pojedynczego pola roboczego, będzie ono poddawane rekultywacji  i tam będą przenoszone płazy ze zbiornika tymczasowego </w:t>
      </w:r>
    </w:p>
    <w:p w14:paraId="0D2ED24F" w14:textId="77777777" w:rsidR="00954CDD" w:rsidRPr="009C2569" w:rsidRDefault="00954CDD" w:rsidP="006B2622">
      <w:pPr>
        <w:numPr>
          <w:ilvl w:val="0"/>
          <w:numId w:val="99"/>
        </w:numPr>
        <w:suppressAutoHyphens/>
        <w:ind w:left="284" w:hanging="284"/>
        <w:jc w:val="both"/>
        <w:rPr>
          <w:szCs w:val="24"/>
          <w:lang w:eastAsia="ar-SA"/>
        </w:rPr>
      </w:pPr>
      <w:r w:rsidRPr="009C2569">
        <w:rPr>
          <w:szCs w:val="24"/>
          <w:lang w:eastAsia="ar-SA"/>
        </w:rPr>
        <w:t>Teren objęty przedsięwzięciem po zakończeniu eksploatacji należy przywrócić częściowo do stanu zbliżonego do tego, jaki istniał przed rozpoczęciem poprzez zasypanie części powstałego wyrobiska nadkładem pochodzącym ze złoża.</w:t>
      </w:r>
    </w:p>
    <w:p w14:paraId="5846C650" w14:textId="77777777" w:rsidR="00954CDD" w:rsidRPr="009C2569" w:rsidRDefault="00954CDD" w:rsidP="006B2622">
      <w:pPr>
        <w:numPr>
          <w:ilvl w:val="0"/>
          <w:numId w:val="99"/>
        </w:numPr>
        <w:suppressAutoHyphens/>
        <w:ind w:left="284" w:hanging="284"/>
        <w:jc w:val="both"/>
        <w:rPr>
          <w:szCs w:val="24"/>
          <w:lang w:eastAsia="ar-SA"/>
        </w:rPr>
      </w:pPr>
      <w:r w:rsidRPr="009C2569">
        <w:rPr>
          <w:szCs w:val="24"/>
          <w:lang w:eastAsia="ar-SA"/>
        </w:rPr>
        <w:t xml:space="preserve">Wytworzone w trakcie eksploatacji odpady należy segregować oraz magazynować w szczelnych pojemnikach w wydzielonym, oznakowanym miejscu na terenie Zakładu Przerobu Kruszywa i sukcesywnie przekazywać do odzysku lub unieszkodliwiania. </w:t>
      </w:r>
      <w:r w:rsidRPr="009C2569">
        <w:t xml:space="preserve">  </w:t>
      </w:r>
    </w:p>
    <w:p w14:paraId="2E32CBF2" w14:textId="77777777" w:rsidR="00954CDD" w:rsidRPr="009C2569" w:rsidRDefault="00954CDD" w:rsidP="00954CDD">
      <w:pPr>
        <w:suppressAutoHyphens/>
        <w:ind w:firstLine="0"/>
        <w:jc w:val="both"/>
        <w:rPr>
          <w:szCs w:val="24"/>
          <w:lang w:eastAsia="ar-SA"/>
        </w:rPr>
      </w:pPr>
      <w:r w:rsidRPr="009C2569">
        <w:rPr>
          <w:szCs w:val="24"/>
          <w:lang w:eastAsia="ar-SA"/>
        </w:rPr>
        <w:t>Dodatkowo zaleca się:</w:t>
      </w:r>
    </w:p>
    <w:p w14:paraId="6DC6D76E" w14:textId="77777777" w:rsidR="00954CDD" w:rsidRPr="009C2569" w:rsidRDefault="00954CDD" w:rsidP="00954CDD">
      <w:pPr>
        <w:suppressAutoHyphens/>
        <w:ind w:left="284" w:hanging="284"/>
        <w:jc w:val="both"/>
        <w:rPr>
          <w:szCs w:val="24"/>
          <w:lang w:eastAsia="ar-SA"/>
        </w:rPr>
      </w:pPr>
      <w:r w:rsidRPr="009C2569">
        <w:rPr>
          <w:szCs w:val="24"/>
          <w:lang w:eastAsia="ar-SA"/>
        </w:rPr>
        <w:t xml:space="preserve">a. Należy prowadzić bieżącą kontrolę terenu wyrobiska pod kątem możliwości występowania drobnych zwierząt. </w:t>
      </w:r>
    </w:p>
    <w:p w14:paraId="004392F9" w14:textId="77777777" w:rsidR="00954CDD" w:rsidRPr="009C2569" w:rsidRDefault="00954CDD" w:rsidP="00954CDD">
      <w:pPr>
        <w:suppressAutoHyphens/>
        <w:ind w:left="284" w:hanging="284"/>
        <w:jc w:val="both"/>
        <w:rPr>
          <w:szCs w:val="24"/>
          <w:lang w:eastAsia="ar-SA"/>
        </w:rPr>
      </w:pPr>
      <w:r w:rsidRPr="009C2569">
        <w:rPr>
          <w:szCs w:val="24"/>
          <w:lang w:eastAsia="ar-SA"/>
        </w:rPr>
        <w:t xml:space="preserve">b. Teren objęty przedsięwzięciem po zakończeniu eksploatacji należy zrekultywować. </w:t>
      </w:r>
    </w:p>
    <w:p w14:paraId="3B69FF3F" w14:textId="439E7919" w:rsidR="00954CDD" w:rsidRPr="009C2569" w:rsidRDefault="00954CDD" w:rsidP="00954CDD">
      <w:pPr>
        <w:suppressAutoHyphens/>
        <w:ind w:left="284" w:hanging="284"/>
        <w:jc w:val="both"/>
        <w:rPr>
          <w:szCs w:val="24"/>
          <w:lang w:eastAsia="ar-SA"/>
        </w:rPr>
      </w:pPr>
      <w:r w:rsidRPr="009C2569">
        <w:rPr>
          <w:szCs w:val="24"/>
          <w:lang w:eastAsia="ar-SA"/>
        </w:rPr>
        <w:t xml:space="preserve">c. Wytworzone w trakcie eksploatacji odpady należy segregować oraz magazynować w szczelnych pojemnikach w wydzielonym miejscu na terenie </w:t>
      </w:r>
      <w:r>
        <w:rPr>
          <w:szCs w:val="24"/>
          <w:lang w:eastAsia="ar-SA"/>
        </w:rPr>
        <w:t>Zakładu Przeróbczego i zaplecza socjalno – administracyjno – magazynowego</w:t>
      </w:r>
      <w:r w:rsidRPr="009C2569">
        <w:rPr>
          <w:szCs w:val="24"/>
          <w:lang w:eastAsia="ar-SA"/>
        </w:rPr>
        <w:t xml:space="preserve"> i sukcesywnie przekazywać </w:t>
      </w:r>
      <w:r>
        <w:rPr>
          <w:szCs w:val="24"/>
          <w:lang w:eastAsia="ar-SA"/>
        </w:rPr>
        <w:t xml:space="preserve">firmie zewnętrznej </w:t>
      </w:r>
      <w:r w:rsidRPr="009C2569">
        <w:rPr>
          <w:szCs w:val="24"/>
          <w:lang w:eastAsia="ar-SA"/>
        </w:rPr>
        <w:t xml:space="preserve">do odzysku lub unieszkodliwiania. </w:t>
      </w:r>
    </w:p>
    <w:p w14:paraId="6C71F4D8" w14:textId="77777777" w:rsidR="00954CDD" w:rsidRPr="009C2569" w:rsidRDefault="00954CDD" w:rsidP="00954CDD">
      <w:pPr>
        <w:suppressAutoHyphens/>
        <w:ind w:left="284" w:hanging="284"/>
        <w:jc w:val="both"/>
        <w:rPr>
          <w:szCs w:val="24"/>
          <w:lang w:eastAsia="ar-SA"/>
        </w:rPr>
      </w:pPr>
      <w:r w:rsidRPr="009C2569">
        <w:rPr>
          <w:szCs w:val="24"/>
          <w:lang w:eastAsia="ar-SA"/>
        </w:rPr>
        <w:lastRenderedPageBreak/>
        <w:t xml:space="preserve">d. Proponuje się wprowadzenie zakładowego nadzoru przyrodniczego do obowiązków, którego należałoby, ustawianie płotków herpetologicznych, odłowienie płazów i drobnych ssaków z pasa drogi wywozowej oraz obszaru przyszłych robót ziemnych, kontrolowanie pasa eksploatacji pod kątem występowania płazów i drobnych ssaków, a jeżeli zostały by one stwierdzone podjęcie czynności mających na celu zabezpieczenie, odłowienie i uwolnienie zwierząt (ponadto do jego obowiązków należy prowadzenie na bieżąco kontroli płotków ochronnych oraz prowadzenie na bieżąco monitoringu przyrodniczego na etapie eksploatacji). </w:t>
      </w:r>
    </w:p>
    <w:p w14:paraId="3B29E731" w14:textId="77777777" w:rsidR="00FE3442" w:rsidRPr="00954CDD" w:rsidRDefault="00FE3442" w:rsidP="00D35860">
      <w:pPr>
        <w:suppressAutoHyphens/>
        <w:ind w:firstLine="0"/>
        <w:jc w:val="both"/>
        <w:rPr>
          <w:szCs w:val="24"/>
          <w:lang w:eastAsia="ar-SA"/>
        </w:rPr>
      </w:pPr>
    </w:p>
    <w:p w14:paraId="7FED0531" w14:textId="77777777" w:rsidR="00FB4D27" w:rsidRDefault="00FB4D27" w:rsidP="00870B1D">
      <w:pPr>
        <w:pStyle w:val="Nagwek1"/>
        <w:spacing w:before="0" w:after="0"/>
        <w:ind w:firstLine="0"/>
        <w:jc w:val="both"/>
        <w:rPr>
          <w:rFonts w:eastAsia="Arial"/>
        </w:rPr>
      </w:pPr>
      <w:bookmarkStart w:id="83" w:name="_Toc84368326"/>
      <w:r>
        <w:rPr>
          <w:rFonts w:eastAsia="Arial"/>
        </w:rPr>
        <w:t>XI. PORÓWN</w:t>
      </w:r>
      <w:r w:rsidR="00BD17B0">
        <w:rPr>
          <w:rFonts w:eastAsia="Arial"/>
        </w:rPr>
        <w:t>ANIE PROPONOWANEJ TECHNOLOGII Z </w:t>
      </w:r>
      <w:r>
        <w:rPr>
          <w:rFonts w:eastAsia="Arial"/>
        </w:rPr>
        <w:t>TECHNOLOGIĄ SPEŁNIAJĄCĄ WYMAGANIA, O KTÓRYCH MOWA W ARTYKULE 143 USTAWY Z DNIA 27 KWIETNIA 2001 ROKU – PRAWO OCHRONY ŚRODOWISKA</w:t>
      </w:r>
      <w:bookmarkEnd w:id="83"/>
    </w:p>
    <w:p w14:paraId="42ED38AA" w14:textId="77777777" w:rsidR="00961975" w:rsidRPr="00D069B5" w:rsidRDefault="00961975" w:rsidP="00961975">
      <w:pPr>
        <w:jc w:val="both"/>
      </w:pPr>
      <w:r w:rsidRPr="00D069B5">
        <w:t xml:space="preserve">Problematyka oddziaływania przedsięwzięć polegających na wydobyciu kruszyw naturalnych metodą odkrywkową na środowisko jest pojęciem znanym zarówno w dostępnej literaturze technicznej jak i ustawodawstwie. Prowadzi to do tego, standardy rozwiązań techniczno-technologicznych dla tego typu zakładów zajmujących </w:t>
      </w:r>
      <w:r w:rsidR="00D069B5" w:rsidRPr="00D069B5">
        <w:t xml:space="preserve">się np. produkcją lub usługami </w:t>
      </w:r>
      <w:r w:rsidRPr="00D069B5">
        <w:t xml:space="preserve">są na terenie kraju ujednolicone. </w:t>
      </w:r>
    </w:p>
    <w:p w14:paraId="0DC5E8DA" w14:textId="77777777" w:rsidR="00FE3442" w:rsidRDefault="00961975" w:rsidP="00961975">
      <w:pPr>
        <w:jc w:val="both"/>
      </w:pPr>
      <w:r w:rsidRPr="009C4B55">
        <w:t>Wybrany wariant rozwiązań technologicznych dla analizowanego prze</w:t>
      </w:r>
      <w:r w:rsidR="00E1245A" w:rsidRPr="009C4B55">
        <w:t xml:space="preserve">dsięwzięcia </w:t>
      </w:r>
      <w:r w:rsidRPr="009C4B55">
        <w:t>spełnia wymogi przepisów ochrony środowiska. Wybrane rozwiązania gwarantują zminimalizowanie zagrożeń dla środowiska przy normalnej eksploatacji obiektu, jak i wypadku Nadzwyczajnych Zagrożeń Środowiska.</w:t>
      </w:r>
    </w:p>
    <w:p w14:paraId="21A3A202" w14:textId="7C82A611" w:rsidR="00961975" w:rsidRPr="009C4B55" w:rsidRDefault="00961975" w:rsidP="00961975">
      <w:pPr>
        <w:jc w:val="both"/>
      </w:pPr>
      <w:r w:rsidRPr="009C4B55">
        <w:t xml:space="preserve"> Wybrany wariant przedsięwzięcia jest korzystny dla środowiska, a zastosowane rozwiązania techniczno-technologiczne są najlepsze przy obecnej lokalizacji i obowiązujących przepisach prawnych w zakresie ochrony środowiska. Występuje oddziaływanie w zakresie wpływu na krajobraz, powierzchnię ziemi, kopaliny oraz z zakresie emisji zanieczyszczeń do atmosfery, emisji hałasu oraz zagrożenie dla gleby i wód podziemnych. Występujące zagrożenia nie powodują jednak przekroczeń norm dopuszczalnych w środowisku, a zastosowane rozwiązania techniczno-technologiczne odpowiadają najnowszym osiągnięciom krajowym i zagranicznym w tej branży. Wybrany wariant realizacji przedsięwzięcia jest optymalny z punktu widzenia „czystszej” produkcji.</w:t>
      </w:r>
    </w:p>
    <w:p w14:paraId="1D8AEECF" w14:textId="43949ABB" w:rsidR="00961975" w:rsidRPr="009C4B55" w:rsidRDefault="00961975" w:rsidP="00961975">
      <w:pPr>
        <w:jc w:val="both"/>
      </w:pPr>
      <w:r w:rsidRPr="009C4B55">
        <w:lastRenderedPageBreak/>
        <w:t>Po analizie stosowanej technologii stwierdzam, że przedsięwzięcie eksploatacji zł</w:t>
      </w:r>
      <w:r w:rsidR="001B222B">
        <w:t>oża</w:t>
      </w:r>
      <w:r w:rsidRPr="009C4B55">
        <w:t xml:space="preserve"> „</w:t>
      </w:r>
      <w:r w:rsidR="001B222B">
        <w:t>Kłodawa 10</w:t>
      </w:r>
      <w:r w:rsidR="000D1718">
        <w:t>”</w:t>
      </w:r>
      <w:r w:rsidRPr="009C4B55">
        <w:t xml:space="preserve"> spełnia wymagania, przy których określaniu (zg</w:t>
      </w:r>
      <w:r w:rsidR="009C4B55" w:rsidRPr="009C4B55">
        <w:t>odnie z artykułem 143 </w:t>
      </w:r>
      <w:r w:rsidRPr="009C4B55">
        <w:t>ustawy Prawo Ochrony Środowiska) uwzględnia się w szczególności:</w:t>
      </w:r>
    </w:p>
    <w:p w14:paraId="75F84AFF" w14:textId="77777777" w:rsidR="00961975" w:rsidRPr="009C4B55" w:rsidRDefault="00961975" w:rsidP="006B2622">
      <w:pPr>
        <w:numPr>
          <w:ilvl w:val="0"/>
          <w:numId w:val="60"/>
        </w:numPr>
        <w:tabs>
          <w:tab w:val="left" w:pos="360"/>
        </w:tabs>
        <w:ind w:left="340" w:hanging="340"/>
        <w:jc w:val="both"/>
      </w:pPr>
      <w:r w:rsidRPr="009C4B55">
        <w:t>stosowanie substancji o małym potencjale zagrożeń,</w:t>
      </w:r>
    </w:p>
    <w:p w14:paraId="516203A2" w14:textId="2E60B337" w:rsidR="00961975" w:rsidRPr="009C4B55" w:rsidRDefault="00961975" w:rsidP="006B2622">
      <w:pPr>
        <w:numPr>
          <w:ilvl w:val="0"/>
          <w:numId w:val="60"/>
        </w:numPr>
        <w:tabs>
          <w:tab w:val="left" w:pos="360"/>
        </w:tabs>
        <w:ind w:left="340" w:hanging="340"/>
        <w:jc w:val="both"/>
      </w:pPr>
      <w:r w:rsidRPr="009C4B55">
        <w:t xml:space="preserve">efektywne </w:t>
      </w:r>
      <w:r w:rsidR="00975714">
        <w:t>wytwarzanie</w:t>
      </w:r>
      <w:r w:rsidRPr="009C4B55">
        <w:t xml:space="preserve"> oraz wykorzystanie energii,</w:t>
      </w:r>
    </w:p>
    <w:p w14:paraId="38324661" w14:textId="77777777" w:rsidR="00961975" w:rsidRPr="009C4B55" w:rsidRDefault="00961975" w:rsidP="006B2622">
      <w:pPr>
        <w:numPr>
          <w:ilvl w:val="0"/>
          <w:numId w:val="60"/>
        </w:numPr>
        <w:tabs>
          <w:tab w:val="left" w:pos="360"/>
        </w:tabs>
        <w:ind w:left="340" w:hanging="340"/>
        <w:jc w:val="both"/>
      </w:pPr>
      <w:r w:rsidRPr="009C4B55">
        <w:t>zapewnienie racjonalnego zużycia wody i innych surowców oraz materiałów i paliw,</w:t>
      </w:r>
    </w:p>
    <w:p w14:paraId="7BC2B99F" w14:textId="77777777" w:rsidR="00961975" w:rsidRPr="009C4B55" w:rsidRDefault="00961975" w:rsidP="006B2622">
      <w:pPr>
        <w:numPr>
          <w:ilvl w:val="0"/>
          <w:numId w:val="60"/>
        </w:numPr>
        <w:tabs>
          <w:tab w:val="left" w:pos="360"/>
        </w:tabs>
        <w:ind w:left="340" w:hanging="340"/>
        <w:jc w:val="both"/>
      </w:pPr>
      <w:r w:rsidRPr="009C4B55">
        <w:t>stosowanie technologii bezodpadowych i małoodpadowych oraz możliwości odzysku powstających odpadów,</w:t>
      </w:r>
    </w:p>
    <w:p w14:paraId="7858066A" w14:textId="77777777" w:rsidR="00961975" w:rsidRPr="009C4B55" w:rsidRDefault="00961975" w:rsidP="006B2622">
      <w:pPr>
        <w:numPr>
          <w:ilvl w:val="0"/>
          <w:numId w:val="60"/>
        </w:numPr>
        <w:tabs>
          <w:tab w:val="left" w:pos="360"/>
        </w:tabs>
        <w:ind w:left="340" w:hanging="340"/>
        <w:jc w:val="both"/>
      </w:pPr>
      <w:r w:rsidRPr="009C4B55">
        <w:t>rodzaj, zasięg oraz wielkość emisji,</w:t>
      </w:r>
    </w:p>
    <w:p w14:paraId="63FB01DF" w14:textId="77777777" w:rsidR="00961975" w:rsidRPr="009C4B55" w:rsidRDefault="00961975" w:rsidP="006B2622">
      <w:pPr>
        <w:numPr>
          <w:ilvl w:val="0"/>
          <w:numId w:val="60"/>
        </w:numPr>
        <w:tabs>
          <w:tab w:val="left" w:pos="360"/>
        </w:tabs>
        <w:ind w:left="340" w:hanging="340"/>
        <w:jc w:val="both"/>
      </w:pPr>
      <w:r w:rsidRPr="009C4B55">
        <w:t>wykorzystanie porównywalnych procesów i metod, które zostały skutecznie zastosowane w skali przemysłowej,</w:t>
      </w:r>
    </w:p>
    <w:p w14:paraId="2F83C179" w14:textId="0CB94554" w:rsidR="00961975" w:rsidRDefault="00961975" w:rsidP="006B2622">
      <w:pPr>
        <w:numPr>
          <w:ilvl w:val="0"/>
          <w:numId w:val="60"/>
        </w:numPr>
        <w:tabs>
          <w:tab w:val="left" w:pos="360"/>
        </w:tabs>
        <w:ind w:left="340" w:hanging="340"/>
        <w:jc w:val="both"/>
      </w:pPr>
      <w:r w:rsidRPr="009C4B55">
        <w:t>postęp naukowo – techniczny.</w:t>
      </w:r>
    </w:p>
    <w:p w14:paraId="53B0CEE0" w14:textId="77777777" w:rsidR="00FE3442" w:rsidRPr="00FE3442" w:rsidRDefault="00FE3442" w:rsidP="001B222B">
      <w:pPr>
        <w:ind w:firstLine="0"/>
        <w:rPr>
          <w:rFonts w:eastAsia="Arial"/>
        </w:rPr>
      </w:pPr>
    </w:p>
    <w:p w14:paraId="6CA2034A" w14:textId="77777777" w:rsidR="00FB4D27" w:rsidRDefault="00FB4D27" w:rsidP="00FB4D27">
      <w:pPr>
        <w:pStyle w:val="Nagwek1"/>
        <w:ind w:firstLine="0"/>
        <w:jc w:val="both"/>
        <w:rPr>
          <w:rFonts w:eastAsia="Arial"/>
        </w:rPr>
      </w:pPr>
      <w:bookmarkStart w:id="84" w:name="_Toc84368327"/>
      <w:r>
        <w:rPr>
          <w:rFonts w:eastAsia="Arial"/>
        </w:rPr>
        <w:t>XII. WSKAZANI</w:t>
      </w:r>
      <w:r w:rsidR="00BD17B0">
        <w:rPr>
          <w:rFonts w:eastAsia="Arial"/>
        </w:rPr>
        <w:t xml:space="preserve">E KONIECZNOŚCI USTANOWIENIA </w:t>
      </w:r>
      <w:r w:rsidR="00BD17B0" w:rsidRPr="00BD17B0">
        <w:rPr>
          <w:rFonts w:eastAsia="Arial"/>
        </w:rPr>
        <w:t>DLA</w:t>
      </w:r>
      <w:r w:rsidR="00CD5C91">
        <w:rPr>
          <w:rFonts w:eastAsia="Arial"/>
        </w:rPr>
        <w:t> </w:t>
      </w:r>
      <w:r w:rsidRPr="00BD17B0">
        <w:rPr>
          <w:rFonts w:eastAsia="Arial"/>
        </w:rPr>
        <w:t>PRZEDSIĘWZIĘCIA</w:t>
      </w:r>
      <w:r>
        <w:rPr>
          <w:rFonts w:eastAsia="Arial"/>
        </w:rPr>
        <w:t xml:space="preserve"> OBSZARU OGRANICZONEGO UŻYTKOWANIA</w:t>
      </w:r>
      <w:bookmarkEnd w:id="84"/>
    </w:p>
    <w:p w14:paraId="1E6520E6" w14:textId="70C6D809" w:rsidR="00961975" w:rsidRPr="00901556" w:rsidRDefault="00961975" w:rsidP="00961975">
      <w:pPr>
        <w:jc w:val="both"/>
      </w:pPr>
      <w:r w:rsidRPr="00901556">
        <w:t xml:space="preserve">Analizowane przedsięwzięcie wydobycia </w:t>
      </w:r>
      <w:r w:rsidR="00030373" w:rsidRPr="00901556">
        <w:t xml:space="preserve">kruszywa </w:t>
      </w:r>
      <w:r w:rsidR="00B45976">
        <w:t>ze</w:t>
      </w:r>
      <w:r w:rsidR="005F30AD">
        <w:t xml:space="preserve"> zł</w:t>
      </w:r>
      <w:r w:rsidR="001B222B">
        <w:t>oża</w:t>
      </w:r>
      <w:r w:rsidR="00030373" w:rsidRPr="00901556">
        <w:t xml:space="preserve"> „</w:t>
      </w:r>
      <w:r w:rsidR="001B222B">
        <w:t>Kłodawa 10</w:t>
      </w:r>
      <w:r w:rsidR="005F30AD">
        <w:t>”</w:t>
      </w:r>
      <w:r w:rsidRPr="00901556">
        <w:t xml:space="preserve"> nie ma ponadnormatywnego wpływu na ludzi i na elementy środowiska, w tym na walory krajobrazowe, istniejącą zabudowę i zagospodarowanie terenu – uciążliwość zamyka się w granicach działek realizacji przedsięwzięcia. Nie występują obszary ponadnormatywnego wpływu inwestycji na środowisko przy realizacji przedsięwzięcia zgodnie z koncepcją eksploatacji złoża oraz zaleceniami </w:t>
      </w:r>
      <w:r w:rsidR="009C4B55" w:rsidRPr="00901556">
        <w:t>„</w:t>
      </w:r>
      <w:r w:rsidRPr="00901556">
        <w:t>Raportu</w:t>
      </w:r>
      <w:r w:rsidR="009C4B55" w:rsidRPr="00901556">
        <w:t>…”</w:t>
      </w:r>
      <w:r w:rsidRPr="00901556">
        <w:t>.</w:t>
      </w:r>
    </w:p>
    <w:p w14:paraId="28ABEA81" w14:textId="77777777" w:rsidR="00961975" w:rsidRPr="00901556" w:rsidRDefault="00961975" w:rsidP="00961975">
      <w:pPr>
        <w:jc w:val="both"/>
      </w:pPr>
      <w:r w:rsidRPr="00901556">
        <w:t>W szczególności działania ograniczające zasięg oddziaływania analizowanego przedsięwzięcia zestawiono poniżej:</w:t>
      </w:r>
    </w:p>
    <w:p w14:paraId="66500D42" w14:textId="77777777" w:rsidR="00961975" w:rsidRPr="00901556" w:rsidRDefault="00961975" w:rsidP="006B2622">
      <w:pPr>
        <w:numPr>
          <w:ilvl w:val="0"/>
          <w:numId w:val="61"/>
        </w:numPr>
        <w:tabs>
          <w:tab w:val="left" w:pos="426"/>
        </w:tabs>
        <w:ind w:firstLine="0"/>
        <w:jc w:val="both"/>
      </w:pPr>
      <w:r w:rsidRPr="00901556">
        <w:t>ograniczenie czasu wykonywania robót przy użyciu ciężkiego sprzętu do pory dziennej,</w:t>
      </w:r>
    </w:p>
    <w:p w14:paraId="2819983C" w14:textId="4EC81FF1" w:rsidR="009C4B55" w:rsidRPr="00027495" w:rsidRDefault="009C4B55" w:rsidP="006B2622">
      <w:pPr>
        <w:numPr>
          <w:ilvl w:val="0"/>
          <w:numId w:val="61"/>
        </w:numPr>
        <w:tabs>
          <w:tab w:val="left" w:pos="426"/>
        </w:tabs>
        <w:ind w:left="426" w:hanging="426"/>
        <w:jc w:val="both"/>
      </w:pPr>
      <w:r w:rsidRPr="00901556">
        <w:t>transport kruszywa ze złoża do miejsca przerobu i</w:t>
      </w:r>
      <w:r w:rsidR="005F30AD">
        <w:t xml:space="preserve"> do</w:t>
      </w:r>
      <w:r w:rsidRPr="00901556">
        <w:t xml:space="preserve"> odbiorców drogami zakładowymi </w:t>
      </w:r>
      <w:r w:rsidR="005F30AD">
        <w:t>przebiegającej</w:t>
      </w:r>
      <w:r w:rsidRPr="00027495">
        <w:t xml:space="preserve"> w znacznej odległości od zabudowań mieszkalnych.</w:t>
      </w:r>
    </w:p>
    <w:p w14:paraId="78F207EA" w14:textId="77777777" w:rsidR="009C4B55" w:rsidRPr="00901556" w:rsidRDefault="009C4B55" w:rsidP="006B2622">
      <w:pPr>
        <w:numPr>
          <w:ilvl w:val="0"/>
          <w:numId w:val="61"/>
        </w:numPr>
        <w:tabs>
          <w:tab w:val="left" w:pos="426"/>
        </w:tabs>
        <w:ind w:left="426" w:hanging="426"/>
        <w:jc w:val="both"/>
        <w:rPr>
          <w:color w:val="FF0000"/>
        </w:rPr>
      </w:pPr>
      <w:r w:rsidRPr="00B45976">
        <w:t>stosowanie</w:t>
      </w:r>
      <w:r w:rsidRPr="00027495">
        <w:t xml:space="preserve"> </w:t>
      </w:r>
      <w:r w:rsidR="00B45976">
        <w:t>nowoczesnych metod wydobywczych</w:t>
      </w:r>
      <w:r w:rsidR="00027495" w:rsidRPr="00027495">
        <w:t>.</w:t>
      </w:r>
    </w:p>
    <w:p w14:paraId="7CB69030" w14:textId="68FA04BE" w:rsidR="009C4B55" w:rsidRDefault="009C4B55" w:rsidP="00FE3442">
      <w:pPr>
        <w:jc w:val="both"/>
      </w:pPr>
      <w:r w:rsidRPr="00901556">
        <w:t>W związku z projektowanym przedsięwzięciem nie zachodzi narusz</w:t>
      </w:r>
      <w:r w:rsidR="00FC1120">
        <w:t>enie</w:t>
      </w:r>
      <w:r w:rsidRPr="00901556">
        <w:t xml:space="preserve"> interesów osób trzecich (zarówno w związku z przepisami ochrony środowiska jak i przepisami budowlanymi). W</w:t>
      </w:r>
      <w:r w:rsidR="00257AE6">
        <w:t xml:space="preserve"> związku z tym dla</w:t>
      </w:r>
      <w:r w:rsidRPr="00901556">
        <w:t xml:space="preserve"> przedsięwzięcia w </w:t>
      </w:r>
      <w:r w:rsidR="001B222B">
        <w:t>miejscowości Kłodawa</w:t>
      </w:r>
      <w:r w:rsidR="005F30AD">
        <w:t xml:space="preserve"> </w:t>
      </w:r>
      <w:r w:rsidRPr="00901556">
        <w:t>nie zachodzi konieczność ustanawiania obszaru ograniczonego użytkowania.</w:t>
      </w:r>
    </w:p>
    <w:p w14:paraId="4D6A5000" w14:textId="77777777" w:rsidR="00FC1120" w:rsidRDefault="00FC1120" w:rsidP="00FC1120">
      <w:pPr>
        <w:ind w:firstLine="0"/>
        <w:jc w:val="both"/>
      </w:pPr>
    </w:p>
    <w:p w14:paraId="02C67CD9" w14:textId="77777777" w:rsidR="00FB4D27" w:rsidRDefault="00FB4D27" w:rsidP="00FB4D27">
      <w:pPr>
        <w:pStyle w:val="Nagwek1"/>
        <w:ind w:firstLine="0"/>
        <w:jc w:val="both"/>
        <w:rPr>
          <w:rFonts w:eastAsia="Arial"/>
        </w:rPr>
      </w:pPr>
      <w:bookmarkStart w:id="85" w:name="_Toc84368328"/>
      <w:r>
        <w:rPr>
          <w:rFonts w:eastAsia="Arial"/>
        </w:rPr>
        <w:lastRenderedPageBreak/>
        <w:t>XIII. PRZEDSTAWIENIE ZAGADNIEŃ W FORMIE GRAFICZNEJ</w:t>
      </w:r>
      <w:bookmarkEnd w:id="85"/>
    </w:p>
    <w:p w14:paraId="13B04A9B" w14:textId="77777777" w:rsidR="00961975" w:rsidRPr="009C4B55" w:rsidRDefault="00961975" w:rsidP="00961975">
      <w:pPr>
        <w:ind w:firstLine="360"/>
        <w:jc w:val="both"/>
      </w:pPr>
      <w:r w:rsidRPr="009C4B55">
        <w:t>Zagadnienia poruszone w Raporcie przedstawiono w formie graficznej w następujących rozdziałach Raportu:</w:t>
      </w:r>
    </w:p>
    <w:p w14:paraId="6D2AD182" w14:textId="37FAADF0" w:rsidR="00961975" w:rsidRPr="009C4B55" w:rsidRDefault="00961975" w:rsidP="006B2622">
      <w:pPr>
        <w:numPr>
          <w:ilvl w:val="0"/>
          <w:numId w:val="62"/>
        </w:numPr>
        <w:tabs>
          <w:tab w:val="left" w:pos="426"/>
        </w:tabs>
        <w:ind w:left="426" w:hanging="426"/>
        <w:jc w:val="both"/>
      </w:pPr>
      <w:r w:rsidRPr="009C4B55">
        <w:t xml:space="preserve">W </w:t>
      </w:r>
      <w:r w:rsidR="007B40AA" w:rsidRPr="009C4B55">
        <w:t>rozdziałach III i IV</w:t>
      </w:r>
      <w:r w:rsidRPr="009C4B55">
        <w:t xml:space="preserve"> przedstawiono w sposób graficzny</w:t>
      </w:r>
      <w:r w:rsidR="007B40AA" w:rsidRPr="009C4B55">
        <w:t xml:space="preserve"> lokalizację przedsięwzięcia, schemat zagospodarowania terenu i rekultywacji</w:t>
      </w:r>
      <w:r w:rsidRPr="009C4B55">
        <w:t>.</w:t>
      </w:r>
    </w:p>
    <w:p w14:paraId="1EB457B9" w14:textId="77777777" w:rsidR="00961975" w:rsidRPr="009C4B55" w:rsidRDefault="00961975" w:rsidP="006B2622">
      <w:pPr>
        <w:numPr>
          <w:ilvl w:val="0"/>
          <w:numId w:val="62"/>
        </w:numPr>
        <w:tabs>
          <w:tab w:val="left" w:pos="426"/>
        </w:tabs>
        <w:ind w:left="426" w:hanging="426"/>
        <w:jc w:val="both"/>
      </w:pPr>
      <w:r w:rsidRPr="009C4B55">
        <w:t>W punkcie 9.3. przedstawiono w sposób graficzny zasięg rozprzestrzeniania się hałasu.</w:t>
      </w:r>
    </w:p>
    <w:p w14:paraId="0796127A" w14:textId="77777777" w:rsidR="00961975" w:rsidRPr="009C4B55" w:rsidRDefault="00961975" w:rsidP="006B2622">
      <w:pPr>
        <w:numPr>
          <w:ilvl w:val="0"/>
          <w:numId w:val="62"/>
        </w:numPr>
        <w:tabs>
          <w:tab w:val="left" w:pos="426"/>
        </w:tabs>
        <w:ind w:left="426" w:hanging="426"/>
        <w:jc w:val="both"/>
      </w:pPr>
      <w:r w:rsidRPr="009C4B55">
        <w:t>W punktach III, IV, V</w:t>
      </w:r>
      <w:r w:rsidR="009C4B55">
        <w:t>, IX</w:t>
      </w:r>
      <w:r w:rsidRPr="009C4B55">
        <w:t xml:space="preserve"> i XXI przedstawiono w formie dokumentacji fotograficznej stan istniejący terenu lokalizacji przedsięwzięcia.</w:t>
      </w:r>
    </w:p>
    <w:p w14:paraId="00352024" w14:textId="6D15DA07" w:rsidR="00FC1120" w:rsidRDefault="00961975" w:rsidP="006B2622">
      <w:pPr>
        <w:numPr>
          <w:ilvl w:val="0"/>
          <w:numId w:val="62"/>
        </w:numPr>
        <w:tabs>
          <w:tab w:val="left" w:pos="426"/>
        </w:tabs>
        <w:ind w:left="426" w:hanging="426"/>
        <w:jc w:val="both"/>
      </w:pPr>
      <w:r w:rsidRPr="00901556">
        <w:t>W punkcie XXIV przedstawiono w sposób graficzny schemat róży wiatrów dla rejonu lokalizacji przedsięwzięcia oraz zasięg stężeń maksymalnych zanieczyszczeń</w:t>
      </w:r>
      <w:r w:rsidR="00B45976">
        <w:t xml:space="preserve"> </w:t>
      </w:r>
      <w:r w:rsidRPr="00901556">
        <w:t>emitowanych do powietrza (dla każdej substancji) oraz opadu pyłu jak również w sposób graficzny zasięg rozprzestrzeniania się hałasu.</w:t>
      </w:r>
    </w:p>
    <w:p w14:paraId="4138DC86" w14:textId="77777777" w:rsidR="00D35860" w:rsidRDefault="00D35860" w:rsidP="00D35860">
      <w:pPr>
        <w:tabs>
          <w:tab w:val="left" w:pos="426"/>
        </w:tabs>
        <w:ind w:left="426" w:firstLine="0"/>
        <w:jc w:val="both"/>
      </w:pPr>
    </w:p>
    <w:p w14:paraId="3C795888" w14:textId="77777777" w:rsidR="00FB4D27" w:rsidRDefault="00FB4D27" w:rsidP="00CE2CA8">
      <w:pPr>
        <w:pStyle w:val="Nagwek1"/>
        <w:ind w:firstLine="0"/>
        <w:jc w:val="both"/>
        <w:rPr>
          <w:rFonts w:eastAsia="Arial"/>
        </w:rPr>
      </w:pPr>
      <w:bookmarkStart w:id="86" w:name="_Toc84368329"/>
      <w:r>
        <w:rPr>
          <w:rFonts w:eastAsia="Arial"/>
        </w:rPr>
        <w:t>XIV.</w:t>
      </w:r>
      <w:r w:rsidR="00CE2CA8">
        <w:rPr>
          <w:rFonts w:eastAsia="Arial"/>
        </w:rPr>
        <w:t xml:space="preserve"> </w:t>
      </w:r>
      <w:r>
        <w:rPr>
          <w:rFonts w:eastAsia="Arial"/>
        </w:rPr>
        <w:t>PRZEDSTAWIENIE ZAGADNIEŃ W FORMIE KARTOGRAFICZNEJ W SKALI ODPOWIADAJĄCEJ PRZEDMIOTOWI I SZCZEGÓŁOWOŚCI ANALIZOWANYCH W RAPORCIE ZAGADNIEŃ ORAZ UMOŻLIWIAJĄCEJ KOMPLEKSOWE PRZEDSTAWIENIE PRZEPROWADZONYCH ANALIZ ODDZIAŁYWANIA PRZEDSIĘWZIĘCIA NA ŚRODOWISKO</w:t>
      </w:r>
      <w:bookmarkEnd w:id="86"/>
    </w:p>
    <w:p w14:paraId="16463738" w14:textId="17401806" w:rsidR="0079242B" w:rsidRPr="00901556" w:rsidRDefault="005F30AD" w:rsidP="0079242B">
      <w:pPr>
        <w:jc w:val="both"/>
        <w:rPr>
          <w:szCs w:val="24"/>
        </w:rPr>
      </w:pPr>
      <w:r>
        <w:rPr>
          <w:szCs w:val="24"/>
        </w:rPr>
        <w:t>Szczegółowa lokalizacja zł</w:t>
      </w:r>
      <w:r w:rsidR="001B222B">
        <w:rPr>
          <w:szCs w:val="24"/>
        </w:rPr>
        <w:t>oża</w:t>
      </w:r>
      <w:r w:rsidR="00030373" w:rsidRPr="00901556">
        <w:rPr>
          <w:szCs w:val="24"/>
        </w:rPr>
        <w:t xml:space="preserve"> „</w:t>
      </w:r>
      <w:r w:rsidR="001B222B">
        <w:rPr>
          <w:szCs w:val="24"/>
        </w:rPr>
        <w:t>Kłodawa 10</w:t>
      </w:r>
      <w:r>
        <w:rPr>
          <w:szCs w:val="24"/>
        </w:rPr>
        <w:t>”</w:t>
      </w:r>
      <w:r w:rsidR="00030373" w:rsidRPr="00901556">
        <w:rPr>
          <w:szCs w:val="24"/>
        </w:rPr>
        <w:t xml:space="preserve"> została zawarta na </w:t>
      </w:r>
      <w:r w:rsidR="003153D8" w:rsidRPr="00901556">
        <w:rPr>
          <w:szCs w:val="24"/>
        </w:rPr>
        <w:t>następujących mapach, dokumentach i załącznika</w:t>
      </w:r>
      <w:r w:rsidR="00CE2CA8" w:rsidRPr="00901556">
        <w:rPr>
          <w:szCs w:val="24"/>
        </w:rPr>
        <w:t>ch graficznych w punktach XXII,</w:t>
      </w:r>
      <w:r w:rsidR="003153D8" w:rsidRPr="00901556">
        <w:rPr>
          <w:szCs w:val="24"/>
        </w:rPr>
        <w:t xml:space="preserve"> XXIII </w:t>
      </w:r>
      <w:r w:rsidR="00CE2CA8" w:rsidRPr="00901556">
        <w:rPr>
          <w:szCs w:val="24"/>
        </w:rPr>
        <w:t xml:space="preserve">i XXIV </w:t>
      </w:r>
      <w:r w:rsidR="003153D8" w:rsidRPr="00901556">
        <w:rPr>
          <w:szCs w:val="24"/>
        </w:rPr>
        <w:t>„Raportu o oddziaływaniu…”:</w:t>
      </w:r>
    </w:p>
    <w:p w14:paraId="1EC122B5" w14:textId="77777777" w:rsidR="00353C9A" w:rsidRPr="00901556" w:rsidRDefault="00353C9A" w:rsidP="00353C9A">
      <w:pPr>
        <w:ind w:firstLine="0"/>
        <w:jc w:val="both"/>
        <w:rPr>
          <w:b/>
          <w:i/>
          <w:szCs w:val="24"/>
          <w:u w:val="single"/>
        </w:rPr>
      </w:pPr>
      <w:r w:rsidRPr="00901556">
        <w:rPr>
          <w:b/>
          <w:i/>
          <w:szCs w:val="24"/>
          <w:u w:val="single"/>
        </w:rPr>
        <w:t xml:space="preserve">A. Rozdział XXII „Załączniki graficzne” </w:t>
      </w:r>
    </w:p>
    <w:p w14:paraId="7A567F93" w14:textId="77777777" w:rsidR="00EA4438" w:rsidRPr="00623B88" w:rsidRDefault="00EA4438" w:rsidP="006B2622">
      <w:pPr>
        <w:numPr>
          <w:ilvl w:val="0"/>
          <w:numId w:val="128"/>
        </w:numPr>
        <w:ind w:left="426" w:right="-1" w:hanging="426"/>
        <w:jc w:val="both"/>
        <w:rPr>
          <w:szCs w:val="24"/>
        </w:rPr>
      </w:pPr>
      <w:r w:rsidRPr="0027578C">
        <w:rPr>
          <w:szCs w:val="24"/>
        </w:rPr>
        <w:t>Mapa orientacyjna terenu lokalizacji przedsięwzięcia</w:t>
      </w:r>
      <w:r>
        <w:rPr>
          <w:bCs/>
        </w:rPr>
        <w:t xml:space="preserve"> </w:t>
      </w:r>
      <w:r w:rsidRPr="00913827">
        <w:rPr>
          <w:bCs/>
        </w:rPr>
        <w:t xml:space="preserve">eksploatacji kruszywa naturalnego </w:t>
      </w:r>
      <w:r>
        <w:rPr>
          <w:bCs/>
        </w:rPr>
        <w:t>ze złoża „Kłodawa 10” w miejscowości Kłodawa (załącznik nr 1).</w:t>
      </w:r>
    </w:p>
    <w:p w14:paraId="6369177F" w14:textId="77777777" w:rsidR="00EA4438" w:rsidRDefault="00EA4438" w:rsidP="006B2622">
      <w:pPr>
        <w:numPr>
          <w:ilvl w:val="0"/>
          <w:numId w:val="128"/>
        </w:numPr>
        <w:ind w:left="426" w:right="-1" w:hanging="426"/>
        <w:jc w:val="both"/>
        <w:rPr>
          <w:szCs w:val="24"/>
        </w:rPr>
      </w:pPr>
      <w:r>
        <w:t xml:space="preserve">Ortofotomapa terenu lokalizacji przedsięwzięcia </w:t>
      </w:r>
      <w:r w:rsidRPr="00913827">
        <w:rPr>
          <w:bCs/>
        </w:rPr>
        <w:t xml:space="preserve">eksploatacji kruszywa naturalnego </w:t>
      </w:r>
      <w:r>
        <w:rPr>
          <w:bCs/>
        </w:rPr>
        <w:t>ze złoża „Kłodawa 10” w miejscowości Kłodawa</w:t>
      </w:r>
      <w:r>
        <w:t xml:space="preserve"> – w szerszej perspektywie (załącznik nr 2).</w:t>
      </w:r>
    </w:p>
    <w:p w14:paraId="51B74EF5" w14:textId="77777777" w:rsidR="00EA4438" w:rsidRDefault="00EA4438" w:rsidP="006B2622">
      <w:pPr>
        <w:numPr>
          <w:ilvl w:val="0"/>
          <w:numId w:val="128"/>
        </w:numPr>
        <w:ind w:left="426" w:right="-1" w:hanging="426"/>
        <w:jc w:val="both"/>
        <w:rPr>
          <w:szCs w:val="24"/>
        </w:rPr>
      </w:pPr>
      <w:r>
        <w:t>Ortofotomapa terenu lokalizacji przedsięwzięcia</w:t>
      </w:r>
      <w:r w:rsidRPr="00623B88">
        <w:rPr>
          <w:bCs/>
        </w:rPr>
        <w:t xml:space="preserve"> </w:t>
      </w:r>
      <w:r w:rsidRPr="00913827">
        <w:rPr>
          <w:bCs/>
        </w:rPr>
        <w:t xml:space="preserve">eksploatacji kruszywa naturalnego </w:t>
      </w:r>
      <w:r>
        <w:rPr>
          <w:bCs/>
        </w:rPr>
        <w:t>ze złoża „Kłodawa 10” w miejscowości Kłodawa</w:t>
      </w:r>
      <w:r>
        <w:t xml:space="preserve"> – w bliższej perspektywie (załącznik nr 3).</w:t>
      </w:r>
    </w:p>
    <w:p w14:paraId="005CF575" w14:textId="77777777" w:rsidR="00EA4438" w:rsidRPr="00F9423C" w:rsidRDefault="00EA4438" w:rsidP="006B2622">
      <w:pPr>
        <w:numPr>
          <w:ilvl w:val="0"/>
          <w:numId w:val="128"/>
        </w:numPr>
        <w:ind w:left="426" w:right="-1" w:hanging="426"/>
        <w:jc w:val="both"/>
        <w:rPr>
          <w:szCs w:val="24"/>
        </w:rPr>
      </w:pPr>
      <w:r w:rsidRPr="00F9423C">
        <w:rPr>
          <w:szCs w:val="24"/>
        </w:rPr>
        <w:lastRenderedPageBreak/>
        <w:t xml:space="preserve">Mapa ewidencyjna terenu lokalizacji przedsięwzięcia </w:t>
      </w:r>
      <w:r>
        <w:rPr>
          <w:szCs w:val="24"/>
        </w:rPr>
        <w:t>firmy PPKiUG „Kruszgeo” S.A.  i </w:t>
      </w:r>
      <w:r w:rsidRPr="00F9423C">
        <w:rPr>
          <w:szCs w:val="24"/>
        </w:rPr>
        <w:t>działek sąsiednich wydana przez Wójta Gminy Brzyska z zaznaczeniem terenu lokalizacji przedsięwzięcia, terenu na którym przedsię</w:t>
      </w:r>
      <w:r>
        <w:rPr>
          <w:szCs w:val="24"/>
        </w:rPr>
        <w:t>wzięcie będzie oddziaływać oraz </w:t>
      </w:r>
      <w:r w:rsidRPr="00F9423C">
        <w:rPr>
          <w:szCs w:val="24"/>
        </w:rPr>
        <w:t>obszaru 100 metrów od granicy terenu lokalizacji przedsięwzięcia (załącznik nr 4).</w:t>
      </w:r>
    </w:p>
    <w:p w14:paraId="094144ED" w14:textId="77777777" w:rsidR="00EA4438" w:rsidRPr="00F9423C" w:rsidRDefault="00EA4438" w:rsidP="006B2622">
      <w:pPr>
        <w:numPr>
          <w:ilvl w:val="0"/>
          <w:numId w:val="128"/>
        </w:numPr>
        <w:ind w:left="426" w:right="-1" w:hanging="426"/>
        <w:jc w:val="both"/>
        <w:rPr>
          <w:szCs w:val="24"/>
        </w:rPr>
      </w:pPr>
      <w:r w:rsidRPr="00F9423C">
        <w:rPr>
          <w:bCs/>
        </w:rPr>
        <w:t xml:space="preserve">Stan istniejący terenu lokalizacji przedsięwzięcia </w:t>
      </w:r>
      <w:r w:rsidRPr="00913827">
        <w:rPr>
          <w:bCs/>
        </w:rPr>
        <w:t>e</w:t>
      </w:r>
      <w:r>
        <w:rPr>
          <w:bCs/>
        </w:rPr>
        <w:t>ksploatacji kruszywa</w:t>
      </w:r>
      <w:r w:rsidRPr="00913827">
        <w:rPr>
          <w:bCs/>
        </w:rPr>
        <w:t xml:space="preserve"> </w:t>
      </w:r>
      <w:r>
        <w:rPr>
          <w:bCs/>
        </w:rPr>
        <w:t>ze złoża „Kłodawa 10” w miejscowości Kłodawa</w:t>
      </w:r>
      <w:r w:rsidRPr="00F9423C">
        <w:t xml:space="preserve"> na mapie zasadniczej (załącznik nr 5)</w:t>
      </w:r>
      <w:r w:rsidRPr="00F9423C">
        <w:rPr>
          <w:bCs/>
        </w:rPr>
        <w:t>.</w:t>
      </w:r>
    </w:p>
    <w:p w14:paraId="27FDED26" w14:textId="77777777" w:rsidR="00EA4438" w:rsidRPr="00B5419F" w:rsidRDefault="00EA4438" w:rsidP="006B2622">
      <w:pPr>
        <w:numPr>
          <w:ilvl w:val="0"/>
          <w:numId w:val="128"/>
        </w:numPr>
        <w:ind w:left="426" w:right="-1" w:hanging="426"/>
        <w:jc w:val="both"/>
        <w:rPr>
          <w:szCs w:val="24"/>
        </w:rPr>
      </w:pPr>
      <w:r w:rsidRPr="00913827">
        <w:rPr>
          <w:bCs/>
        </w:rPr>
        <w:t xml:space="preserve">Usytuowanie </w:t>
      </w:r>
      <w:r>
        <w:rPr>
          <w:bCs/>
        </w:rPr>
        <w:t>złoża „Kłodawa 10” w miejscowości Kłodawa</w:t>
      </w:r>
      <w:r w:rsidRPr="00913827">
        <w:rPr>
          <w:bCs/>
        </w:rPr>
        <w:t xml:space="preserve"> na tle innych złóż kruszywa naturalnego</w:t>
      </w:r>
      <w:r>
        <w:rPr>
          <w:bCs/>
        </w:rPr>
        <w:t xml:space="preserve"> (załącznik nr 6).</w:t>
      </w:r>
    </w:p>
    <w:p w14:paraId="537FA3BC" w14:textId="77777777" w:rsidR="00EA4438" w:rsidRPr="002E578F" w:rsidRDefault="00EA4438" w:rsidP="006B2622">
      <w:pPr>
        <w:numPr>
          <w:ilvl w:val="0"/>
          <w:numId w:val="128"/>
        </w:numPr>
        <w:ind w:left="426" w:right="-1" w:hanging="426"/>
        <w:jc w:val="both"/>
        <w:rPr>
          <w:szCs w:val="24"/>
        </w:rPr>
      </w:pPr>
      <w:r w:rsidRPr="002E578F">
        <w:rPr>
          <w:bCs/>
        </w:rPr>
        <w:t>Zakres eksploatacji złoża „Kłodawa 10” w miejscowości Kłodawa – usytuowanie złoża, Zakładu Przeróbczego i drogi wywozu kruszywa (załącznik nr 7).</w:t>
      </w:r>
    </w:p>
    <w:p w14:paraId="62B94530" w14:textId="77777777" w:rsidR="00EA4438" w:rsidRPr="002E578F" w:rsidRDefault="00EA4438" w:rsidP="006B2622">
      <w:pPr>
        <w:numPr>
          <w:ilvl w:val="0"/>
          <w:numId w:val="128"/>
        </w:numPr>
        <w:ind w:left="426" w:right="-1" w:hanging="426"/>
        <w:jc w:val="both"/>
        <w:rPr>
          <w:szCs w:val="24"/>
        </w:rPr>
      </w:pPr>
      <w:r w:rsidRPr="002E578F">
        <w:rPr>
          <w:szCs w:val="24"/>
        </w:rPr>
        <w:t xml:space="preserve">Wstępna Koncepcja eksploatacji terenu przedsięwzięcia </w:t>
      </w:r>
      <w:r w:rsidRPr="002E578F">
        <w:rPr>
          <w:bCs/>
        </w:rPr>
        <w:t>eksploatacji kruszywa naturalnego ze złoża „Kłodawa 10” w miejscowości Kłodawa</w:t>
      </w:r>
      <w:r w:rsidRPr="002E578F">
        <w:t>.</w:t>
      </w:r>
    </w:p>
    <w:p w14:paraId="78A03B85" w14:textId="77777777" w:rsidR="00EA4438" w:rsidRPr="002E578F" w:rsidRDefault="00EA4438" w:rsidP="00EA4438">
      <w:pPr>
        <w:ind w:left="426" w:right="-1" w:hanging="426"/>
        <w:jc w:val="both"/>
      </w:pPr>
      <w:r w:rsidRPr="002E578F">
        <w:t xml:space="preserve">8a. </w:t>
      </w:r>
      <w:r w:rsidRPr="002E578F">
        <w:rPr>
          <w:szCs w:val="24"/>
        </w:rPr>
        <w:t xml:space="preserve">Wstępna Koncepcja eksploatacji terenu przedsięwzięcia </w:t>
      </w:r>
      <w:r w:rsidRPr="002E578F">
        <w:rPr>
          <w:bCs/>
        </w:rPr>
        <w:t>eksploatacji kruszywa naturalnego ze złoża „Kłodawa 10” w miejscowości Kłodawa</w:t>
      </w:r>
      <w:r w:rsidRPr="002E578F">
        <w:t xml:space="preserve"> w szerszej perspektywie (załącznik nr 8a).</w:t>
      </w:r>
    </w:p>
    <w:p w14:paraId="36184B89" w14:textId="77777777" w:rsidR="00EA4438" w:rsidRPr="002E578F" w:rsidRDefault="00EA4438" w:rsidP="00EA4438">
      <w:pPr>
        <w:ind w:left="426" w:right="-1" w:hanging="426"/>
        <w:jc w:val="both"/>
      </w:pPr>
      <w:r w:rsidRPr="002E578F">
        <w:t xml:space="preserve">8b. </w:t>
      </w:r>
      <w:r w:rsidRPr="002E578F">
        <w:rPr>
          <w:szCs w:val="24"/>
        </w:rPr>
        <w:t xml:space="preserve">Wstępna Koncepcja eksploatacji terenu przedsięwzięcia </w:t>
      </w:r>
      <w:r w:rsidRPr="002E578F">
        <w:rPr>
          <w:bCs/>
        </w:rPr>
        <w:t>eksploatacji kruszywa naturalnego ze złoża „Kłodawa 10” w miejscowości Kłodawa</w:t>
      </w:r>
      <w:r w:rsidRPr="002E578F">
        <w:t xml:space="preserve"> w węższej perspektywie (załącznik nr 8b).</w:t>
      </w:r>
    </w:p>
    <w:p w14:paraId="5D16A81A" w14:textId="77777777" w:rsidR="00EA4438" w:rsidRPr="002E578F" w:rsidRDefault="00EA4438" w:rsidP="006B2622">
      <w:pPr>
        <w:numPr>
          <w:ilvl w:val="0"/>
          <w:numId w:val="128"/>
        </w:numPr>
        <w:ind w:left="426" w:right="-1" w:hanging="426"/>
        <w:jc w:val="both"/>
        <w:rPr>
          <w:szCs w:val="24"/>
        </w:rPr>
      </w:pPr>
      <w:r w:rsidRPr="002E578F">
        <w:rPr>
          <w:bCs/>
        </w:rPr>
        <w:t>Wstępna Koncepcja rekultywacji terenu po eksploatacji kruszywa naturalnego ze złoża „Kłodawa 10” w miejscowości Kłodawa:</w:t>
      </w:r>
    </w:p>
    <w:p w14:paraId="493BC569" w14:textId="77777777" w:rsidR="00EA4438" w:rsidRPr="002E578F" w:rsidRDefault="00EA4438" w:rsidP="00EA4438">
      <w:pPr>
        <w:ind w:left="426" w:right="-1" w:hanging="426"/>
        <w:jc w:val="both"/>
        <w:rPr>
          <w:bCs/>
        </w:rPr>
      </w:pPr>
      <w:r w:rsidRPr="002E578F">
        <w:rPr>
          <w:bCs/>
        </w:rPr>
        <w:t xml:space="preserve">9a.  Wstępna Koncepcja rekultywacji terenu po eksploatacji kruszywa naturalnego ze złoża „Kłodawa 10” w miejscowości Kłodawa w dalszej perspektywie (załącznik nr 9a). </w:t>
      </w:r>
    </w:p>
    <w:p w14:paraId="4F7B92EC" w14:textId="17D302F5" w:rsidR="00EA4438" w:rsidRPr="004F226A" w:rsidRDefault="00EA4438" w:rsidP="00EA4438">
      <w:pPr>
        <w:ind w:left="426" w:right="-1" w:hanging="426"/>
        <w:jc w:val="both"/>
        <w:rPr>
          <w:szCs w:val="24"/>
        </w:rPr>
      </w:pPr>
      <w:r w:rsidRPr="002E578F">
        <w:rPr>
          <w:bCs/>
        </w:rPr>
        <w:t xml:space="preserve">9b.  Wstępna Koncepcja rekultywacji terenu po eksploatacji kruszywa naturalnego ze złoża „Kłodawa 10” w miejscowości Kłodawa w bliższej perspektywie (załącznik nr 9b). </w:t>
      </w:r>
    </w:p>
    <w:p w14:paraId="52C052F5" w14:textId="77777777" w:rsidR="00EA4438" w:rsidRPr="00375B16" w:rsidRDefault="00EA4438" w:rsidP="006B2622">
      <w:pPr>
        <w:numPr>
          <w:ilvl w:val="0"/>
          <w:numId w:val="128"/>
        </w:numPr>
        <w:tabs>
          <w:tab w:val="num" w:pos="567"/>
        </w:tabs>
        <w:ind w:left="567" w:right="-1" w:hanging="567"/>
        <w:jc w:val="both"/>
        <w:rPr>
          <w:szCs w:val="24"/>
        </w:rPr>
      </w:pPr>
      <w:r>
        <w:rPr>
          <w:bCs/>
          <w:szCs w:val="24"/>
        </w:rPr>
        <w:t xml:space="preserve">Lokalizacja </w:t>
      </w:r>
      <w:r>
        <w:rPr>
          <w:szCs w:val="24"/>
        </w:rPr>
        <w:t xml:space="preserve">przedsięwzięcia </w:t>
      </w:r>
      <w:r>
        <w:rPr>
          <w:bCs/>
        </w:rPr>
        <w:t>wydobycia kruszywa naturalnego ze złoża „Kłodawa 10” w miejscowości Kłodawa na mapie sytuacyjno – wysokościowej (załącznik nr 10</w:t>
      </w:r>
      <w:r w:rsidRPr="0011273D">
        <w:rPr>
          <w:bCs/>
        </w:rPr>
        <w:t>).</w:t>
      </w:r>
    </w:p>
    <w:p w14:paraId="373B5812" w14:textId="77777777" w:rsidR="00EA4438" w:rsidRPr="0011273D" w:rsidRDefault="00EA4438" w:rsidP="006B2622">
      <w:pPr>
        <w:numPr>
          <w:ilvl w:val="0"/>
          <w:numId w:val="128"/>
        </w:numPr>
        <w:tabs>
          <w:tab w:val="num" w:pos="567"/>
        </w:tabs>
        <w:ind w:left="567" w:right="-1" w:hanging="567"/>
        <w:jc w:val="both"/>
        <w:rPr>
          <w:szCs w:val="24"/>
        </w:rPr>
      </w:pPr>
      <w:r w:rsidRPr="00913827">
        <w:rPr>
          <w:bCs/>
          <w:szCs w:val="24"/>
        </w:rPr>
        <w:t xml:space="preserve">Lokalizacja </w:t>
      </w:r>
      <w:r w:rsidRPr="00913827">
        <w:rPr>
          <w:szCs w:val="24"/>
        </w:rPr>
        <w:t xml:space="preserve">przedsięwzięcia </w:t>
      </w:r>
      <w:r w:rsidRPr="00913827">
        <w:rPr>
          <w:bCs/>
        </w:rPr>
        <w:t xml:space="preserve">eksploatacji kruszywa naturalnego </w:t>
      </w:r>
      <w:r>
        <w:rPr>
          <w:bCs/>
        </w:rPr>
        <w:t xml:space="preserve">ze złoża „Kłodawa 10” w miejscowości Kłodawa </w:t>
      </w:r>
      <w:r w:rsidRPr="00913827">
        <w:rPr>
          <w:bCs/>
          <w:szCs w:val="24"/>
        </w:rPr>
        <w:t>względem Głównych Zbiorników Wód Podziemnych</w:t>
      </w:r>
      <w:r w:rsidRPr="0011273D">
        <w:rPr>
          <w:bCs/>
        </w:rPr>
        <w:t xml:space="preserve"> </w:t>
      </w:r>
      <w:r>
        <w:rPr>
          <w:bCs/>
        </w:rPr>
        <w:t>(załącznik </w:t>
      </w:r>
      <w:r w:rsidRPr="0011273D">
        <w:rPr>
          <w:bCs/>
        </w:rPr>
        <w:t xml:space="preserve">nr </w:t>
      </w:r>
      <w:r>
        <w:rPr>
          <w:bCs/>
        </w:rPr>
        <w:t>11</w:t>
      </w:r>
      <w:r w:rsidRPr="0011273D">
        <w:rPr>
          <w:bCs/>
        </w:rPr>
        <w:t>).</w:t>
      </w:r>
    </w:p>
    <w:p w14:paraId="7AAE86EC" w14:textId="77777777" w:rsidR="00EA4438" w:rsidRPr="00510E32" w:rsidRDefault="00EA4438" w:rsidP="006B2622">
      <w:pPr>
        <w:numPr>
          <w:ilvl w:val="0"/>
          <w:numId w:val="128"/>
        </w:numPr>
        <w:tabs>
          <w:tab w:val="num" w:pos="567"/>
        </w:tabs>
        <w:ind w:left="567" w:right="-1" w:hanging="567"/>
        <w:jc w:val="both"/>
        <w:rPr>
          <w:szCs w:val="24"/>
        </w:rPr>
      </w:pPr>
      <w:r w:rsidRPr="00913827">
        <w:rPr>
          <w:bCs/>
          <w:szCs w:val="24"/>
        </w:rPr>
        <w:t xml:space="preserve">Mapa lokalizacji </w:t>
      </w:r>
      <w:r w:rsidRPr="00913827">
        <w:rPr>
          <w:szCs w:val="24"/>
        </w:rPr>
        <w:t xml:space="preserve">przedsięwzięcia </w:t>
      </w:r>
      <w:r w:rsidRPr="00913827">
        <w:rPr>
          <w:bCs/>
        </w:rPr>
        <w:t xml:space="preserve">eksploatacji kruszywa naturalnego </w:t>
      </w:r>
      <w:r>
        <w:rPr>
          <w:bCs/>
        </w:rPr>
        <w:t>ze złoża „Kłodawa 10” w miejscowości Kłodawa</w:t>
      </w:r>
      <w:r w:rsidRPr="00913827">
        <w:rPr>
          <w:bCs/>
        </w:rPr>
        <w:t xml:space="preserve"> </w:t>
      </w:r>
      <w:r w:rsidRPr="00913827">
        <w:rPr>
          <w:bCs/>
          <w:szCs w:val="24"/>
        </w:rPr>
        <w:t>względem najbliższych ujęć wód podziemnych</w:t>
      </w:r>
      <w:r>
        <w:rPr>
          <w:bCs/>
        </w:rPr>
        <w:t xml:space="preserve"> (załącznik nr 12</w:t>
      </w:r>
      <w:r w:rsidRPr="00C86673">
        <w:rPr>
          <w:bCs/>
        </w:rPr>
        <w:t>).</w:t>
      </w:r>
    </w:p>
    <w:p w14:paraId="147B0A84" w14:textId="77777777" w:rsidR="00EA4438" w:rsidRPr="00510E32" w:rsidRDefault="00EA4438" w:rsidP="006B2622">
      <w:pPr>
        <w:numPr>
          <w:ilvl w:val="0"/>
          <w:numId w:val="128"/>
        </w:numPr>
        <w:tabs>
          <w:tab w:val="num" w:pos="567"/>
        </w:tabs>
        <w:ind w:left="567" w:right="-1" w:hanging="567"/>
        <w:jc w:val="both"/>
        <w:rPr>
          <w:szCs w:val="24"/>
        </w:rPr>
      </w:pPr>
      <w:r w:rsidRPr="00913827">
        <w:rPr>
          <w:bCs/>
          <w:szCs w:val="24"/>
        </w:rPr>
        <w:lastRenderedPageBreak/>
        <w:t xml:space="preserve">Usytuowanie </w:t>
      </w:r>
      <w:r w:rsidRPr="00913827">
        <w:rPr>
          <w:szCs w:val="24"/>
        </w:rPr>
        <w:t xml:space="preserve">przedsięwzięcia </w:t>
      </w:r>
      <w:r w:rsidRPr="00913827">
        <w:rPr>
          <w:bCs/>
        </w:rPr>
        <w:t xml:space="preserve">eksploatacji kruszywa naturalnego </w:t>
      </w:r>
      <w:r>
        <w:rPr>
          <w:bCs/>
        </w:rPr>
        <w:t xml:space="preserve">ze złoża „Kłodawa 10” w miejscowości Kłodawa </w:t>
      </w:r>
      <w:r w:rsidRPr="00913827">
        <w:rPr>
          <w:bCs/>
          <w:szCs w:val="24"/>
        </w:rPr>
        <w:t>na tle mapy JCWPd wg danych RZGW Kraków</w:t>
      </w:r>
      <w:r>
        <w:rPr>
          <w:bCs/>
        </w:rPr>
        <w:t xml:space="preserve"> (załącznik nr 13</w:t>
      </w:r>
      <w:r w:rsidRPr="00C86673">
        <w:rPr>
          <w:bCs/>
        </w:rPr>
        <w:t>).</w:t>
      </w:r>
    </w:p>
    <w:p w14:paraId="4F4F2A51" w14:textId="77777777" w:rsidR="00EA4438" w:rsidRDefault="00EA4438" w:rsidP="006B2622">
      <w:pPr>
        <w:numPr>
          <w:ilvl w:val="0"/>
          <w:numId w:val="128"/>
        </w:numPr>
        <w:tabs>
          <w:tab w:val="num" w:pos="567"/>
        </w:tabs>
        <w:ind w:left="567" w:right="-1" w:hanging="567"/>
        <w:jc w:val="both"/>
        <w:rPr>
          <w:szCs w:val="24"/>
        </w:rPr>
      </w:pPr>
      <w:r w:rsidRPr="00913827">
        <w:rPr>
          <w:bCs/>
          <w:szCs w:val="24"/>
        </w:rPr>
        <w:t>Usytuowanie</w:t>
      </w:r>
      <w:r w:rsidRPr="00913827">
        <w:rPr>
          <w:szCs w:val="24"/>
        </w:rPr>
        <w:t xml:space="preserve"> przedsięwzięcia </w:t>
      </w:r>
      <w:r w:rsidRPr="00913827">
        <w:rPr>
          <w:bCs/>
        </w:rPr>
        <w:t xml:space="preserve">eksploatacji kruszywa </w:t>
      </w:r>
      <w:r>
        <w:rPr>
          <w:bCs/>
        </w:rPr>
        <w:t>ze złoża „Kłodawa 10” w miejscowości Kłodawa</w:t>
      </w:r>
      <w:r w:rsidRPr="00913827">
        <w:rPr>
          <w:bCs/>
          <w:szCs w:val="24"/>
        </w:rPr>
        <w:t xml:space="preserve"> na tle mapy JCWP wg danych RZGW Kraków</w:t>
      </w:r>
      <w:r>
        <w:rPr>
          <w:bCs/>
        </w:rPr>
        <w:t xml:space="preserve"> (załącznik nr 14</w:t>
      </w:r>
      <w:r w:rsidRPr="00C86673">
        <w:rPr>
          <w:bCs/>
        </w:rPr>
        <w:t>).</w:t>
      </w:r>
    </w:p>
    <w:p w14:paraId="2B174064" w14:textId="77777777" w:rsidR="00EA4438" w:rsidRPr="00C86673" w:rsidRDefault="00EA4438" w:rsidP="006B2622">
      <w:pPr>
        <w:numPr>
          <w:ilvl w:val="0"/>
          <w:numId w:val="128"/>
        </w:numPr>
        <w:tabs>
          <w:tab w:val="num" w:pos="567"/>
        </w:tabs>
        <w:ind w:left="567" w:right="-1" w:hanging="567"/>
        <w:jc w:val="both"/>
        <w:rPr>
          <w:szCs w:val="24"/>
        </w:rPr>
      </w:pPr>
      <w:r w:rsidRPr="00913827">
        <w:rPr>
          <w:bCs/>
        </w:rPr>
        <w:t xml:space="preserve">Lokalizacja </w:t>
      </w:r>
      <w:r w:rsidRPr="00913827">
        <w:rPr>
          <w:bCs/>
          <w:szCs w:val="24"/>
        </w:rPr>
        <w:t xml:space="preserve">terenu </w:t>
      </w:r>
      <w:r w:rsidRPr="00913827">
        <w:rPr>
          <w:bCs/>
        </w:rPr>
        <w:t>e</w:t>
      </w:r>
      <w:r>
        <w:rPr>
          <w:bCs/>
        </w:rPr>
        <w:t>ksploatacji kruszywa ze złoża „Kłodawa 10” w miejscowości Kłodawa</w:t>
      </w:r>
      <w:r w:rsidRPr="00913827">
        <w:rPr>
          <w:bCs/>
        </w:rPr>
        <w:t xml:space="preserve"> względem obszarów zagrożonych powodzią</w:t>
      </w:r>
      <w:r w:rsidRPr="00C86673">
        <w:rPr>
          <w:bCs/>
        </w:rPr>
        <w:t>.</w:t>
      </w:r>
    </w:p>
    <w:p w14:paraId="360E0370" w14:textId="77777777" w:rsidR="00EA4438" w:rsidRDefault="00EA4438" w:rsidP="006B2622">
      <w:pPr>
        <w:numPr>
          <w:ilvl w:val="0"/>
          <w:numId w:val="127"/>
        </w:numPr>
        <w:tabs>
          <w:tab w:val="left" w:pos="567"/>
        </w:tabs>
        <w:ind w:left="567" w:hanging="567"/>
        <w:jc w:val="both"/>
        <w:rPr>
          <w:bCs/>
        </w:rPr>
      </w:pPr>
      <w:r>
        <w:rPr>
          <w:bCs/>
        </w:rPr>
        <w:t xml:space="preserve">Lokalizacja </w:t>
      </w:r>
      <w:r w:rsidRPr="0027578C">
        <w:rPr>
          <w:bCs/>
          <w:szCs w:val="24"/>
        </w:rPr>
        <w:t xml:space="preserve">terenu </w:t>
      </w:r>
      <w:r>
        <w:rPr>
          <w:bCs/>
        </w:rPr>
        <w:t>wydobycia żwiru z piaskiem ze złoża „Kłodawa 10” w miejscowości Kłodawa</w:t>
      </w:r>
      <w:r>
        <w:t xml:space="preserve"> </w:t>
      </w:r>
      <w:r>
        <w:rPr>
          <w:bCs/>
        </w:rPr>
        <w:t xml:space="preserve">względem obszarów zagrożonych powodzią Q10% (załącznik nr 15a). </w:t>
      </w:r>
    </w:p>
    <w:p w14:paraId="52A6A1A0" w14:textId="77777777" w:rsidR="00EA4438" w:rsidRDefault="00EA4438" w:rsidP="006B2622">
      <w:pPr>
        <w:numPr>
          <w:ilvl w:val="0"/>
          <w:numId w:val="127"/>
        </w:numPr>
        <w:tabs>
          <w:tab w:val="left" w:pos="567"/>
        </w:tabs>
        <w:ind w:left="426" w:hanging="426"/>
        <w:jc w:val="both"/>
        <w:rPr>
          <w:bCs/>
        </w:rPr>
      </w:pPr>
      <w:r>
        <w:rPr>
          <w:bCs/>
        </w:rPr>
        <w:t xml:space="preserve"> Lokalizacja </w:t>
      </w:r>
      <w:r w:rsidRPr="0027578C">
        <w:rPr>
          <w:bCs/>
          <w:szCs w:val="24"/>
        </w:rPr>
        <w:t xml:space="preserve">terenu </w:t>
      </w:r>
      <w:r>
        <w:rPr>
          <w:bCs/>
        </w:rPr>
        <w:t xml:space="preserve">wydobycia żwiru z piaskiem ze złoża „Kłodawa 10” w miejscowości Kłodawa względem obszarów zagrożonych powodzią Q1% (załącznik nr 15b). </w:t>
      </w:r>
    </w:p>
    <w:p w14:paraId="5D934AF8" w14:textId="77777777" w:rsidR="00EA4438" w:rsidRPr="002842E7" w:rsidRDefault="00EA4438" w:rsidP="006B2622">
      <w:pPr>
        <w:numPr>
          <w:ilvl w:val="0"/>
          <w:numId w:val="127"/>
        </w:numPr>
        <w:tabs>
          <w:tab w:val="left" w:pos="567"/>
        </w:tabs>
        <w:ind w:left="426" w:hanging="426"/>
        <w:jc w:val="both"/>
        <w:rPr>
          <w:bCs/>
        </w:rPr>
      </w:pPr>
      <w:r>
        <w:rPr>
          <w:bCs/>
        </w:rPr>
        <w:t xml:space="preserve"> Lokalizacja </w:t>
      </w:r>
      <w:r w:rsidRPr="0027578C">
        <w:rPr>
          <w:bCs/>
          <w:szCs w:val="24"/>
        </w:rPr>
        <w:t xml:space="preserve">terenu </w:t>
      </w:r>
      <w:r>
        <w:rPr>
          <w:bCs/>
        </w:rPr>
        <w:t xml:space="preserve">wydobycia żwiru z piaskiem ze złoża „Kłodawa 10” w miejscowości Kłodawa względem obszarów zagrożonych powodzią Q0,2% (załącznik nr 15c). </w:t>
      </w:r>
    </w:p>
    <w:p w14:paraId="76AFEFBF" w14:textId="77777777" w:rsidR="00EA4438" w:rsidRDefault="00EA4438" w:rsidP="006B2622">
      <w:pPr>
        <w:numPr>
          <w:ilvl w:val="0"/>
          <w:numId w:val="128"/>
        </w:numPr>
        <w:tabs>
          <w:tab w:val="left" w:pos="709"/>
        </w:tabs>
        <w:ind w:left="426" w:right="-1" w:hanging="426"/>
        <w:jc w:val="both"/>
        <w:rPr>
          <w:bCs/>
        </w:rPr>
      </w:pPr>
      <w:r w:rsidRPr="00913827">
        <w:rPr>
          <w:bCs/>
        </w:rPr>
        <w:t xml:space="preserve">Mapa lokalizacji </w:t>
      </w:r>
      <w:r w:rsidRPr="00913827">
        <w:rPr>
          <w:bCs/>
          <w:szCs w:val="24"/>
        </w:rPr>
        <w:t xml:space="preserve">terenu </w:t>
      </w:r>
      <w:r w:rsidRPr="00913827">
        <w:rPr>
          <w:bCs/>
        </w:rPr>
        <w:t xml:space="preserve">eksploatacji kruszywa naturalnego </w:t>
      </w:r>
      <w:r>
        <w:rPr>
          <w:bCs/>
        </w:rPr>
        <w:t>ze złoża „Kłodawa 10” w miejscowości Kłodawa</w:t>
      </w:r>
      <w:r w:rsidRPr="00913827">
        <w:rPr>
          <w:bCs/>
        </w:rPr>
        <w:t xml:space="preserve"> na tle mapy obszarów chronionych pod wzglę</w:t>
      </w:r>
      <w:r>
        <w:rPr>
          <w:bCs/>
        </w:rPr>
        <w:t>dem przyrodniczym (załącznik nr 16).</w:t>
      </w:r>
    </w:p>
    <w:p w14:paraId="568D628E" w14:textId="77777777" w:rsidR="00EA4438" w:rsidRDefault="00EA4438" w:rsidP="006B2622">
      <w:pPr>
        <w:numPr>
          <w:ilvl w:val="0"/>
          <w:numId w:val="128"/>
        </w:numPr>
        <w:tabs>
          <w:tab w:val="left" w:pos="709"/>
        </w:tabs>
        <w:ind w:left="426" w:right="-1" w:hanging="426"/>
        <w:jc w:val="both"/>
        <w:rPr>
          <w:bCs/>
        </w:rPr>
      </w:pPr>
      <w:r w:rsidRPr="008A7298">
        <w:rPr>
          <w:bCs/>
        </w:rPr>
        <w:t xml:space="preserve">Lokalizacja </w:t>
      </w:r>
      <w:r w:rsidRPr="008A7298">
        <w:rPr>
          <w:bCs/>
          <w:szCs w:val="24"/>
        </w:rPr>
        <w:t xml:space="preserve">terenu </w:t>
      </w:r>
      <w:r w:rsidRPr="00913827">
        <w:rPr>
          <w:bCs/>
        </w:rPr>
        <w:t xml:space="preserve">eksploatacji kruszywa naturalnego </w:t>
      </w:r>
      <w:r>
        <w:rPr>
          <w:bCs/>
        </w:rPr>
        <w:t>ze złoża „Kłodawa 10” w miejscowości Kłodawa</w:t>
      </w:r>
      <w:r w:rsidRPr="008A7298">
        <w:rPr>
          <w:bCs/>
        </w:rPr>
        <w:t xml:space="preserve"> względem obszaru Natura 2000 „Wisłoka z Dopływami”</w:t>
      </w:r>
      <w:r w:rsidRPr="00375B16">
        <w:rPr>
          <w:bCs/>
        </w:rPr>
        <w:t xml:space="preserve"> </w:t>
      </w:r>
      <w:r>
        <w:rPr>
          <w:bCs/>
        </w:rPr>
        <w:t>(załącznik nr 17</w:t>
      </w:r>
      <w:r w:rsidRPr="009E5D08">
        <w:rPr>
          <w:bCs/>
        </w:rPr>
        <w:t>).</w:t>
      </w:r>
    </w:p>
    <w:p w14:paraId="7904D887" w14:textId="77777777" w:rsidR="00EA4438" w:rsidRDefault="00EA4438" w:rsidP="006B2622">
      <w:pPr>
        <w:numPr>
          <w:ilvl w:val="0"/>
          <w:numId w:val="128"/>
        </w:numPr>
        <w:tabs>
          <w:tab w:val="left" w:pos="709"/>
        </w:tabs>
        <w:ind w:left="426" w:right="-1" w:hanging="426"/>
        <w:jc w:val="both"/>
        <w:rPr>
          <w:bCs/>
        </w:rPr>
      </w:pPr>
      <w:r w:rsidRPr="008A7298">
        <w:rPr>
          <w:bCs/>
        </w:rPr>
        <w:t xml:space="preserve">Lokalizacja </w:t>
      </w:r>
      <w:r w:rsidRPr="008A7298">
        <w:rPr>
          <w:bCs/>
          <w:szCs w:val="24"/>
        </w:rPr>
        <w:t xml:space="preserve">terenu </w:t>
      </w:r>
      <w:r w:rsidRPr="00913827">
        <w:rPr>
          <w:bCs/>
        </w:rPr>
        <w:t xml:space="preserve">eksploatacji kruszywa naturalnego </w:t>
      </w:r>
      <w:r>
        <w:rPr>
          <w:bCs/>
        </w:rPr>
        <w:t>ze złoża „Kłodawa 10” w miejscowości Kłodawa</w:t>
      </w:r>
      <w:r w:rsidRPr="008A7298">
        <w:rPr>
          <w:bCs/>
        </w:rPr>
        <w:t xml:space="preserve"> względem obszaru Natura 2000 „Liwocz”</w:t>
      </w:r>
      <w:r w:rsidRPr="00375B16">
        <w:rPr>
          <w:bCs/>
        </w:rPr>
        <w:t xml:space="preserve"> </w:t>
      </w:r>
      <w:r>
        <w:rPr>
          <w:bCs/>
        </w:rPr>
        <w:t>(załącznik nr 18</w:t>
      </w:r>
      <w:r w:rsidRPr="009E5D08">
        <w:rPr>
          <w:bCs/>
        </w:rPr>
        <w:t>).</w:t>
      </w:r>
    </w:p>
    <w:p w14:paraId="23B4DAB5" w14:textId="77777777" w:rsidR="00EA4438" w:rsidRDefault="00EA4438" w:rsidP="006B2622">
      <w:pPr>
        <w:numPr>
          <w:ilvl w:val="0"/>
          <w:numId w:val="128"/>
        </w:numPr>
        <w:tabs>
          <w:tab w:val="left" w:pos="709"/>
        </w:tabs>
        <w:ind w:left="426" w:right="-1" w:hanging="426"/>
        <w:jc w:val="both"/>
        <w:rPr>
          <w:bCs/>
        </w:rPr>
      </w:pPr>
      <w:r w:rsidRPr="00EA4438">
        <w:rPr>
          <w:bCs/>
        </w:rPr>
        <w:t>Lokalizacja terenu eksploatacji kruszywa naturalnego ze złoża „Kłodawa 10” w miejscowości Kłodawa względem obszaru Natura 2000 „Golesz” (załącznik nr 19).</w:t>
      </w:r>
    </w:p>
    <w:p w14:paraId="5DC2F7D0" w14:textId="6C3712A4" w:rsidR="001B222B" w:rsidRPr="00EA4438" w:rsidRDefault="00EA4438" w:rsidP="006B2622">
      <w:pPr>
        <w:numPr>
          <w:ilvl w:val="0"/>
          <w:numId w:val="128"/>
        </w:numPr>
        <w:tabs>
          <w:tab w:val="left" w:pos="709"/>
        </w:tabs>
        <w:ind w:left="426" w:right="-1" w:hanging="426"/>
        <w:jc w:val="both"/>
        <w:rPr>
          <w:bCs/>
        </w:rPr>
      </w:pPr>
      <w:r w:rsidRPr="00EA4438">
        <w:rPr>
          <w:bCs/>
        </w:rPr>
        <w:t>Lokalizacja terenu eksploatacji kruszywa naturalnego ze złoża „Kłodawa 10” w miejscowości Kłodawa względem korytarzy ekologicznych (załącznik nr 20)</w:t>
      </w:r>
      <w:r w:rsidR="001B222B" w:rsidRPr="00EA4438">
        <w:rPr>
          <w:bCs/>
        </w:rPr>
        <w:t xml:space="preserve">. </w:t>
      </w:r>
    </w:p>
    <w:p w14:paraId="18BF3E47" w14:textId="77777777" w:rsidR="00353C9A" w:rsidRPr="00C97576" w:rsidRDefault="00353C9A" w:rsidP="00353C9A">
      <w:pPr>
        <w:ind w:firstLine="0"/>
        <w:jc w:val="both"/>
        <w:rPr>
          <w:b/>
          <w:i/>
          <w:u w:val="single"/>
        </w:rPr>
      </w:pPr>
      <w:r w:rsidRPr="00C97576">
        <w:rPr>
          <w:b/>
          <w:i/>
          <w:u w:val="single"/>
        </w:rPr>
        <w:t>B. Rozdział XXIII „Dokumenty związane z analizowanym przedsięwzięciem”</w:t>
      </w:r>
    </w:p>
    <w:p w14:paraId="2A544B61" w14:textId="77777777" w:rsidR="00EA4438" w:rsidRPr="00F56E98" w:rsidRDefault="00EA4438" w:rsidP="006B2622">
      <w:pPr>
        <w:numPr>
          <w:ilvl w:val="0"/>
          <w:numId w:val="108"/>
        </w:numPr>
        <w:tabs>
          <w:tab w:val="num" w:pos="426"/>
        </w:tabs>
        <w:ind w:left="426" w:hanging="426"/>
        <w:jc w:val="both"/>
        <w:rPr>
          <w:bCs/>
          <w:szCs w:val="24"/>
        </w:rPr>
      </w:pPr>
      <w:r w:rsidRPr="00F56E98">
        <w:rPr>
          <w:bCs/>
          <w:szCs w:val="24"/>
        </w:rPr>
        <w:t>Odpis z Krajowego Rej</w:t>
      </w:r>
      <w:r>
        <w:rPr>
          <w:bCs/>
          <w:szCs w:val="24"/>
        </w:rPr>
        <w:t>estru Sądowego nr KRS 0000053010 dla PPKiUG „Kruszgeo” S.A. z dnia 17.08.2022 roku</w:t>
      </w:r>
      <w:r w:rsidRPr="00F56E98">
        <w:rPr>
          <w:bCs/>
          <w:szCs w:val="24"/>
        </w:rPr>
        <w:t xml:space="preserve"> (załącznik nr 1).</w:t>
      </w:r>
    </w:p>
    <w:p w14:paraId="7EDC976F" w14:textId="77777777" w:rsidR="00EA4438" w:rsidRPr="00465AB9" w:rsidRDefault="00EA4438" w:rsidP="006B2622">
      <w:pPr>
        <w:numPr>
          <w:ilvl w:val="0"/>
          <w:numId w:val="108"/>
        </w:numPr>
        <w:tabs>
          <w:tab w:val="num" w:pos="426"/>
        </w:tabs>
        <w:ind w:left="426" w:hanging="426"/>
        <w:jc w:val="both"/>
      </w:pPr>
      <w:r w:rsidRPr="00FB205B">
        <w:rPr>
          <w:szCs w:val="24"/>
        </w:rPr>
        <w:t>Map</w:t>
      </w:r>
      <w:r>
        <w:rPr>
          <w:szCs w:val="24"/>
        </w:rPr>
        <w:t>a ewidencyjna terenu realizacji</w:t>
      </w:r>
      <w:r w:rsidRPr="009E114A">
        <w:rPr>
          <w:szCs w:val="24"/>
        </w:rPr>
        <w:t xml:space="preserve"> </w:t>
      </w:r>
      <w:r w:rsidRPr="009E114A">
        <w:t xml:space="preserve">przedsięwzięcia </w:t>
      </w:r>
      <w:r>
        <w:rPr>
          <w:bCs/>
          <w:szCs w:val="24"/>
        </w:rPr>
        <w:t>PPKiUG „Kruszgeo” S.A.</w:t>
      </w:r>
      <w:r>
        <w:t xml:space="preserve"> w </w:t>
      </w:r>
      <w:r w:rsidRPr="009E114A">
        <w:t xml:space="preserve">miejscowości </w:t>
      </w:r>
      <w:r>
        <w:t xml:space="preserve">Kłodawa </w:t>
      </w:r>
      <w:r w:rsidRPr="009E114A">
        <w:rPr>
          <w:szCs w:val="24"/>
        </w:rPr>
        <w:t>i terenów sąsiadujących</w:t>
      </w:r>
      <w:r w:rsidRPr="00465AB9">
        <w:rPr>
          <w:bCs/>
        </w:rPr>
        <w:t xml:space="preserve"> (załącznik nr 2).</w:t>
      </w:r>
    </w:p>
    <w:p w14:paraId="6FAA7D4D" w14:textId="77777777" w:rsidR="00EA4438" w:rsidRPr="007B27F0" w:rsidRDefault="00EA4438" w:rsidP="006B2622">
      <w:pPr>
        <w:numPr>
          <w:ilvl w:val="0"/>
          <w:numId w:val="108"/>
        </w:numPr>
        <w:tabs>
          <w:tab w:val="num" w:pos="426"/>
        </w:tabs>
        <w:ind w:left="426" w:hanging="426"/>
        <w:jc w:val="both"/>
      </w:pPr>
      <w:r>
        <w:lastRenderedPageBreak/>
        <w:t xml:space="preserve">Uproszczony wypis z rejestru </w:t>
      </w:r>
      <w:r>
        <w:rPr>
          <w:bCs/>
        </w:rPr>
        <w:t xml:space="preserve">dla działek realizacji przedsięwzięcia w miejscowości Kłodawa wydany przez Starostę Jasielskiego </w:t>
      </w:r>
      <w:r>
        <w:t>z dnia 15.07.2022 roku</w:t>
      </w:r>
      <w:r w:rsidRPr="007B27F0">
        <w:t xml:space="preserve"> (załącznik nr 3).</w:t>
      </w:r>
    </w:p>
    <w:p w14:paraId="7A95D619" w14:textId="77777777" w:rsidR="00EA4438" w:rsidRPr="00F42CCE" w:rsidRDefault="00EA4438" w:rsidP="006B2622">
      <w:pPr>
        <w:numPr>
          <w:ilvl w:val="0"/>
          <w:numId w:val="108"/>
        </w:numPr>
        <w:tabs>
          <w:tab w:val="num" w:pos="426"/>
        </w:tabs>
        <w:ind w:left="426" w:hanging="426"/>
        <w:jc w:val="both"/>
      </w:pPr>
      <w:r>
        <w:t>Zaświadczenie Wójta Gminy Brzyska o braku MPZP nr B.6724.55.2022 z dnia 20 lipca 2022 roku oraz wypis i wyrys Studium Uwarunkowań i Kierunków Zagospodarowania Przestrzennego Gminy Brzyska</w:t>
      </w:r>
      <w:r w:rsidRPr="007B27F0">
        <w:t xml:space="preserve"> (załącznik nr </w:t>
      </w:r>
      <w:r w:rsidRPr="00F42CCE">
        <w:t>4).</w:t>
      </w:r>
    </w:p>
    <w:p w14:paraId="61438945" w14:textId="77777777" w:rsidR="00EA4438" w:rsidRPr="00F42CCE" w:rsidRDefault="00EA4438" w:rsidP="006B2622">
      <w:pPr>
        <w:numPr>
          <w:ilvl w:val="0"/>
          <w:numId w:val="108"/>
        </w:numPr>
        <w:tabs>
          <w:tab w:val="num" w:pos="426"/>
        </w:tabs>
        <w:ind w:left="426" w:hanging="426"/>
        <w:jc w:val="both"/>
      </w:pPr>
      <w:r w:rsidRPr="00F42CCE">
        <w:rPr>
          <w:bCs/>
          <w:szCs w:val="24"/>
        </w:rPr>
        <w:t xml:space="preserve">Tło zanieczyszczeń powietrza w miejscowości Kłodawa wydane przez GIOŚ Departament Monitoringu Środowiska Regionalny Wydział Monitoringu Środowiska w Rzeszowie znak DMS-RZ.731.1.190.2022 z dnia 21.07.2022 roku </w:t>
      </w:r>
      <w:r w:rsidRPr="00F42CCE">
        <w:t>(załącznik nr 5).</w:t>
      </w:r>
    </w:p>
    <w:p w14:paraId="76F61692" w14:textId="77777777" w:rsidR="00EA4438" w:rsidRPr="00F42CCE" w:rsidRDefault="00EA4438" w:rsidP="006B2622">
      <w:pPr>
        <w:numPr>
          <w:ilvl w:val="0"/>
          <w:numId w:val="108"/>
        </w:numPr>
        <w:tabs>
          <w:tab w:val="num" w:pos="426"/>
        </w:tabs>
        <w:ind w:left="426" w:hanging="426"/>
        <w:jc w:val="both"/>
      </w:pPr>
      <w:r w:rsidRPr="00F42CCE">
        <w:t>Pismo Urzędu Gminy Brzyska z dnia 15.09.2022 roku dotyczące kwalifikacji akustycznej najbliższej zabudowy mieszkaniowej w sąsiedztwie terenu realizacji przedsięwzięcia PPKiUG „Kruszgeo” S.A. w miejscowości Kłodawa (załącznik nr 6).</w:t>
      </w:r>
    </w:p>
    <w:p w14:paraId="59CCDE91" w14:textId="77777777" w:rsidR="00EA4438" w:rsidRPr="00F42CCE" w:rsidRDefault="00EA4438" w:rsidP="006B2622">
      <w:pPr>
        <w:numPr>
          <w:ilvl w:val="0"/>
          <w:numId w:val="108"/>
        </w:numPr>
        <w:tabs>
          <w:tab w:val="num" w:pos="426"/>
        </w:tabs>
        <w:ind w:left="426" w:hanging="426"/>
        <w:jc w:val="both"/>
        <w:rPr>
          <w:bCs/>
          <w:szCs w:val="24"/>
        </w:rPr>
      </w:pPr>
      <w:r w:rsidRPr="00F42CCE">
        <w:rPr>
          <w:bCs/>
          <w:szCs w:val="24"/>
        </w:rPr>
        <w:t>Fragmenty opracowania pt: „Dokumentacja geologiczna złoża żwiru z piaskiem „Kłodawa 10” w kategorii C1” – opracowanie PPKiUG „Kruszgeo” S.A., Rzeszów z marca 2019 roku (załącznik nr 7).</w:t>
      </w:r>
    </w:p>
    <w:p w14:paraId="2383405C" w14:textId="77777777" w:rsidR="00EA4438" w:rsidRPr="00F42CCE" w:rsidRDefault="00EA4438" w:rsidP="006B2622">
      <w:pPr>
        <w:numPr>
          <w:ilvl w:val="0"/>
          <w:numId w:val="108"/>
        </w:numPr>
        <w:tabs>
          <w:tab w:val="num" w:pos="426"/>
        </w:tabs>
        <w:ind w:left="426" w:hanging="426"/>
        <w:jc w:val="both"/>
        <w:rPr>
          <w:bCs/>
          <w:szCs w:val="24"/>
        </w:rPr>
      </w:pPr>
      <w:r w:rsidRPr="00F42CCE">
        <w:rPr>
          <w:bCs/>
        </w:rPr>
        <w:t xml:space="preserve">Decyzja Marszałka Województwa Podkarpackiego znak OS-IV.7427.5.2019.TG z dnia 25.03.2019 roku zatwierdzająca Dokumentację geologiczną złoża żwiru z piaskiem „Kłodawa 10” w kategorii C1 w miejscowości Kłodawa, gmina Brzyska, powiat jasielski </w:t>
      </w:r>
      <w:r w:rsidRPr="00F42CCE">
        <w:rPr>
          <w:szCs w:val="24"/>
        </w:rPr>
        <w:t>(załącznik nr 8)</w:t>
      </w:r>
      <w:r w:rsidRPr="00F42CCE">
        <w:rPr>
          <w:bCs/>
        </w:rPr>
        <w:t xml:space="preserve">. </w:t>
      </w:r>
    </w:p>
    <w:p w14:paraId="7D48E189" w14:textId="77777777" w:rsidR="00EA4438" w:rsidRPr="00F42CCE" w:rsidRDefault="00EA4438" w:rsidP="006B2622">
      <w:pPr>
        <w:numPr>
          <w:ilvl w:val="0"/>
          <w:numId w:val="108"/>
        </w:numPr>
        <w:tabs>
          <w:tab w:val="num" w:pos="426"/>
        </w:tabs>
        <w:ind w:left="426" w:hanging="426"/>
        <w:jc w:val="both"/>
      </w:pPr>
      <w:r w:rsidRPr="00F42CCE">
        <w:rPr>
          <w:szCs w:val="24"/>
        </w:rPr>
        <w:t xml:space="preserve"> „Inwentaryzacja przyrodnicza terenu lokalizacji przedsięwzięcia wydobycia kruszywa naturalnego ze złoża „Kłodawa 10” w miejscowości Kłodawa, gmina Brzyska, powiat jasielski, województwo podkarpackie” – opracowanie ZUE „Eko-Projekt” Rzeszów z dnia 19.09.2022 roku (załącznik nr 9).</w:t>
      </w:r>
    </w:p>
    <w:p w14:paraId="27C7A753" w14:textId="700135FC" w:rsidR="00324078" w:rsidRDefault="00EA4438" w:rsidP="006B2622">
      <w:pPr>
        <w:numPr>
          <w:ilvl w:val="0"/>
          <w:numId w:val="108"/>
        </w:numPr>
        <w:tabs>
          <w:tab w:val="num" w:pos="426"/>
        </w:tabs>
        <w:ind w:left="426" w:hanging="426"/>
        <w:jc w:val="both"/>
      </w:pPr>
      <w:r w:rsidRPr="00F42CCE">
        <w:rPr>
          <w:szCs w:val="24"/>
        </w:rPr>
        <w:t>Oświadczenie autora „Raportu...” (załącznik nr 10)</w:t>
      </w:r>
      <w:r w:rsidR="00324078">
        <w:rPr>
          <w:szCs w:val="24"/>
        </w:rPr>
        <w:t>.</w:t>
      </w:r>
    </w:p>
    <w:p w14:paraId="68D71BF4" w14:textId="77777777" w:rsidR="00901556" w:rsidRPr="00B45976" w:rsidRDefault="00901556" w:rsidP="00B45976">
      <w:pPr>
        <w:ind w:firstLine="0"/>
        <w:jc w:val="both"/>
        <w:rPr>
          <w:bCs/>
          <w:szCs w:val="24"/>
        </w:rPr>
      </w:pPr>
    </w:p>
    <w:p w14:paraId="1F5851C2" w14:textId="77777777" w:rsidR="003850D0" w:rsidRPr="00901556" w:rsidRDefault="003850D0" w:rsidP="00382126">
      <w:pPr>
        <w:tabs>
          <w:tab w:val="left" w:pos="5880"/>
        </w:tabs>
        <w:ind w:firstLine="0"/>
        <w:jc w:val="both"/>
        <w:rPr>
          <w:b/>
          <w:i/>
          <w:u w:val="single"/>
        </w:rPr>
      </w:pPr>
      <w:r w:rsidRPr="00901556">
        <w:rPr>
          <w:b/>
          <w:i/>
          <w:u w:val="single"/>
        </w:rPr>
        <w:t xml:space="preserve">C. Rozdział XXIV „Wydruki obliczeń komputerowych” </w:t>
      </w:r>
      <w:r w:rsidR="00382126" w:rsidRPr="00901556">
        <w:rPr>
          <w:b/>
          <w:i/>
          <w:u w:val="single"/>
        </w:rPr>
        <w:tab/>
      </w:r>
    </w:p>
    <w:p w14:paraId="1A454B75" w14:textId="77777777" w:rsidR="003850D0" w:rsidRPr="00027495" w:rsidRDefault="003850D0" w:rsidP="003850D0">
      <w:pPr>
        <w:ind w:firstLine="0"/>
        <w:jc w:val="both"/>
      </w:pPr>
      <w:r w:rsidRPr="00901556">
        <w:t>1. Wydruki obliczeń komputerowych w zakresie emisji do powie</w:t>
      </w:r>
      <w:r w:rsidRPr="00027495">
        <w:t>trza.</w:t>
      </w:r>
    </w:p>
    <w:p w14:paraId="114EC74E" w14:textId="12BF33AA" w:rsidR="00027495" w:rsidRDefault="003850D0" w:rsidP="003850D0">
      <w:pPr>
        <w:ind w:firstLine="0"/>
        <w:jc w:val="both"/>
      </w:pPr>
      <w:r w:rsidRPr="00027495">
        <w:t>2. Wydruki obliczeń komputerowych w zakresie emisji hałasu.</w:t>
      </w:r>
    </w:p>
    <w:p w14:paraId="200A3915" w14:textId="77777777" w:rsidR="00EA4438" w:rsidRDefault="00EA4438" w:rsidP="003850D0">
      <w:pPr>
        <w:ind w:firstLine="0"/>
        <w:jc w:val="both"/>
      </w:pPr>
    </w:p>
    <w:p w14:paraId="3D70C730" w14:textId="77777777" w:rsidR="00D35860" w:rsidRDefault="00D35860" w:rsidP="003850D0">
      <w:pPr>
        <w:ind w:firstLine="0"/>
        <w:jc w:val="both"/>
      </w:pPr>
    </w:p>
    <w:p w14:paraId="38CF93E3" w14:textId="77777777" w:rsidR="00D35860" w:rsidRDefault="00D35860" w:rsidP="003850D0">
      <w:pPr>
        <w:ind w:firstLine="0"/>
        <w:jc w:val="both"/>
      </w:pPr>
    </w:p>
    <w:p w14:paraId="1640B496" w14:textId="77777777" w:rsidR="003850D0" w:rsidRPr="003850D0" w:rsidRDefault="00C538EE" w:rsidP="003850D0">
      <w:pPr>
        <w:pStyle w:val="Nagwek1"/>
        <w:ind w:firstLine="0"/>
        <w:jc w:val="both"/>
        <w:rPr>
          <w:rFonts w:eastAsia="Arial"/>
        </w:rPr>
      </w:pPr>
      <w:bookmarkStart w:id="87" w:name="_Toc84368330"/>
      <w:r>
        <w:rPr>
          <w:rFonts w:eastAsia="Arial"/>
        </w:rPr>
        <w:lastRenderedPageBreak/>
        <w:t>XV. ANALIZA</w:t>
      </w:r>
      <w:r w:rsidR="00FB4D27">
        <w:rPr>
          <w:rFonts w:eastAsia="Arial"/>
        </w:rPr>
        <w:t xml:space="preserve"> MOŻLIWYCH KONFLIKTÓW SPOŁECZNYCH ZWIĄZANYCH Z PLANOWANYM PRZEDSIĘWZIĘCIEM</w:t>
      </w:r>
      <w:bookmarkEnd w:id="87"/>
    </w:p>
    <w:p w14:paraId="30629FD2" w14:textId="77777777" w:rsidR="00FF5AB6" w:rsidRDefault="00FF5AB6" w:rsidP="00FF5AB6">
      <w:pPr>
        <w:jc w:val="both"/>
        <w:rPr>
          <w:snapToGrid w:val="0"/>
          <w:szCs w:val="24"/>
        </w:rPr>
      </w:pPr>
      <w:bookmarkStart w:id="88" w:name="_Hlk112153558"/>
      <w:r>
        <w:rPr>
          <w:szCs w:val="24"/>
        </w:rPr>
        <w:t xml:space="preserve">Projektowane przedsięwzięcie eksploatacji odkrywkowej kruszywa naturalnego ze złoża „Kłodawa 10” i jego przerobu ze względu na powierzchnię projektowanego obszaru górniczego około 39,08 ha oraz planowany przerób kruszywa w Zakładzie Przerobu Kruszywa zalicza się do przedsięwzięć mogących zawsze znacząco oddziaływać na środowisko zgodnie z Rozporządzeniem Rady Ministrów z dnia 10 września 2019 roku w sprawie przedsięwzięć mogących znacząco oddziaływać na środowisko wg §2 ustęp 1 punkty 26 i 27a. </w:t>
      </w:r>
      <w:r>
        <w:rPr>
          <w:snapToGrid w:val="0"/>
          <w:szCs w:val="24"/>
        </w:rPr>
        <w:t xml:space="preserve">Na </w:t>
      </w:r>
      <w:r w:rsidRPr="00B65A86">
        <w:rPr>
          <w:snapToGrid w:val="0"/>
          <w:szCs w:val="24"/>
        </w:rPr>
        <w:t xml:space="preserve">terenie Zakładu </w:t>
      </w:r>
      <w:r>
        <w:rPr>
          <w:snapToGrid w:val="0"/>
          <w:szCs w:val="24"/>
        </w:rPr>
        <w:t>Przeróbczego</w:t>
      </w:r>
      <w:r w:rsidRPr="00B65A86">
        <w:rPr>
          <w:snapToGrid w:val="0"/>
          <w:szCs w:val="24"/>
        </w:rPr>
        <w:t xml:space="preserve"> </w:t>
      </w:r>
      <w:r>
        <w:rPr>
          <w:snapToGrid w:val="0"/>
          <w:szCs w:val="24"/>
        </w:rPr>
        <w:t>zaprojektowano</w:t>
      </w:r>
      <w:r w:rsidRPr="00B65A86">
        <w:rPr>
          <w:snapToGrid w:val="0"/>
          <w:szCs w:val="24"/>
        </w:rPr>
        <w:t xml:space="preserve"> dwupłaszczowy</w:t>
      </w:r>
      <w:r>
        <w:rPr>
          <w:snapToGrid w:val="0"/>
          <w:szCs w:val="24"/>
        </w:rPr>
        <w:t xml:space="preserve"> naziemny</w:t>
      </w:r>
      <w:r w:rsidRPr="00B65A86">
        <w:rPr>
          <w:snapToGrid w:val="0"/>
          <w:szCs w:val="24"/>
        </w:rPr>
        <w:t xml:space="preserve"> zbiornik oleju napędowego o pojemności 5 m</w:t>
      </w:r>
      <w:r w:rsidRPr="00B65A86">
        <w:rPr>
          <w:snapToGrid w:val="0"/>
          <w:szCs w:val="24"/>
          <w:vertAlign w:val="superscript"/>
        </w:rPr>
        <w:t xml:space="preserve">3  </w:t>
      </w:r>
      <w:r w:rsidRPr="00B65A86">
        <w:rPr>
          <w:snapToGrid w:val="0"/>
          <w:szCs w:val="24"/>
        </w:rPr>
        <w:t xml:space="preserve">z dystrybutorem wykorzystywany do celów magazynowania oraz dystrybucji oleju napędowego czyli tankowania </w:t>
      </w:r>
      <w:r>
        <w:rPr>
          <w:snapToGrid w:val="0"/>
          <w:szCs w:val="24"/>
        </w:rPr>
        <w:t>maszyn do wydobycia na terenie Zakładu Przeróbczego i  złoża  (poprzez dowóz oleju napędowego na złoże w pojemnikach z tworzyw sztucznych).</w:t>
      </w:r>
      <w:r w:rsidRPr="00B65A86">
        <w:rPr>
          <w:snapToGrid w:val="0"/>
          <w:szCs w:val="24"/>
        </w:rPr>
        <w:t xml:space="preserve"> </w:t>
      </w:r>
    </w:p>
    <w:p w14:paraId="35F8ACFD" w14:textId="028EA3E8" w:rsidR="00FF5AB6" w:rsidRPr="00FF5AB6" w:rsidRDefault="00FF5AB6" w:rsidP="00FF5AB6">
      <w:pPr>
        <w:jc w:val="both"/>
        <w:rPr>
          <w:szCs w:val="23"/>
        </w:rPr>
      </w:pPr>
      <w:r>
        <w:rPr>
          <w:szCs w:val="23"/>
        </w:rPr>
        <w:t>Ze względu na planowany montaż</w:t>
      </w:r>
      <w:r w:rsidRPr="00B65A86">
        <w:rPr>
          <w:szCs w:val="23"/>
        </w:rPr>
        <w:t xml:space="preserve"> naziemnego zbiornika oleju n</w:t>
      </w:r>
      <w:r>
        <w:rPr>
          <w:szCs w:val="23"/>
        </w:rPr>
        <w:t>apędowego i dystrybucję oleju napędowego</w:t>
      </w:r>
      <w:r w:rsidRPr="00B65A86">
        <w:rPr>
          <w:szCs w:val="23"/>
        </w:rPr>
        <w:t xml:space="preserve">  na terenie Zakładu</w:t>
      </w:r>
      <w:r>
        <w:rPr>
          <w:szCs w:val="23"/>
        </w:rPr>
        <w:t xml:space="preserve"> Przeróbczego i złoża</w:t>
      </w:r>
      <w:r w:rsidRPr="00B65A86">
        <w:rPr>
          <w:szCs w:val="23"/>
        </w:rPr>
        <w:t xml:space="preserve">, przedsięwzięcie  w </w:t>
      </w:r>
      <w:r>
        <w:rPr>
          <w:szCs w:val="23"/>
        </w:rPr>
        <w:t xml:space="preserve">Kłodawie </w:t>
      </w:r>
      <w:r w:rsidRPr="00B65A86">
        <w:rPr>
          <w:szCs w:val="23"/>
        </w:rPr>
        <w:t>kwalifikuje się do przedsięwzięć mogących potencjalnie znacząco oddziaływać na środowisko w rozumieniu §3 ustęp 1 punktów 34b i 37b</w:t>
      </w:r>
      <w:r>
        <w:rPr>
          <w:szCs w:val="23"/>
        </w:rPr>
        <w:t xml:space="preserve"> w/w </w:t>
      </w:r>
      <w:r w:rsidRPr="00B65A86">
        <w:rPr>
          <w:szCs w:val="23"/>
        </w:rPr>
        <w:t xml:space="preserve"> Rozporządzenia Rady Ministrów.</w:t>
      </w:r>
    </w:p>
    <w:p w14:paraId="0C13BEB1" w14:textId="77777777" w:rsidR="00FF5AB6" w:rsidRDefault="00FF5AB6" w:rsidP="00FF5AB6">
      <w:pPr>
        <w:jc w:val="both"/>
        <w:rPr>
          <w:bCs/>
        </w:rPr>
      </w:pPr>
      <w:r>
        <w:rPr>
          <w:szCs w:val="24"/>
        </w:rPr>
        <w:t>Eksploatacja złoża „Kłodawa 10” prowadzona będzie metodą odkrywkową bez stosowania materiałów wybuchowych i bez odwadniania złoża, wraz z przerobem większości kruszywa w projektowanym Zakładzie Przeróbczym</w:t>
      </w:r>
      <w:r>
        <w:rPr>
          <w:bCs/>
        </w:rPr>
        <w:t>.</w:t>
      </w:r>
    </w:p>
    <w:p w14:paraId="6C873A87" w14:textId="77777777" w:rsidR="00FF5AB6" w:rsidRPr="006243E5" w:rsidRDefault="00FF5AB6" w:rsidP="00FF5AB6">
      <w:pPr>
        <w:ind w:firstLine="0"/>
        <w:jc w:val="both"/>
        <w:rPr>
          <w:bCs/>
        </w:rPr>
      </w:pPr>
      <w:r>
        <w:rPr>
          <w:bCs/>
        </w:rPr>
        <w:t xml:space="preserve"> </w:t>
      </w:r>
      <w:r>
        <w:rPr>
          <w:szCs w:val="24"/>
        </w:rPr>
        <w:t>W ramach przedsięwzięcia planowane są:</w:t>
      </w:r>
    </w:p>
    <w:p w14:paraId="1ADD5005" w14:textId="77777777" w:rsidR="00FF5AB6" w:rsidRDefault="00FF5AB6" w:rsidP="00FF5AB6">
      <w:pPr>
        <w:numPr>
          <w:ilvl w:val="0"/>
          <w:numId w:val="63"/>
        </w:numPr>
        <w:ind w:left="426"/>
        <w:jc w:val="both"/>
        <w:rPr>
          <w:szCs w:val="24"/>
        </w:rPr>
      </w:pPr>
      <w:r>
        <w:rPr>
          <w:szCs w:val="24"/>
        </w:rPr>
        <w:t>wydobycie metodą odkrywkową kruszywa naturalnego ze złoża „Kłodawa 10” o powierzchni projektowanego obszaru górniczego około 39,08 ha</w:t>
      </w:r>
    </w:p>
    <w:p w14:paraId="375396C6" w14:textId="77777777" w:rsidR="00FF5AB6" w:rsidRPr="00CE1BB1" w:rsidRDefault="00FF5AB6" w:rsidP="00FF5AB6">
      <w:pPr>
        <w:numPr>
          <w:ilvl w:val="0"/>
          <w:numId w:val="63"/>
        </w:numPr>
        <w:ind w:left="426"/>
        <w:jc w:val="both"/>
        <w:rPr>
          <w:szCs w:val="24"/>
        </w:rPr>
      </w:pPr>
      <w:r>
        <w:rPr>
          <w:szCs w:val="24"/>
        </w:rPr>
        <w:t>wywóz części kruszywa niepoddanej przeróbce ze złoża samochodami do odbiorców,</w:t>
      </w:r>
    </w:p>
    <w:p w14:paraId="1CCC044C" w14:textId="77777777" w:rsidR="00FF5AB6" w:rsidRDefault="00FF5AB6" w:rsidP="00FF5AB6">
      <w:pPr>
        <w:numPr>
          <w:ilvl w:val="0"/>
          <w:numId w:val="63"/>
        </w:numPr>
        <w:ind w:left="426"/>
        <w:jc w:val="both"/>
        <w:rPr>
          <w:szCs w:val="24"/>
        </w:rPr>
      </w:pPr>
      <w:r>
        <w:rPr>
          <w:szCs w:val="24"/>
        </w:rPr>
        <w:t>przygotowanie części kruszywa do sprzedaży poprzez jego przerób (sortowanie i kruszenie w projektowanym Zakładzie Przeróbczym),</w:t>
      </w:r>
    </w:p>
    <w:p w14:paraId="59CD8D55" w14:textId="77777777" w:rsidR="00FF5AB6" w:rsidRDefault="00FF5AB6" w:rsidP="00FF5AB6">
      <w:pPr>
        <w:numPr>
          <w:ilvl w:val="0"/>
          <w:numId w:val="63"/>
        </w:numPr>
        <w:ind w:left="426"/>
        <w:jc w:val="both"/>
        <w:rPr>
          <w:szCs w:val="24"/>
        </w:rPr>
      </w:pPr>
      <w:r>
        <w:rPr>
          <w:szCs w:val="24"/>
        </w:rPr>
        <w:t>wywóz przerobionego kruszywa samochodami ciężarowymi do drogi powiatowej, a następnie do odbiorców,</w:t>
      </w:r>
    </w:p>
    <w:p w14:paraId="3DB3D8C9" w14:textId="77777777" w:rsidR="00FF5AB6" w:rsidRPr="00A94DAC" w:rsidRDefault="00FF5AB6" w:rsidP="00FF5AB6">
      <w:pPr>
        <w:numPr>
          <w:ilvl w:val="0"/>
          <w:numId w:val="63"/>
        </w:numPr>
        <w:ind w:left="426"/>
        <w:jc w:val="both"/>
        <w:rPr>
          <w:szCs w:val="24"/>
        </w:rPr>
      </w:pPr>
      <w:r>
        <w:rPr>
          <w:szCs w:val="24"/>
        </w:rPr>
        <w:t>prace rekultywacyjne w kierunku wodnym przez utworzenie  trzech poeksploatacyjnych  zbiorników wodnych o łącznej powierzchni lustra wody około 16,1 ha.</w:t>
      </w:r>
    </w:p>
    <w:p w14:paraId="379067DE" w14:textId="77777777" w:rsidR="00FF5AB6" w:rsidRDefault="00FF5AB6" w:rsidP="00FF5AB6">
      <w:pPr>
        <w:ind w:firstLine="0"/>
        <w:jc w:val="both"/>
        <w:rPr>
          <w:szCs w:val="24"/>
        </w:rPr>
      </w:pPr>
    </w:p>
    <w:p w14:paraId="39ED891D" w14:textId="77777777" w:rsidR="00FF5AB6" w:rsidRDefault="00FF5AB6" w:rsidP="00FF5AB6">
      <w:pPr>
        <w:jc w:val="both"/>
        <w:rPr>
          <w:szCs w:val="24"/>
        </w:rPr>
      </w:pPr>
      <w:r w:rsidRPr="00E0534F">
        <w:rPr>
          <w:szCs w:val="24"/>
        </w:rPr>
        <w:lastRenderedPageBreak/>
        <w:t>Udokumentowana powierzchnia 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Zasoby planowane  do wydobycia ze złoża przy założeniu średni</w:t>
      </w:r>
      <w:r>
        <w:rPr>
          <w:szCs w:val="24"/>
        </w:rPr>
        <w:t xml:space="preserve">ch strat w złożu na poziomie </w:t>
      </w:r>
      <w:r w:rsidRPr="00E0534F">
        <w:rPr>
          <w:szCs w:val="24"/>
        </w:rPr>
        <w:t xml:space="preserve">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 xml:space="preserve">. </w:t>
      </w:r>
    </w:p>
    <w:p w14:paraId="68B1F2BA" w14:textId="77777777" w:rsidR="00FF5AB6" w:rsidRDefault="00FF5AB6" w:rsidP="00FF5AB6">
      <w:pPr>
        <w:ind w:firstLine="0"/>
        <w:jc w:val="both"/>
        <w:rPr>
          <w:szCs w:val="24"/>
        </w:rPr>
      </w:pPr>
    </w:p>
    <w:p w14:paraId="0DB9B792" w14:textId="77777777" w:rsidR="00FF5AB6" w:rsidRDefault="00FF5AB6" w:rsidP="00FF5AB6">
      <w:pPr>
        <w:jc w:val="both"/>
        <w:rPr>
          <w:szCs w:val="24"/>
        </w:rPr>
      </w:pPr>
      <w:r w:rsidRPr="00E0534F">
        <w:rPr>
          <w:szCs w:val="24"/>
        </w:rPr>
        <w:t>Maksymalne roczne wydobycie z terenu złoża „Kłodawa 10” wyniesie</w:t>
      </w:r>
      <w:r>
        <w:rPr>
          <w:szCs w:val="24"/>
        </w:rPr>
        <w:t xml:space="preserve"> wg założeń technologicznych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w:t>
      </w:r>
      <w:r>
        <w:rPr>
          <w:szCs w:val="24"/>
        </w:rPr>
        <w:t>koło</w:t>
      </w:r>
      <w:r w:rsidRPr="00062603">
        <w:rPr>
          <w:szCs w:val="24"/>
        </w:rPr>
        <w:t xml:space="preserve"> 176 000 Mg/rok = 98 324 m</w:t>
      </w:r>
      <w:r w:rsidRPr="00062603">
        <w:rPr>
          <w:szCs w:val="24"/>
          <w:vertAlign w:val="superscript"/>
        </w:rPr>
        <w:t>3</w:t>
      </w:r>
      <w:r w:rsidRPr="00062603">
        <w:rPr>
          <w:szCs w:val="24"/>
        </w:rPr>
        <w:t xml:space="preserve">/rok. </w:t>
      </w:r>
    </w:p>
    <w:p w14:paraId="28C40208" w14:textId="77777777" w:rsidR="00FF5AB6" w:rsidRPr="00E0534F" w:rsidRDefault="00FF5AB6" w:rsidP="00FF5AB6">
      <w:pPr>
        <w:ind w:firstLine="0"/>
        <w:jc w:val="both"/>
        <w:rPr>
          <w:szCs w:val="24"/>
        </w:rPr>
      </w:pPr>
      <w:r w:rsidRPr="00062603">
        <w:rPr>
          <w:szCs w:val="24"/>
        </w:rPr>
        <w:t xml:space="preserve">Przy </w:t>
      </w:r>
      <w:r w:rsidRPr="00E0534F">
        <w:rPr>
          <w:szCs w:val="24"/>
        </w:rPr>
        <w:t xml:space="preserve">założeniu maksymalnego wydobycia i przerobu kruszywa teren </w:t>
      </w:r>
      <w:r w:rsidRPr="00062603">
        <w:rPr>
          <w:szCs w:val="24"/>
        </w:rPr>
        <w:t xml:space="preserve">złoża zostanie wyeksploatowany w przeciągu około 15 lat, a przy średnim wydobyciu w ciągu około 19 lat.  Realizacja przedsięwzięcia następować będzie etapowo w poszczególnych polach 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(po uzyskaniu wymaganych prawem uzgodnień sposobu rekultywacji złoża </w:t>
      </w:r>
      <w:r>
        <w:rPr>
          <w:szCs w:val="24"/>
        </w:rPr>
        <w:t>przez Starostę</w:t>
      </w:r>
      <w:r w:rsidRPr="00E0534F">
        <w:rPr>
          <w:szCs w:val="24"/>
        </w:rPr>
        <w:t xml:space="preserve"> </w:t>
      </w:r>
      <w:r>
        <w:rPr>
          <w:szCs w:val="24"/>
        </w:rPr>
        <w:t>Jasielskiego</w:t>
      </w:r>
      <w:r w:rsidRPr="00E0534F">
        <w:rPr>
          <w:szCs w:val="24"/>
        </w:rPr>
        <w:t>).</w:t>
      </w:r>
    </w:p>
    <w:p w14:paraId="4E6ECC74" w14:textId="77777777" w:rsidR="00FF5AB6" w:rsidRDefault="00FF5AB6" w:rsidP="00FE3442">
      <w:pPr>
        <w:jc w:val="both"/>
        <w:rPr>
          <w:bCs/>
        </w:rPr>
      </w:pPr>
    </w:p>
    <w:p w14:paraId="464DC753" w14:textId="77777777" w:rsidR="00FF5AB6" w:rsidRPr="0079125F" w:rsidRDefault="00FF5AB6" w:rsidP="00FF5AB6">
      <w:pPr>
        <w:ind w:right="-2"/>
      </w:pPr>
      <w:r w:rsidRPr="00A723A0">
        <w:t xml:space="preserve">Sąsiedztwo </w:t>
      </w:r>
      <w:r>
        <w:t>terenu realizacji przedsięwzięcia stanowią obecnie</w:t>
      </w:r>
      <w:r w:rsidRPr="00A723A0">
        <w:t>:</w:t>
      </w:r>
    </w:p>
    <w:p w14:paraId="30E4991D" w14:textId="77777777" w:rsidR="00FF5AB6" w:rsidRDefault="00FF5AB6" w:rsidP="00FF5AB6">
      <w:pPr>
        <w:ind w:left="284" w:hanging="284"/>
        <w:jc w:val="both"/>
        <w:rPr>
          <w:snapToGrid w:val="0"/>
        </w:rPr>
      </w:pPr>
      <w:r>
        <w:rPr>
          <w:snapToGrid w:val="0"/>
        </w:rPr>
        <w:t>- od strony północnej -  rzeka Wisłoka oraz zadrzewienia i zakrzaczenia,</w:t>
      </w:r>
    </w:p>
    <w:p w14:paraId="4CD2BED5" w14:textId="77777777" w:rsidR="00FF5AB6" w:rsidRDefault="00FF5AB6" w:rsidP="00FF5AB6">
      <w:pPr>
        <w:ind w:left="284" w:hanging="284"/>
        <w:jc w:val="both"/>
        <w:rPr>
          <w:snapToGrid w:val="0"/>
        </w:rPr>
      </w:pPr>
      <w:r>
        <w:rPr>
          <w:snapToGrid w:val="0"/>
        </w:rPr>
        <w:t>- od strony wschodniej -  rzeka Wisłoka oraz zadrzewienia i zakrzaczenia,</w:t>
      </w:r>
    </w:p>
    <w:p w14:paraId="4BEFCE4A" w14:textId="77777777" w:rsidR="00FF5AB6" w:rsidRDefault="00FF5AB6" w:rsidP="00FF5AB6">
      <w:pPr>
        <w:ind w:left="284" w:hanging="284"/>
        <w:jc w:val="both"/>
        <w:rPr>
          <w:snapToGrid w:val="0"/>
        </w:rPr>
      </w:pPr>
      <w:r>
        <w:rPr>
          <w:snapToGrid w:val="0"/>
        </w:rPr>
        <w:t>- od strony południowej - droga powiatowa 1835R Kołaczyce – Brzyska, za która znajdują się nieużytki, pola uprawne i łąki oraz zabudowa mieszkaniowa,</w:t>
      </w:r>
    </w:p>
    <w:p w14:paraId="49C9CFB7" w14:textId="77777777" w:rsidR="00FF5AB6" w:rsidRDefault="00FF5AB6" w:rsidP="00FF5AB6">
      <w:pPr>
        <w:ind w:left="284" w:hanging="284"/>
        <w:jc w:val="both"/>
        <w:rPr>
          <w:snapToGrid w:val="0"/>
        </w:rPr>
      </w:pPr>
      <w:r>
        <w:rPr>
          <w:snapToGrid w:val="0"/>
        </w:rPr>
        <w:t>- od strony zachodniej – rów melioracyjny oraz tereny z zabudową mieszkaniową.</w:t>
      </w:r>
    </w:p>
    <w:p w14:paraId="19E285FA" w14:textId="77777777" w:rsidR="00FF5AB6" w:rsidRDefault="00FF5AB6" w:rsidP="00FE3442">
      <w:pPr>
        <w:jc w:val="both"/>
        <w:rPr>
          <w:bCs/>
        </w:rPr>
      </w:pPr>
    </w:p>
    <w:p w14:paraId="223A8DE1" w14:textId="6C9F3D8B" w:rsidR="00FF5AB6" w:rsidRDefault="00FF5AB6" w:rsidP="00FE3442">
      <w:pPr>
        <w:jc w:val="both"/>
        <w:rPr>
          <w:bCs/>
        </w:rPr>
      </w:pPr>
      <w:r w:rsidRPr="00B678C4">
        <w:t xml:space="preserve">Odległość </w:t>
      </w:r>
      <w:r>
        <w:t xml:space="preserve">terenu lokalizacji </w:t>
      </w:r>
      <w:r w:rsidRPr="00B678C4">
        <w:t xml:space="preserve">analizowanego </w:t>
      </w:r>
      <w:r w:rsidRPr="00B678C4">
        <w:rPr>
          <w:szCs w:val="24"/>
        </w:rPr>
        <w:t>pr</w:t>
      </w:r>
      <w:r>
        <w:rPr>
          <w:szCs w:val="24"/>
        </w:rPr>
        <w:t>zedsięwzięcia eksploatacji złoża</w:t>
      </w:r>
      <w:r w:rsidRPr="00B678C4">
        <w:rPr>
          <w:szCs w:val="24"/>
        </w:rPr>
        <w:t xml:space="preserve"> „</w:t>
      </w:r>
      <w:r>
        <w:rPr>
          <w:szCs w:val="24"/>
        </w:rPr>
        <w:t>Kłodawa 10”</w:t>
      </w:r>
      <w:r w:rsidRPr="00B678C4">
        <w:rPr>
          <w:szCs w:val="24"/>
        </w:rPr>
        <w:t xml:space="preserve"> </w:t>
      </w:r>
      <w:r w:rsidRPr="00B678C4">
        <w:t xml:space="preserve">od najbliższej istniejącej zabudowy mieszkaniowej </w:t>
      </w:r>
      <w:r>
        <w:t>zlokalizowanej od strony zachodniej wynosi około 10 – 45 metrów (najbliższe budynki), a od strony południowej około 125 m.</w:t>
      </w:r>
    </w:p>
    <w:p w14:paraId="3B61C436" w14:textId="77777777" w:rsidR="00FF5AB6" w:rsidRDefault="00FF5AB6" w:rsidP="00FE3442">
      <w:pPr>
        <w:jc w:val="both"/>
        <w:rPr>
          <w:bCs/>
        </w:rPr>
      </w:pPr>
    </w:p>
    <w:p w14:paraId="20C44562" w14:textId="77777777" w:rsidR="00D746EF" w:rsidRDefault="00D746EF" w:rsidP="00D746EF">
      <w:pPr>
        <w:widowControl w:val="0"/>
        <w:tabs>
          <w:tab w:val="right" w:pos="8953"/>
        </w:tabs>
        <w:autoSpaceDE w:val="0"/>
        <w:autoSpaceDN w:val="0"/>
        <w:adjustRightInd w:val="0"/>
        <w:ind w:firstLine="0"/>
        <w:jc w:val="both"/>
      </w:pPr>
      <w:r>
        <w:rPr>
          <w:bCs/>
        </w:rPr>
        <w:t>PPKiUG „Kruszgeo” S.A.</w:t>
      </w:r>
      <w:r w:rsidRPr="00D6608E">
        <w:t xml:space="preserve"> jest sprawdzonym przedsiębiorcą górniczym, a także dysponuje niezbędną wiedzą, doświadczeniem i zespołem pracowników do prowadzenia planowanej działalności. </w:t>
      </w:r>
    </w:p>
    <w:p w14:paraId="24A68F47" w14:textId="77777777" w:rsidR="00D746EF" w:rsidRDefault="00D746EF" w:rsidP="00D746EF">
      <w:pPr>
        <w:widowControl w:val="0"/>
        <w:autoSpaceDE w:val="0"/>
        <w:autoSpaceDN w:val="0"/>
        <w:adjustRightInd w:val="0"/>
        <w:ind w:firstLine="0"/>
        <w:jc w:val="both"/>
      </w:pPr>
      <w:r>
        <w:lastRenderedPageBreak/>
        <w:tab/>
        <w:t>Wziąwszy pod uwagę skalę przedsięwzięcia, a ponadto zważywszy, że:</w:t>
      </w:r>
    </w:p>
    <w:p w14:paraId="24D365FF" w14:textId="1A51093F" w:rsidR="00D746EF" w:rsidRDefault="00D746EF" w:rsidP="00D746EF">
      <w:pPr>
        <w:ind w:left="142" w:hanging="142"/>
        <w:jc w:val="both"/>
      </w:pPr>
      <w:r>
        <w:t>- planowany Obszar Górniczy znajduje się na terenach gruntów rolnych,</w:t>
      </w:r>
    </w:p>
    <w:p w14:paraId="5CFC9AE3" w14:textId="77777777" w:rsidR="00D746EF" w:rsidRDefault="00D746EF" w:rsidP="00D746EF">
      <w:pPr>
        <w:ind w:left="142" w:hanging="142"/>
        <w:jc w:val="both"/>
      </w:pPr>
      <w:r>
        <w:t xml:space="preserve">- złoże zagospodarowywane będzie stopniowo i eksploatacja postępować będzie w maksymalnym tempie do </w:t>
      </w:r>
      <w:r w:rsidRPr="00F031F2">
        <w:rPr>
          <w:szCs w:val="24"/>
        </w:rPr>
        <w:t>220 000 Mg/rok = 122 905 m</w:t>
      </w:r>
      <w:r w:rsidRPr="00F031F2">
        <w:rPr>
          <w:szCs w:val="24"/>
          <w:vertAlign w:val="superscript"/>
        </w:rPr>
        <w:t>3</w:t>
      </w:r>
      <w:r w:rsidRPr="00F031F2">
        <w:rPr>
          <w:szCs w:val="24"/>
        </w:rPr>
        <w:t>/rok</w:t>
      </w:r>
      <w:r>
        <w:t xml:space="preserve"> (średnio </w:t>
      </w:r>
      <w:r w:rsidRPr="00F031F2">
        <w:rPr>
          <w:szCs w:val="24"/>
        </w:rPr>
        <w:t>176 000 Mg/rok = 98 324 m</w:t>
      </w:r>
      <w:r w:rsidRPr="00F031F2">
        <w:rPr>
          <w:szCs w:val="24"/>
          <w:vertAlign w:val="superscript"/>
        </w:rPr>
        <w:t>3</w:t>
      </w:r>
      <w:r w:rsidRPr="00F031F2">
        <w:rPr>
          <w:szCs w:val="24"/>
        </w:rPr>
        <w:t>/rok</w:t>
      </w:r>
      <w:r>
        <w:t>),</w:t>
      </w:r>
    </w:p>
    <w:p w14:paraId="61CED998" w14:textId="77777777" w:rsidR="00D746EF" w:rsidRDefault="00D746EF" w:rsidP="00D746EF">
      <w:pPr>
        <w:ind w:left="142" w:hanging="142"/>
        <w:jc w:val="both"/>
      </w:pPr>
      <w:r>
        <w:t>- praktycznie wyeksploatowane tereny będą na bieżąco etapowo rekultywowane i przywracane do użytkowania zgodnego ze standardami uznanymi w decyzjach Starosty Jasielskiego określających zasady prowadzenia i zakończenia rekultywacji,</w:t>
      </w:r>
    </w:p>
    <w:p w14:paraId="577E81F8" w14:textId="77777777" w:rsidR="00D746EF" w:rsidRDefault="00D746EF" w:rsidP="00D746EF">
      <w:pPr>
        <w:ind w:left="142" w:hanging="142"/>
        <w:jc w:val="both"/>
      </w:pPr>
      <w:r>
        <w:t xml:space="preserve">- przerób kopaliny będzie następował w granicach Obszaru Górniczego w projektowanym Zakładzie Przeróbczym. </w:t>
      </w:r>
      <w:r>
        <w:rPr>
          <w:szCs w:val="24"/>
        </w:rPr>
        <w:t xml:space="preserve">Polegać będzie na </w:t>
      </w:r>
      <w:r>
        <w:rPr>
          <w:sz w:val="23"/>
          <w:szCs w:val="23"/>
        </w:rPr>
        <w:t>przesiewaniu (sortowaniu), płukaniu i przekruszeniu nadziarna w systemie „mokrym” z wodą płuczną w obiegu zamkniętym</w:t>
      </w:r>
      <w:r w:rsidRPr="006A78A3">
        <w:rPr>
          <w:szCs w:val="24"/>
        </w:rPr>
        <w:t xml:space="preserve"> w projektowanym Zakładzie Przeróbczym</w:t>
      </w:r>
      <w:r>
        <w:t>. Przerób nie będzie wymagać dostawy znaczących ilości paliw (urządzenia do przerobu będą zasilane energią elektryczną).</w:t>
      </w:r>
    </w:p>
    <w:p w14:paraId="2B4CFA8F" w14:textId="77777777" w:rsidR="00D746EF" w:rsidRDefault="00D746EF" w:rsidP="00D746EF">
      <w:pPr>
        <w:widowControl w:val="0"/>
        <w:tabs>
          <w:tab w:val="right" w:pos="8953"/>
        </w:tabs>
        <w:autoSpaceDE w:val="0"/>
        <w:autoSpaceDN w:val="0"/>
        <w:adjustRightInd w:val="0"/>
        <w:ind w:firstLine="0"/>
        <w:jc w:val="both"/>
      </w:pPr>
      <w:r>
        <w:t>- lokalizację Zakładu Przeróbczego w znacznym oddaleniu od zabudowy mieszkaniowej z dobrym dostępem do drogi powiatowej,</w:t>
      </w:r>
    </w:p>
    <w:p w14:paraId="43351644" w14:textId="77777777" w:rsidR="00D746EF" w:rsidRPr="007F40C4" w:rsidRDefault="00D746EF" w:rsidP="00D746EF">
      <w:pPr>
        <w:widowControl w:val="0"/>
        <w:tabs>
          <w:tab w:val="right" w:pos="8953"/>
        </w:tabs>
        <w:autoSpaceDE w:val="0"/>
        <w:autoSpaceDN w:val="0"/>
        <w:adjustRightInd w:val="0"/>
        <w:ind w:firstLine="0"/>
        <w:jc w:val="both"/>
        <w:rPr>
          <w:color w:val="FF0000"/>
        </w:rPr>
      </w:pPr>
      <w:r>
        <w:t>należy stwierdzić, że skala oddziaływań projektowanego przedsięwzięcia na środowisko i jego komponenty, elementy przyrodnicze, klimat i zdrowie ludzi nie będzie znaczące.</w:t>
      </w:r>
    </w:p>
    <w:p w14:paraId="30B10C6E" w14:textId="77777777" w:rsidR="00FF5AB6" w:rsidRDefault="00FF5AB6" w:rsidP="00FE3442">
      <w:pPr>
        <w:jc w:val="both"/>
        <w:rPr>
          <w:bCs/>
        </w:rPr>
      </w:pPr>
    </w:p>
    <w:p w14:paraId="788972A9" w14:textId="71EBBB4F" w:rsidR="00D746EF" w:rsidRDefault="00D746EF" w:rsidP="00D746EF">
      <w:pPr>
        <w:jc w:val="both"/>
        <w:rPr>
          <w:bCs/>
        </w:rPr>
      </w:pPr>
      <w:r>
        <w:t xml:space="preserve">W trakcie eksploatacji emisja hałasu do środowiska związana z funkcjonowaniem wydobycia kruszywa i jego przerobu nie osiągnie swoją wartością ponadnormatywną znacznie w stosunku do terenów mieszkalnych. Emisja zanieczyszczeń do powietrza i hałasu nie przekroczy wartości dopuszczalnych na granicy działek realizacji przedsięwzięcia (szczegółowe obliczenia przeprowadzono z użyciem specjalistycznych programów komputerowych). Interesy użytkowników sąsiadujących dróg publicznych nie zostaną naruszone przy eksploatacji kruszywa ze </w:t>
      </w:r>
      <w:r w:rsidRPr="00466F97">
        <w:rPr>
          <w:szCs w:val="23"/>
        </w:rPr>
        <w:t>zł</w:t>
      </w:r>
      <w:r>
        <w:rPr>
          <w:szCs w:val="23"/>
        </w:rPr>
        <w:t>oża</w:t>
      </w:r>
      <w:r w:rsidRPr="00466F97">
        <w:rPr>
          <w:szCs w:val="23"/>
        </w:rPr>
        <w:t xml:space="preserve"> „</w:t>
      </w:r>
      <w:r>
        <w:rPr>
          <w:szCs w:val="23"/>
        </w:rPr>
        <w:t>Kłodawa 10”</w:t>
      </w:r>
      <w:r w:rsidRPr="00257AE6">
        <w:t xml:space="preserve"> (w szczególności nie przewiduje się wyznaczania objazdów ani dłuższych przerw w ciągłości ruchu).</w:t>
      </w:r>
      <w:r>
        <w:rPr>
          <w:color w:val="FF0000"/>
        </w:rPr>
        <w:t xml:space="preserve"> </w:t>
      </w:r>
      <w:r w:rsidRPr="007003A8">
        <w:rPr>
          <w:bCs/>
        </w:rPr>
        <w:t xml:space="preserve">W związku z realizacją przedsięwzięcia </w:t>
      </w:r>
      <w:r>
        <w:rPr>
          <w:bCs/>
        </w:rPr>
        <w:t>w miejscowości</w:t>
      </w:r>
      <w:r w:rsidRPr="007003A8">
        <w:rPr>
          <w:bCs/>
        </w:rPr>
        <w:t xml:space="preserve"> </w:t>
      </w:r>
      <w:r>
        <w:rPr>
          <w:bCs/>
        </w:rPr>
        <w:t>Kłodawa</w:t>
      </w:r>
      <w:r w:rsidRPr="007003A8">
        <w:rPr>
          <w:bCs/>
        </w:rPr>
        <w:t xml:space="preserve"> nie wystąpią zagrożenia dla zdrowia i życia ludzi zarówno na etapie budowy (udostępniania złoża), eksploatacji </w:t>
      </w:r>
      <w:r w:rsidRPr="00466F97">
        <w:rPr>
          <w:szCs w:val="23"/>
        </w:rPr>
        <w:t>zł</w:t>
      </w:r>
      <w:r>
        <w:rPr>
          <w:szCs w:val="23"/>
        </w:rPr>
        <w:t>oża</w:t>
      </w:r>
      <w:r w:rsidRPr="00466F97">
        <w:rPr>
          <w:szCs w:val="23"/>
        </w:rPr>
        <w:t xml:space="preserve"> „</w:t>
      </w:r>
      <w:r>
        <w:rPr>
          <w:szCs w:val="23"/>
        </w:rPr>
        <w:t>Kłodawa 10</w:t>
      </w:r>
      <w:r w:rsidRPr="00466F97">
        <w:rPr>
          <w:szCs w:val="23"/>
        </w:rPr>
        <w:t>”</w:t>
      </w:r>
      <w:r>
        <w:rPr>
          <w:szCs w:val="24"/>
        </w:rPr>
        <w:t xml:space="preserve"> </w:t>
      </w:r>
      <w:r w:rsidR="00645B33">
        <w:rPr>
          <w:bCs/>
        </w:rPr>
        <w:t>, przero</w:t>
      </w:r>
      <w:r w:rsidRPr="007003A8">
        <w:rPr>
          <w:bCs/>
        </w:rPr>
        <w:t>b</w:t>
      </w:r>
      <w:r>
        <w:rPr>
          <w:bCs/>
        </w:rPr>
        <w:t>u</w:t>
      </w:r>
      <w:r w:rsidRPr="007003A8">
        <w:rPr>
          <w:bCs/>
        </w:rPr>
        <w:t xml:space="preserve"> kruszywa jak i rekultywacji terenu po zakończeniu wydobycia kruszywa. </w:t>
      </w:r>
    </w:p>
    <w:p w14:paraId="0E692B15" w14:textId="77777777" w:rsidR="00D35860" w:rsidRDefault="00D746EF" w:rsidP="00D746EF">
      <w:pPr>
        <w:jc w:val="both"/>
        <w:rPr>
          <w:bCs/>
        </w:rPr>
      </w:pPr>
      <w:r w:rsidRPr="007003A8">
        <w:rPr>
          <w:bCs/>
        </w:rPr>
        <w:t>Teren działek realizacji przedsięwzięcia będzie oznakowany tablicami ochronnymi i zabezpieczony w czasie eksploatacji przed dostępem osób trzecich</w:t>
      </w:r>
      <w:r>
        <w:rPr>
          <w:bCs/>
        </w:rPr>
        <w:t xml:space="preserve"> (analogicznie jak dla innych złóż Inwestora tj. PPKiUG „Kruszgeo” S.A.)</w:t>
      </w:r>
      <w:r w:rsidRPr="007003A8">
        <w:rPr>
          <w:bCs/>
        </w:rPr>
        <w:t xml:space="preserve">. Pracownicy będą mieli zagwarantowane odpowiednie warunki socjalne </w:t>
      </w:r>
      <w:r w:rsidR="00645B33">
        <w:rPr>
          <w:bCs/>
        </w:rPr>
        <w:t>w zapleczu socjalno – administracyjno – biurowym</w:t>
      </w:r>
      <w:r w:rsidRPr="007003A8">
        <w:rPr>
          <w:bCs/>
        </w:rPr>
        <w:t xml:space="preserve">. </w:t>
      </w:r>
    </w:p>
    <w:p w14:paraId="4C00B8CD" w14:textId="73A68045" w:rsidR="00D746EF" w:rsidRPr="009428AE" w:rsidRDefault="00D746EF" w:rsidP="00D746EF">
      <w:pPr>
        <w:jc w:val="both"/>
        <w:rPr>
          <w:color w:val="FF0000"/>
        </w:rPr>
      </w:pPr>
      <w:r w:rsidRPr="007003A8">
        <w:rPr>
          <w:bCs/>
        </w:rPr>
        <w:lastRenderedPageBreak/>
        <w:t xml:space="preserve">Warunki higieny środowiska i higieny pracy na terenie złoża i zaplecza administracyjno-socjalnego będą odpowiadać obowiązującym normom i przepisom (dlatego nie będzie zagrożeń dla zdrowia pracowników). </w:t>
      </w:r>
      <w:r w:rsidRPr="007003A8">
        <w:t>Interesy okolicznych mieszkańców oraz właścicieli sąsiednich nieruchomości powinny zostać zabezpieczone przez zapewnienie dostępu do drogi publicznej bez dodatkowych utrudnień i ograniczeń w zakresie komunikacji lokalnej.</w:t>
      </w:r>
    </w:p>
    <w:p w14:paraId="52BE709B" w14:textId="77777777" w:rsidR="00D746EF" w:rsidRPr="007003A8" w:rsidRDefault="00D746EF" w:rsidP="00D746EF">
      <w:pPr>
        <w:jc w:val="both"/>
      </w:pPr>
      <w:r w:rsidRPr="007003A8">
        <w:t>Nie występują obszary ponadnormatywnego wpływu inwestycji na środowisko przy realizacji inwestycji zgodnie z przedstawioną koncepcją oraz zaleceniami niniejszego opracowania.</w:t>
      </w:r>
    </w:p>
    <w:p w14:paraId="6EF2C5DE" w14:textId="77777777" w:rsidR="00D746EF" w:rsidRDefault="00D746EF" w:rsidP="00D746EF">
      <w:pPr>
        <w:jc w:val="both"/>
      </w:pPr>
      <w:r w:rsidRPr="007003A8">
        <w:t xml:space="preserve"> W celu zapewnienia bezpieczeństwa osób, które znajdować się będą w sąsiedztwie wyrobiska górniczego należy je oznaczyć tablicami informacyjnymi o zakazie wstępu na teren obszaru górniczego, głębokich wykopach, zakazie kąpieli w wyrobisku, wszystkie ewentualne inne drogi dojazdowe do terenu eksploatacji </w:t>
      </w:r>
      <w:r w:rsidRPr="00466F97">
        <w:rPr>
          <w:szCs w:val="23"/>
        </w:rPr>
        <w:t>zł</w:t>
      </w:r>
      <w:r>
        <w:rPr>
          <w:szCs w:val="23"/>
        </w:rPr>
        <w:t>oża</w:t>
      </w:r>
      <w:r w:rsidRPr="00466F97">
        <w:rPr>
          <w:szCs w:val="23"/>
        </w:rPr>
        <w:t xml:space="preserve"> „</w:t>
      </w:r>
      <w:r>
        <w:rPr>
          <w:szCs w:val="23"/>
        </w:rPr>
        <w:t>Kłodawa 10</w:t>
      </w:r>
      <w:r w:rsidRPr="00466F97">
        <w:rPr>
          <w:szCs w:val="23"/>
        </w:rPr>
        <w:t>”</w:t>
      </w:r>
      <w:r w:rsidRPr="007003A8">
        <w:t xml:space="preserve"> oprócz zakładowych należy przekopać rowami lub zabezpieczyć w inny sposób uniemożliwiając wjazd jakimkolwiek pojazdom. W związku z projektowanym przedsięwzięciem w miejscowości</w:t>
      </w:r>
      <w:r>
        <w:t xml:space="preserve"> Kłodawa</w:t>
      </w:r>
      <w:r w:rsidRPr="007003A8">
        <w:t xml:space="preserve"> nie zachodzi zagrożenie dla zdrowia ludzi i naruszenie interesów osób trzecich (zarówno w związku z przepisami ochrony środowiska jak i przepisami budowlanymi). </w:t>
      </w:r>
    </w:p>
    <w:p w14:paraId="46BF9DFE" w14:textId="77777777" w:rsidR="00FF5AB6" w:rsidRDefault="00FF5AB6" w:rsidP="00D746EF">
      <w:pPr>
        <w:ind w:firstLine="0"/>
        <w:jc w:val="both"/>
        <w:rPr>
          <w:bCs/>
        </w:rPr>
      </w:pPr>
    </w:p>
    <w:bookmarkEnd w:id="88"/>
    <w:p w14:paraId="68ED2932" w14:textId="3DA0A834" w:rsidR="00505FBC" w:rsidRDefault="009960BA" w:rsidP="00E603DF">
      <w:pPr>
        <w:jc w:val="both"/>
      </w:pPr>
      <w:r w:rsidRPr="003C3403">
        <w:t>Podsumowując – należy stwierdzić, że ewentualność wybuchu konfliktu społeczne</w:t>
      </w:r>
      <w:r w:rsidR="00CA469F">
        <w:t xml:space="preserve">go w związku z </w:t>
      </w:r>
      <w:r w:rsidRPr="003C3403">
        <w:t>przedsięwzięciem</w:t>
      </w:r>
      <w:r w:rsidR="0032657C">
        <w:t xml:space="preserve"> w</w:t>
      </w:r>
      <w:r w:rsidR="00505FBC">
        <w:t xml:space="preserve"> miejscowości Kłodawa</w:t>
      </w:r>
      <w:r w:rsidRPr="003C3403">
        <w:t xml:space="preserve"> jest mało prawdopodobna zarówno na etapie budowy (udostępniania), jak i eksploatacji kruszywa ze złoża. </w:t>
      </w:r>
    </w:p>
    <w:p w14:paraId="5593C762" w14:textId="77777777" w:rsidR="00D35860" w:rsidRDefault="00D35860" w:rsidP="00E603DF">
      <w:pPr>
        <w:jc w:val="both"/>
      </w:pPr>
    </w:p>
    <w:p w14:paraId="2154DF3C" w14:textId="77777777" w:rsidR="00D35860" w:rsidRDefault="00D35860" w:rsidP="00E603DF">
      <w:pPr>
        <w:jc w:val="both"/>
      </w:pPr>
    </w:p>
    <w:p w14:paraId="02DDC702" w14:textId="77777777" w:rsidR="00D35860" w:rsidRDefault="00D35860" w:rsidP="00E603DF">
      <w:pPr>
        <w:jc w:val="both"/>
      </w:pPr>
    </w:p>
    <w:p w14:paraId="11285B17" w14:textId="77777777" w:rsidR="00D35860" w:rsidRDefault="00D35860" w:rsidP="00E603DF">
      <w:pPr>
        <w:jc w:val="both"/>
      </w:pPr>
    </w:p>
    <w:p w14:paraId="543B4026" w14:textId="77777777" w:rsidR="00D35860" w:rsidRDefault="00D35860" w:rsidP="00E603DF">
      <w:pPr>
        <w:jc w:val="both"/>
      </w:pPr>
    </w:p>
    <w:p w14:paraId="0018C488" w14:textId="77777777" w:rsidR="00D35860" w:rsidRDefault="00D35860" w:rsidP="00E603DF">
      <w:pPr>
        <w:jc w:val="both"/>
      </w:pPr>
    </w:p>
    <w:p w14:paraId="513836E6" w14:textId="77777777" w:rsidR="00D35860" w:rsidRDefault="00D35860" w:rsidP="00E603DF">
      <w:pPr>
        <w:jc w:val="both"/>
      </w:pPr>
    </w:p>
    <w:p w14:paraId="749EF6CF" w14:textId="77777777" w:rsidR="00D35860" w:rsidRDefault="00D35860" w:rsidP="00E603DF">
      <w:pPr>
        <w:jc w:val="both"/>
      </w:pPr>
    </w:p>
    <w:p w14:paraId="116F6833" w14:textId="77777777" w:rsidR="00D35860" w:rsidRDefault="00D35860" w:rsidP="00E603DF">
      <w:pPr>
        <w:jc w:val="both"/>
      </w:pPr>
    </w:p>
    <w:p w14:paraId="79FD2FE2" w14:textId="77777777" w:rsidR="00D35860" w:rsidRPr="00D10D34" w:rsidRDefault="00D35860" w:rsidP="00E603DF">
      <w:pPr>
        <w:jc w:val="both"/>
      </w:pPr>
    </w:p>
    <w:p w14:paraId="223D6CD1" w14:textId="77777777" w:rsidR="00FB4D27" w:rsidRDefault="00FB4D27" w:rsidP="00C538EE">
      <w:pPr>
        <w:pStyle w:val="Nagwek1"/>
        <w:ind w:left="284" w:hanging="284"/>
        <w:jc w:val="both"/>
        <w:rPr>
          <w:rFonts w:eastAsia="Arial"/>
        </w:rPr>
      </w:pPr>
      <w:bookmarkStart w:id="89" w:name="_Toc84368331"/>
      <w:r>
        <w:rPr>
          <w:rFonts w:eastAsia="Arial"/>
        </w:rPr>
        <w:lastRenderedPageBreak/>
        <w:t xml:space="preserve">XVI. PRZEDSTAWIENIE PROPOZYCJI MONITORINGU ODDZIAŁYWANIA PLANOWANEGO PRZEDSIĘWZIĘCIA NA ETAPIE JEGO BUDOWY I EKSPLOATACJI LUB UŻYTKOWANIA W SZCZEGÓLNOŚCI NA CELE I PRZEDMIOT OCHRONY OBSZARU NATURA 2000 ORAZ INTEGRALNOŚĆ TEGO OBSZARU </w:t>
      </w:r>
      <w:r w:rsidR="0021000B">
        <w:rPr>
          <w:rFonts w:eastAsia="Arial"/>
        </w:rPr>
        <w:br/>
      </w:r>
      <w:r>
        <w:rPr>
          <w:rFonts w:eastAsia="Arial"/>
        </w:rPr>
        <w:t>I PRZYRODĘ OBSZARÓW CHRONIONEGO KRAJOBRAZU</w:t>
      </w:r>
      <w:bookmarkEnd w:id="89"/>
    </w:p>
    <w:p w14:paraId="298461B3" w14:textId="77777777" w:rsidR="00FB4D27" w:rsidRDefault="00FB4D27" w:rsidP="00FB4D27">
      <w:pPr>
        <w:ind w:firstLine="560"/>
        <w:jc w:val="both"/>
        <w:rPr>
          <w:sz w:val="6"/>
        </w:rPr>
      </w:pPr>
    </w:p>
    <w:p w14:paraId="3A26B096" w14:textId="77777777" w:rsidR="00E603DF" w:rsidRPr="00C40EC1" w:rsidRDefault="00E603DF" w:rsidP="00E603DF">
      <w:pPr>
        <w:pStyle w:val="Default"/>
        <w:spacing w:line="360" w:lineRule="auto"/>
        <w:ind w:firstLine="709"/>
        <w:jc w:val="both"/>
        <w:rPr>
          <w:rFonts w:ascii="Times New Roman" w:hAnsi="Times New Roman" w:cs="Times New Roman"/>
          <w:color w:val="auto"/>
          <w:szCs w:val="23"/>
        </w:rPr>
      </w:pPr>
      <w:r w:rsidRPr="00C40EC1">
        <w:rPr>
          <w:rFonts w:ascii="Times New Roman" w:hAnsi="Times New Roman" w:cs="Times New Roman"/>
          <w:color w:val="auto"/>
          <w:szCs w:val="23"/>
        </w:rPr>
        <w:t xml:space="preserve">Eksploatacja kruszywa naturalnego ze </w:t>
      </w:r>
      <w:r>
        <w:rPr>
          <w:rFonts w:ascii="Times New Roman" w:hAnsi="Times New Roman" w:cs="Times New Roman"/>
          <w:color w:val="auto"/>
          <w:szCs w:val="23"/>
        </w:rPr>
        <w:t>złoża</w:t>
      </w:r>
      <w:r w:rsidRPr="00C40EC1">
        <w:rPr>
          <w:rFonts w:ascii="Times New Roman" w:hAnsi="Times New Roman" w:cs="Times New Roman"/>
          <w:color w:val="auto"/>
          <w:szCs w:val="23"/>
        </w:rPr>
        <w:t xml:space="preserve"> „</w:t>
      </w:r>
      <w:r>
        <w:rPr>
          <w:rFonts w:ascii="Times New Roman" w:hAnsi="Times New Roman" w:cs="Times New Roman"/>
          <w:color w:val="auto"/>
          <w:szCs w:val="23"/>
        </w:rPr>
        <w:t>Kłodawa 10”</w:t>
      </w:r>
      <w:r w:rsidRPr="00C40EC1">
        <w:rPr>
          <w:rFonts w:ascii="Times New Roman" w:hAnsi="Times New Roman" w:cs="Times New Roman"/>
          <w:color w:val="auto"/>
          <w:szCs w:val="23"/>
        </w:rPr>
        <w:t xml:space="preserve"> dokonywana będzie na zasadach określonych przepisami ustawy Prawo geologiczne i górnicze na podstawie Planu Ruchu zatwierdzonego przez organ nadzoru górniczego. Podstawą podjęcia eksploatacji i przerobu kruszywa w </w:t>
      </w:r>
      <w:r>
        <w:rPr>
          <w:rFonts w:ascii="Times New Roman" w:hAnsi="Times New Roman" w:cs="Times New Roman"/>
          <w:color w:val="auto"/>
          <w:szCs w:val="23"/>
        </w:rPr>
        <w:t>projektowanym Zakładzie Przeróbczym</w:t>
      </w:r>
      <w:r w:rsidRPr="00C40EC1">
        <w:rPr>
          <w:rFonts w:ascii="Times New Roman" w:hAnsi="Times New Roman" w:cs="Times New Roman"/>
          <w:color w:val="auto"/>
          <w:szCs w:val="23"/>
        </w:rPr>
        <w:t xml:space="preserve"> będą więc Projekt Zagospodarowania Złoża i Plan Ruchu, w których zostanie ustalona dokładna technologia robót górniczych umożliwiających wydobycie zasobów złoża oraz sposób rekultywacji terenów poeksploatacyjnych. Zgodnie z wstępną koncepcją zagospodarowania złoża planuje się roboty wg następującej technologii i kolejności: </w:t>
      </w:r>
    </w:p>
    <w:p w14:paraId="79514980" w14:textId="77777777" w:rsidR="00E603DF" w:rsidRPr="00C40EC1" w:rsidRDefault="00E603DF" w:rsidP="00E603DF">
      <w:pPr>
        <w:pStyle w:val="Default"/>
        <w:spacing w:line="360" w:lineRule="auto"/>
        <w:jc w:val="both"/>
        <w:rPr>
          <w:rFonts w:ascii="Times New Roman" w:hAnsi="Times New Roman" w:cs="Times New Roman"/>
          <w:color w:val="auto"/>
          <w:szCs w:val="23"/>
        </w:rPr>
      </w:pPr>
      <w:r w:rsidRPr="00C40EC1">
        <w:rPr>
          <w:rFonts w:ascii="Times New Roman" w:hAnsi="Times New Roman" w:cs="Times New Roman"/>
          <w:color w:val="auto"/>
          <w:szCs w:val="23"/>
        </w:rPr>
        <w:t xml:space="preserve">• Przygotowanie złoża kruszywa do wydobycia, </w:t>
      </w:r>
    </w:p>
    <w:p w14:paraId="3E7D99A1" w14:textId="77777777" w:rsidR="00E603DF" w:rsidRPr="00C40EC1" w:rsidRDefault="00E603DF" w:rsidP="00E603DF">
      <w:pPr>
        <w:pStyle w:val="Default"/>
        <w:spacing w:line="360" w:lineRule="auto"/>
        <w:jc w:val="both"/>
        <w:rPr>
          <w:rFonts w:ascii="Times New Roman" w:hAnsi="Times New Roman" w:cs="Times New Roman"/>
          <w:color w:val="auto"/>
          <w:szCs w:val="23"/>
        </w:rPr>
      </w:pPr>
      <w:r w:rsidRPr="00C40EC1">
        <w:rPr>
          <w:rFonts w:ascii="Times New Roman" w:hAnsi="Times New Roman" w:cs="Times New Roman"/>
          <w:color w:val="auto"/>
          <w:szCs w:val="23"/>
        </w:rPr>
        <w:t xml:space="preserve">• Wydobywanie kruszywa metodą odkrywkową przy użyciu maszyn i urządzeń (bez użycia materiałów wybuchowych), </w:t>
      </w:r>
    </w:p>
    <w:p w14:paraId="737B7F24" w14:textId="6968FC71" w:rsidR="00E603DF" w:rsidRPr="00C40EC1" w:rsidRDefault="00E603DF" w:rsidP="00E603DF">
      <w:pPr>
        <w:pStyle w:val="Default"/>
        <w:spacing w:line="360" w:lineRule="auto"/>
        <w:jc w:val="both"/>
        <w:rPr>
          <w:rFonts w:ascii="Times New Roman" w:hAnsi="Times New Roman" w:cs="Times New Roman"/>
          <w:color w:val="auto"/>
          <w:szCs w:val="23"/>
        </w:rPr>
      </w:pPr>
      <w:r w:rsidRPr="00C40EC1">
        <w:rPr>
          <w:rFonts w:ascii="Times New Roman" w:hAnsi="Times New Roman" w:cs="Times New Roman"/>
          <w:color w:val="auto"/>
          <w:szCs w:val="23"/>
        </w:rPr>
        <w:t xml:space="preserve">• Transport kruszywa samochodami (wozidłami) do </w:t>
      </w:r>
      <w:r>
        <w:rPr>
          <w:rFonts w:ascii="Times New Roman" w:hAnsi="Times New Roman" w:cs="Times New Roman"/>
          <w:color w:val="auto"/>
          <w:szCs w:val="23"/>
        </w:rPr>
        <w:t>projektowanego Zakładu Przeróbczego</w:t>
      </w:r>
      <w:r w:rsidRPr="00C40EC1">
        <w:rPr>
          <w:rFonts w:ascii="Times New Roman" w:hAnsi="Times New Roman" w:cs="Times New Roman"/>
          <w:color w:val="auto"/>
          <w:szCs w:val="23"/>
        </w:rPr>
        <w:t xml:space="preserve"> i jego przerób, </w:t>
      </w:r>
    </w:p>
    <w:p w14:paraId="63C9771F" w14:textId="77777777" w:rsidR="00E603DF" w:rsidRPr="00C40EC1" w:rsidRDefault="00E603DF" w:rsidP="00E603DF">
      <w:pPr>
        <w:pStyle w:val="Default"/>
        <w:spacing w:line="360" w:lineRule="auto"/>
        <w:jc w:val="both"/>
        <w:rPr>
          <w:rFonts w:ascii="Times New Roman" w:hAnsi="Times New Roman" w:cs="Times New Roman"/>
          <w:color w:val="auto"/>
          <w:szCs w:val="23"/>
        </w:rPr>
      </w:pPr>
      <w:r w:rsidRPr="00C40EC1">
        <w:rPr>
          <w:rFonts w:ascii="Times New Roman" w:hAnsi="Times New Roman" w:cs="Times New Roman"/>
          <w:color w:val="auto"/>
          <w:szCs w:val="23"/>
        </w:rPr>
        <w:t>• Wywóz kruszywa</w:t>
      </w:r>
      <w:r>
        <w:rPr>
          <w:rFonts w:ascii="Times New Roman" w:hAnsi="Times New Roman" w:cs="Times New Roman"/>
          <w:color w:val="auto"/>
          <w:szCs w:val="23"/>
        </w:rPr>
        <w:t xml:space="preserve"> przerobionego oraz bez przerobu</w:t>
      </w:r>
      <w:r w:rsidRPr="00C40EC1">
        <w:rPr>
          <w:rFonts w:ascii="Times New Roman" w:hAnsi="Times New Roman" w:cs="Times New Roman"/>
          <w:color w:val="auto"/>
          <w:szCs w:val="23"/>
        </w:rPr>
        <w:t xml:space="preserve"> do odbiorców. </w:t>
      </w:r>
    </w:p>
    <w:p w14:paraId="42EBC172" w14:textId="77777777" w:rsidR="00E603DF" w:rsidRPr="00C40EC1" w:rsidRDefault="00E603DF" w:rsidP="00E603DF">
      <w:pPr>
        <w:jc w:val="both"/>
        <w:rPr>
          <w:szCs w:val="23"/>
        </w:rPr>
      </w:pPr>
      <w:r w:rsidRPr="00C40EC1">
        <w:rPr>
          <w:szCs w:val="23"/>
        </w:rPr>
        <w:t>Rekultywacja wyrobiska poeksploatacyjnego w kierunku lądowo – wodnym (</w:t>
      </w:r>
      <w:r>
        <w:rPr>
          <w:szCs w:val="23"/>
        </w:rPr>
        <w:t>3 zbiorniki wodne</w:t>
      </w:r>
      <w:r w:rsidRPr="00C40EC1">
        <w:rPr>
          <w:szCs w:val="23"/>
        </w:rPr>
        <w:t>). Podstawą do wykonania prac rekultywacyjnych będzie opracowany i zatwierdzony projekt rekultywacji terenów poeksploatacyjnych (wytyczne do projektu będą zawarte w Projekcie Zagospodarowania Złoża i Planie Ruchu). Na etapie rekultywacji przedsięwzięcia nie przewiduje się innego monitoringu oddziaływania na środowisko zarówno ze względu na sąsiadujące obiekty</w:t>
      </w:r>
      <w:r>
        <w:rPr>
          <w:szCs w:val="23"/>
        </w:rPr>
        <w:t>,</w:t>
      </w:r>
      <w:r w:rsidRPr="00C40EC1">
        <w:rPr>
          <w:szCs w:val="23"/>
        </w:rPr>
        <w:t xml:space="preserve"> jak i cele oraz przedmiot ochrony obszarów Natura 2000 oraz integralność tych obszarów. Wynika to z obowiązujących przepisów prawnych i niewielkiej skali oddziaływania. Zasięgi oddziaływania akustycznego i stężeń poszczególnych zanieczyszczeń emitowanych do powietrza zawarto w wydrukach komputerowych w rozdziale IX i w punkcie XXIV „Raportu...” (na których naniesiono też granice lokalizacji działek przedsięwzięcia).</w:t>
      </w:r>
    </w:p>
    <w:p w14:paraId="3D13F3E8" w14:textId="77777777" w:rsidR="00E603DF" w:rsidRPr="00B24B31" w:rsidRDefault="00E603DF" w:rsidP="008F3FD8">
      <w:pPr>
        <w:ind w:firstLine="0"/>
        <w:jc w:val="both"/>
        <w:rPr>
          <w:sz w:val="28"/>
        </w:rPr>
      </w:pPr>
    </w:p>
    <w:p w14:paraId="49E5FAE7" w14:textId="77777777" w:rsidR="00FB4D27" w:rsidRDefault="00FB4D27" w:rsidP="0021000B">
      <w:pPr>
        <w:pStyle w:val="Nagwek1"/>
        <w:ind w:left="709" w:hanging="709"/>
        <w:rPr>
          <w:rFonts w:eastAsia="Arial"/>
        </w:rPr>
      </w:pPr>
      <w:bookmarkStart w:id="90" w:name="_Toc84368332"/>
      <w:r>
        <w:rPr>
          <w:rFonts w:eastAsia="Arial"/>
        </w:rPr>
        <w:lastRenderedPageBreak/>
        <w:t>XVII. WSKAZANIE TRUDNOŚCI WYNIKAJĄCYCH Z NIEDOSTATKÓW TECHNIKI LUB LUK WE WSPÓŁCZESNEJ WIEDZY, JAKIE NAPOTKANO, OPRACOWUJĄC RAPORT</w:t>
      </w:r>
      <w:bookmarkEnd w:id="90"/>
    </w:p>
    <w:p w14:paraId="16D746D6" w14:textId="77777777" w:rsidR="007D45F7" w:rsidRDefault="007D45F7" w:rsidP="00AF2E53">
      <w:pPr>
        <w:autoSpaceDE w:val="0"/>
        <w:autoSpaceDN w:val="0"/>
        <w:adjustRightInd w:val="0"/>
        <w:ind w:firstLine="0"/>
        <w:jc w:val="both"/>
      </w:pPr>
      <w:r>
        <w:t xml:space="preserve">            </w:t>
      </w:r>
      <w:r w:rsidR="00FB4D27" w:rsidRPr="00AF2E53">
        <w:t xml:space="preserve">Zagadnienie sporządzania Raportu o oddziaływaniu na środowisko dla przedsięwzięć polegających na wydobyciu kruszyw naturalnych metoda odkrywkową nie powoduje występowania istotnych trudności wynikających z niedostatków techniki lub luk we współczesnej wiedzy. Problem oddziaływania tego typu obiektów jest szeroko znany i szczegółowo omówiony zarówno w dostępnej literaturze technicznej („Problemy ocen środowiskowych”), ustawodawstwie polskim i dyrektywach Unii Europejskiej oraz przepisach branżowych. </w:t>
      </w:r>
      <w:r w:rsidR="003153D8" w:rsidRPr="00AF2E53">
        <w:t xml:space="preserve">Nie stwierdzono niedostatków techniki lub luk we współczesnej wiedzy, jakie napotkano opracowując </w:t>
      </w:r>
      <w:r>
        <w:t>„</w:t>
      </w:r>
      <w:r w:rsidR="003153D8" w:rsidRPr="00AF2E53">
        <w:t>Raport</w:t>
      </w:r>
      <w:r>
        <w:t>..</w:t>
      </w:r>
      <w:r w:rsidR="003153D8" w:rsidRPr="00AF2E53">
        <w:t>.</w:t>
      </w:r>
      <w:r>
        <w:t>”.</w:t>
      </w:r>
    </w:p>
    <w:p w14:paraId="15E5F425" w14:textId="77777777" w:rsidR="00713FEF" w:rsidRDefault="00713FEF" w:rsidP="00713FEF">
      <w:pPr>
        <w:autoSpaceDE w:val="0"/>
        <w:autoSpaceDN w:val="0"/>
        <w:adjustRightInd w:val="0"/>
        <w:ind w:firstLine="0"/>
        <w:jc w:val="both"/>
        <w:rPr>
          <w:szCs w:val="24"/>
        </w:rPr>
      </w:pPr>
      <w:r>
        <w:rPr>
          <w:szCs w:val="24"/>
        </w:rPr>
        <w:t xml:space="preserve">„Raport o oddziaływaniu …” składa się z dwóch tomów, z których: </w:t>
      </w:r>
    </w:p>
    <w:p w14:paraId="31D3F7AC" w14:textId="77777777" w:rsidR="00713FEF" w:rsidRDefault="00713FEF" w:rsidP="00713FEF">
      <w:pPr>
        <w:numPr>
          <w:ilvl w:val="0"/>
          <w:numId w:val="132"/>
        </w:numPr>
        <w:autoSpaceDE w:val="0"/>
        <w:autoSpaceDN w:val="0"/>
        <w:adjustRightInd w:val="0"/>
        <w:jc w:val="both"/>
        <w:rPr>
          <w:szCs w:val="24"/>
        </w:rPr>
      </w:pPr>
      <w:r>
        <w:rPr>
          <w:szCs w:val="24"/>
        </w:rPr>
        <w:t>Tom I zawiera część opisową wraz ze streszczeniem w języku niespecjalistycznym.</w:t>
      </w:r>
    </w:p>
    <w:p w14:paraId="2BD15F39" w14:textId="77777777" w:rsidR="00713FEF" w:rsidRDefault="00713FEF" w:rsidP="00713FEF">
      <w:pPr>
        <w:numPr>
          <w:ilvl w:val="0"/>
          <w:numId w:val="132"/>
        </w:numPr>
        <w:autoSpaceDE w:val="0"/>
        <w:autoSpaceDN w:val="0"/>
        <w:adjustRightInd w:val="0"/>
        <w:jc w:val="both"/>
        <w:rPr>
          <w:szCs w:val="24"/>
        </w:rPr>
      </w:pPr>
      <w:r>
        <w:rPr>
          <w:szCs w:val="24"/>
        </w:rPr>
        <w:t xml:space="preserve">Tom II zawiera dokumentację fotograficzną, załączniki graficzne, dokumenty </w:t>
      </w:r>
      <w:r>
        <w:rPr>
          <w:szCs w:val="24"/>
        </w:rPr>
        <w:br/>
        <w:t>i wydruki obliczeń komputerowych w tym:</w:t>
      </w:r>
    </w:p>
    <w:p w14:paraId="1A3ECA1A" w14:textId="77777777" w:rsidR="00713FEF" w:rsidRPr="00FF5639" w:rsidRDefault="00713FEF" w:rsidP="00713FEF">
      <w:pPr>
        <w:autoSpaceDE w:val="0"/>
        <w:autoSpaceDN w:val="0"/>
        <w:adjustRightInd w:val="0"/>
        <w:ind w:firstLine="0"/>
        <w:jc w:val="both"/>
        <w:rPr>
          <w:szCs w:val="24"/>
        </w:rPr>
      </w:pPr>
      <w:r>
        <w:rPr>
          <w:szCs w:val="24"/>
        </w:rPr>
        <w:t xml:space="preserve">- dokumentację fotograficzną (rozdział </w:t>
      </w:r>
      <w:r w:rsidRPr="00FF5639">
        <w:rPr>
          <w:szCs w:val="24"/>
        </w:rPr>
        <w:t>XXI</w:t>
      </w:r>
      <w:r>
        <w:rPr>
          <w:szCs w:val="24"/>
        </w:rPr>
        <w:t>),</w:t>
      </w:r>
    </w:p>
    <w:p w14:paraId="75DC0A5A" w14:textId="77777777" w:rsidR="00713FEF" w:rsidRPr="00FF5639" w:rsidRDefault="00713FEF" w:rsidP="00713FEF">
      <w:pPr>
        <w:autoSpaceDE w:val="0"/>
        <w:autoSpaceDN w:val="0"/>
        <w:adjustRightInd w:val="0"/>
        <w:ind w:firstLine="0"/>
        <w:jc w:val="both"/>
        <w:rPr>
          <w:szCs w:val="24"/>
        </w:rPr>
      </w:pPr>
      <w:r w:rsidRPr="00FF5639">
        <w:rPr>
          <w:szCs w:val="24"/>
        </w:rPr>
        <w:t>- załączniki graficzne i kartograficzne</w:t>
      </w:r>
      <w:r>
        <w:rPr>
          <w:szCs w:val="24"/>
        </w:rPr>
        <w:t xml:space="preserve"> (rozdział </w:t>
      </w:r>
      <w:r w:rsidRPr="00FF5639">
        <w:rPr>
          <w:szCs w:val="24"/>
        </w:rPr>
        <w:t>XXI</w:t>
      </w:r>
      <w:r>
        <w:rPr>
          <w:szCs w:val="24"/>
        </w:rPr>
        <w:t>I),</w:t>
      </w:r>
    </w:p>
    <w:p w14:paraId="158626C5" w14:textId="77777777" w:rsidR="00713FEF" w:rsidRPr="00FF5639" w:rsidRDefault="00713FEF" w:rsidP="00713FEF">
      <w:pPr>
        <w:autoSpaceDE w:val="0"/>
        <w:autoSpaceDN w:val="0"/>
        <w:adjustRightInd w:val="0"/>
        <w:ind w:firstLine="0"/>
        <w:jc w:val="both"/>
        <w:rPr>
          <w:szCs w:val="24"/>
        </w:rPr>
      </w:pPr>
      <w:r w:rsidRPr="00FF5639">
        <w:rPr>
          <w:szCs w:val="24"/>
        </w:rPr>
        <w:t>- dokumenty związane z analizowanym przedsięwzięciem</w:t>
      </w:r>
      <w:r>
        <w:rPr>
          <w:szCs w:val="24"/>
        </w:rPr>
        <w:t xml:space="preserve"> (rozdział </w:t>
      </w:r>
      <w:r w:rsidRPr="00FF5639">
        <w:rPr>
          <w:szCs w:val="24"/>
        </w:rPr>
        <w:t>XXI</w:t>
      </w:r>
      <w:r>
        <w:rPr>
          <w:szCs w:val="24"/>
        </w:rPr>
        <w:t>II),</w:t>
      </w:r>
    </w:p>
    <w:p w14:paraId="568A01A5" w14:textId="77777777" w:rsidR="00713FEF" w:rsidRPr="00E2140B" w:rsidRDefault="00713FEF" w:rsidP="00713FEF">
      <w:pPr>
        <w:autoSpaceDE w:val="0"/>
        <w:autoSpaceDN w:val="0"/>
        <w:adjustRightInd w:val="0"/>
        <w:ind w:firstLine="0"/>
        <w:jc w:val="both"/>
        <w:rPr>
          <w:szCs w:val="24"/>
        </w:rPr>
      </w:pPr>
      <w:r w:rsidRPr="00FF5639">
        <w:rPr>
          <w:szCs w:val="24"/>
        </w:rPr>
        <w:t>- wydruki obliczeń komputerowych</w:t>
      </w:r>
      <w:r>
        <w:rPr>
          <w:szCs w:val="24"/>
        </w:rPr>
        <w:t xml:space="preserve"> w zakresie emisji zanieczyszczeń do powietrza i emisji hałasu (rozdział </w:t>
      </w:r>
      <w:r w:rsidRPr="00FF5639">
        <w:rPr>
          <w:szCs w:val="24"/>
        </w:rPr>
        <w:t>XX</w:t>
      </w:r>
      <w:r>
        <w:rPr>
          <w:szCs w:val="24"/>
        </w:rPr>
        <w:t>IV).</w:t>
      </w:r>
      <w:r w:rsidRPr="00786230">
        <w:t xml:space="preserve">  </w:t>
      </w:r>
    </w:p>
    <w:p w14:paraId="3380E240" w14:textId="48CC0382" w:rsidR="00713FEF" w:rsidRPr="00713FEF" w:rsidRDefault="00713FEF" w:rsidP="00713FEF">
      <w:pPr>
        <w:jc w:val="both"/>
        <w:rPr>
          <w:szCs w:val="24"/>
        </w:rPr>
      </w:pPr>
      <w:r w:rsidRPr="00786230">
        <w:t xml:space="preserve"> W obliczeniach emisji zanieczyszczeń do powietrza i emisji hałasu uwzględniono stan istniejący środowiska (na podstawie tła zanieczyszczeń powietrza wg GIOŚ Regionalny Wydział Monitoringu Środowiska w Rzeszowie) oraz sumaryczne – skumulowane oddziaływanie </w:t>
      </w:r>
      <w:r w:rsidR="00645B33">
        <w:t xml:space="preserve"> przygotowania złoża</w:t>
      </w:r>
      <w:r>
        <w:t xml:space="preserve"> do eksploatacji wraz z transportem humusu i nadkładu,</w:t>
      </w:r>
      <w:r w:rsidRPr="00786230">
        <w:t xml:space="preserve"> wydobycia kruszywa </w:t>
      </w:r>
      <w:r>
        <w:t>ze złoża</w:t>
      </w:r>
      <w:r w:rsidRPr="00786230">
        <w:rPr>
          <w:bCs/>
        </w:rPr>
        <w:t>, transportu kruszywa</w:t>
      </w:r>
      <w:r>
        <w:rPr>
          <w:bCs/>
        </w:rPr>
        <w:t xml:space="preserve"> </w:t>
      </w:r>
      <w:r w:rsidRPr="00786230">
        <w:rPr>
          <w:bCs/>
        </w:rPr>
        <w:t>po terenie złoża do przerobu w</w:t>
      </w:r>
      <w:r>
        <w:rPr>
          <w:bCs/>
        </w:rPr>
        <w:t xml:space="preserve"> projektowanym Zakładzie Przeróbczym, wywozu kruszywa niepoddanego przerobowi do odbiorców oraz</w:t>
      </w:r>
      <w:r w:rsidRPr="00786230">
        <w:rPr>
          <w:bCs/>
        </w:rPr>
        <w:t xml:space="preserve"> kruszywa</w:t>
      </w:r>
      <w:r>
        <w:rPr>
          <w:bCs/>
        </w:rPr>
        <w:t xml:space="preserve"> po przerobie</w:t>
      </w:r>
      <w:r w:rsidRPr="00786230">
        <w:rPr>
          <w:bCs/>
        </w:rPr>
        <w:t xml:space="preserve"> </w:t>
      </w:r>
      <w:r>
        <w:rPr>
          <w:szCs w:val="24"/>
        </w:rPr>
        <w:t xml:space="preserve">samochodami ciężarowymi w kierunku  drogi powiatowej, a następnie do odbiorców. </w:t>
      </w:r>
    </w:p>
    <w:p w14:paraId="0122FC9F" w14:textId="77777777" w:rsidR="00D35860" w:rsidRDefault="00713FEF" w:rsidP="00713FEF">
      <w:pPr>
        <w:jc w:val="both"/>
        <w:rPr>
          <w:bCs/>
        </w:rPr>
      </w:pPr>
      <w:r>
        <w:rPr>
          <w:bCs/>
        </w:rPr>
        <w:t xml:space="preserve">W ramach przedsięwzięcia nastąpi wydobycie kruszywa naturalnego ze złoża „Kłodawa 10” przy powierzchni projektowanego obszaru </w:t>
      </w:r>
      <w:r w:rsidRPr="00323E8C">
        <w:rPr>
          <w:bCs/>
        </w:rPr>
        <w:t xml:space="preserve">górniczego 39,08 ha (czyli </w:t>
      </w:r>
      <w:r>
        <w:rPr>
          <w:bCs/>
        </w:rPr>
        <w:t>powyżej 25 ha) – a więc następuje realizacja przedsięwzięcia mogącego zawsze znacząco oddziaływać na środowisko wg Rozporządzenia Rady Ministrów z dnia 10 września 2019 roku w sprawie przedsięwzięć mogących znacząco oddziaływać na środowisko.</w:t>
      </w:r>
    </w:p>
    <w:p w14:paraId="6958CB66" w14:textId="212ACE5A" w:rsidR="00713FEF" w:rsidRDefault="00713FEF" w:rsidP="00D35860">
      <w:pPr>
        <w:jc w:val="both"/>
        <w:rPr>
          <w:bCs/>
        </w:rPr>
      </w:pPr>
      <w:r>
        <w:rPr>
          <w:bCs/>
        </w:rPr>
        <w:lastRenderedPageBreak/>
        <w:t xml:space="preserve"> W związku z tym w ramach procedury wydania przez Wójta Gminy Brzyska decyzji o środowiskowych uwarunkowaniach nie została wykonywana „Karta informacyjna...”, lecz „Raport o oddziaływaniu na środowisko...” o zakresie zgodnym z wymaganiami ustawowymi. W „Raporcie...” oparto się na danych techniczno – technologicznych dotyczących sposobu przerobu i eksploatacji złoża przekazanych przez Dział Geologiczno-Górniczy PPKiUG „Kruszgeo” S.A., danych geologicznych zestawionych w Dokumentacji geologicznej złoża </w:t>
      </w:r>
      <w:r>
        <w:rPr>
          <w:bCs/>
          <w:szCs w:val="24"/>
        </w:rPr>
        <w:t>żwiru z piaskiem „Kłodawa 10” w kategorii C1</w:t>
      </w:r>
      <w:r>
        <w:rPr>
          <w:bCs/>
        </w:rPr>
        <w:t>, danych przyrodniczych wg własnej „Inwentaryzacji przyrodniczej...” z okresu wiosenno – letniego 2022 roku oraz danych z  analogicznych eksploatacji kruszywa firmy PPKiUG „Kruszgeo” S.A. w innych Zakładach Górniczych na terenie województwa podkarpackiego (Wróblowa, Pilzno, Hurko – Hureczko). „Inwentaryzacja przyrodnicza...” oraz fragmenty „Dokumentacji geologicznej…” stanowią załączniki w rozdziale XXIII „Raportu…”.</w:t>
      </w:r>
    </w:p>
    <w:p w14:paraId="44632B96" w14:textId="2EE126B7" w:rsidR="00713FEF" w:rsidRPr="00D35860" w:rsidRDefault="00713FEF" w:rsidP="00D35860">
      <w:pPr>
        <w:jc w:val="both"/>
        <w:rPr>
          <w:bCs/>
        </w:rPr>
      </w:pPr>
      <w:r>
        <w:rPr>
          <w:bCs/>
        </w:rPr>
        <w:t>Nie będzie skumulowanego oddziaływania w zakresie emisji zanieczyszczeń i hałasu w wyniku planowanej eksploatacji złoża „Kłodawa 10” firmy PPKiUG „Kruszgeo” S.A. i przerobu kruszywa w projektowanym Zakładzie Przerobu Kruszywa ze znajdującymi się w znacznym oddaleniu terenami, na których prowadzone jest obecnie wydobycie oraz przerób kruszywa. Z uwagi na osobne wjazdy oraz odległość od złóż nie będzie oddziaływania skumulowanego w zakresie emisji zanieczyszczeń do powietrza oraz hałasu.</w:t>
      </w:r>
    </w:p>
    <w:p w14:paraId="35FA0E66" w14:textId="77777777" w:rsidR="00713FEF" w:rsidRPr="00AC1C2D" w:rsidRDefault="00713FEF" w:rsidP="00713FEF">
      <w:pPr>
        <w:jc w:val="both"/>
      </w:pPr>
      <w:r w:rsidRPr="008852A9">
        <w:t>„Raport…” zawiera też opis wpływu na środowisko dotychczasowego użytkowania terenu lokalizacji zł</w:t>
      </w:r>
      <w:r>
        <w:t>oża</w:t>
      </w:r>
      <w:r w:rsidRPr="008852A9">
        <w:t xml:space="preserve"> (na podstawie szczegółowej inwentaryzacji fauny i flory) wykonanej w ramach własnej „Inwentaryzacji przyrodniczej…” </w:t>
      </w:r>
      <w:r>
        <w:t>z 2022</w:t>
      </w:r>
      <w:r w:rsidRPr="008852A9">
        <w:t xml:space="preserve"> roku – przedstawionej jako odrębny załącznik w Tomie II „Raportu…” .</w:t>
      </w:r>
      <w:r>
        <w:t xml:space="preserve"> </w:t>
      </w:r>
      <w:r w:rsidRPr="008852A9">
        <w:t>Przy sporządzaniu "Raportu..." uwzględniono na zasadzie analogii dane z opracowań z zakresu ochrony środowiska dla analogicznych złóż kruszywa np. złoże „Wróblowa”,  „Pilzno - Pilźnionek”, „Łodzina – San”, „Hurko - Hureczko” i „Jaworze Górne” firmy PPKiUG Kruszgeo S.A. wykonanych m.in. przez autora obecnego "Raportu...”, dostępne mapy terenu, dane ze stron internetowych RDOŚ i WIOŚ</w:t>
      </w:r>
      <w:r>
        <w:t xml:space="preserve"> w </w:t>
      </w:r>
      <w:r w:rsidRPr="008852A9">
        <w:t>Rzeszowie , RZGW w Krakowie</w:t>
      </w:r>
      <w:r>
        <w:t xml:space="preserve">, </w:t>
      </w:r>
      <w:r w:rsidRPr="008852A9">
        <w:t xml:space="preserve"> Ministerstwa Środowiska</w:t>
      </w:r>
      <w:r>
        <w:t xml:space="preserve"> itd</w:t>
      </w:r>
      <w:r w:rsidRPr="008852A9">
        <w:t>.</w:t>
      </w:r>
    </w:p>
    <w:p w14:paraId="547D060B" w14:textId="77777777" w:rsidR="00713FEF" w:rsidRPr="00CA469F" w:rsidRDefault="00713FEF" w:rsidP="00713FEF">
      <w:pPr>
        <w:pStyle w:val="Tekstpodstawowywcity"/>
        <w:ind w:firstLine="0"/>
        <w:jc w:val="both"/>
      </w:pPr>
    </w:p>
    <w:p w14:paraId="378683D8" w14:textId="77777777" w:rsidR="00713FEF" w:rsidRPr="005869DD" w:rsidRDefault="00713FEF" w:rsidP="00713FEF">
      <w:pPr>
        <w:pStyle w:val="Tekstpodstawowywcity"/>
        <w:jc w:val="both"/>
      </w:pPr>
      <w:bookmarkStart w:id="91" w:name="_Toc84368333"/>
      <w:r w:rsidRPr="005869DD">
        <w:t xml:space="preserve">  "Raport..." został wykonany przez zespół autorski:</w:t>
      </w:r>
    </w:p>
    <w:p w14:paraId="3E7CD8E6" w14:textId="77777777" w:rsidR="00713FEF" w:rsidRPr="005869DD" w:rsidRDefault="00713FEF" w:rsidP="00713FEF">
      <w:pPr>
        <w:pStyle w:val="Tekstpodstawowywcity"/>
        <w:numPr>
          <w:ilvl w:val="0"/>
          <w:numId w:val="7"/>
        </w:numPr>
        <w:tabs>
          <w:tab w:val="clear" w:pos="984"/>
          <w:tab w:val="num" w:pos="567"/>
        </w:tabs>
        <w:ind w:left="567"/>
        <w:jc w:val="both"/>
      </w:pPr>
      <w:r w:rsidRPr="005869DD">
        <w:t>mgr inż. Wiesław Cypryś - koordynacja prac zespołu, oddziaływanie w zakresie emisji powietrza, hałasu, gospodarki wodno - ściekowej, wód podziemnych i powierzchniowych, gospodarki odpadami, przyrody i pozostałych oddziaływań,</w:t>
      </w:r>
    </w:p>
    <w:p w14:paraId="47BA533C" w14:textId="3D97064C" w:rsidR="007460E5" w:rsidRDefault="00713FEF" w:rsidP="00D35860">
      <w:pPr>
        <w:pStyle w:val="Tekstpodstawowywcity"/>
        <w:numPr>
          <w:ilvl w:val="0"/>
          <w:numId w:val="7"/>
        </w:numPr>
        <w:tabs>
          <w:tab w:val="clear" w:pos="984"/>
          <w:tab w:val="num" w:pos="567"/>
        </w:tabs>
        <w:ind w:left="567"/>
        <w:jc w:val="both"/>
      </w:pPr>
      <w:r>
        <w:t xml:space="preserve">mgr </w:t>
      </w:r>
      <w:r w:rsidRPr="005869DD">
        <w:t>inż. Patryk Wysowski – przygotowanie danych obliczeniowych i przyrodniczych, część opisowa i prace techniczne.</w:t>
      </w:r>
    </w:p>
    <w:p w14:paraId="3E1E57F5" w14:textId="77777777" w:rsidR="00FD3755" w:rsidRDefault="00FD3755" w:rsidP="00FD3755">
      <w:pPr>
        <w:pStyle w:val="Nagwek1"/>
        <w:ind w:firstLine="0"/>
        <w:jc w:val="both"/>
        <w:rPr>
          <w:rFonts w:eastAsia="Arial"/>
        </w:rPr>
      </w:pPr>
      <w:r>
        <w:rPr>
          <w:rFonts w:eastAsia="Arial"/>
        </w:rPr>
        <w:lastRenderedPageBreak/>
        <w:t>XVIII. STOPIEŃ I SPOSÓB UWZGLĘDNIENIA WYMAGAŃ DOTYCZĄCYCH OCHRONY ŚRODOWISKA ZAWARTYCH W DECYZJI O ŚRODOWISKOWYCH UWARUNKOWANIACH I INNYCH DECYZJACH WYDANYCH DLA PRZEDSIĘWZIĘCIA WG ARTYKUŁU 72 USTAWY</w:t>
      </w:r>
      <w:bookmarkEnd w:id="91"/>
    </w:p>
    <w:p w14:paraId="3575A291" w14:textId="77777777" w:rsidR="007460E5" w:rsidRDefault="007460E5" w:rsidP="00685B51">
      <w:pPr>
        <w:autoSpaceDE w:val="0"/>
        <w:autoSpaceDN w:val="0"/>
        <w:adjustRightInd w:val="0"/>
        <w:ind w:firstLine="567"/>
        <w:jc w:val="both"/>
        <w:rPr>
          <w:bCs/>
          <w:szCs w:val="24"/>
        </w:rPr>
      </w:pPr>
      <w:r>
        <w:rPr>
          <w:bCs/>
        </w:rPr>
        <w:t xml:space="preserve">            W ramach przedsięwzięcia nastąpi wydobycie kruszywa naturalnego ze złoża „Kłodawa 10” przy powierzchni </w:t>
      </w:r>
      <w:r>
        <w:rPr>
          <w:szCs w:val="24"/>
        </w:rPr>
        <w:t>projektowanego</w:t>
      </w:r>
      <w:r>
        <w:rPr>
          <w:bCs/>
        </w:rPr>
        <w:t xml:space="preserve"> obszaru górniczego 39,08 ha (czyli powyżej 25 ha) – a więc następuje realizacja przedsięwzięcia mogącego zawsze znacząco oddziaływać na środowisko wg Rozporządzenia Rady Ministrów z dnia 10 września 2019 roku w sprawie przedsięwzięć mogących znacząco oddziaływać na środowisko. W związku z tym w ramach procedury wydania przez Wójta Gminy Brzyska decyzji o środowiskowych uwarunkowaniach nie została wykonywana „Karta informacyjna...”, lecz „Raport o oddziaływaniu na środowisko...” o zakresie zgodnym z wymaganiami ustawowymi.</w:t>
      </w:r>
      <w:r>
        <w:rPr>
          <w:bCs/>
          <w:szCs w:val="24"/>
        </w:rPr>
        <w:t xml:space="preserve">  </w:t>
      </w:r>
    </w:p>
    <w:p w14:paraId="45A4D1E5" w14:textId="77777777" w:rsidR="007460E5" w:rsidRDefault="007460E5" w:rsidP="00685B51">
      <w:pPr>
        <w:autoSpaceDE w:val="0"/>
        <w:autoSpaceDN w:val="0"/>
        <w:adjustRightInd w:val="0"/>
        <w:ind w:firstLine="567"/>
        <w:jc w:val="both"/>
        <w:rPr>
          <w:bCs/>
          <w:szCs w:val="24"/>
        </w:rPr>
      </w:pPr>
    </w:p>
    <w:p w14:paraId="2D3A0197" w14:textId="77777777" w:rsidR="007460E5" w:rsidRDefault="007460E5" w:rsidP="007460E5">
      <w:pPr>
        <w:autoSpaceDE w:val="0"/>
        <w:autoSpaceDN w:val="0"/>
        <w:adjustRightInd w:val="0"/>
        <w:ind w:firstLine="567"/>
        <w:jc w:val="both"/>
        <w:rPr>
          <w:szCs w:val="24"/>
        </w:rPr>
      </w:pPr>
      <w:r w:rsidRPr="005869DD">
        <w:rPr>
          <w:szCs w:val="24"/>
        </w:rPr>
        <w:t xml:space="preserve">W „Raporcie...” uwzględniono dane z wcześniej wykonanych opracowań dotyczących geologii i ochrony środowiska </w:t>
      </w:r>
      <w:r>
        <w:rPr>
          <w:bCs/>
        </w:rPr>
        <w:t xml:space="preserve">złoża „Kłodawa 10” </w:t>
      </w:r>
      <w:r w:rsidRPr="005869DD">
        <w:rPr>
          <w:szCs w:val="24"/>
        </w:rPr>
        <w:t>oraz w bezpośrednim sąsiedztwie lokalizacji przedsięwzięcia:</w:t>
      </w:r>
    </w:p>
    <w:p w14:paraId="255BD3A6" w14:textId="77777777" w:rsidR="007460E5" w:rsidRPr="00913827" w:rsidRDefault="007460E5" w:rsidP="007460E5">
      <w:pPr>
        <w:ind w:firstLine="0"/>
        <w:jc w:val="both"/>
      </w:pPr>
      <w:r>
        <w:rPr>
          <w:bCs/>
          <w:szCs w:val="24"/>
        </w:rPr>
        <w:t>a. „Dokumentacja geologiczna złoża żwiru z piaskiem „Kłodawa 10” w kategorii C1” – opracowanie PPKiUG „Kruszgeo” S.A., Rzeszów z marca 2019 roku.</w:t>
      </w:r>
    </w:p>
    <w:p w14:paraId="4ED36052" w14:textId="77777777" w:rsidR="007460E5" w:rsidRPr="00C94150" w:rsidRDefault="007460E5" w:rsidP="007460E5">
      <w:pPr>
        <w:ind w:firstLine="0"/>
        <w:jc w:val="both"/>
      </w:pPr>
      <w:r w:rsidRPr="00C94150">
        <w:rPr>
          <w:szCs w:val="24"/>
        </w:rPr>
        <w:t>b. „Inwentaryzacja przyrodnicza terenu lokalizacji przedsięwzięcia wydobycia kruszywa naturalnego ze złoża „Kłodawa 10” w miejscowości Kłodawa, gmina Brzyska, powiat jasielski, województwo podkarpackie” – opracowanie ZUE „Eko-Projekt” Rzeszów z dnia 19.09.2022 roku.</w:t>
      </w:r>
    </w:p>
    <w:p w14:paraId="1E22FB8A" w14:textId="77777777" w:rsidR="007460E5" w:rsidRDefault="007460E5" w:rsidP="007460E5">
      <w:pPr>
        <w:ind w:firstLine="0"/>
        <w:jc w:val="both"/>
      </w:pPr>
      <w:r>
        <w:t xml:space="preserve"> </w:t>
      </w:r>
    </w:p>
    <w:p w14:paraId="1C6F394A" w14:textId="3F189721" w:rsidR="00A749F1" w:rsidRDefault="007460E5" w:rsidP="007460E5">
      <w:pPr>
        <w:ind w:firstLine="0"/>
        <w:jc w:val="both"/>
      </w:pPr>
      <w:r>
        <w:t xml:space="preserve">    </w:t>
      </w:r>
      <w:r>
        <w:tab/>
      </w:r>
      <w:r w:rsidRPr="0078299C">
        <w:t>D</w:t>
      </w:r>
      <w:r>
        <w:t>la przedsięwzięcia w miejscowości Kłodawa nie były dotychczas wydane żadne dokumenty</w:t>
      </w:r>
      <w:r w:rsidRPr="0078299C">
        <w:t xml:space="preserve"> </w:t>
      </w:r>
      <w:r>
        <w:t>lub decyzje administracyjne dotyczące budownictwa i ochrony środowiska  - stąd brak omówienia tych dokumentów</w:t>
      </w:r>
      <w:r w:rsidR="00685B51">
        <w:t>.</w:t>
      </w:r>
      <w:r w:rsidR="00685B51" w:rsidRPr="0078299C">
        <w:t xml:space="preserve"> </w:t>
      </w:r>
    </w:p>
    <w:p w14:paraId="07597B23" w14:textId="6FA13839" w:rsidR="00A31FD9" w:rsidRDefault="00A31FD9" w:rsidP="00C4376F">
      <w:pPr>
        <w:autoSpaceDE w:val="0"/>
        <w:autoSpaceDN w:val="0"/>
        <w:adjustRightInd w:val="0"/>
        <w:ind w:firstLine="0"/>
        <w:jc w:val="both"/>
        <w:rPr>
          <w:szCs w:val="24"/>
        </w:rPr>
      </w:pPr>
    </w:p>
    <w:p w14:paraId="16F6CEE8" w14:textId="156C58D9" w:rsidR="004C1854" w:rsidRDefault="004C1854" w:rsidP="00C4376F">
      <w:pPr>
        <w:autoSpaceDE w:val="0"/>
        <w:autoSpaceDN w:val="0"/>
        <w:adjustRightInd w:val="0"/>
        <w:ind w:firstLine="0"/>
        <w:jc w:val="both"/>
        <w:rPr>
          <w:szCs w:val="24"/>
        </w:rPr>
      </w:pPr>
    </w:p>
    <w:p w14:paraId="0ED59C66" w14:textId="77777777" w:rsidR="00FB4D27" w:rsidRDefault="00FB4D27" w:rsidP="0029155A">
      <w:pPr>
        <w:pStyle w:val="Nagwek1"/>
        <w:spacing w:before="0" w:after="0"/>
        <w:ind w:firstLine="0"/>
        <w:rPr>
          <w:rFonts w:cs="Arial"/>
          <w:szCs w:val="24"/>
        </w:rPr>
      </w:pPr>
      <w:bookmarkStart w:id="92" w:name="_Toc84368334"/>
      <w:r>
        <w:rPr>
          <w:rFonts w:cs="Arial"/>
        </w:rPr>
        <w:lastRenderedPageBreak/>
        <w:t xml:space="preserve">XIX. </w:t>
      </w:r>
      <w:r>
        <w:rPr>
          <w:rFonts w:cs="Arial"/>
          <w:szCs w:val="24"/>
        </w:rPr>
        <w:t>WNIOSKI KOŃCOWE.</w:t>
      </w:r>
      <w:bookmarkEnd w:id="92"/>
    </w:p>
    <w:p w14:paraId="33DDAEC0" w14:textId="77777777" w:rsidR="00FB4D27" w:rsidRDefault="00FB4D27" w:rsidP="00FB4D27">
      <w:pPr>
        <w:pStyle w:val="Nagwek2"/>
        <w:ind w:left="567" w:hanging="567"/>
      </w:pPr>
      <w:bookmarkStart w:id="93" w:name="_Toc84368335"/>
      <w:r>
        <w:t>19.1. WARUNKI DO UWZGLĘDNIENIA W TRAKCIE BUDOWY I EKSPLOATACJI PRZEDSIĘWZIĘCIA</w:t>
      </w:r>
      <w:bookmarkEnd w:id="93"/>
      <w:r>
        <w:t xml:space="preserve"> </w:t>
      </w:r>
    </w:p>
    <w:p w14:paraId="5A85D058" w14:textId="07F83AE1" w:rsidR="00FB4D27" w:rsidRDefault="00FB4D27">
      <w:pPr>
        <w:pStyle w:val="Tekstpodstawowy"/>
        <w:numPr>
          <w:ilvl w:val="0"/>
          <w:numId w:val="13"/>
        </w:numPr>
        <w:jc w:val="both"/>
      </w:pPr>
      <w:r>
        <w:t>Należy ściśle przestrzegać technologii przyję</w:t>
      </w:r>
      <w:r w:rsidR="0029155A">
        <w:t xml:space="preserve">tej w przedstawionej koncepcji </w:t>
      </w:r>
      <w:r w:rsidR="008E106C">
        <w:t>eksploatacji zł</w:t>
      </w:r>
      <w:r w:rsidR="004C1854">
        <w:t>oża</w:t>
      </w:r>
      <w:r w:rsidR="0029155A">
        <w:t xml:space="preserve"> „</w:t>
      </w:r>
      <w:r w:rsidR="004C1854">
        <w:t>Kłodawa 10</w:t>
      </w:r>
      <w:r w:rsidR="008E106C">
        <w:t>”</w:t>
      </w:r>
      <w:r>
        <w:t xml:space="preserve"> i Raporcie o oddziaływaniu na środowisko dla przedsięwzięcia.</w:t>
      </w:r>
    </w:p>
    <w:p w14:paraId="5A969C94" w14:textId="77777777" w:rsidR="00FB4D27" w:rsidRDefault="00FB4D27">
      <w:pPr>
        <w:pStyle w:val="Tekstpodstawowy"/>
        <w:numPr>
          <w:ilvl w:val="0"/>
          <w:numId w:val="13"/>
        </w:numPr>
        <w:jc w:val="both"/>
      </w:pPr>
      <w:r>
        <w:t>Udostępnianie i eksploatację złoża kruszywa oraz drogi wywozu kruszywa należy prowadzić w sposób ograniczający emisję spalin, pyłu i hałasu.</w:t>
      </w:r>
    </w:p>
    <w:p w14:paraId="5F01C716" w14:textId="77777777" w:rsidR="00FB4D27" w:rsidRDefault="00FB4D27">
      <w:pPr>
        <w:pStyle w:val="Tekstpodstawowy"/>
        <w:numPr>
          <w:ilvl w:val="0"/>
          <w:numId w:val="13"/>
        </w:numPr>
        <w:jc w:val="both"/>
      </w:pPr>
      <w:r>
        <w:t xml:space="preserve">Prace na etapie budowy i </w:t>
      </w:r>
      <w:r w:rsidR="00DD3984">
        <w:t>eksploatacji</w:t>
      </w:r>
      <w:r>
        <w:t xml:space="preserve"> przedsięwzięcia prowadzić należy wyłącznie w porze dziennej (w godzinach 6</w:t>
      </w:r>
      <w:r>
        <w:rPr>
          <w:vertAlign w:val="superscript"/>
        </w:rPr>
        <w:t>00</w:t>
      </w:r>
      <w:r>
        <w:t xml:space="preserve"> – 22</w:t>
      </w:r>
      <w:r>
        <w:rPr>
          <w:vertAlign w:val="superscript"/>
        </w:rPr>
        <w:t>00</w:t>
      </w:r>
      <w:r>
        <w:t>).</w:t>
      </w:r>
    </w:p>
    <w:p w14:paraId="623F715B" w14:textId="743C254C" w:rsidR="00FB4D27" w:rsidRDefault="00FB4D27">
      <w:pPr>
        <w:pStyle w:val="Tekstpodstawowy"/>
        <w:numPr>
          <w:ilvl w:val="0"/>
          <w:numId w:val="13"/>
        </w:numPr>
        <w:jc w:val="both"/>
      </w:pPr>
      <w:r>
        <w:t>Należy wykonać wszystkie elementy służące ochronie środowiska prze</w:t>
      </w:r>
      <w:r w:rsidR="008E106C">
        <w:t>widziane w „Raporcie…” określone</w:t>
      </w:r>
      <w:r>
        <w:t xml:space="preserve"> w części przyrodniczej, wykonać r</w:t>
      </w:r>
      <w:r w:rsidR="0029155A">
        <w:t>ekultywację terenu</w:t>
      </w:r>
      <w:r w:rsidR="008E106C">
        <w:t xml:space="preserve"> lokalizacji zł</w:t>
      </w:r>
      <w:r w:rsidR="004C1854">
        <w:t>oża</w:t>
      </w:r>
      <w:r w:rsidR="0029155A">
        <w:t xml:space="preserve"> „</w:t>
      </w:r>
      <w:r w:rsidR="004C1854">
        <w:t>Kłodawa 10</w:t>
      </w:r>
      <w:r w:rsidR="008E106C">
        <w:t>”</w:t>
      </w:r>
      <w:r>
        <w:t xml:space="preserve"> zgodnie z zatwierdzonym w przyszłości projektem rekultywacji (wg ustawy Prawo geologiczne i górnicze).</w:t>
      </w:r>
    </w:p>
    <w:p w14:paraId="36EC8C25" w14:textId="77777777" w:rsidR="00FB4D27" w:rsidRDefault="00FB4D27">
      <w:pPr>
        <w:pStyle w:val="Tekstpodstawowy"/>
        <w:numPr>
          <w:ilvl w:val="0"/>
          <w:numId w:val="13"/>
        </w:numPr>
        <w:jc w:val="both"/>
      </w:pPr>
      <w:r>
        <w:t>Należy prowadzić ścisły rejestr ilości powstającyc</w:t>
      </w:r>
      <w:r w:rsidR="00DD3984">
        <w:t xml:space="preserve">h odzyskowi odpadów, a także </w:t>
      </w:r>
      <w:r>
        <w:t>odpadów przekazywanych do odzysku lub uniesz</w:t>
      </w:r>
      <w:r w:rsidR="00DD3984">
        <w:t>kodliwiania oraz uzyskać (przez </w:t>
      </w:r>
      <w:r>
        <w:t>oddaniem obiektów do użytkowania) p</w:t>
      </w:r>
      <w:r w:rsidR="00DD3984">
        <w:t>ozwolenia wynikające z ustawy o </w:t>
      </w:r>
      <w:r>
        <w:t>odpadach.</w:t>
      </w:r>
    </w:p>
    <w:p w14:paraId="0F7A07D7" w14:textId="77777777" w:rsidR="00986103" w:rsidRDefault="00986103" w:rsidP="00986103">
      <w:pPr>
        <w:pStyle w:val="Tekstpodstawowy"/>
        <w:ind w:left="720" w:firstLine="0"/>
        <w:jc w:val="both"/>
      </w:pPr>
    </w:p>
    <w:p w14:paraId="2BC94A59" w14:textId="77777777" w:rsidR="00FB4D27" w:rsidRDefault="00FB4D27" w:rsidP="00FB4D27">
      <w:pPr>
        <w:ind w:firstLine="0"/>
        <w:rPr>
          <w:sz w:val="12"/>
          <w:szCs w:val="12"/>
        </w:rPr>
      </w:pPr>
    </w:p>
    <w:p w14:paraId="6436092E" w14:textId="77777777" w:rsidR="00FB4D27" w:rsidRDefault="00FB4D27" w:rsidP="00FB4D27">
      <w:pPr>
        <w:pStyle w:val="Nagwek2"/>
        <w:ind w:left="567" w:hanging="567"/>
      </w:pPr>
      <w:bookmarkStart w:id="94" w:name="_Toc84368336"/>
      <w:r>
        <w:t>19.2. WNIOSKI DOTYCZĄCE O</w:t>
      </w:r>
      <w:r w:rsidR="00DD3984">
        <w:t>DDZIAŁYWANIA PRZEDSIĘWZIĘCIA NA </w:t>
      </w:r>
      <w:r>
        <w:t>ŚRODOWISKO</w:t>
      </w:r>
      <w:bookmarkEnd w:id="94"/>
      <w:r>
        <w:t xml:space="preserve"> </w:t>
      </w:r>
    </w:p>
    <w:p w14:paraId="080B032E" w14:textId="048695A8" w:rsidR="00FB4D27" w:rsidRDefault="00FB4D27">
      <w:pPr>
        <w:pStyle w:val="Tekstpodstawowy"/>
        <w:numPr>
          <w:ilvl w:val="0"/>
          <w:numId w:val="14"/>
        </w:numPr>
        <w:jc w:val="both"/>
      </w:pPr>
      <w:r>
        <w:t xml:space="preserve">Korzystanie ze środowiska nie powoduje przekroczenia dopuszczalnych przepisów dla wszystkich elementów środowiska i rodzajów oddziaływania (przy zachowaniu warunków </w:t>
      </w:r>
      <w:r w:rsidR="004C1854">
        <w:t>„</w:t>
      </w:r>
      <w:r>
        <w:t>Raportu</w:t>
      </w:r>
      <w:r w:rsidR="004C1854">
        <w:t>…”</w:t>
      </w:r>
      <w:r>
        <w:t xml:space="preserve">) poza terenem działek realizacji przedsięwzięcia. </w:t>
      </w:r>
    </w:p>
    <w:p w14:paraId="2985AA8B" w14:textId="549907E0" w:rsidR="00FB4D27" w:rsidRDefault="00FB4D27" w:rsidP="005104E9">
      <w:pPr>
        <w:pStyle w:val="Tekstpodstawowy"/>
        <w:ind w:left="720" w:firstLine="0"/>
        <w:jc w:val="both"/>
      </w:pPr>
      <w:r>
        <w:t>Zachowane są też normy emisji zanieczyszczeń i poziom hałasu dla lokalizacji oddalonej zabudowy mieszkaniowej</w:t>
      </w:r>
      <w:r w:rsidR="004C1854">
        <w:t xml:space="preserve"> w miejscowości Kłodawa.</w:t>
      </w:r>
    </w:p>
    <w:p w14:paraId="07EC5E22" w14:textId="20A6F0C1" w:rsidR="00FB4D27" w:rsidRDefault="00FB4D27">
      <w:pPr>
        <w:pStyle w:val="Tekstpodstawowy"/>
        <w:numPr>
          <w:ilvl w:val="0"/>
          <w:numId w:val="14"/>
        </w:numPr>
        <w:jc w:val="both"/>
      </w:pPr>
      <w:r>
        <w:t xml:space="preserve">W „Raporcie...” uwzględniono wpływ już istniejących lub projektowanych źródeł na terenie </w:t>
      </w:r>
      <w:r w:rsidR="007C4454">
        <w:t>inwestycji</w:t>
      </w:r>
      <w:r w:rsidR="008867A1">
        <w:t xml:space="preserve"> </w:t>
      </w:r>
      <w:r w:rsidR="00DD3984">
        <w:t>poprzez przyjęcie</w:t>
      </w:r>
      <w:r w:rsidR="00DF617C">
        <w:t xml:space="preserve"> aktualnego </w:t>
      </w:r>
      <w:r>
        <w:t xml:space="preserve">„tła zanieczyszczenia powietrza”  - w  którym ujęte jest oddziaływanie istniejących źródeł emisji w postaci </w:t>
      </w:r>
      <w:r w:rsidR="007C4454">
        <w:t>tła napływowego</w:t>
      </w:r>
      <w:r>
        <w:t>, ruchu pojazdów po terenie</w:t>
      </w:r>
      <w:r w:rsidR="007759BA">
        <w:t xml:space="preserve"> sąsiadującej</w:t>
      </w:r>
      <w:r>
        <w:t xml:space="preserve"> drogi</w:t>
      </w:r>
      <w:r w:rsidR="007C4454">
        <w:t xml:space="preserve"> </w:t>
      </w:r>
      <w:r w:rsidR="007759BA">
        <w:t>powiatowej</w:t>
      </w:r>
      <w:r w:rsidR="007C4454">
        <w:t xml:space="preserve"> i kotłowni domowych </w:t>
      </w:r>
      <w:r w:rsidR="008E106C">
        <w:t xml:space="preserve">w </w:t>
      </w:r>
      <w:r w:rsidR="007759BA">
        <w:t>miejscowości Kłodawa.</w:t>
      </w:r>
      <w:r>
        <w:t xml:space="preserve">  </w:t>
      </w:r>
    </w:p>
    <w:p w14:paraId="11E3E458" w14:textId="1D74B993" w:rsidR="00FB4D27" w:rsidRDefault="00FB4D27">
      <w:pPr>
        <w:pStyle w:val="Tekstpodstawowy"/>
        <w:numPr>
          <w:ilvl w:val="0"/>
          <w:numId w:val="14"/>
        </w:numPr>
        <w:jc w:val="both"/>
      </w:pPr>
      <w:r>
        <w:lastRenderedPageBreak/>
        <w:t xml:space="preserve">Nie są w związku z planowaną inwestycją naruszone interesy osób trzecich (w tym właścicieli sąsiednich działek i oddalonych budynków mieszkalnych zlokalizowanych w </w:t>
      </w:r>
      <w:r w:rsidR="007759BA">
        <w:t>miejscowości Kłodawa</w:t>
      </w:r>
      <w:r>
        <w:t>).</w:t>
      </w:r>
    </w:p>
    <w:p w14:paraId="6EBBBAF7" w14:textId="77777777" w:rsidR="00FB4D27" w:rsidRDefault="00FB4D27">
      <w:pPr>
        <w:pStyle w:val="Tekstpodstawowy"/>
        <w:numPr>
          <w:ilvl w:val="0"/>
          <w:numId w:val="14"/>
        </w:numPr>
        <w:jc w:val="both"/>
      </w:pPr>
      <w:r>
        <w:t xml:space="preserve">Poucza się o konieczności ponoszenia opłat za gospodarcze korzystanie ze środowiska  oraz wynikających z ustawy Prawo geologiczne i górnicze. </w:t>
      </w:r>
    </w:p>
    <w:p w14:paraId="33007C02" w14:textId="77777777" w:rsidR="00FB4D27" w:rsidRDefault="00FB4D27">
      <w:pPr>
        <w:pStyle w:val="Tekstpodstawowy"/>
        <w:numPr>
          <w:ilvl w:val="0"/>
          <w:numId w:val="14"/>
        </w:numPr>
        <w:jc w:val="both"/>
      </w:pPr>
      <w:r>
        <w:t>Przy zmianie technologii na etapie udostępniania, eksploatacji lub rekultywacji terenu przedsięwzięcia konieczne są wcześniejsze uzgodnienia w zakresie ochrony środowiska i ewentualne uzyskanie nowej decyzji o środowiskowych uwarunkowaniach.</w:t>
      </w:r>
    </w:p>
    <w:p w14:paraId="34A23052" w14:textId="77777777" w:rsidR="006B4A68" w:rsidRDefault="006B4A68" w:rsidP="006B4A68">
      <w:pPr>
        <w:pStyle w:val="Tekstpodstawowy"/>
        <w:ind w:left="720" w:firstLine="0"/>
        <w:jc w:val="both"/>
      </w:pPr>
    </w:p>
    <w:p w14:paraId="4D247A3A" w14:textId="77777777" w:rsidR="00FB4D27" w:rsidRDefault="00FB4D27" w:rsidP="00FB4D27">
      <w:pPr>
        <w:pStyle w:val="Nagwek2"/>
      </w:pPr>
      <w:bookmarkStart w:id="95" w:name="_Toc84368337"/>
      <w:r>
        <w:t>19.3. PODSUMOWANIE WNIOSKÓW</w:t>
      </w:r>
      <w:bookmarkEnd w:id="95"/>
      <w:r>
        <w:t xml:space="preserve"> </w:t>
      </w:r>
    </w:p>
    <w:p w14:paraId="0B71E501" w14:textId="0DD000DB" w:rsidR="00FB4D27" w:rsidRDefault="00FB4D27">
      <w:pPr>
        <w:pStyle w:val="Tekstpodstawowy"/>
        <w:numPr>
          <w:ilvl w:val="0"/>
          <w:numId w:val="15"/>
        </w:numPr>
        <w:jc w:val="both"/>
      </w:pPr>
      <w:r>
        <w:t xml:space="preserve">Po analizie przedsięwzięcia polegającego na eksploatacji kruszywa  naturalnego metodą odkrywkową </w:t>
      </w:r>
      <w:r w:rsidR="00DD3984">
        <w:t xml:space="preserve">ze </w:t>
      </w:r>
      <w:r w:rsidR="008E106C">
        <w:t>zł</w:t>
      </w:r>
      <w:r w:rsidR="007759BA">
        <w:t>oża</w:t>
      </w:r>
      <w:r w:rsidR="00322AA5">
        <w:t xml:space="preserve"> „</w:t>
      </w:r>
      <w:r w:rsidR="007759BA">
        <w:t>Kłodawa 10</w:t>
      </w:r>
      <w:r w:rsidR="008E106C">
        <w:t>”</w:t>
      </w:r>
      <w:r w:rsidR="00DD3984">
        <w:t xml:space="preserve"> przy </w:t>
      </w:r>
      <w:r>
        <w:t>przewidywanej do stosowania technologii na podstawie przeprowadzonych obliczeń i analiz stwierdzam, że dla analizowanej inwestycji zachowane będą przepisy ochrony środowiska.</w:t>
      </w:r>
    </w:p>
    <w:p w14:paraId="2B6B1A5A" w14:textId="77777777" w:rsidR="00FB4D27" w:rsidRDefault="00FB4D27">
      <w:pPr>
        <w:pStyle w:val="Tekstpodstawowy"/>
        <w:numPr>
          <w:ilvl w:val="0"/>
          <w:numId w:val="15"/>
        </w:numPr>
        <w:jc w:val="both"/>
      </w:pPr>
      <w:r>
        <w:t>Uciążliwość projektowanego przedsięwzięcia nie przekracza wartości dopuszczalnych w środowisku oraz dla oddalonej zabudowy mieszkaniowej oraz nie narusza interesów osób trzecich pod warunkiem eksploatacji złoża zgodnie z koncepcją przedsięwzięcia i zaleceniami niniejszego opracowania.</w:t>
      </w:r>
    </w:p>
    <w:p w14:paraId="46DEB102" w14:textId="07B2CCE2" w:rsidR="00FB4D27" w:rsidRDefault="00FB4D27">
      <w:pPr>
        <w:pStyle w:val="Tekstpodstawowy"/>
        <w:numPr>
          <w:ilvl w:val="0"/>
          <w:numId w:val="15"/>
        </w:numPr>
        <w:jc w:val="both"/>
      </w:pPr>
      <w:r>
        <w:t xml:space="preserve">Analizowane przedsięwzięcie nie ma negatywnego wpływu na przyrodę </w:t>
      </w:r>
      <w:r w:rsidR="008867A1">
        <w:rPr>
          <w:bCs/>
        </w:rPr>
        <w:t>obszaru Natura 2000 „</w:t>
      </w:r>
      <w:r w:rsidR="007759BA">
        <w:t>Wisłoka z Dopływami</w:t>
      </w:r>
      <w:r w:rsidR="008867A1">
        <w:t>”</w:t>
      </w:r>
      <w:r w:rsidR="008E106C">
        <w:t>.</w:t>
      </w:r>
    </w:p>
    <w:p w14:paraId="68396A0C" w14:textId="77777777" w:rsidR="00FB4D27" w:rsidRDefault="00FB4D27">
      <w:pPr>
        <w:pStyle w:val="Tekstpodstawowy"/>
        <w:numPr>
          <w:ilvl w:val="0"/>
          <w:numId w:val="15"/>
        </w:numPr>
        <w:jc w:val="both"/>
      </w:pPr>
      <w:r>
        <w:t>Należy przeprowadzić rekultywację złoża kru</w:t>
      </w:r>
      <w:r w:rsidR="00DD3984">
        <w:t>szywa zgodnie z zatwierdzonym w </w:t>
      </w:r>
      <w:r>
        <w:t>przyszłości projektem rekultywacji.</w:t>
      </w:r>
    </w:p>
    <w:p w14:paraId="0C2BBED5" w14:textId="77E358DF" w:rsidR="00673092" w:rsidRDefault="00FB4D27">
      <w:pPr>
        <w:pStyle w:val="Tekstpodstawowy"/>
        <w:numPr>
          <w:ilvl w:val="0"/>
          <w:numId w:val="15"/>
        </w:numPr>
        <w:jc w:val="both"/>
      </w:pPr>
      <w:r>
        <w:t xml:space="preserve">Wnioskuję o wydanie decyzji o uwarunkowaniach środowiskowych dla </w:t>
      </w:r>
      <w:r>
        <w:rPr>
          <w:bCs/>
        </w:rPr>
        <w:t xml:space="preserve">przedsięwzięcia polegającego na wydobywaniu kruszywa naturalnego </w:t>
      </w:r>
      <w:r w:rsidR="00DD3984">
        <w:rPr>
          <w:bCs/>
        </w:rPr>
        <w:t>ze</w:t>
      </w:r>
      <w:r w:rsidR="008E106C">
        <w:rPr>
          <w:bCs/>
        </w:rPr>
        <w:t xml:space="preserve"> zł</w:t>
      </w:r>
      <w:r w:rsidR="007759BA">
        <w:rPr>
          <w:bCs/>
        </w:rPr>
        <w:t>oża</w:t>
      </w:r>
      <w:r w:rsidR="008E106C">
        <w:rPr>
          <w:bCs/>
        </w:rPr>
        <w:t xml:space="preserve"> </w:t>
      </w:r>
      <w:r w:rsidR="00322AA5">
        <w:rPr>
          <w:bCs/>
        </w:rPr>
        <w:t>„</w:t>
      </w:r>
      <w:r w:rsidR="007759BA">
        <w:rPr>
          <w:bCs/>
        </w:rPr>
        <w:t>Kłodawa 10</w:t>
      </w:r>
      <w:r w:rsidR="00322AA5">
        <w:rPr>
          <w:bCs/>
        </w:rPr>
        <w:t xml:space="preserve">” </w:t>
      </w:r>
      <w:r>
        <w:rPr>
          <w:bCs/>
        </w:rPr>
        <w:t>w</w:t>
      </w:r>
      <w:r w:rsidR="00D925D6" w:rsidRPr="00D925D6">
        <w:t xml:space="preserve"> </w:t>
      </w:r>
      <w:r w:rsidR="007759BA">
        <w:t>miejscowości Kłodawa.</w:t>
      </w:r>
    </w:p>
    <w:p w14:paraId="7FE48B61" w14:textId="77777777" w:rsidR="007759BA" w:rsidRPr="004C1854" w:rsidRDefault="007759BA" w:rsidP="004C1854">
      <w:pPr>
        <w:pStyle w:val="Tekstpodstawowy"/>
        <w:ind w:firstLine="0"/>
        <w:jc w:val="both"/>
        <w:rPr>
          <w:color w:val="FF0000"/>
        </w:rPr>
      </w:pPr>
    </w:p>
    <w:p w14:paraId="054497F9" w14:textId="77777777" w:rsidR="00FB4D27" w:rsidRDefault="00FB4D27" w:rsidP="00FB4D27">
      <w:pPr>
        <w:pStyle w:val="Nagwek2"/>
      </w:pPr>
      <w:bookmarkStart w:id="96" w:name="_Toc84368338"/>
      <w:r>
        <w:t>19.4. ZAGADNIENIA DO UWZGLĘDNIENIA W DECYZJI ŚRODOWISKOWEJ</w:t>
      </w:r>
      <w:bookmarkEnd w:id="96"/>
      <w:r>
        <w:t xml:space="preserve"> </w:t>
      </w:r>
    </w:p>
    <w:p w14:paraId="3386CD7A" w14:textId="4714D087" w:rsidR="009665B9" w:rsidRDefault="00FB4D27" w:rsidP="005958DB">
      <w:pPr>
        <w:tabs>
          <w:tab w:val="left" w:pos="720"/>
        </w:tabs>
        <w:jc w:val="both"/>
        <w:rPr>
          <w:szCs w:val="28"/>
        </w:rPr>
      </w:pPr>
      <w:r>
        <w:t xml:space="preserve">Zgodnie z </w:t>
      </w:r>
      <w:r>
        <w:rPr>
          <w:bCs/>
        </w:rPr>
        <w:t>Ustawą z dnia 3 października 2008 roku o udostępnianiu informacji o środowisku i jego ochronie, udziale społeczeństwa w ochronie środowiska oraz o ocenach oddziaływania na środowisko (</w:t>
      </w:r>
      <w:r w:rsidR="00220570" w:rsidRPr="002D0D67">
        <w:rPr>
          <w:rFonts w:eastAsia="Calibri"/>
          <w:bCs/>
          <w:szCs w:val="24"/>
          <w:lang w:eastAsia="en-US"/>
        </w:rPr>
        <w:t>tekst jednolity z dnia 7 kwietnia 2022 roku, Dz.U. z 2022 roku, poz. 1029</w:t>
      </w:r>
      <w:r>
        <w:rPr>
          <w:bCs/>
        </w:rPr>
        <w:t xml:space="preserve">) </w:t>
      </w:r>
      <w:r>
        <w:rPr>
          <w:szCs w:val="28"/>
        </w:rPr>
        <w:t>w decyzji o środowiskowych uwarunkowaniach należy określić:</w:t>
      </w:r>
    </w:p>
    <w:p w14:paraId="65D979C2" w14:textId="77777777" w:rsidR="00D35860" w:rsidRDefault="00D35860" w:rsidP="005958DB">
      <w:pPr>
        <w:tabs>
          <w:tab w:val="left" w:pos="720"/>
        </w:tabs>
        <w:jc w:val="both"/>
        <w:rPr>
          <w:szCs w:val="28"/>
        </w:rPr>
      </w:pPr>
    </w:p>
    <w:p w14:paraId="6320F3BF" w14:textId="77777777" w:rsidR="00D35860" w:rsidRDefault="00D35860" w:rsidP="005958DB">
      <w:pPr>
        <w:tabs>
          <w:tab w:val="left" w:pos="720"/>
        </w:tabs>
        <w:jc w:val="both"/>
        <w:rPr>
          <w:szCs w:val="28"/>
        </w:rPr>
      </w:pPr>
    </w:p>
    <w:p w14:paraId="558586A1" w14:textId="77777777" w:rsidR="0057340A" w:rsidRPr="000441E0" w:rsidRDefault="00FB4D27">
      <w:pPr>
        <w:numPr>
          <w:ilvl w:val="0"/>
          <w:numId w:val="16"/>
        </w:numPr>
        <w:autoSpaceDE w:val="0"/>
        <w:autoSpaceDN w:val="0"/>
        <w:adjustRightInd w:val="0"/>
        <w:ind w:left="426"/>
        <w:jc w:val="both"/>
        <w:rPr>
          <w:color w:val="FF0000"/>
          <w:szCs w:val="28"/>
          <w:u w:val="single"/>
        </w:rPr>
      </w:pPr>
      <w:r>
        <w:rPr>
          <w:szCs w:val="28"/>
          <w:u w:val="single"/>
        </w:rPr>
        <w:lastRenderedPageBreak/>
        <w:t>Rodzaj i miejsce realizacji przedsięwzięcia.</w:t>
      </w:r>
    </w:p>
    <w:p w14:paraId="097EBE4F" w14:textId="22F0FC11" w:rsidR="00220570" w:rsidRDefault="008E106C" w:rsidP="00D35860">
      <w:pPr>
        <w:jc w:val="both"/>
        <w:rPr>
          <w:bCs/>
        </w:rPr>
      </w:pPr>
      <w:r>
        <w:t xml:space="preserve">Raport o oddziaływaniu </w:t>
      </w:r>
      <w:r w:rsidRPr="002C0C8A">
        <w:t xml:space="preserve">na środowisko </w:t>
      </w:r>
      <w:r>
        <w:t xml:space="preserve">dotyczy </w:t>
      </w:r>
      <w:r w:rsidR="00220570" w:rsidRPr="006C2800">
        <w:rPr>
          <w:bCs/>
        </w:rPr>
        <w:t xml:space="preserve">przedsięwzięcia </w:t>
      </w:r>
      <w:r w:rsidR="00220570">
        <w:rPr>
          <w:bCs/>
        </w:rPr>
        <w:t>eksploatacji kruszywa naturalnego ze złoża „Kłodawa 10” w miejscowości Kłodawa, gmina Brzyska, powiat jasielski, województwo podkarpackie</w:t>
      </w:r>
      <w:r>
        <w:rPr>
          <w:bCs/>
        </w:rPr>
        <w:t>.</w:t>
      </w:r>
      <w:r w:rsidR="00D35860">
        <w:rPr>
          <w:bCs/>
        </w:rPr>
        <w:t xml:space="preserve"> </w:t>
      </w:r>
      <w:r w:rsidR="00220570">
        <w:rPr>
          <w:bCs/>
        </w:rPr>
        <w:t xml:space="preserve">W ramach przedsięwzięcia nastąpi wydobycie kruszywa naturalnego ze złoża „Kłodawa 10” przy powierzchni projektowanego obszaru </w:t>
      </w:r>
      <w:r w:rsidR="00220570" w:rsidRPr="00323E8C">
        <w:rPr>
          <w:bCs/>
        </w:rPr>
        <w:t xml:space="preserve">górniczego 39,08 ha (czyli </w:t>
      </w:r>
      <w:r w:rsidR="00220570">
        <w:rPr>
          <w:bCs/>
        </w:rPr>
        <w:t xml:space="preserve">powyżej 25 ha) – a więc następuje realizacja przedsięwzięcia mogącego zawsze znacząco oddziaływać na środowisko wg Rozporządzenia Rady Ministrów z dnia 10 września 2019 roku w sprawie przedsięwzięć mogących znacząco oddziaływać na środowisko. W związku z tym w ramach procedury wydania przez Wójta Gminy Brzyska decyzji o środowiskowych uwarunkowaniach nie została wykonywana „Karta informacyjna...”, lecz „Raport o oddziaływaniu na środowisko...” o zakresie zgodnym z wymaganiami ustawowymi. W „Raporcie...” oparto się na danych techniczno – technologicznych dotyczących sposobu przerobu i eksploatacji złoża przekazanych przez Dział Geologiczno-Górniczy PPKiUG „Kruszgeo” S.A., danych geologicznych zestawionych w Dokumentacji geologicznej złoża </w:t>
      </w:r>
      <w:r w:rsidR="00220570">
        <w:rPr>
          <w:bCs/>
          <w:szCs w:val="24"/>
        </w:rPr>
        <w:t>żwiru z piaskiem „Kłodawa 10” w kategorii C1</w:t>
      </w:r>
      <w:r w:rsidR="00220570">
        <w:rPr>
          <w:bCs/>
        </w:rPr>
        <w:t>, danych przyrodniczych wg własnej „Inwentaryzacji przyrodniczej...” z okresu wiosenno – letniego 2022 roku oraz danych z  analogicznych eksploatacji kruszywa firmy PPKiUG „Kruszgeo” S.A. w innych Zakładach Górniczych na terenie województwa podkarpackiego (Wróblowa, Pilzno, Hurko – Hureczko). „Inwentaryzacja przyrodnicza...” oraz fragmenty „Dokumentacji geologicznej…” stanowią załączniki w rozdziale XXIII „Raportu…”.</w:t>
      </w:r>
    </w:p>
    <w:p w14:paraId="5BDC5DAD" w14:textId="77777777" w:rsidR="00220570" w:rsidRDefault="00220570" w:rsidP="00220570">
      <w:pPr>
        <w:jc w:val="both"/>
        <w:rPr>
          <w:szCs w:val="24"/>
        </w:rPr>
      </w:pPr>
      <w:r w:rsidRPr="00E0534F">
        <w:rPr>
          <w:szCs w:val="24"/>
        </w:rPr>
        <w:t>Udokumentowana powierzchnia 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Zasoby planowane  do wydobycia ze złoża przy założeniu średni</w:t>
      </w:r>
      <w:r>
        <w:rPr>
          <w:szCs w:val="24"/>
        </w:rPr>
        <w:t xml:space="preserve">ch strat w złożu na poziomie </w:t>
      </w:r>
      <w:r w:rsidRPr="00E0534F">
        <w:rPr>
          <w:szCs w:val="24"/>
        </w:rPr>
        <w:t xml:space="preserve">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 xml:space="preserve">. </w:t>
      </w:r>
    </w:p>
    <w:p w14:paraId="30029409" w14:textId="77777777" w:rsidR="00220570" w:rsidRDefault="00220570" w:rsidP="00220570">
      <w:pPr>
        <w:ind w:firstLine="0"/>
        <w:jc w:val="both"/>
        <w:rPr>
          <w:szCs w:val="24"/>
        </w:rPr>
      </w:pPr>
    </w:p>
    <w:p w14:paraId="6DF5DD1B" w14:textId="77777777" w:rsidR="00220570" w:rsidRDefault="00220570" w:rsidP="00220570">
      <w:pPr>
        <w:jc w:val="both"/>
        <w:rPr>
          <w:szCs w:val="24"/>
        </w:rPr>
      </w:pPr>
      <w:r w:rsidRPr="00E0534F">
        <w:rPr>
          <w:szCs w:val="24"/>
        </w:rPr>
        <w:t>Maksymalne roczne wydobycie z terenu złoża „Kłodawa 10” wyniesie</w:t>
      </w:r>
      <w:r>
        <w:rPr>
          <w:szCs w:val="24"/>
        </w:rPr>
        <w:t xml:space="preserve"> wg założeń technologicznych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w:t>
      </w:r>
      <w:r>
        <w:rPr>
          <w:szCs w:val="24"/>
        </w:rPr>
        <w:t>koło</w:t>
      </w:r>
      <w:r w:rsidRPr="00062603">
        <w:rPr>
          <w:szCs w:val="24"/>
        </w:rPr>
        <w:t xml:space="preserve"> 176 000 Mg/rok = 98 324 m</w:t>
      </w:r>
      <w:r w:rsidRPr="00062603">
        <w:rPr>
          <w:szCs w:val="24"/>
          <w:vertAlign w:val="superscript"/>
        </w:rPr>
        <w:t>3</w:t>
      </w:r>
      <w:r w:rsidRPr="00062603">
        <w:rPr>
          <w:szCs w:val="24"/>
        </w:rPr>
        <w:t xml:space="preserve">/rok. </w:t>
      </w:r>
    </w:p>
    <w:p w14:paraId="0C304BB9" w14:textId="77777777" w:rsidR="00220570" w:rsidRPr="00E0534F" w:rsidRDefault="00220570" w:rsidP="00220570">
      <w:pPr>
        <w:ind w:firstLine="0"/>
        <w:jc w:val="both"/>
        <w:rPr>
          <w:szCs w:val="24"/>
        </w:rPr>
      </w:pPr>
      <w:r w:rsidRPr="00062603">
        <w:rPr>
          <w:szCs w:val="24"/>
        </w:rPr>
        <w:t xml:space="preserve">Przy </w:t>
      </w:r>
      <w:r w:rsidRPr="00E0534F">
        <w:rPr>
          <w:szCs w:val="24"/>
        </w:rPr>
        <w:t xml:space="preserve">założeniu maksymalnego wydobycia i przerobu kruszywa teren </w:t>
      </w:r>
      <w:r w:rsidRPr="00062603">
        <w:rPr>
          <w:szCs w:val="24"/>
        </w:rPr>
        <w:t xml:space="preserve">złoża zostanie wyeksploatowany w przeciągu około 15 lat, a przy średnim wydobyciu w ciągu około 19 lat.  Realizacja przedsięwzięcia następować będzie etapowo w poszczególnych polach </w:t>
      </w:r>
      <w:r w:rsidRPr="00062603">
        <w:rPr>
          <w:szCs w:val="24"/>
        </w:rPr>
        <w:lastRenderedPageBreak/>
        <w:t xml:space="preserve">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(po uzyskaniu wymaganych prawem uzgodnień sposobu rekultywacji złoża </w:t>
      </w:r>
      <w:r>
        <w:rPr>
          <w:szCs w:val="24"/>
        </w:rPr>
        <w:t>przez Starostę</w:t>
      </w:r>
      <w:r w:rsidRPr="00E0534F">
        <w:rPr>
          <w:szCs w:val="24"/>
        </w:rPr>
        <w:t xml:space="preserve"> </w:t>
      </w:r>
      <w:r>
        <w:rPr>
          <w:szCs w:val="24"/>
        </w:rPr>
        <w:t>Jasielskiego</w:t>
      </w:r>
      <w:r w:rsidRPr="00E0534F">
        <w:rPr>
          <w:szCs w:val="24"/>
        </w:rPr>
        <w:t>).</w:t>
      </w:r>
    </w:p>
    <w:p w14:paraId="3D41E998" w14:textId="227879FD" w:rsidR="00220570" w:rsidRDefault="00220570" w:rsidP="00220570">
      <w:pPr>
        <w:jc w:val="both"/>
        <w:rPr>
          <w:snapToGrid w:val="0"/>
        </w:rPr>
      </w:pPr>
      <w:r>
        <w:rPr>
          <w:snapToGrid w:val="0"/>
        </w:rPr>
        <w:t xml:space="preserve">Przez północną część terenu złoża przebiega linia energetyczna napowietrzna na potrzeby istniejących tu wcześniej budynków mieszkalnych (obecnie budynki te zostały już poddane rozbiórce). W ramach przedsięwzięcia linia ta zostanie zlikwidowana, a kruszywo z miejsca jej lokalizacji zostanie wydobyte zgodnie z obowiązującym Prawem geologicznym i górniczym (zatem nie ma potrzeby ustalania dodatkowych filarów ochronnych od sieci energetycznej, która zostanie zlikwidowana przed przystąpieniem do wydobycia). </w:t>
      </w:r>
      <w:r w:rsidRPr="0079125F">
        <w:rPr>
          <w:snapToGrid w:val="0"/>
        </w:rPr>
        <w:t xml:space="preserve">Wzdłuż fragmentu południowej granicy terenu realizacji przedsięwzięcia równolegle do drogi powiatowej przebiega napowietrzna linia telekomunikacyjna. W rejonie przebiegu napowietrznej linii telekomunikacyjnej wyznaczono pasy ochronne od jej słupów o szerokości 10 m. W związku z tym nie ma konieczności </w:t>
      </w:r>
      <w:r>
        <w:rPr>
          <w:snapToGrid w:val="0"/>
        </w:rPr>
        <w:t>podejmowania</w:t>
      </w:r>
      <w:r w:rsidRPr="0079125F">
        <w:rPr>
          <w:snapToGrid w:val="0"/>
        </w:rPr>
        <w:t xml:space="preserve"> dodatkowych prac w celu zabezpieczenia napowietrznych linii telekomunikacyjnych</w:t>
      </w:r>
      <w:r>
        <w:rPr>
          <w:snapToGrid w:val="0"/>
        </w:rPr>
        <w:t xml:space="preserve">, </w:t>
      </w:r>
      <w:r w:rsidRPr="0079125F">
        <w:rPr>
          <w:snapToGrid w:val="0"/>
        </w:rPr>
        <w:t>ponieważ mieszczą się one w pasie ochronnym, w którym nie będą prowadzone</w:t>
      </w:r>
      <w:r>
        <w:rPr>
          <w:snapToGrid w:val="0"/>
        </w:rPr>
        <w:t xml:space="preserve"> żadne działania wydobywcze. </w:t>
      </w:r>
    </w:p>
    <w:p w14:paraId="24AB4BC1" w14:textId="77777777" w:rsidR="00220570" w:rsidRDefault="00220570" w:rsidP="00220570">
      <w:pPr>
        <w:jc w:val="both"/>
        <w:rPr>
          <w:snapToGrid w:val="0"/>
        </w:rPr>
      </w:pPr>
      <w:r>
        <w:rPr>
          <w:snapToGrid w:val="0"/>
        </w:rPr>
        <w:t>Na terenie przedsięwzięcia brak jest innych instalacji lub sieci zewnętrznych wodnych, gazowych lub kanalizacyjnych wymagających zachowanie filarów ochronnych.</w:t>
      </w:r>
    </w:p>
    <w:p w14:paraId="5A85F54A" w14:textId="77777777" w:rsidR="00220570" w:rsidRPr="006D17C3" w:rsidRDefault="00220570" w:rsidP="00220570">
      <w:pPr>
        <w:jc w:val="both"/>
        <w:rPr>
          <w:snapToGrid w:val="0"/>
        </w:rPr>
      </w:pPr>
      <w:r>
        <w:rPr>
          <w:snapToGrid w:val="0"/>
        </w:rPr>
        <w:t xml:space="preserve"> Przez teren przedsięwzięcia przebiegają drogi lokalne dojazdowe do pól uprawnych przewidziane do likwidacji w związku z likwidacją tych pól w czasie wydobycia kruszywa. Na terenie lokalizacji złoża nie występują obecnie żadne obiekty kubaturowe (budynki mieszkalne zlokalizowane dotychczas na terenie realizacji przedsięwzięcia zostały już poddane całkowitej rozbiórce). </w:t>
      </w:r>
      <w:r w:rsidRPr="006D17C3">
        <w:rPr>
          <w:szCs w:val="24"/>
        </w:rPr>
        <w:t xml:space="preserve">Teren przedsięwzięcia jest płaski i w większości pokryty roślinnością ruderalną oraz uprawami rolnymi. </w:t>
      </w:r>
      <w:r w:rsidRPr="006D17C3">
        <w:t>Morfologicznie teren lokalizacji przedsięwzięcia jest równinny</w:t>
      </w:r>
      <w:r>
        <w:t xml:space="preserve"> </w:t>
      </w:r>
      <w:r w:rsidRPr="006D17C3">
        <w:t>, o mało urozmaiconej rzeźbie terenu.</w:t>
      </w:r>
    </w:p>
    <w:p w14:paraId="19F3E355" w14:textId="77777777" w:rsidR="00220570" w:rsidRDefault="00220570" w:rsidP="00220570">
      <w:pPr>
        <w:ind w:right="-2" w:firstLine="0"/>
        <w:rPr>
          <w:bCs/>
        </w:rPr>
      </w:pPr>
    </w:p>
    <w:p w14:paraId="2DFAACE4" w14:textId="725AA188" w:rsidR="00220570" w:rsidRPr="0079125F" w:rsidRDefault="00220570" w:rsidP="00220570">
      <w:pPr>
        <w:ind w:right="-2"/>
      </w:pPr>
      <w:r w:rsidRPr="00A723A0">
        <w:t xml:space="preserve">Sąsiedztwo </w:t>
      </w:r>
      <w:r>
        <w:t>terenu realizacji przedsięwzięcia stanowią obecnie</w:t>
      </w:r>
      <w:r w:rsidRPr="00A723A0">
        <w:t>:</w:t>
      </w:r>
    </w:p>
    <w:p w14:paraId="04C772E2" w14:textId="77777777" w:rsidR="00220570" w:rsidRDefault="00220570" w:rsidP="00220570">
      <w:pPr>
        <w:ind w:left="284" w:hanging="284"/>
        <w:jc w:val="both"/>
        <w:rPr>
          <w:snapToGrid w:val="0"/>
        </w:rPr>
      </w:pPr>
      <w:r>
        <w:rPr>
          <w:snapToGrid w:val="0"/>
        </w:rPr>
        <w:t>- od strony północnej -  rzeka Wisłoka oraz zadrzewienia i zakrzaczenia,</w:t>
      </w:r>
    </w:p>
    <w:p w14:paraId="728F0996" w14:textId="77777777" w:rsidR="00220570" w:rsidRDefault="00220570" w:rsidP="00220570">
      <w:pPr>
        <w:ind w:left="284" w:hanging="284"/>
        <w:jc w:val="both"/>
        <w:rPr>
          <w:snapToGrid w:val="0"/>
        </w:rPr>
      </w:pPr>
      <w:r>
        <w:rPr>
          <w:snapToGrid w:val="0"/>
        </w:rPr>
        <w:t>- od strony wschodniej -  rzeka Wisłoka oraz zadrzewienia i zakrzaczenia,</w:t>
      </w:r>
    </w:p>
    <w:p w14:paraId="746FB640" w14:textId="77777777" w:rsidR="00220570" w:rsidRDefault="00220570" w:rsidP="00220570">
      <w:pPr>
        <w:ind w:left="284" w:hanging="284"/>
        <w:jc w:val="both"/>
        <w:rPr>
          <w:snapToGrid w:val="0"/>
        </w:rPr>
      </w:pPr>
      <w:r>
        <w:rPr>
          <w:snapToGrid w:val="0"/>
        </w:rPr>
        <w:t>- od strony południowej - droga powiatowa 1835R Kołaczyce – Brzyska, za którą znajdują się nieużytki, pola uprawne i łąki oraz zabudowa mieszkaniowa,</w:t>
      </w:r>
    </w:p>
    <w:p w14:paraId="7CAFB1B4" w14:textId="77777777" w:rsidR="00220570" w:rsidRDefault="00220570" w:rsidP="00220570">
      <w:pPr>
        <w:ind w:left="284" w:hanging="284"/>
        <w:jc w:val="both"/>
        <w:rPr>
          <w:snapToGrid w:val="0"/>
        </w:rPr>
      </w:pPr>
      <w:r>
        <w:rPr>
          <w:snapToGrid w:val="0"/>
        </w:rPr>
        <w:t>- od strony zachodniej – rów melioracyjny oraz tereny z zabudową mieszkaniową.</w:t>
      </w:r>
    </w:p>
    <w:p w14:paraId="7753E24C" w14:textId="77777777" w:rsidR="00220570" w:rsidRDefault="00220570" w:rsidP="008E106C">
      <w:pPr>
        <w:ind w:firstLine="0"/>
        <w:jc w:val="both"/>
        <w:rPr>
          <w:bCs/>
        </w:rPr>
      </w:pPr>
    </w:p>
    <w:p w14:paraId="76953C7D" w14:textId="1408CC47" w:rsidR="005F7835" w:rsidRPr="00D35860" w:rsidRDefault="005F7835" w:rsidP="00D35860">
      <w:pPr>
        <w:ind w:firstLine="0"/>
        <w:jc w:val="both"/>
        <w:rPr>
          <w:bCs/>
        </w:rPr>
      </w:pPr>
      <w:r w:rsidRPr="00B678C4">
        <w:lastRenderedPageBreak/>
        <w:tab/>
        <w:t xml:space="preserve">Odległość </w:t>
      </w:r>
      <w:r>
        <w:t xml:space="preserve">terenu lokalizacji </w:t>
      </w:r>
      <w:r w:rsidRPr="00B678C4">
        <w:t xml:space="preserve">analizowanego </w:t>
      </w:r>
      <w:r w:rsidRPr="00B678C4">
        <w:rPr>
          <w:szCs w:val="24"/>
        </w:rPr>
        <w:t>pr</w:t>
      </w:r>
      <w:r>
        <w:rPr>
          <w:szCs w:val="24"/>
        </w:rPr>
        <w:t>zedsięwzięcia eksploatacji złoża</w:t>
      </w:r>
      <w:r w:rsidRPr="00B678C4">
        <w:rPr>
          <w:szCs w:val="24"/>
        </w:rPr>
        <w:t xml:space="preserve"> „</w:t>
      </w:r>
      <w:r>
        <w:rPr>
          <w:szCs w:val="24"/>
        </w:rPr>
        <w:t>Kłodawa 10”</w:t>
      </w:r>
      <w:r w:rsidRPr="00B678C4">
        <w:rPr>
          <w:szCs w:val="24"/>
        </w:rPr>
        <w:t xml:space="preserve"> </w:t>
      </w:r>
      <w:r w:rsidRPr="00B678C4">
        <w:t xml:space="preserve">od najbliższej istniejącej zabudowy mieszkaniowej </w:t>
      </w:r>
      <w:r>
        <w:t>zlokalizowanej od strony zachodniej wynosi około 10 – 45 metrów (najbliższe budynki), a od strony południowej około 125 m.</w:t>
      </w:r>
      <w:r w:rsidR="00D35860">
        <w:rPr>
          <w:bCs/>
        </w:rPr>
        <w:t xml:space="preserve"> </w:t>
      </w:r>
      <w:r w:rsidRPr="00491E40">
        <w:rPr>
          <w:szCs w:val="24"/>
        </w:rPr>
        <w:t>Zgodnie z regionalizacją przyrodniczo-leśną Tramplera (1990), teren objęty inwestycją został sklasyfikowany w VI Krainie Małopolskiej w Dzielnicy Wysoczyzn Sandomierskich i Mezoregionie Bocheńsko-Tarnowskim.</w:t>
      </w:r>
    </w:p>
    <w:p w14:paraId="563E91A7" w14:textId="77777777" w:rsidR="005F7835" w:rsidRPr="00491E40" w:rsidRDefault="005F7835" w:rsidP="005F7835">
      <w:pPr>
        <w:autoSpaceDE w:val="0"/>
        <w:autoSpaceDN w:val="0"/>
        <w:adjustRightInd w:val="0"/>
        <w:ind w:firstLine="720"/>
        <w:jc w:val="both"/>
        <w:rPr>
          <w:szCs w:val="24"/>
        </w:rPr>
      </w:pPr>
      <w:r w:rsidRPr="00491E40">
        <w:rPr>
          <w:szCs w:val="24"/>
        </w:rPr>
        <w:t>Zgodnie z regionalizacją fizycznogeograficzną Polski Kondrackiego (2002) teren ten znajduje się w Mezoregionie Pogórze Ciężkowickie stanowiącym część Makroregionu Pogórze Środkowobeskidzkie, Podprowincji Zewnętrzne Karpaty Zachodnie i Prowincji Karpaty Zachodnie z Podkarpaciem Zachodnim i Północnym, w Regionie Karpackim</w:t>
      </w:r>
      <w:r>
        <w:rPr>
          <w:szCs w:val="24"/>
        </w:rPr>
        <w:t>.</w:t>
      </w:r>
    </w:p>
    <w:p w14:paraId="39669274" w14:textId="77777777" w:rsidR="005F7835" w:rsidRPr="0013710C" w:rsidRDefault="005F7835" w:rsidP="005F7835">
      <w:pPr>
        <w:autoSpaceDE w:val="0"/>
        <w:autoSpaceDN w:val="0"/>
        <w:adjustRightInd w:val="0"/>
        <w:ind w:firstLine="720"/>
        <w:jc w:val="both"/>
        <w:rPr>
          <w:szCs w:val="24"/>
        </w:rPr>
      </w:pPr>
      <w:r w:rsidRPr="00491E40">
        <w:rPr>
          <w:szCs w:val="24"/>
        </w:rPr>
        <w:t xml:space="preserve">Najbliżej położonym parkiem narodowym jest Magurski Park Narodowy znajdujący się w odległości ok. 20 km na południe od </w:t>
      </w:r>
      <w:r>
        <w:rPr>
          <w:szCs w:val="24"/>
        </w:rPr>
        <w:t>terenu realizacji przedsięwzięcia</w:t>
      </w:r>
      <w:r w:rsidRPr="00491E40">
        <w:rPr>
          <w:szCs w:val="24"/>
        </w:rPr>
        <w:t>.</w:t>
      </w:r>
      <w:r>
        <w:rPr>
          <w:szCs w:val="24"/>
        </w:rPr>
        <w:t xml:space="preserve"> </w:t>
      </w:r>
      <w:r w:rsidRPr="00491E40">
        <w:rPr>
          <w:szCs w:val="24"/>
        </w:rPr>
        <w:t>Najbliżej położonym rezerwatem jest Rezerwat Przyrody "Golesz" znajdujący się w odległości ok. 3,4 km na południ</w:t>
      </w:r>
      <w:r>
        <w:rPr>
          <w:szCs w:val="24"/>
        </w:rPr>
        <w:t xml:space="preserve">e </w:t>
      </w:r>
      <w:r w:rsidRPr="00491E40">
        <w:rPr>
          <w:szCs w:val="24"/>
        </w:rPr>
        <w:t xml:space="preserve">od </w:t>
      </w:r>
      <w:r>
        <w:rPr>
          <w:szCs w:val="24"/>
        </w:rPr>
        <w:t>terenu realizacji przedsięwzięcia</w:t>
      </w:r>
      <w:r w:rsidRPr="00491E40">
        <w:rPr>
          <w:szCs w:val="24"/>
        </w:rPr>
        <w:t>.</w:t>
      </w:r>
      <w:r>
        <w:rPr>
          <w:szCs w:val="24"/>
        </w:rPr>
        <w:t xml:space="preserve"> </w:t>
      </w:r>
      <w:r w:rsidRPr="00491E40">
        <w:rPr>
          <w:szCs w:val="24"/>
        </w:rPr>
        <w:t xml:space="preserve">Najbliżej położonym parkiem krajobrazowym jest </w:t>
      </w:r>
      <w:r w:rsidRPr="0013710C">
        <w:rPr>
          <w:szCs w:val="24"/>
        </w:rPr>
        <w:t xml:space="preserve">Park Krajobrazowy Pasma Brzanki znajdujący się w odległości ok. 5 km na zachód od granic opracowania. Omawiany teren zlokalizowany jest w odległości ok. 8 km od granic Obszar Chronionego Krajobrazu Pogórza Ciężkowickiego. </w:t>
      </w:r>
    </w:p>
    <w:p w14:paraId="2F0D3D5D" w14:textId="77777777" w:rsidR="005F7835" w:rsidRPr="0013710C" w:rsidRDefault="005F7835" w:rsidP="005F7835">
      <w:pPr>
        <w:autoSpaceDE w:val="0"/>
        <w:autoSpaceDN w:val="0"/>
        <w:adjustRightInd w:val="0"/>
        <w:ind w:firstLine="720"/>
        <w:jc w:val="both"/>
        <w:rPr>
          <w:szCs w:val="24"/>
        </w:rPr>
      </w:pPr>
      <w:r w:rsidRPr="0013710C">
        <w:rPr>
          <w:szCs w:val="24"/>
        </w:rPr>
        <w:t xml:space="preserve">Planowane przedsięwzięcie znajduje się częściowo w granicach obszaru mającego znaczenie dla Wspólnoty Wisłoka z dopływami (kod PLH180052). Najbliżej położonym obszarem specjalnej ochrony ptaków Natura 2000 jest obszar Natura 2000 Beskid Niski PLB180005 znajdujący się w odległości ok. 20 km od terenu opracowania. </w:t>
      </w:r>
    </w:p>
    <w:p w14:paraId="0D238717" w14:textId="77777777" w:rsidR="00220570" w:rsidRDefault="00220570" w:rsidP="008E106C">
      <w:pPr>
        <w:ind w:firstLine="0"/>
        <w:jc w:val="both"/>
        <w:rPr>
          <w:bCs/>
        </w:rPr>
      </w:pPr>
    </w:p>
    <w:p w14:paraId="433F6015" w14:textId="29F7EEBB" w:rsidR="00D925D6" w:rsidRPr="00E676FA" w:rsidRDefault="005F7835" w:rsidP="005F7835">
      <w:pPr>
        <w:autoSpaceDE w:val="0"/>
        <w:autoSpaceDN w:val="0"/>
        <w:adjustRightInd w:val="0"/>
        <w:ind w:left="426" w:hanging="426"/>
        <w:jc w:val="both"/>
        <w:rPr>
          <w:szCs w:val="28"/>
          <w:u w:val="single"/>
        </w:rPr>
      </w:pPr>
      <w:r>
        <w:rPr>
          <w:szCs w:val="28"/>
          <w:u w:val="single"/>
        </w:rPr>
        <w:t xml:space="preserve">b. </w:t>
      </w:r>
      <w:r w:rsidR="00D925D6" w:rsidRPr="00E676FA">
        <w:rPr>
          <w:szCs w:val="28"/>
          <w:u w:val="single"/>
        </w:rPr>
        <w:t>Warunki wykorzystania terenu w fazie realizacji i eksploatacji lub użytkowania przedsięwzięcia, ze szczególnym uwzględnieniem konieczności ochrony cennych wartości przyrodniczych, zasobów naturalnych i zabytków oraz ograniczenia uciążliwości dla terenów sąsiednich.</w:t>
      </w:r>
    </w:p>
    <w:p w14:paraId="48A6AFD4" w14:textId="185F07AF" w:rsidR="005F7835" w:rsidRPr="005F7835" w:rsidRDefault="00D925D6" w:rsidP="005F7835">
      <w:pPr>
        <w:jc w:val="both"/>
        <w:rPr>
          <w:szCs w:val="24"/>
        </w:rPr>
      </w:pPr>
      <w:r w:rsidRPr="00E676FA">
        <w:rPr>
          <w:snapToGrid w:val="0"/>
        </w:rPr>
        <w:t>Projektowane przedsięwzięcie to eksploat</w:t>
      </w:r>
      <w:r w:rsidR="008E106C">
        <w:rPr>
          <w:snapToGrid w:val="0"/>
        </w:rPr>
        <w:t xml:space="preserve">acja </w:t>
      </w:r>
      <w:r w:rsidR="005F7835">
        <w:rPr>
          <w:snapToGrid w:val="0"/>
        </w:rPr>
        <w:t>złoża</w:t>
      </w:r>
      <w:r w:rsidRPr="00E676FA">
        <w:rPr>
          <w:snapToGrid w:val="0"/>
        </w:rPr>
        <w:t xml:space="preserve"> </w:t>
      </w:r>
      <w:r w:rsidR="00E676FA" w:rsidRPr="00E676FA">
        <w:rPr>
          <w:snapToGrid w:val="0"/>
        </w:rPr>
        <w:t>kruszywa naturalnego</w:t>
      </w:r>
      <w:r w:rsidR="00E97180" w:rsidRPr="00E676FA">
        <w:rPr>
          <w:snapToGrid w:val="0"/>
        </w:rPr>
        <w:t xml:space="preserve"> </w:t>
      </w:r>
      <w:r w:rsidR="005F7835">
        <w:rPr>
          <w:bCs/>
        </w:rPr>
        <w:t>„Kłodawa 10” w miejscowości Kłodawa, gmina Brzyska, powiat jasielski, województwo podkarpackie</w:t>
      </w:r>
      <w:r w:rsidR="00E97180" w:rsidRPr="00E676FA">
        <w:rPr>
          <w:szCs w:val="24"/>
        </w:rPr>
        <w:t>.</w:t>
      </w:r>
      <w:r w:rsidR="005F7835">
        <w:rPr>
          <w:szCs w:val="24"/>
        </w:rPr>
        <w:t xml:space="preserve"> </w:t>
      </w:r>
      <w:r w:rsidR="00E97180" w:rsidRPr="00E676FA">
        <w:rPr>
          <w:bCs/>
        </w:rPr>
        <w:t>T</w:t>
      </w:r>
      <w:r w:rsidRPr="00E676FA">
        <w:rPr>
          <w:bCs/>
        </w:rPr>
        <w:t xml:space="preserve">empo eksploatacji jest zależne od aktualnego zapotrzebowania rynkowego na </w:t>
      </w:r>
      <w:r w:rsidR="00E676FA" w:rsidRPr="00E676FA">
        <w:rPr>
          <w:bCs/>
        </w:rPr>
        <w:t>kruszywo</w:t>
      </w:r>
      <w:r w:rsidRPr="00E676FA">
        <w:rPr>
          <w:bCs/>
        </w:rPr>
        <w:t>.</w:t>
      </w:r>
    </w:p>
    <w:p w14:paraId="6E1F97CE" w14:textId="77777777" w:rsidR="005F7835" w:rsidRPr="004E473F" w:rsidRDefault="005F7835" w:rsidP="005F7835">
      <w:pPr>
        <w:widowControl w:val="0"/>
        <w:tabs>
          <w:tab w:val="right" w:pos="8953"/>
        </w:tabs>
        <w:autoSpaceDE w:val="0"/>
        <w:autoSpaceDN w:val="0"/>
        <w:adjustRightInd w:val="0"/>
        <w:ind w:firstLine="0"/>
        <w:jc w:val="both"/>
      </w:pPr>
      <w:r w:rsidRPr="004E473F">
        <w:t>Realiza</w:t>
      </w:r>
      <w:r>
        <w:t xml:space="preserve">cja planowanego przedsięwzięcia </w:t>
      </w:r>
      <w:r w:rsidRPr="004E473F">
        <w:t>przebiegać będzie w trzech zasadniczych fazach:</w:t>
      </w:r>
    </w:p>
    <w:p w14:paraId="4D0FA13D" w14:textId="77777777" w:rsidR="005F7835" w:rsidRPr="004E473F" w:rsidRDefault="005F7835" w:rsidP="005F7835">
      <w:pPr>
        <w:widowControl w:val="0"/>
        <w:numPr>
          <w:ilvl w:val="0"/>
          <w:numId w:val="101"/>
        </w:numPr>
        <w:tabs>
          <w:tab w:val="clear" w:pos="1571"/>
          <w:tab w:val="num" w:pos="284"/>
          <w:tab w:val="right" w:pos="8953"/>
        </w:tabs>
        <w:autoSpaceDE w:val="0"/>
        <w:autoSpaceDN w:val="0"/>
        <w:adjustRightInd w:val="0"/>
        <w:ind w:hanging="1571"/>
        <w:jc w:val="both"/>
      </w:pPr>
      <w:r w:rsidRPr="004E473F">
        <w:t>Faza pierwsza: usunięcie nadkładu i udostępnienie złoża (etap budowy – realizacji),</w:t>
      </w:r>
    </w:p>
    <w:p w14:paraId="6BA96E1C" w14:textId="77777777" w:rsidR="005F7835" w:rsidRPr="004E473F" w:rsidRDefault="005F7835" w:rsidP="005F7835">
      <w:pPr>
        <w:widowControl w:val="0"/>
        <w:numPr>
          <w:ilvl w:val="0"/>
          <w:numId w:val="101"/>
        </w:numPr>
        <w:tabs>
          <w:tab w:val="right" w:pos="8953"/>
        </w:tabs>
        <w:autoSpaceDE w:val="0"/>
        <w:autoSpaceDN w:val="0"/>
        <w:adjustRightInd w:val="0"/>
        <w:ind w:left="284" w:hanging="284"/>
        <w:jc w:val="both"/>
      </w:pPr>
      <w:r w:rsidRPr="004E473F">
        <w:t>Faza druga: eksploatacja zasobów kopaliny, czyli</w:t>
      </w:r>
      <w:r>
        <w:t xml:space="preserve"> ukop kruszywa z częściowym lub </w:t>
      </w:r>
      <w:r w:rsidRPr="004E473F">
        <w:t>całkowitym jej przerobem,</w:t>
      </w:r>
    </w:p>
    <w:p w14:paraId="024EBFBA" w14:textId="66E75A7F" w:rsidR="005F7835" w:rsidRDefault="005F7835" w:rsidP="00D35860">
      <w:pPr>
        <w:widowControl w:val="0"/>
        <w:numPr>
          <w:ilvl w:val="0"/>
          <w:numId w:val="101"/>
        </w:numPr>
        <w:tabs>
          <w:tab w:val="right" w:pos="8953"/>
        </w:tabs>
        <w:autoSpaceDE w:val="0"/>
        <w:autoSpaceDN w:val="0"/>
        <w:adjustRightInd w:val="0"/>
        <w:ind w:left="284" w:hanging="284"/>
        <w:jc w:val="both"/>
      </w:pPr>
      <w:r w:rsidRPr="004E473F">
        <w:t>Faza trzecia: rekultywacja i zagospodarowanie terenów poeksploatacyjnych</w:t>
      </w:r>
    </w:p>
    <w:p w14:paraId="34B864F7" w14:textId="77777777" w:rsidR="005F7835" w:rsidRPr="007249E6" w:rsidRDefault="005F7835" w:rsidP="005F7835">
      <w:pPr>
        <w:jc w:val="both"/>
      </w:pPr>
      <w:r w:rsidRPr="000C1CA6">
        <w:lastRenderedPageBreak/>
        <w:t>W celu uzyskania optymal</w:t>
      </w:r>
      <w:r>
        <w:t xml:space="preserve">nego wykorzystania zasobów złoża kruszywa naturalnego „Kłodawa 10” w terenie </w:t>
      </w:r>
      <w:r w:rsidRPr="000C1CA6">
        <w:t>wnioskowanym do ustalenia wymagań środowiskowych, przy równoczesnej minimalizacji zajęcia terenu pod działalność górniczą, planuje się prowadzenie eksploatacji w sposób uwzględniający prawo do dysponowania terenem, przy równoczesnym zapewnieniu takiej organizacji frontu wydobycia</w:t>
      </w:r>
      <w:r>
        <w:t xml:space="preserve"> oraz przerobu</w:t>
      </w:r>
      <w:r w:rsidRPr="000C1CA6">
        <w:t xml:space="preserve">, aby zminimalizować koszty prowadzenia robót i utratę udokumentowanych zasobów </w:t>
      </w:r>
      <w:r w:rsidRPr="00293ADE">
        <w:t xml:space="preserve">kopaliny. </w:t>
      </w:r>
      <w:r w:rsidRPr="00026392">
        <w:t>Eksploatacja złoża prowadzona będzie metodą odkrywkową, przy wykorzystaniu maszyn ziemnych bez stosowania materiałów wybuchowych i</w:t>
      </w:r>
      <w:r>
        <w:t xml:space="preserve"> odwadniania złoża (eksploatacją objęty</w:t>
      </w:r>
      <w:r w:rsidRPr="00026392">
        <w:t xml:space="preserve"> zostanie teren</w:t>
      </w:r>
      <w:r>
        <w:t xml:space="preserve"> niezabudowanych</w:t>
      </w:r>
      <w:r w:rsidRPr="00026392">
        <w:t xml:space="preserve"> </w:t>
      </w:r>
      <w:r>
        <w:t xml:space="preserve">działek </w:t>
      </w:r>
      <w:r w:rsidRPr="00026392">
        <w:t xml:space="preserve">o łącznej powierzchni </w:t>
      </w:r>
      <w:r>
        <w:t>około 39,08 ha)</w:t>
      </w:r>
      <w:r w:rsidRPr="00026392">
        <w:t xml:space="preserve">. </w:t>
      </w:r>
    </w:p>
    <w:p w14:paraId="210614E0" w14:textId="77777777" w:rsidR="005F7835" w:rsidRDefault="005F7835" w:rsidP="005F7835">
      <w:pPr>
        <w:jc w:val="both"/>
        <w:rPr>
          <w:szCs w:val="24"/>
        </w:rPr>
      </w:pPr>
      <w:r>
        <w:rPr>
          <w:szCs w:val="24"/>
        </w:rPr>
        <w:t xml:space="preserve">Powierzchnia </w:t>
      </w:r>
      <w:r w:rsidRPr="00E0534F">
        <w:rPr>
          <w:szCs w:val="24"/>
        </w:rPr>
        <w:t>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xml:space="preserve">. </w:t>
      </w:r>
    </w:p>
    <w:p w14:paraId="015B913F" w14:textId="77777777" w:rsidR="005F7835" w:rsidRDefault="005F7835" w:rsidP="005F7835">
      <w:pPr>
        <w:jc w:val="both"/>
        <w:rPr>
          <w:szCs w:val="24"/>
        </w:rPr>
      </w:pPr>
      <w:r w:rsidRPr="00E0534F">
        <w:rPr>
          <w:szCs w:val="24"/>
        </w:rPr>
        <w:t xml:space="preserve">Zasoby planowane  do wydobycia ze złoża przy założeniu średnich strat w złożu na poziomie ok.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w:t>
      </w:r>
    </w:p>
    <w:p w14:paraId="30DFD662" w14:textId="77777777" w:rsidR="005F7835" w:rsidRDefault="005F7835" w:rsidP="005F7835">
      <w:pPr>
        <w:jc w:val="both"/>
        <w:rPr>
          <w:szCs w:val="24"/>
        </w:rPr>
      </w:pPr>
      <w:r w:rsidRPr="00E0534F">
        <w:rPr>
          <w:szCs w:val="24"/>
        </w:rPr>
        <w:t>Maksymalne roczne wydobycie z terenu złoża „Kłodawa 10” wyniesie</w:t>
      </w:r>
      <w:r>
        <w:rPr>
          <w:szCs w:val="24"/>
        </w:rPr>
        <w:t xml:space="preserve">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ok. 176 000 Mg/rok = 98 324 m</w:t>
      </w:r>
      <w:r w:rsidRPr="00062603">
        <w:rPr>
          <w:szCs w:val="24"/>
          <w:vertAlign w:val="superscript"/>
        </w:rPr>
        <w:t>3</w:t>
      </w:r>
      <w:r w:rsidRPr="00062603">
        <w:rPr>
          <w:szCs w:val="24"/>
        </w:rPr>
        <w:t xml:space="preserve">/rok. Przy </w:t>
      </w:r>
      <w:r w:rsidRPr="00E0534F">
        <w:rPr>
          <w:szCs w:val="24"/>
        </w:rPr>
        <w:t xml:space="preserve">założeniu maksymalnego wydobycia i przerobu kruszywa teren </w:t>
      </w:r>
      <w:r w:rsidRPr="00062603">
        <w:rPr>
          <w:szCs w:val="24"/>
        </w:rPr>
        <w:t xml:space="preserve">złoża zostanie wyeksploatowany w przeciągu około 15 lat, a przy średnim wydobyciu w ciągu około 19 lat.  Realizacja przedsięwzięcia następować będzie etapowo w poszczególnych polach 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(po uzyskaniu wymaganych prawem uzgodnień sposobu rekultywacji złoża </w:t>
      </w:r>
      <w:r>
        <w:rPr>
          <w:szCs w:val="24"/>
        </w:rPr>
        <w:t>wydanych przez  Starostę</w:t>
      </w:r>
      <w:r w:rsidRPr="00E0534F">
        <w:rPr>
          <w:szCs w:val="24"/>
        </w:rPr>
        <w:t xml:space="preserve"> </w:t>
      </w:r>
      <w:r>
        <w:rPr>
          <w:szCs w:val="24"/>
        </w:rPr>
        <w:t>Jasielskiego</w:t>
      </w:r>
      <w:r w:rsidRPr="00E0534F">
        <w:rPr>
          <w:szCs w:val="24"/>
        </w:rPr>
        <w:t>).</w:t>
      </w:r>
    </w:p>
    <w:p w14:paraId="7F2F340E" w14:textId="77777777" w:rsidR="005F7835" w:rsidRPr="008E106C" w:rsidRDefault="005F7835" w:rsidP="00D35860">
      <w:pPr>
        <w:ind w:firstLine="0"/>
        <w:jc w:val="both"/>
        <w:rPr>
          <w:szCs w:val="24"/>
        </w:rPr>
      </w:pPr>
    </w:p>
    <w:p w14:paraId="23B7D5A4" w14:textId="77777777" w:rsidR="00E676FA" w:rsidRPr="00795EF9" w:rsidRDefault="00E676FA" w:rsidP="00E676FA">
      <w:pPr>
        <w:widowControl w:val="0"/>
        <w:tabs>
          <w:tab w:val="num" w:pos="567"/>
          <w:tab w:val="right" w:pos="8953"/>
        </w:tabs>
        <w:autoSpaceDE w:val="0"/>
        <w:autoSpaceDN w:val="0"/>
        <w:adjustRightInd w:val="0"/>
        <w:ind w:firstLine="0"/>
        <w:jc w:val="both"/>
        <w:rPr>
          <w:u w:val="single"/>
        </w:rPr>
      </w:pPr>
      <w:r w:rsidRPr="00795EF9">
        <w:rPr>
          <w:u w:val="single"/>
        </w:rPr>
        <w:t xml:space="preserve">1. Zdejmowanie nadkładu i udostępnianie kopaliny </w:t>
      </w:r>
    </w:p>
    <w:p w14:paraId="5487AB21" w14:textId="77777777" w:rsidR="00D35860" w:rsidRDefault="005F7835" w:rsidP="005F7835">
      <w:pPr>
        <w:widowControl w:val="0"/>
        <w:autoSpaceDE w:val="0"/>
        <w:autoSpaceDN w:val="0"/>
        <w:adjustRightInd w:val="0"/>
        <w:ind w:firstLine="708"/>
        <w:jc w:val="both"/>
      </w:pPr>
      <w:r w:rsidRPr="009B09E5">
        <w:t xml:space="preserve">Wkop udostepniający planowany jest wstępnie w części północnej </w:t>
      </w:r>
      <w:r w:rsidRPr="009B09E5">
        <w:rPr>
          <w:szCs w:val="24"/>
        </w:rPr>
        <w:t>projektowanego</w:t>
      </w:r>
      <w:r w:rsidRPr="009B09E5">
        <w:t xml:space="preserve"> zakładu. Uruchomienie eksploatacji </w:t>
      </w:r>
      <w:r w:rsidRPr="00293ADE">
        <w:t xml:space="preserve">w tym </w:t>
      </w:r>
      <w:r w:rsidRPr="009E6BF9">
        <w:t>miejscu nie wymaga wykonania dużeg</w:t>
      </w:r>
      <w:r>
        <w:t xml:space="preserve">o zakresu prac udostępniających. </w:t>
      </w:r>
      <w:r w:rsidRPr="009E6BF9">
        <w:t>Proces przygotowania eksploatacji kruszywa obejmie zdjęcie wierzchniej warstwy</w:t>
      </w:r>
      <w:r>
        <w:t xml:space="preserve"> glebowej i zmagazynowanie jej na złożu poza pasem (filarem</w:t>
      </w:r>
      <w:r w:rsidRPr="009E6BF9">
        <w:t xml:space="preserve">) ochronnym od działek sąsiednich (do wykorzystania w procesie rekultywacji). </w:t>
      </w:r>
    </w:p>
    <w:p w14:paraId="310B1E61" w14:textId="77777777" w:rsidR="00D35860" w:rsidRDefault="00D35860" w:rsidP="005F7835">
      <w:pPr>
        <w:widowControl w:val="0"/>
        <w:autoSpaceDE w:val="0"/>
        <w:autoSpaceDN w:val="0"/>
        <w:adjustRightInd w:val="0"/>
        <w:ind w:firstLine="708"/>
        <w:jc w:val="both"/>
      </w:pPr>
    </w:p>
    <w:p w14:paraId="36A46CC5" w14:textId="1BF76890" w:rsidR="005F7835" w:rsidRDefault="005F7835" w:rsidP="00D35860">
      <w:pPr>
        <w:widowControl w:val="0"/>
        <w:autoSpaceDE w:val="0"/>
        <w:autoSpaceDN w:val="0"/>
        <w:adjustRightInd w:val="0"/>
        <w:ind w:firstLine="708"/>
        <w:jc w:val="both"/>
      </w:pPr>
      <w:r w:rsidRPr="009E6BF9">
        <w:lastRenderedPageBreak/>
        <w:t>Wał ten będzie stanowił</w:t>
      </w:r>
      <w:r>
        <w:t xml:space="preserve">  praktycznie</w:t>
      </w:r>
      <w:r w:rsidRPr="009E6BF9">
        <w:t xml:space="preserve"> dodatkowy ekran akustyczny oraz </w:t>
      </w:r>
      <w:r>
        <w:t xml:space="preserve">ekran </w:t>
      </w:r>
      <w:r w:rsidRPr="009E6BF9">
        <w:t>hamujący siłę wiatru na poziomie wody w wyrobisku.</w:t>
      </w:r>
      <w:r w:rsidRPr="00506049">
        <w:t xml:space="preserve"> </w:t>
      </w:r>
      <w:r w:rsidRPr="00293ADE">
        <w:t>Zbiornik będzie sukcesywnie kształtowany na potrzeby przyszłego zagospodarowania terenu poeksploatacyjnego.</w:t>
      </w:r>
      <w:r>
        <w:t xml:space="preserve"> Nadkład z przedpola eksploatacji zdejmowany będzie spycharką i po załadowaniu na samochody będzie przemieszczany na tymczasowe zwałowisko zlokalizowane wg koncepcji eksploatacji złoża.</w:t>
      </w:r>
      <w:r w:rsidR="00D35860">
        <w:t xml:space="preserve"> </w:t>
      </w:r>
      <w:r>
        <w:t xml:space="preserve">Po uzyskaniu odpowiedniego wybiegu eksploatacji złoża nadkład zdeponowany na zwałowisku tymczasowym oraz nadkład zdejmowany na bieżąco z przedpola eksploatacji będzie przemieszczany na dno wyrobiska w ramach zwałowania wewnętrznego. Zasypywanie wyrobiska prowadzone będzie z zachowaniem bezpiecznej odległości w stosunku do postępującego frontu eksploatacji złoża. Zgodnie z §143.1. Rozporządzenia MG z dnia 8 kwietnia 2013 roku </w:t>
      </w:r>
      <w:r w:rsidRPr="00600ACC">
        <w:t>w sprawie szczegółowych wymagań dotyczących prowadzenia ruchu odkrywkowego zakładu górniczego</w:t>
      </w:r>
      <w:r>
        <w:t xml:space="preserve"> odległość ta (pas bezpieczeństwa) zostanie określona w „</w:t>
      </w:r>
      <w:r w:rsidRPr="00600ACC">
        <w:t>Dok</w:t>
      </w:r>
      <w:r>
        <w:t xml:space="preserve">umentacją techniczną zwałowania…” zatwierdzonej przez Kierownika Ruchu Zakładu Górniczego). Wstępnie można przyjąć, że odległość ta wynosi około 50 m. </w:t>
      </w:r>
    </w:p>
    <w:p w14:paraId="1FE053F1" w14:textId="77777777" w:rsidR="005F7835" w:rsidRDefault="005F7835" w:rsidP="005F7835">
      <w:pPr>
        <w:widowControl w:val="0"/>
        <w:tabs>
          <w:tab w:val="num" w:pos="567"/>
          <w:tab w:val="right" w:pos="8953"/>
        </w:tabs>
        <w:autoSpaceDE w:val="0"/>
        <w:autoSpaceDN w:val="0"/>
        <w:adjustRightInd w:val="0"/>
        <w:ind w:firstLine="0"/>
        <w:jc w:val="both"/>
      </w:pPr>
      <w:r>
        <w:t xml:space="preserve">Dla tej wielkości nadkładu i humusu wystarczającymi będą tymczasowe zwałowiska o powierzchni ok. 0,4-0,5 ha i wysokości około 4 m. Zdejmowany nadkład i humus będą przewożone na tymczasowe zwałowiska samochodami samowyładowczymi, a zwałowiska będzie formowane z użyciem koparki spalinowej. Dla zachowania bezpieczeństwa i stateczności zwału wstępnie zakłada się, że minimalna odległość stopy zwału od górnej krawędzi skarpy wyrobiska nie powinna być mniejsza od 2 metrów. </w:t>
      </w:r>
    </w:p>
    <w:p w14:paraId="1197367A" w14:textId="77777777" w:rsidR="005F7835" w:rsidRDefault="005F7835" w:rsidP="005F7835">
      <w:pPr>
        <w:widowControl w:val="0"/>
        <w:tabs>
          <w:tab w:val="num" w:pos="567"/>
          <w:tab w:val="right" w:pos="8953"/>
        </w:tabs>
        <w:autoSpaceDE w:val="0"/>
        <w:autoSpaceDN w:val="0"/>
        <w:adjustRightInd w:val="0"/>
        <w:ind w:firstLine="0"/>
        <w:jc w:val="both"/>
      </w:pPr>
    </w:p>
    <w:p w14:paraId="2AB693C8" w14:textId="7C010A75" w:rsidR="00795EF9" w:rsidRPr="00795EF9" w:rsidRDefault="00795EF9" w:rsidP="005F7835">
      <w:pPr>
        <w:widowControl w:val="0"/>
        <w:tabs>
          <w:tab w:val="num" w:pos="567"/>
          <w:tab w:val="right" w:pos="8953"/>
        </w:tabs>
        <w:autoSpaceDE w:val="0"/>
        <w:autoSpaceDN w:val="0"/>
        <w:adjustRightInd w:val="0"/>
        <w:ind w:firstLine="0"/>
        <w:jc w:val="both"/>
        <w:rPr>
          <w:u w:val="single"/>
        </w:rPr>
      </w:pPr>
      <w:r w:rsidRPr="00795EF9">
        <w:rPr>
          <w:u w:val="single"/>
        </w:rPr>
        <w:t>2.  Eksploatacja złoża</w:t>
      </w:r>
    </w:p>
    <w:p w14:paraId="5D5D7520" w14:textId="77777777" w:rsidR="005F7835" w:rsidRDefault="005F7835" w:rsidP="005F7835">
      <w:pPr>
        <w:ind w:firstLine="708"/>
        <w:jc w:val="both"/>
        <w:rPr>
          <w:szCs w:val="24"/>
        </w:rPr>
      </w:pPr>
      <w:r w:rsidRPr="00EB489F">
        <w:rPr>
          <w:szCs w:val="24"/>
        </w:rPr>
        <w:t xml:space="preserve">Prace eksploatacyjne </w:t>
      </w:r>
      <w:r>
        <w:rPr>
          <w:szCs w:val="24"/>
        </w:rPr>
        <w:t>na terenie złoża „Kłodawa 10”</w:t>
      </w:r>
      <w:r w:rsidRPr="00EB489F">
        <w:rPr>
          <w:szCs w:val="24"/>
        </w:rPr>
        <w:t xml:space="preserve"> prowadzone będą zgodnie z przepisami określonymi w ustawie Prawo geologiczne i górnicze oraz w granicach </w:t>
      </w:r>
      <w:r>
        <w:rPr>
          <w:szCs w:val="24"/>
        </w:rPr>
        <w:t>projektowanego</w:t>
      </w:r>
      <w:r w:rsidRPr="00EB489F">
        <w:rPr>
          <w:szCs w:val="24"/>
        </w:rPr>
        <w:t xml:space="preserve"> obszaru górniczego ustanowionego decyzją koncesyjną ustalającą warunki prowadzenia robót górniczych. Bezpieczeństwo prowadzonych robót górniczych zapewni Plan Ruchu Zakładu Górniczego zatwierdzony przez Dyrektora właściwego OUG.</w:t>
      </w:r>
      <w:r>
        <w:rPr>
          <w:szCs w:val="24"/>
        </w:rPr>
        <w:t xml:space="preserve"> </w:t>
      </w:r>
    </w:p>
    <w:p w14:paraId="7D732151" w14:textId="77777777" w:rsidR="00D35860" w:rsidRDefault="005F7835" w:rsidP="005F7835">
      <w:pPr>
        <w:ind w:firstLine="708"/>
        <w:jc w:val="both"/>
      </w:pPr>
      <w:r w:rsidRPr="00D849BA">
        <w:t>Ekspl</w:t>
      </w:r>
      <w:r>
        <w:t xml:space="preserve">oatacja złoża „Kłodawa 10” będzie prowadzona </w:t>
      </w:r>
      <w:r w:rsidRPr="00D849BA">
        <w:t>metodą odk</w:t>
      </w:r>
      <w:r>
        <w:t xml:space="preserve">rywkową, systemem mechanicznym. </w:t>
      </w:r>
      <w:r>
        <w:rPr>
          <w:sz w:val="23"/>
          <w:szCs w:val="23"/>
        </w:rPr>
        <w:t>Eksploatacja złoża będzie prowadzona koparką jednonaczyniową, gąsienicową z osprzętem podsiębiernym</w:t>
      </w:r>
      <w:r>
        <w:t xml:space="preserve">. </w:t>
      </w:r>
      <w:r w:rsidRPr="00241DCD">
        <w:t xml:space="preserve">Uwzględniając powyższe warunki geologiczne i hydrogeologiczne złoża planuje się eksploatację metodą odkrywkową, systemem ścianowym, lądowym i lądowo-wodnym. Urabianie kopaliny odbywać się będzie z jednego poziomu całą miąższością lub z dwóch poziomów w zależności od poziomu wód gruntowych i miąższości złoża. </w:t>
      </w:r>
    </w:p>
    <w:p w14:paraId="65632590" w14:textId="44D22BCB" w:rsidR="005F7835" w:rsidRPr="00241DCD" w:rsidRDefault="005F7835" w:rsidP="005F7835">
      <w:pPr>
        <w:ind w:firstLine="708"/>
        <w:jc w:val="both"/>
      </w:pPr>
      <w:r w:rsidRPr="00241DCD">
        <w:lastRenderedPageBreak/>
        <w:t>Eksploatacja jednym poziomem, będzie prowadzona całą miąższością złoża jednym lub dwoma piętrami, natomiast w przypadku eksploatacji dwoma poziomami</w:t>
      </w:r>
      <w:r>
        <w:t xml:space="preserve"> </w:t>
      </w:r>
      <w:r w:rsidRPr="00241DCD">
        <w:t xml:space="preserve">: </w:t>
      </w:r>
    </w:p>
    <w:p w14:paraId="27A4F675" w14:textId="77777777" w:rsidR="005F7835" w:rsidRPr="00241DCD" w:rsidRDefault="005F7835" w:rsidP="005F7835">
      <w:pPr>
        <w:ind w:left="284" w:hanging="284"/>
        <w:jc w:val="both"/>
      </w:pPr>
      <w:r w:rsidRPr="00241DCD">
        <w:t xml:space="preserve">• I poziom – eksploatacja prowadzona będzie od stropu złoża do poziomu ok. 0,5 metra powyżej lustra wody </w:t>
      </w:r>
    </w:p>
    <w:p w14:paraId="7E8FA49E" w14:textId="77777777" w:rsidR="005F7835" w:rsidRDefault="005F7835" w:rsidP="005F7835">
      <w:pPr>
        <w:ind w:left="284" w:hanging="284"/>
        <w:jc w:val="both"/>
      </w:pPr>
      <w:r w:rsidRPr="00241DCD">
        <w:t xml:space="preserve">• II poziom – z poziomu 0,5 metra na lustrem wody do spągu złoża. </w:t>
      </w:r>
    </w:p>
    <w:p w14:paraId="2D967E6C" w14:textId="77777777" w:rsidR="005F7835" w:rsidRDefault="005F7835" w:rsidP="005F7835">
      <w:pPr>
        <w:ind w:firstLine="0"/>
        <w:jc w:val="both"/>
        <w:rPr>
          <w:rFonts w:cs="Arial"/>
          <w:lang w:bidi="pl-PL"/>
        </w:rPr>
      </w:pPr>
    </w:p>
    <w:p w14:paraId="7530F134" w14:textId="2D01A9FF" w:rsidR="005F7835" w:rsidRPr="00D35860" w:rsidRDefault="005F7835" w:rsidP="00D35860">
      <w:pPr>
        <w:jc w:val="both"/>
        <w:rPr>
          <w:rFonts w:cs="Arial"/>
          <w:szCs w:val="24"/>
          <w:lang w:bidi="pl-PL"/>
        </w:rPr>
      </w:pPr>
      <w:r w:rsidRPr="000077BE">
        <w:rPr>
          <w:rFonts w:cs="Arial"/>
          <w:szCs w:val="24"/>
          <w:lang w:bidi="pl-PL"/>
        </w:rPr>
        <w:t>Kąty nachylenia skarp roboczych w trakcie urabiania złoża będą wynosiły do 80</w:t>
      </w:r>
      <w:r w:rsidRPr="000077BE">
        <w:rPr>
          <w:szCs w:val="24"/>
          <w:lang w:bidi="pl-PL"/>
        </w:rPr>
        <w:t>°</w:t>
      </w:r>
      <w:r w:rsidRPr="000077BE">
        <w:rPr>
          <w:rFonts w:cs="Arial"/>
          <w:szCs w:val="24"/>
          <w:lang w:bidi="pl-PL"/>
        </w:rPr>
        <w:t xml:space="preserve"> nad wodą i do 37</w:t>
      </w:r>
      <w:r w:rsidRPr="000077BE">
        <w:rPr>
          <w:szCs w:val="24"/>
          <w:lang w:bidi="pl-PL"/>
        </w:rPr>
        <w:t>°</w:t>
      </w:r>
      <w:r w:rsidRPr="000077BE">
        <w:rPr>
          <w:rFonts w:cs="Arial"/>
          <w:szCs w:val="24"/>
          <w:lang w:bidi="pl-PL"/>
        </w:rPr>
        <w:t xml:space="preserve"> pod wodą. Pomiędzy robotami eksploatacyjnymi na poszczególnych poziomach roboczych zachowane zostanie minimum </w:t>
      </w:r>
      <w:r>
        <w:rPr>
          <w:rFonts w:cs="Arial"/>
          <w:szCs w:val="24"/>
          <w:lang w:bidi="pl-PL"/>
        </w:rPr>
        <w:t>12</w:t>
      </w:r>
      <w:r w:rsidRPr="000077BE">
        <w:rPr>
          <w:rFonts w:cs="Arial"/>
          <w:szCs w:val="24"/>
          <w:lang w:bidi="pl-PL"/>
        </w:rPr>
        <w:t xml:space="preserve"> metrowe wyprzedzenie.</w:t>
      </w:r>
      <w:r>
        <w:rPr>
          <w:rFonts w:cs="Arial"/>
          <w:szCs w:val="24"/>
          <w:lang w:bidi="pl-PL"/>
        </w:rPr>
        <w:t xml:space="preserve"> </w:t>
      </w:r>
      <w:r>
        <w:rPr>
          <w:rFonts w:cs="Arial"/>
          <w:lang w:bidi="pl-PL"/>
        </w:rPr>
        <w:t>M</w:t>
      </w:r>
      <w:r w:rsidRPr="001B31D5">
        <w:rPr>
          <w:rFonts w:cs="Arial"/>
          <w:lang w:bidi="pl-PL"/>
        </w:rPr>
        <w:t xml:space="preserve">iąższość urabianej warstwy złożowej w granicach projektowanej eksploatacji </w:t>
      </w:r>
      <w:r>
        <w:rPr>
          <w:rFonts w:cs="Arial"/>
          <w:lang w:bidi="pl-PL"/>
        </w:rPr>
        <w:t>dla złoża „Kłodawa 10” waha się w </w:t>
      </w:r>
      <w:r w:rsidRPr="000077BE">
        <w:rPr>
          <w:rFonts w:cs="Arial"/>
          <w:lang w:bidi="pl-PL"/>
        </w:rPr>
        <w:t xml:space="preserve">przedziale od </w:t>
      </w:r>
      <w:r>
        <w:rPr>
          <w:rFonts w:cs="Arial"/>
          <w:lang w:bidi="pl-PL"/>
        </w:rPr>
        <w:t>2,7</w:t>
      </w:r>
      <w:r w:rsidRPr="000077BE">
        <w:rPr>
          <w:rFonts w:cs="Arial"/>
          <w:lang w:bidi="pl-PL"/>
        </w:rPr>
        <w:t xml:space="preserve"> m do </w:t>
      </w:r>
      <w:r>
        <w:rPr>
          <w:rFonts w:cs="Arial"/>
          <w:lang w:bidi="pl-PL"/>
        </w:rPr>
        <w:t>7,8</w:t>
      </w:r>
      <w:r w:rsidRPr="000077BE">
        <w:rPr>
          <w:rFonts w:cs="Arial"/>
          <w:lang w:bidi="pl-PL"/>
        </w:rPr>
        <w:t xml:space="preserve"> m, średnio </w:t>
      </w:r>
      <w:r>
        <w:rPr>
          <w:rFonts w:cs="Arial"/>
          <w:lang w:bidi="pl-PL"/>
        </w:rPr>
        <w:t>5,1</w:t>
      </w:r>
      <w:r w:rsidRPr="000077BE">
        <w:rPr>
          <w:rFonts w:cs="Arial"/>
          <w:lang w:bidi="pl-PL"/>
        </w:rPr>
        <w:t xml:space="preserve"> m. </w:t>
      </w:r>
    </w:p>
    <w:p w14:paraId="71A2480E" w14:textId="77777777" w:rsidR="005F7835" w:rsidRDefault="005F7835" w:rsidP="005F7835">
      <w:pPr>
        <w:jc w:val="both"/>
        <w:rPr>
          <w:rFonts w:cs="Arial"/>
          <w:lang w:bidi="pl-PL"/>
        </w:rPr>
      </w:pPr>
      <w:r w:rsidRPr="00357B40">
        <w:rPr>
          <w:rFonts w:cs="Arial"/>
          <w:lang w:bidi="pl-PL"/>
        </w:rPr>
        <w:t>Zawartość ziaren poniżej 2,0 mm na obszarze całego złoża jest bardzo zróżnicowana i waha się w przedziale od 16,9 % do 69,2 %.</w:t>
      </w:r>
      <w:r>
        <w:rPr>
          <w:rFonts w:cs="Arial"/>
          <w:lang w:bidi="pl-PL"/>
        </w:rPr>
        <w:t xml:space="preserve"> </w:t>
      </w:r>
      <w:r w:rsidRPr="00357B40">
        <w:rPr>
          <w:rFonts w:cs="Arial"/>
          <w:lang w:bidi="pl-PL"/>
        </w:rPr>
        <w:t>Zawartość pyłów mineralnych na obszarze całego złoża jest bardzo zróżnicowana, miejscami mocno zbliża się swoją wartością do granicy bilansowości i wynosi od 5,4 % do 14,4 %.</w:t>
      </w:r>
      <w:r>
        <w:rPr>
          <w:rFonts w:cs="Arial"/>
          <w:lang w:bidi="pl-PL"/>
        </w:rPr>
        <w:t xml:space="preserve"> </w:t>
      </w:r>
      <w:r w:rsidRPr="000077BE">
        <w:rPr>
          <w:rFonts w:cs="Arial"/>
          <w:lang w:bidi="pl-PL"/>
        </w:rPr>
        <w:t xml:space="preserve">Zasoby przewidziane do wydobycia w granicach przedsięwzięcia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0077BE">
        <w:rPr>
          <w:rFonts w:cs="Arial"/>
          <w:lang w:bidi="pl-PL"/>
        </w:rPr>
        <w:t>.</w:t>
      </w:r>
    </w:p>
    <w:p w14:paraId="2C9C7804" w14:textId="4DE6DEE4" w:rsidR="005F7835" w:rsidRDefault="005F7835" w:rsidP="00D35860">
      <w:pPr>
        <w:jc w:val="both"/>
        <w:rPr>
          <w:rFonts w:cs="Arial"/>
          <w:lang w:bidi="pl-PL"/>
        </w:rPr>
      </w:pPr>
      <w:r w:rsidRPr="001B31D5">
        <w:rPr>
          <w:rFonts w:cs="Arial"/>
          <w:lang w:bidi="pl-PL"/>
        </w:rPr>
        <w:t>Parametry poszc</w:t>
      </w:r>
      <w:r>
        <w:rPr>
          <w:rFonts w:cs="Arial"/>
          <w:lang w:bidi="pl-PL"/>
        </w:rPr>
        <w:t>zególnych skarp i zboczy określone zostaną w Z</w:t>
      </w:r>
      <w:r w:rsidRPr="001B31D5">
        <w:rPr>
          <w:rFonts w:cs="Arial"/>
          <w:lang w:bidi="pl-PL"/>
        </w:rPr>
        <w:t>arządzeniu Kierownika Ruchu Zakładu Górniczego na podstawie opinii służb specjalistycznych.</w:t>
      </w:r>
      <w:r>
        <w:rPr>
          <w:rFonts w:cs="Arial"/>
          <w:lang w:bidi="pl-PL"/>
        </w:rPr>
        <w:t xml:space="preserve"> </w:t>
      </w:r>
      <w:r w:rsidRPr="001B31D5">
        <w:rPr>
          <w:rFonts w:cs="Arial"/>
          <w:lang w:bidi="pl-PL"/>
        </w:rPr>
        <w:t xml:space="preserve">Parametry charakteryzujące </w:t>
      </w:r>
      <w:r>
        <w:rPr>
          <w:rFonts w:cs="Arial"/>
          <w:lang w:bidi="pl-PL"/>
        </w:rPr>
        <w:t>eksploatację złoża przedstawione będą</w:t>
      </w:r>
      <w:r w:rsidRPr="001B31D5">
        <w:rPr>
          <w:rFonts w:cs="Arial"/>
          <w:lang w:bidi="pl-PL"/>
        </w:rPr>
        <w:t xml:space="preserve"> na profilu wyrobisk eksploatac</w:t>
      </w:r>
      <w:r>
        <w:rPr>
          <w:rFonts w:cs="Arial"/>
          <w:lang w:bidi="pl-PL"/>
        </w:rPr>
        <w:t>yjnych, zwałowisk i składowisk w Planie Ruchu Zakładu Górniczego.</w:t>
      </w:r>
    </w:p>
    <w:p w14:paraId="32149F7A" w14:textId="77777777" w:rsidR="00FA7E9A" w:rsidRDefault="00FA7E9A" w:rsidP="00FA7E9A">
      <w:pPr>
        <w:jc w:val="both"/>
        <w:rPr>
          <w:rFonts w:cs="Arial"/>
        </w:rPr>
      </w:pPr>
      <w:r>
        <w:rPr>
          <w:rFonts w:cs="Arial"/>
        </w:rPr>
        <w:t>T</w:t>
      </w:r>
      <w:r w:rsidRPr="00406911">
        <w:rPr>
          <w:rFonts w:cs="Arial"/>
        </w:rPr>
        <w:t xml:space="preserve">ransport kruszywa urobionego koparką jednonaczyniową podsiębierną odbywał się będzie </w:t>
      </w:r>
      <w:r>
        <w:rPr>
          <w:rFonts w:cs="Arial"/>
        </w:rPr>
        <w:t xml:space="preserve">do projektowanego Zakładu Przerobu Kruszywa </w:t>
      </w:r>
      <w:r w:rsidRPr="00406911">
        <w:rPr>
          <w:rFonts w:cs="Arial"/>
        </w:rPr>
        <w:t xml:space="preserve">samochodami samowyładowczymi lub maszynami na podwoziu kołowym, przeznaczonymi do transportu (wozidłami przegubowymi) po tymczasowych drogach urządzonych na czas wykonywania robót po stropie złoża lub terenie rekultywowanym. Załadunek kruszywa lub mas nadkładowych prowadzony będzie </w:t>
      </w:r>
      <w:r>
        <w:rPr>
          <w:rFonts w:cs="Arial"/>
        </w:rPr>
        <w:t>koparką jednonaczyniową hydrauliczną na podwoziu gąsienicowym o napędzie spalinowym z osprzętem podsiębiernym o pojemności naczynia urabiającego do 2,5 m</w:t>
      </w:r>
      <w:r>
        <w:rPr>
          <w:rFonts w:cs="Arial"/>
          <w:vertAlign w:val="superscript"/>
        </w:rPr>
        <w:t>3</w:t>
      </w:r>
      <w:r>
        <w:rPr>
          <w:rFonts w:cs="Arial"/>
        </w:rPr>
        <w:t xml:space="preserve"> o napędzie spalinowym.</w:t>
      </w:r>
      <w:r w:rsidRPr="00406911">
        <w:rPr>
          <w:rFonts w:cs="Arial"/>
        </w:rPr>
        <w:t xml:space="preserve"> </w:t>
      </w:r>
    </w:p>
    <w:p w14:paraId="58E17ECD" w14:textId="33E354F5" w:rsidR="005F7835" w:rsidRDefault="00FA7E9A" w:rsidP="00FA7E9A">
      <w:pPr>
        <w:ind w:firstLine="0"/>
        <w:jc w:val="both"/>
        <w:rPr>
          <w:rFonts w:cs="Arial"/>
        </w:rPr>
      </w:pPr>
      <w:r w:rsidRPr="00406911">
        <w:rPr>
          <w:rFonts w:cs="Arial"/>
        </w:rPr>
        <w:t xml:space="preserve">Ruch pojazdów odbierających kruszywo odbywał się będzie po drogach wewnątrzzakładowych i wywozu kruszywa oznakowanych zgodnie ze „Schematem stałego transportu wewnątrzzakładowego i głównej odstawy” </w:t>
      </w:r>
      <w:r>
        <w:rPr>
          <w:rFonts w:cs="Arial"/>
        </w:rPr>
        <w:t xml:space="preserve">– jak w innych obiektach PPKiUG „Kruszgeo” S.A. </w:t>
      </w:r>
      <w:r w:rsidRPr="00406911">
        <w:rPr>
          <w:rFonts w:cs="Arial"/>
        </w:rPr>
        <w:t xml:space="preserve">Zasady użytkowania i utrzymania pojazdów, dróg wewnątrzzakładowych oraz sygnały </w:t>
      </w:r>
      <w:r>
        <w:rPr>
          <w:rFonts w:cs="Arial"/>
        </w:rPr>
        <w:t>stosowane przy załadunku określi</w:t>
      </w:r>
      <w:r w:rsidRPr="00406911">
        <w:rPr>
          <w:rFonts w:cs="Arial"/>
        </w:rPr>
        <w:t xml:space="preserve"> „Regulamin ruchu” zatwierdzony przez Kier</w:t>
      </w:r>
      <w:r>
        <w:rPr>
          <w:rFonts w:cs="Arial"/>
        </w:rPr>
        <w:t>ownika Ruchu Zakładu Górniczego – jak w innych obiektach PPKiUG „Kruszgeo” S.A.</w:t>
      </w:r>
    </w:p>
    <w:p w14:paraId="2EE2807A" w14:textId="77777777" w:rsidR="00E676FA" w:rsidRDefault="00795EF9" w:rsidP="006A54B4">
      <w:pPr>
        <w:widowControl w:val="0"/>
        <w:tabs>
          <w:tab w:val="num" w:pos="567"/>
          <w:tab w:val="right" w:pos="8953"/>
        </w:tabs>
        <w:autoSpaceDE w:val="0"/>
        <w:autoSpaceDN w:val="0"/>
        <w:adjustRightInd w:val="0"/>
        <w:ind w:firstLine="0"/>
        <w:jc w:val="both"/>
        <w:rPr>
          <w:color w:val="FF0000"/>
          <w:u w:val="single"/>
        </w:rPr>
      </w:pPr>
      <w:r w:rsidRPr="00795EF9">
        <w:rPr>
          <w:u w:val="single"/>
        </w:rPr>
        <w:lastRenderedPageBreak/>
        <w:t>3.  Rekultywacja (likwidacji Zakładu Górniczego)</w:t>
      </w:r>
    </w:p>
    <w:p w14:paraId="028DC031" w14:textId="77777777" w:rsidR="00FA7E9A" w:rsidRDefault="00FA7E9A" w:rsidP="00FA7E9A">
      <w:pPr>
        <w:autoSpaceDE w:val="0"/>
        <w:autoSpaceDN w:val="0"/>
        <w:adjustRightInd w:val="0"/>
        <w:jc w:val="both"/>
        <w:rPr>
          <w:szCs w:val="26"/>
        </w:rPr>
      </w:pPr>
      <w:r w:rsidRPr="00026829">
        <w:rPr>
          <w:szCs w:val="26"/>
        </w:rPr>
        <w:t xml:space="preserve">Rekultywacja terenu pogórniczego będzie polegała na przemieszczaniu mas nadkładowych do wyrobiska, kształtowaniu statecznych profili docelowych skarp i zboczy wyrobiska (wyrobisk), użyźnieniu ich zebraną glebą oraz wprowadzenie roślinności stabilizującej skarpy nadwodne. </w:t>
      </w:r>
      <w:r w:rsidRPr="008D2FCA">
        <w:rPr>
          <w:rFonts w:cs="Arial"/>
        </w:rPr>
        <w:t xml:space="preserve">Docelowo skarpy zwałowisk wewnętrznych ukształtowane zostaną pod kątem </w:t>
      </w:r>
      <w:r>
        <w:rPr>
          <w:rFonts w:cs="Arial"/>
        </w:rPr>
        <w:t xml:space="preserve">ok. </w:t>
      </w:r>
      <w:r w:rsidRPr="008D2FCA">
        <w:rPr>
          <w:rFonts w:cs="Arial"/>
        </w:rPr>
        <w:t xml:space="preserve">34° w części nadwodnej i </w:t>
      </w:r>
      <w:r>
        <w:rPr>
          <w:rFonts w:cs="Arial"/>
        </w:rPr>
        <w:t xml:space="preserve">ok. </w:t>
      </w:r>
      <w:r w:rsidRPr="008D2FCA">
        <w:rPr>
          <w:rFonts w:cs="Arial"/>
        </w:rPr>
        <w:t>30° w</w:t>
      </w:r>
      <w:r>
        <w:rPr>
          <w:rFonts w:cs="Arial"/>
        </w:rPr>
        <w:t> </w:t>
      </w:r>
      <w:r w:rsidRPr="008D2FCA">
        <w:rPr>
          <w:rFonts w:cs="Arial"/>
        </w:rPr>
        <w:t>części podwodnej</w:t>
      </w:r>
      <w:r>
        <w:rPr>
          <w:rFonts w:cs="Arial"/>
        </w:rPr>
        <w:t xml:space="preserve"> (kąt nachylenia nie przekroczy </w:t>
      </w:r>
      <w:r w:rsidRPr="008D2FCA">
        <w:rPr>
          <w:rFonts w:cs="Arial"/>
        </w:rPr>
        <w:t>3</w:t>
      </w:r>
      <w:r>
        <w:rPr>
          <w:rFonts w:cs="Arial"/>
        </w:rPr>
        <w:t>7</w:t>
      </w:r>
      <w:r w:rsidRPr="008D2FCA">
        <w:rPr>
          <w:rFonts w:cs="Arial"/>
        </w:rPr>
        <w:t>°</w:t>
      </w:r>
      <w:r>
        <w:rPr>
          <w:rFonts w:cs="Arial"/>
        </w:rPr>
        <w:t>).</w:t>
      </w:r>
      <w:r>
        <w:rPr>
          <w:szCs w:val="26"/>
        </w:rPr>
        <w:t xml:space="preserve"> </w:t>
      </w:r>
      <w:r w:rsidRPr="00026829">
        <w:rPr>
          <w:szCs w:val="26"/>
        </w:rPr>
        <w:t>Prace rekultywacyjne będą prowadzone sukcesywnie z postępująca eksploatacją złoża, przy wykorzystaniu maszyn</w:t>
      </w:r>
      <w:r>
        <w:rPr>
          <w:szCs w:val="26"/>
        </w:rPr>
        <w:t xml:space="preserve"> ziemnych (spycharki, koparki) po około 1,5 – 2,5 ha/rok.</w:t>
      </w:r>
    </w:p>
    <w:p w14:paraId="3B8E888E" w14:textId="689C1F20" w:rsidR="00FA7E9A" w:rsidRDefault="00FA7E9A" w:rsidP="00FA7E9A">
      <w:pPr>
        <w:autoSpaceDE w:val="0"/>
        <w:autoSpaceDN w:val="0"/>
        <w:adjustRightInd w:val="0"/>
        <w:jc w:val="both"/>
        <w:rPr>
          <w:szCs w:val="26"/>
        </w:rPr>
      </w:pPr>
      <w:r w:rsidRPr="00026829">
        <w:rPr>
          <w:szCs w:val="26"/>
        </w:rPr>
        <w:t xml:space="preserve">Szczegóły dotyczące sposobu rekultywacji terenu </w:t>
      </w:r>
      <w:r>
        <w:rPr>
          <w:szCs w:val="26"/>
        </w:rPr>
        <w:t>pogórniczego</w:t>
      </w:r>
      <w:r w:rsidRPr="00026829">
        <w:rPr>
          <w:szCs w:val="26"/>
        </w:rPr>
        <w:t xml:space="preserve"> zostaną przedstawione w dokumentacji technicznej uw</w:t>
      </w:r>
      <w:r>
        <w:rPr>
          <w:szCs w:val="26"/>
        </w:rPr>
        <w:t xml:space="preserve">zględniającej zalecenia </w:t>
      </w:r>
      <w:r w:rsidRPr="00026829">
        <w:rPr>
          <w:szCs w:val="26"/>
        </w:rPr>
        <w:t xml:space="preserve">normy PN-G-07800:2002 </w:t>
      </w:r>
      <w:r>
        <w:rPr>
          <w:szCs w:val="26"/>
        </w:rPr>
        <w:t>„</w:t>
      </w:r>
      <w:r w:rsidRPr="00026829">
        <w:rPr>
          <w:i/>
          <w:iCs/>
          <w:szCs w:val="26"/>
        </w:rPr>
        <w:t>Górnictwo odkrywkowe – Rekultywacja – Ogólne wytyczne</w:t>
      </w:r>
      <w:r>
        <w:rPr>
          <w:i/>
          <w:iCs/>
          <w:szCs w:val="26"/>
        </w:rPr>
        <w:t>”</w:t>
      </w:r>
      <w:r w:rsidRPr="00026829">
        <w:rPr>
          <w:i/>
          <w:iCs/>
          <w:szCs w:val="26"/>
        </w:rPr>
        <w:t xml:space="preserve"> </w:t>
      </w:r>
      <w:r w:rsidRPr="00026829">
        <w:rPr>
          <w:szCs w:val="26"/>
        </w:rPr>
        <w:t xml:space="preserve"> opracowanej zgodnie z § 162 Rozporządzenia Ministra Gospodarki </w:t>
      </w:r>
      <w:r w:rsidRPr="00026829">
        <w:rPr>
          <w:i/>
          <w:iCs/>
          <w:szCs w:val="26"/>
        </w:rPr>
        <w:t>w sprawie szczegółowych wymagań dotyczących prowadzenia ruchu odkrywkowego zakładu górniczego</w:t>
      </w:r>
      <w:r w:rsidRPr="00026829">
        <w:rPr>
          <w:szCs w:val="26"/>
        </w:rPr>
        <w:t xml:space="preserve">, stanowiącej podstawę do wydania decyzji </w:t>
      </w:r>
      <w:r>
        <w:rPr>
          <w:szCs w:val="26"/>
        </w:rPr>
        <w:t>S</w:t>
      </w:r>
      <w:r w:rsidRPr="00026829">
        <w:rPr>
          <w:szCs w:val="26"/>
        </w:rPr>
        <w:t xml:space="preserve">tarosty </w:t>
      </w:r>
      <w:r>
        <w:rPr>
          <w:szCs w:val="26"/>
        </w:rPr>
        <w:t>Jasielskiego</w:t>
      </w:r>
      <w:r w:rsidRPr="00026829">
        <w:rPr>
          <w:szCs w:val="26"/>
        </w:rPr>
        <w:t xml:space="preserve"> o kierunku rekultywacji terenu górniczego. </w:t>
      </w:r>
    </w:p>
    <w:p w14:paraId="528AC562" w14:textId="2C9678A6" w:rsidR="00FA7E9A" w:rsidRDefault="00FA7E9A" w:rsidP="00FA7E9A">
      <w:pPr>
        <w:autoSpaceDE w:val="0"/>
        <w:autoSpaceDN w:val="0"/>
        <w:adjustRightInd w:val="0"/>
        <w:jc w:val="both"/>
      </w:pPr>
      <w:r w:rsidRPr="00026829">
        <w:rPr>
          <w:szCs w:val="26"/>
        </w:rPr>
        <w:t xml:space="preserve">Zgodnie z ustawą </w:t>
      </w:r>
      <w:r w:rsidRPr="00026829">
        <w:rPr>
          <w:i/>
          <w:iCs/>
          <w:szCs w:val="26"/>
        </w:rPr>
        <w:t xml:space="preserve">o ochronie gruntów rolnych i leśnych </w:t>
      </w:r>
      <w:r w:rsidRPr="00026829">
        <w:rPr>
          <w:szCs w:val="26"/>
        </w:rPr>
        <w:t>rekultywacja powinna być zakończona w terminie do 5 lat po zakończeniu eksploatacji.</w:t>
      </w:r>
      <w:r>
        <w:rPr>
          <w:sz w:val="22"/>
        </w:rPr>
        <w:t xml:space="preserve"> </w:t>
      </w:r>
      <w:r w:rsidRPr="00026829">
        <w:rPr>
          <w:bCs/>
        </w:rPr>
        <w:t>Likwidacja Zakładu Górniczego</w:t>
      </w:r>
      <w:r>
        <w:t xml:space="preserve"> na terenie złoża „Kłodawa 10” </w:t>
      </w:r>
      <w:r w:rsidRPr="00026829">
        <w:t xml:space="preserve">przeprowadzana będzie etapami, sukcesywnie po zakończeniu eksploatacji poszczególnych etapów udokumentowanych zasobów kopaliny. </w:t>
      </w:r>
      <w:r>
        <w:t xml:space="preserve"> </w:t>
      </w:r>
      <w:r w:rsidRPr="00026829">
        <w:t>Przewiduje</w:t>
      </w:r>
      <w:r>
        <w:t xml:space="preserve"> się rekultywację </w:t>
      </w:r>
      <w:r w:rsidRPr="00026829">
        <w:t>terenu poeksploatacyjnego w kierunku lądowo-wodnym, tj. urządzenie śródlądow</w:t>
      </w:r>
      <w:r>
        <w:t>ych zbiorników</w:t>
      </w:r>
      <w:r w:rsidRPr="00026829">
        <w:t xml:space="preserve"> wodn</w:t>
      </w:r>
      <w:r>
        <w:t>ych</w:t>
      </w:r>
      <w:r w:rsidRPr="00026829">
        <w:t xml:space="preserve"> o parametrach umożliwiających chów ryb słodkowodnych, łagodnie oskarpowanego i otoczonego użytkiem zielonym w postaci łąki obsianej mieszanką traw wieloletnich.</w:t>
      </w:r>
      <w:r w:rsidRPr="00026829">
        <w:rPr>
          <w:bCs/>
        </w:rPr>
        <w:t xml:space="preserve"> </w:t>
      </w:r>
      <w:r w:rsidRPr="00026829">
        <w:t>W ramach rekultywacji szczegółowej, którą należy wykonać w terminie do 5 lat od zakończenia eksploatacji kopaliny, na danym terenie, należy wykonać roboty ziemne i zabiegi agrotechniczne. Zbiornik</w:t>
      </w:r>
      <w:r>
        <w:t>i wodne</w:t>
      </w:r>
      <w:r w:rsidRPr="00026829">
        <w:t xml:space="preserve"> należy pielęgnować, poprzez systematyczne wyrównywanie skarp aż do ich całkowitego ustabilizowania się, natomiast nadbrzeżne użytki zielone należy co najmniej dwukrotnie w sezonie kosić, a skoszoną trawę wywozić poza teren zrekultywowany. </w:t>
      </w:r>
      <w:r w:rsidRPr="006A4444">
        <w:t xml:space="preserve">W ramach rekultywacji przeprowadzony </w:t>
      </w:r>
      <w:r>
        <w:t>będzie demontaż Zakładu Przerobu Kruszywa</w:t>
      </w:r>
      <w:r w:rsidRPr="006A4444">
        <w:t xml:space="preserve">, zaplecza </w:t>
      </w:r>
      <w:r>
        <w:t>socjalno – administracyjno – magazynowego</w:t>
      </w:r>
      <w:r w:rsidRPr="006A4444">
        <w:t xml:space="preserve"> oraz tymc</w:t>
      </w:r>
      <w:r>
        <w:t>zasowych dróg po terenie złoża.</w:t>
      </w:r>
    </w:p>
    <w:p w14:paraId="361EB427" w14:textId="77777777" w:rsidR="00FA7E9A" w:rsidRDefault="00FA7E9A" w:rsidP="00FA7E9A">
      <w:pPr>
        <w:widowControl w:val="0"/>
        <w:tabs>
          <w:tab w:val="right" w:pos="8953"/>
        </w:tabs>
        <w:autoSpaceDE w:val="0"/>
        <w:autoSpaceDN w:val="0"/>
        <w:adjustRightInd w:val="0"/>
        <w:jc w:val="both"/>
        <w:rPr>
          <w:szCs w:val="24"/>
        </w:rPr>
      </w:pPr>
      <w:r>
        <w:rPr>
          <w:szCs w:val="24"/>
        </w:rPr>
        <w:t xml:space="preserve">Przedstawiony </w:t>
      </w:r>
      <w:r w:rsidRPr="00026829">
        <w:rPr>
          <w:szCs w:val="24"/>
        </w:rPr>
        <w:t>przykładow</w:t>
      </w:r>
      <w:r>
        <w:rPr>
          <w:szCs w:val="24"/>
        </w:rPr>
        <w:t>y</w:t>
      </w:r>
      <w:r w:rsidRPr="00026829">
        <w:rPr>
          <w:szCs w:val="24"/>
        </w:rPr>
        <w:t xml:space="preserve"> sposób zagospodarowania </w:t>
      </w:r>
      <w:r>
        <w:t>terenu wyeksploatowanego złoża „Kłodawa 10”</w:t>
      </w:r>
      <w:r w:rsidRPr="00026829">
        <w:t xml:space="preserve"> </w:t>
      </w:r>
      <w:r w:rsidRPr="00026829">
        <w:rPr>
          <w:szCs w:val="24"/>
        </w:rPr>
        <w:t>po re</w:t>
      </w:r>
      <w:r>
        <w:rPr>
          <w:szCs w:val="24"/>
        </w:rPr>
        <w:t xml:space="preserve">kultywacji w postaci 3 zbiorników i </w:t>
      </w:r>
      <w:r w:rsidRPr="00026829">
        <w:rPr>
          <w:szCs w:val="24"/>
        </w:rPr>
        <w:t>wypłyceń z roślinnością szuwarową w rzeczywistości wzbogaca bioróżnorodność zieleni w tym</w:t>
      </w:r>
      <w:r>
        <w:rPr>
          <w:szCs w:val="24"/>
        </w:rPr>
        <w:t xml:space="preserve"> terenie.  </w:t>
      </w:r>
    </w:p>
    <w:p w14:paraId="333F131F" w14:textId="77777777" w:rsidR="00D35860" w:rsidRDefault="00D35860" w:rsidP="00FA7E9A">
      <w:pPr>
        <w:widowControl w:val="0"/>
        <w:tabs>
          <w:tab w:val="right" w:pos="8953"/>
        </w:tabs>
        <w:autoSpaceDE w:val="0"/>
        <w:autoSpaceDN w:val="0"/>
        <w:adjustRightInd w:val="0"/>
        <w:jc w:val="both"/>
        <w:rPr>
          <w:szCs w:val="24"/>
        </w:rPr>
      </w:pPr>
    </w:p>
    <w:p w14:paraId="1ABE3261" w14:textId="705ABDB5" w:rsidR="00FA7E9A" w:rsidRDefault="00FA7E9A" w:rsidP="00FA7E9A">
      <w:pPr>
        <w:widowControl w:val="0"/>
        <w:tabs>
          <w:tab w:val="right" w:pos="8953"/>
        </w:tabs>
        <w:autoSpaceDE w:val="0"/>
        <w:autoSpaceDN w:val="0"/>
        <w:adjustRightInd w:val="0"/>
        <w:jc w:val="both"/>
        <w:rPr>
          <w:szCs w:val="24"/>
        </w:rPr>
      </w:pPr>
      <w:r>
        <w:rPr>
          <w:szCs w:val="24"/>
        </w:rPr>
        <w:lastRenderedPageBreak/>
        <w:t>Przebieg linii brzegowej basenów</w:t>
      </w:r>
      <w:r w:rsidRPr="00026829">
        <w:rPr>
          <w:szCs w:val="24"/>
        </w:rPr>
        <w:t xml:space="preserve"> poeksploatacyjn</w:t>
      </w:r>
      <w:r>
        <w:rPr>
          <w:szCs w:val="24"/>
        </w:rPr>
        <w:t>ych</w:t>
      </w:r>
      <w:r w:rsidRPr="00026829">
        <w:rPr>
          <w:szCs w:val="24"/>
        </w:rPr>
        <w:t xml:space="preserve"> będzie korygowany m</w:t>
      </w:r>
      <w:r>
        <w:rPr>
          <w:szCs w:val="24"/>
        </w:rPr>
        <w:t>asami ziemnymi własnymi ze złoża</w:t>
      </w:r>
      <w:r w:rsidRPr="00026829">
        <w:rPr>
          <w:szCs w:val="24"/>
        </w:rPr>
        <w:t xml:space="preserve"> Inwestora</w:t>
      </w:r>
      <w:r>
        <w:rPr>
          <w:szCs w:val="24"/>
        </w:rPr>
        <w:t xml:space="preserve"> – stąd kształt zbiorników na obecnym wczesnym etapie projektowania wydobycia ma charakter orientacyjny</w:t>
      </w:r>
      <w:r w:rsidRPr="00026829">
        <w:rPr>
          <w:szCs w:val="24"/>
        </w:rPr>
        <w:t>. Ostateczny kszt</w:t>
      </w:r>
      <w:r>
        <w:rPr>
          <w:szCs w:val="24"/>
        </w:rPr>
        <w:t>ałt zbiorników będzie zależny od </w:t>
      </w:r>
      <w:r w:rsidRPr="00026829">
        <w:rPr>
          <w:szCs w:val="24"/>
        </w:rPr>
        <w:t>rzeczywistej ilości nadkładu – potrzebne</w:t>
      </w:r>
      <w:r>
        <w:rPr>
          <w:szCs w:val="24"/>
        </w:rPr>
        <w:t>go do usypania brzegów.</w:t>
      </w:r>
    </w:p>
    <w:p w14:paraId="6FBC92FE" w14:textId="77777777" w:rsidR="00FA7E9A" w:rsidRPr="00EB489F" w:rsidRDefault="00FA7E9A" w:rsidP="00FA7E9A">
      <w:pPr>
        <w:jc w:val="both"/>
        <w:rPr>
          <w:color w:val="000000" w:themeColor="text1"/>
        </w:rPr>
      </w:pPr>
      <w:r w:rsidRPr="00EB489F">
        <w:t xml:space="preserve">Likwidacja tj. rekultywacja terenu Zakładu Górniczego </w:t>
      </w:r>
      <w:r>
        <w:rPr>
          <w:sz w:val="22"/>
        </w:rPr>
        <w:t xml:space="preserve">na terenie złoża „Kłodawa 10” </w:t>
      </w:r>
      <w:r w:rsidRPr="00EB489F">
        <w:t>zostanie dokonana zgodnie z wymaganiami przepisów Prawa geologicznego i górniczego - Rozdział 5 m.in. rekultywacja gruntów po działalności górniczej i ich zagospodarowanie będzie prowadzone zgodnie z wymaganiami przepisów ustawy z dnia 3 lutego 1995 roku o ochronie gruntów rolnych i leśnych (z późniejszymi zmianami).</w:t>
      </w:r>
      <w:r w:rsidRPr="00EB489F">
        <w:rPr>
          <w:i/>
        </w:rPr>
        <w:t xml:space="preserve"> </w:t>
      </w:r>
      <w:r w:rsidRPr="00EB489F">
        <w:t>Prace związane z rekultywacją wyrobiska należy prowadzić wyłącznie w porze dziennej (między godziną 6:00-22:00). Sposób rekultywacji (</w:t>
      </w:r>
      <w:r>
        <w:t>zbiorniki wodne, użytki zielone</w:t>
      </w:r>
      <w:r w:rsidRPr="00EB489F">
        <w:t xml:space="preserve">) jest korzystny dla środowiska – krajobraz terenu lokalizacji złoża po rekultywacji będzie komponował się z otaczającymi terenami </w:t>
      </w:r>
      <w:r w:rsidRPr="007C439B">
        <w:rPr>
          <w:color w:val="000000" w:themeColor="text1"/>
        </w:rPr>
        <w:t xml:space="preserve">rolnymi. </w:t>
      </w:r>
      <w:r w:rsidRPr="00EB489F">
        <w:rPr>
          <w:color w:val="000000" w:themeColor="text1"/>
        </w:rPr>
        <w:t xml:space="preserve">Przy rekultywacji nastąpi niezorganizowana emisja spalin i hałasu z pracujących maszyn (spycharka, </w:t>
      </w:r>
      <w:r>
        <w:rPr>
          <w:color w:val="000000" w:themeColor="text1"/>
        </w:rPr>
        <w:t>koparka</w:t>
      </w:r>
      <w:r w:rsidRPr="00EB489F">
        <w:rPr>
          <w:color w:val="000000" w:themeColor="text1"/>
        </w:rPr>
        <w:t>, samochody ciężarowe). Uciążliwości związane z rekultywacją terenu będą trwały okresowo w ciągu każdego roku – rozciągnięte będą na wiele lat eksploatacji.</w:t>
      </w:r>
    </w:p>
    <w:p w14:paraId="437BD655" w14:textId="15CD571E" w:rsidR="0027443C" w:rsidRPr="00D35860" w:rsidRDefault="00FA7E9A" w:rsidP="00D35860">
      <w:pPr>
        <w:jc w:val="both"/>
        <w:rPr>
          <w:bCs/>
          <w:iCs/>
          <w:color w:val="000000" w:themeColor="text1"/>
        </w:rPr>
      </w:pPr>
      <w:r w:rsidRPr="00EB489F">
        <w:rPr>
          <w:color w:val="000000" w:themeColor="text1"/>
        </w:rPr>
        <w:t xml:space="preserve"> Przy stosowanych w procesach rekultywacji technologiach nie stwarza to trwałych zagrożeń dla środowiska (uciążliwość etapu rekultywacji będzie mniejsza niż na etapie eksploatacji). </w:t>
      </w:r>
      <w:r>
        <w:rPr>
          <w:bCs/>
          <w:iCs/>
          <w:color w:val="000000" w:themeColor="text1"/>
        </w:rPr>
        <w:t xml:space="preserve">Zaprzestanie eksploatacji złoża „Kłodawa 10” </w:t>
      </w:r>
      <w:r w:rsidRPr="00EB489F">
        <w:rPr>
          <w:bCs/>
          <w:iCs/>
          <w:color w:val="000000" w:themeColor="text1"/>
        </w:rPr>
        <w:t xml:space="preserve">jest równoznaczne z likwidacją </w:t>
      </w:r>
      <w:r>
        <w:rPr>
          <w:bCs/>
          <w:iCs/>
        </w:rPr>
        <w:t>Zakładu Przeróbczego</w:t>
      </w:r>
      <w:r w:rsidRPr="00480276">
        <w:rPr>
          <w:bCs/>
          <w:iCs/>
        </w:rPr>
        <w:t xml:space="preserve"> </w:t>
      </w:r>
      <w:r w:rsidRPr="00EB489F">
        <w:rPr>
          <w:bCs/>
          <w:iCs/>
          <w:color w:val="000000" w:themeColor="text1"/>
        </w:rPr>
        <w:t xml:space="preserve">i zaplecza </w:t>
      </w:r>
      <w:r>
        <w:rPr>
          <w:bCs/>
          <w:iCs/>
          <w:color w:val="000000" w:themeColor="text1"/>
        </w:rPr>
        <w:t>socjalno – administracyjno – magazynowego</w:t>
      </w:r>
      <w:r w:rsidRPr="00EB489F">
        <w:rPr>
          <w:bCs/>
          <w:iCs/>
          <w:color w:val="000000" w:themeColor="text1"/>
        </w:rPr>
        <w:t>. N</w:t>
      </w:r>
      <w:r w:rsidRPr="00EB489F">
        <w:rPr>
          <w:color w:val="000000" w:themeColor="text1"/>
        </w:rPr>
        <w:t>astąpi wtedy niezorganizowana emisja spalin z dojeżdżających samochodów wywożących gruz i materiały oraz hałas samochodów i prac demontażowych. Gruz i inne materiały z ewentualnej rozbiórki zagospodarowane zgodnie z Ustawą o odpadach, a uciążliwości związane z rozbiórką</w:t>
      </w:r>
      <w:r>
        <w:rPr>
          <w:bCs/>
          <w:iCs/>
          <w:color w:val="000000" w:themeColor="text1"/>
        </w:rPr>
        <w:t xml:space="preserve"> maszyn Zakładu Przeróbczego oraz </w:t>
      </w:r>
      <w:r w:rsidRPr="00EB489F">
        <w:rPr>
          <w:bCs/>
          <w:iCs/>
          <w:color w:val="000000" w:themeColor="text1"/>
        </w:rPr>
        <w:t xml:space="preserve">zaplecza </w:t>
      </w:r>
      <w:r>
        <w:rPr>
          <w:bCs/>
          <w:iCs/>
          <w:color w:val="000000" w:themeColor="text1"/>
        </w:rPr>
        <w:t>socjalno – administracyjno – magazynowego</w:t>
      </w:r>
      <w:r w:rsidRPr="00EB489F">
        <w:rPr>
          <w:color w:val="000000" w:themeColor="text1"/>
        </w:rPr>
        <w:t xml:space="preserve"> będą krótkotrwałe. Ewentualna likwidacja projektowanego przedsięwzięcia (przy stosowanych technologiach) ni</w:t>
      </w:r>
      <w:r>
        <w:rPr>
          <w:color w:val="000000" w:themeColor="text1"/>
        </w:rPr>
        <w:t>e stworzy trwałych zagrożeń dla </w:t>
      </w:r>
      <w:r w:rsidRPr="00EB489F">
        <w:rPr>
          <w:color w:val="000000" w:themeColor="text1"/>
        </w:rPr>
        <w:t>środowiska (w przyszłości).</w:t>
      </w:r>
    </w:p>
    <w:p w14:paraId="00DA5CE4" w14:textId="77777777" w:rsidR="00D925D6" w:rsidRPr="006D5951" w:rsidRDefault="00D925D6">
      <w:pPr>
        <w:numPr>
          <w:ilvl w:val="0"/>
          <w:numId w:val="17"/>
        </w:numPr>
        <w:autoSpaceDE w:val="0"/>
        <w:autoSpaceDN w:val="0"/>
        <w:adjustRightInd w:val="0"/>
        <w:jc w:val="both"/>
        <w:rPr>
          <w:szCs w:val="28"/>
          <w:u w:val="single"/>
        </w:rPr>
      </w:pPr>
      <w:r w:rsidRPr="006D5951">
        <w:rPr>
          <w:szCs w:val="28"/>
          <w:u w:val="single"/>
        </w:rPr>
        <w:t xml:space="preserve">Wymogi w zakresie przeciwdziałania skutkom awarii przemysłowych, </w:t>
      </w:r>
      <w:r w:rsidRPr="006D5951">
        <w:rPr>
          <w:szCs w:val="28"/>
          <w:u w:val="single"/>
        </w:rPr>
        <w:br/>
        <w:t>w odniesieniu do przedsięwzięć zaliczanych do zakładów stwarzających zagrożenie wystąpienia poważnych awarii w rozumieniu ustawy z dnia 27 kwietnia 2001 roku – Prawo Ochrony Środowiska.</w:t>
      </w:r>
    </w:p>
    <w:p w14:paraId="730FFF6C" w14:textId="0193DEFD" w:rsidR="00A31FD9" w:rsidRPr="006D5951" w:rsidRDefault="00D925D6" w:rsidP="00D35860">
      <w:pPr>
        <w:autoSpaceDE w:val="0"/>
        <w:autoSpaceDN w:val="0"/>
        <w:adjustRightInd w:val="0"/>
        <w:jc w:val="both"/>
        <w:rPr>
          <w:szCs w:val="28"/>
        </w:rPr>
      </w:pPr>
      <w:r w:rsidRPr="006D5951">
        <w:rPr>
          <w:szCs w:val="28"/>
        </w:rPr>
        <w:t>Projektowane przedsięwzięcie nie zalicza się do obiektów stwarzających zagrożenie wystąpienia poważnych awarii. Zastosowane będą jednak rozwiązania ograniczające możliwość i skutki wystąpienia awaryjnego skażenia środowiska.</w:t>
      </w:r>
    </w:p>
    <w:p w14:paraId="47C6D4C2" w14:textId="77777777" w:rsidR="00D925D6" w:rsidRPr="006D5951" w:rsidRDefault="00D925D6">
      <w:pPr>
        <w:numPr>
          <w:ilvl w:val="0"/>
          <w:numId w:val="17"/>
        </w:numPr>
        <w:autoSpaceDE w:val="0"/>
        <w:autoSpaceDN w:val="0"/>
        <w:adjustRightInd w:val="0"/>
        <w:jc w:val="both"/>
        <w:rPr>
          <w:szCs w:val="28"/>
          <w:u w:val="single"/>
        </w:rPr>
      </w:pPr>
      <w:r w:rsidRPr="006D5951">
        <w:rPr>
          <w:szCs w:val="28"/>
          <w:u w:val="single"/>
        </w:rPr>
        <w:lastRenderedPageBreak/>
        <w:t>Wymogi w zakresie ograniczania transgranicznego oddziaływania na środowisko w odniesieniu do przedsięwzięć, dla których przeprowadzono postępowanie dotyczące transgranicznego oddziaływania na środowisko.</w:t>
      </w:r>
    </w:p>
    <w:p w14:paraId="00356CE8" w14:textId="23B0E9A1" w:rsidR="001300B0" w:rsidRPr="006D5951" w:rsidRDefault="00D925D6" w:rsidP="00D35860">
      <w:pPr>
        <w:jc w:val="both"/>
      </w:pPr>
      <w:r w:rsidRPr="006D5951">
        <w:t xml:space="preserve">Z uwagi na niewielką emisję zanieczyszczeń, niewielki zasięg oddziaływania mieszczący się w granicach działek realizacji przedsięwzięcia i znaczną odległość od granicy państwa (około </w:t>
      </w:r>
      <w:r w:rsidR="00FA7E9A">
        <w:t>40,5</w:t>
      </w:r>
      <w:r w:rsidRPr="006D5951">
        <w:t xml:space="preserve"> km w linii prostej</w:t>
      </w:r>
      <w:r w:rsidR="001300B0">
        <w:t xml:space="preserve"> </w:t>
      </w:r>
      <w:r w:rsidR="00FA7E9A">
        <w:t>od granicy ze Słowacją</w:t>
      </w:r>
      <w:r w:rsidRPr="006D5951">
        <w:t xml:space="preserve">) projektowane przedsięwzięcie wydobycia kruszywa </w:t>
      </w:r>
      <w:r w:rsidR="006D5951" w:rsidRPr="006D5951">
        <w:t>ze</w:t>
      </w:r>
      <w:r w:rsidR="001300B0">
        <w:t xml:space="preserve"> </w:t>
      </w:r>
      <w:r w:rsidR="00FA7E9A">
        <w:t>złoża</w:t>
      </w:r>
      <w:r w:rsidR="005958DB" w:rsidRPr="006D5951">
        <w:t xml:space="preserve"> „</w:t>
      </w:r>
      <w:r w:rsidR="00FA7E9A">
        <w:t>Kłodawa 10</w:t>
      </w:r>
      <w:r w:rsidR="001300B0">
        <w:t>”</w:t>
      </w:r>
      <w:r w:rsidRPr="006D5951">
        <w:t xml:space="preserve"> nie wykazuje oddziaływania transgranicznego.</w:t>
      </w:r>
    </w:p>
    <w:p w14:paraId="069161DC" w14:textId="77777777" w:rsidR="00D925D6" w:rsidRPr="006D5951" w:rsidRDefault="00D925D6" w:rsidP="009665B9">
      <w:pPr>
        <w:autoSpaceDE w:val="0"/>
        <w:autoSpaceDN w:val="0"/>
        <w:adjustRightInd w:val="0"/>
        <w:ind w:firstLine="0"/>
        <w:jc w:val="both"/>
        <w:rPr>
          <w:szCs w:val="28"/>
        </w:rPr>
      </w:pPr>
      <w:r w:rsidRPr="006D5951">
        <w:rPr>
          <w:szCs w:val="28"/>
        </w:rPr>
        <w:t>Decyzją o środowiskowych uwarunkowaniach można na Wnioskodawcę nałożyć obowiązki:</w:t>
      </w:r>
    </w:p>
    <w:p w14:paraId="1263E0FC" w14:textId="77777777" w:rsidR="00D925D6" w:rsidRPr="006D5951" w:rsidRDefault="00D925D6">
      <w:pPr>
        <w:numPr>
          <w:ilvl w:val="0"/>
          <w:numId w:val="18"/>
        </w:numPr>
        <w:tabs>
          <w:tab w:val="num" w:pos="284"/>
        </w:tabs>
        <w:autoSpaceDE w:val="0"/>
        <w:autoSpaceDN w:val="0"/>
        <w:adjustRightInd w:val="0"/>
        <w:ind w:left="284" w:hanging="284"/>
        <w:jc w:val="both"/>
        <w:rPr>
          <w:szCs w:val="28"/>
        </w:rPr>
      </w:pPr>
      <w:r w:rsidRPr="006D5951">
        <w:rPr>
          <w:szCs w:val="28"/>
          <w:u w:val="single"/>
        </w:rPr>
        <w:t>Dotyczące zapobiegania, ograniczania oraz monitorowania oddziaływania przedsięwzięcia na środowisko, a także wykonania kompensacji przyrodniczej.</w:t>
      </w:r>
    </w:p>
    <w:p w14:paraId="1CBACF88" w14:textId="56B1E7C8" w:rsidR="00D925D6" w:rsidRPr="006D5951" w:rsidRDefault="00D925D6" w:rsidP="005104E9">
      <w:pPr>
        <w:tabs>
          <w:tab w:val="num" w:pos="284"/>
        </w:tabs>
        <w:autoSpaceDE w:val="0"/>
        <w:autoSpaceDN w:val="0"/>
        <w:adjustRightInd w:val="0"/>
        <w:ind w:left="284" w:hanging="284"/>
        <w:jc w:val="both"/>
        <w:rPr>
          <w:szCs w:val="28"/>
        </w:rPr>
      </w:pPr>
      <w:r w:rsidRPr="006D5951">
        <w:rPr>
          <w:szCs w:val="28"/>
        </w:rPr>
        <w:tab/>
        <w:t>Nie występuje konieczność wykonywania kompensacji przyrodniczej oraz potrzeba ustalania monitoringu środowiska dla przedsięwzięcia (zalecany jest nadzór przyrodn</w:t>
      </w:r>
      <w:r w:rsidR="001300B0">
        <w:rPr>
          <w:szCs w:val="28"/>
        </w:rPr>
        <w:t xml:space="preserve">iczy podczas udostępniania </w:t>
      </w:r>
      <w:r w:rsidR="00FA7E9A">
        <w:rPr>
          <w:szCs w:val="28"/>
        </w:rPr>
        <w:t>złoża)</w:t>
      </w:r>
      <w:r w:rsidRPr="006D5951">
        <w:rPr>
          <w:szCs w:val="28"/>
        </w:rPr>
        <w:t>.</w:t>
      </w:r>
    </w:p>
    <w:p w14:paraId="45B85FC9" w14:textId="77777777" w:rsidR="00D925D6" w:rsidRPr="006D5951" w:rsidRDefault="00D925D6">
      <w:pPr>
        <w:numPr>
          <w:ilvl w:val="0"/>
          <w:numId w:val="18"/>
        </w:numPr>
        <w:tabs>
          <w:tab w:val="num" w:pos="284"/>
        </w:tabs>
        <w:autoSpaceDE w:val="0"/>
        <w:autoSpaceDN w:val="0"/>
        <w:adjustRightInd w:val="0"/>
        <w:ind w:left="284" w:hanging="284"/>
        <w:jc w:val="both"/>
        <w:rPr>
          <w:szCs w:val="28"/>
          <w:u w:val="single"/>
        </w:rPr>
      </w:pPr>
      <w:r w:rsidRPr="006D5951">
        <w:rPr>
          <w:szCs w:val="28"/>
          <w:u w:val="single"/>
        </w:rPr>
        <w:t>Dotyczące  konieczności utworzenia obszaru ograniczonego użytkowania.</w:t>
      </w:r>
    </w:p>
    <w:p w14:paraId="4D3F7185" w14:textId="77777777" w:rsidR="00D925D6" w:rsidRPr="006D5951" w:rsidRDefault="00D925D6" w:rsidP="005104E9">
      <w:pPr>
        <w:tabs>
          <w:tab w:val="num" w:pos="284"/>
        </w:tabs>
        <w:autoSpaceDE w:val="0"/>
        <w:autoSpaceDN w:val="0"/>
        <w:adjustRightInd w:val="0"/>
        <w:ind w:left="284" w:firstLine="0"/>
        <w:jc w:val="both"/>
        <w:rPr>
          <w:szCs w:val="28"/>
        </w:rPr>
      </w:pPr>
      <w:r w:rsidRPr="006D5951">
        <w:rPr>
          <w:szCs w:val="28"/>
        </w:rPr>
        <w:t>Uciążliwość projektowanego przedsięwzięcia nie przekracza granic działek będących terenem inwestycji – stąd nie ma potrzeby utworzenia obszaru ograniczonego użytkowania.</w:t>
      </w:r>
    </w:p>
    <w:p w14:paraId="15F2CA72" w14:textId="77777777" w:rsidR="00D925D6" w:rsidRPr="006D5951" w:rsidRDefault="00D925D6">
      <w:pPr>
        <w:numPr>
          <w:ilvl w:val="0"/>
          <w:numId w:val="18"/>
        </w:numPr>
        <w:tabs>
          <w:tab w:val="num" w:pos="284"/>
        </w:tabs>
        <w:autoSpaceDE w:val="0"/>
        <w:autoSpaceDN w:val="0"/>
        <w:adjustRightInd w:val="0"/>
        <w:ind w:left="284" w:hanging="284"/>
        <w:jc w:val="both"/>
        <w:rPr>
          <w:szCs w:val="28"/>
          <w:u w:val="single"/>
        </w:rPr>
      </w:pPr>
      <w:r w:rsidRPr="006D5951">
        <w:rPr>
          <w:szCs w:val="28"/>
          <w:u w:val="single"/>
        </w:rPr>
        <w:t xml:space="preserve">Dotyczące przedstawienia analizy </w:t>
      </w:r>
      <w:r w:rsidR="008165DB" w:rsidRPr="006D5951">
        <w:rPr>
          <w:szCs w:val="28"/>
          <w:u w:val="single"/>
        </w:rPr>
        <w:t>po realizacyjnej</w:t>
      </w:r>
      <w:r w:rsidRPr="006D5951">
        <w:rPr>
          <w:szCs w:val="28"/>
          <w:u w:val="single"/>
        </w:rPr>
        <w:t xml:space="preserve">, określając zakres oraz termin jej przedstawienia, </w:t>
      </w:r>
    </w:p>
    <w:p w14:paraId="1E4D23B3" w14:textId="77777777" w:rsidR="00D925D6" w:rsidRPr="006D5951" w:rsidRDefault="00D925D6" w:rsidP="005104E9">
      <w:pPr>
        <w:tabs>
          <w:tab w:val="num" w:pos="284"/>
        </w:tabs>
        <w:autoSpaceDE w:val="0"/>
        <w:autoSpaceDN w:val="0"/>
        <w:adjustRightInd w:val="0"/>
        <w:ind w:left="284" w:hanging="284"/>
        <w:jc w:val="both"/>
        <w:rPr>
          <w:szCs w:val="28"/>
        </w:rPr>
      </w:pPr>
      <w:r w:rsidRPr="006D5951">
        <w:rPr>
          <w:szCs w:val="28"/>
        </w:rPr>
        <w:tab/>
        <w:t>Z uwagi na zastosowane rozwiązania ograniczające zagrożenie dla środowiska nie ma (zdaniem autorów „Raportu...”) potrzeby wykonania analizy porealizacyjnej.</w:t>
      </w:r>
    </w:p>
    <w:p w14:paraId="105F4AEB" w14:textId="77777777" w:rsidR="00D925D6" w:rsidRPr="006D5951" w:rsidRDefault="00D925D6">
      <w:pPr>
        <w:numPr>
          <w:ilvl w:val="0"/>
          <w:numId w:val="18"/>
        </w:numPr>
        <w:tabs>
          <w:tab w:val="num" w:pos="284"/>
        </w:tabs>
        <w:autoSpaceDE w:val="0"/>
        <w:autoSpaceDN w:val="0"/>
        <w:adjustRightInd w:val="0"/>
        <w:ind w:left="284" w:hanging="284"/>
        <w:jc w:val="both"/>
        <w:rPr>
          <w:szCs w:val="28"/>
          <w:u w:val="single"/>
        </w:rPr>
      </w:pPr>
      <w:r w:rsidRPr="006D5951">
        <w:rPr>
          <w:szCs w:val="28"/>
          <w:u w:val="single"/>
        </w:rPr>
        <w:t>Dotyczące stanowiska w sprawie konieczności przeprowadzenia oceny oddziaływania przedsięwzięcia na środowisko oraz postępowania w sprawie transgranicznego oddziaływania na środowisko w ramach postępowania w sprawie wydania decyzji, o których mowa w art. 72 ust. 1 pkt 1,  10 i 14.</w:t>
      </w:r>
    </w:p>
    <w:p w14:paraId="57F4B4E6" w14:textId="6A5B801C" w:rsidR="006872F1" w:rsidRPr="00D35860" w:rsidRDefault="00D925D6" w:rsidP="00D35860">
      <w:pPr>
        <w:autoSpaceDE w:val="0"/>
        <w:autoSpaceDN w:val="0"/>
        <w:adjustRightInd w:val="0"/>
        <w:jc w:val="both"/>
        <w:rPr>
          <w:szCs w:val="28"/>
        </w:rPr>
      </w:pPr>
      <w:r w:rsidRPr="006D5951">
        <w:rPr>
          <w:szCs w:val="28"/>
        </w:rPr>
        <w:t>Z uwagi na projektowany sposób użytkowania obiektów oraz zastosowane rozwiązania ograniczające zagrożenie dla środowiska oraz znaczną odległość od granicy państwa  nie ma potrzeby postępowania w sprawie transgranicznego oddziaływania na środowisko. Decyzja dotycząca konieczności przeprowadzenia oceny oddziaływania przedsięwzięcia na środowisko będzie podjęta przez organ wydający decyzję o środowiskowych uwarunkowaniach. Zdaniem autorów „Raportu...” brak potrzeby przeprowadzenia oceny oddziaływania przedsięwzięcia na środowisko w ramach postępowania w sprawie wydania decyzji, o których mowa w art. 72 ust. 1 pkt 1,  10 i 14.</w:t>
      </w:r>
    </w:p>
    <w:p w14:paraId="61CCCA4C" w14:textId="77777777" w:rsidR="00FB4D27" w:rsidRPr="006D5951" w:rsidRDefault="00FB4D27" w:rsidP="005104E9">
      <w:pPr>
        <w:pStyle w:val="Nagwek1"/>
        <w:spacing w:before="0" w:after="0"/>
        <w:ind w:firstLine="0"/>
        <w:jc w:val="both"/>
        <w:rPr>
          <w:rFonts w:eastAsia="Arial"/>
        </w:rPr>
      </w:pPr>
      <w:bookmarkStart w:id="97" w:name="_Toc84368339"/>
      <w:r w:rsidRPr="006D5951">
        <w:rPr>
          <w:rFonts w:eastAsia="Arial"/>
        </w:rPr>
        <w:lastRenderedPageBreak/>
        <w:t>X. STRESZCZENIE W JĘZYKU NIESPECJALISTYCZNYM INFORMACJI ZAWARTYCH W RAPORCIE W ODNIESIENIU DO KAŻDEGO ELEMENTU RAPORTU.</w:t>
      </w:r>
      <w:bookmarkEnd w:id="97"/>
    </w:p>
    <w:p w14:paraId="0879B149" w14:textId="77777777" w:rsidR="00FB4D27" w:rsidRPr="006D5951" w:rsidRDefault="00FB4D27" w:rsidP="00FB4D27">
      <w:pPr>
        <w:ind w:firstLine="0"/>
        <w:jc w:val="both"/>
        <w:rPr>
          <w:b/>
          <w:i/>
          <w:u w:val="single"/>
        </w:rPr>
      </w:pPr>
      <w:r w:rsidRPr="006D5951">
        <w:rPr>
          <w:b/>
          <w:i/>
          <w:u w:val="single"/>
        </w:rPr>
        <w:t>20.1.  Podstawowe informacje o przedsięwzięciu i jego lokalizacji</w:t>
      </w:r>
    </w:p>
    <w:p w14:paraId="05244F9C" w14:textId="3B7327DA" w:rsidR="008F3FD8" w:rsidRDefault="008C3D3C" w:rsidP="008F3FD8">
      <w:pPr>
        <w:jc w:val="both"/>
        <w:rPr>
          <w:bCs/>
        </w:rPr>
      </w:pPr>
      <w:r>
        <w:t xml:space="preserve">Celem opracowania jest </w:t>
      </w:r>
      <w:r w:rsidR="008F3FD8">
        <w:t xml:space="preserve">wykonanie Raportu o oddziaływaniu </w:t>
      </w:r>
      <w:r w:rsidR="008F3FD8" w:rsidRPr="002C0C8A">
        <w:t xml:space="preserve">na środowisko </w:t>
      </w:r>
      <w:r w:rsidR="008F3FD8" w:rsidRPr="006C2800">
        <w:rPr>
          <w:bCs/>
        </w:rPr>
        <w:t xml:space="preserve">przedsięwzięcia </w:t>
      </w:r>
      <w:r w:rsidR="008F3FD8">
        <w:rPr>
          <w:bCs/>
        </w:rPr>
        <w:t>eksploatacji kruszywa naturalnego ze złoża „Kłodawa 10” w miejscowości Kłodawa, gmina Brzyska, powiat jasielski, województwo podkarpackie. Inwestorem jest PPKiUG „Kruszgeo” S.A., ul. M. Reja 16, 35 – 959 Rzeszów – wydruk z Krajowego Rejestru Sądowego stanowi załącznik nr 1 w rozdziale XXIII „Raportu...”</w:t>
      </w:r>
      <w:r>
        <w:rPr>
          <w:bCs/>
        </w:rPr>
        <w:t>.</w:t>
      </w:r>
    </w:p>
    <w:p w14:paraId="5D0EB6D0" w14:textId="77777777" w:rsidR="008F3FD8" w:rsidRDefault="008F3FD8" w:rsidP="008F3FD8">
      <w:pPr>
        <w:jc w:val="both"/>
        <w:rPr>
          <w:bCs/>
        </w:rPr>
      </w:pPr>
      <w:r>
        <w:rPr>
          <w:bCs/>
        </w:rPr>
        <w:t xml:space="preserve">W ramach przedsięwzięcia nastąpi wydobycie kruszywa naturalnego ze złoża „Kłodawa 10” przy powierzchni projektowanego obszaru </w:t>
      </w:r>
      <w:r w:rsidRPr="00323E8C">
        <w:rPr>
          <w:bCs/>
        </w:rPr>
        <w:t xml:space="preserve">górniczego 39,08 ha (czyli </w:t>
      </w:r>
      <w:r>
        <w:rPr>
          <w:bCs/>
        </w:rPr>
        <w:t xml:space="preserve">powyżej 25 ha) – a więc następuje realizacja przedsięwzięcia mogącego zawsze znacząco oddziaływać na środowisko wg Rozporządzenia Rady Ministrów z dnia 10 września 2019 roku w sprawie przedsięwzięć mogących znacząco oddziaływać na środowisko. W związku z tym w ramach procedury wydania przez Wójta Gminy Brzyska decyzji o środowiskowych uwarunkowaniach nie została wykonywana „Karta informacyjna...”, lecz „Raport o oddziaływaniu na środowisko...” o zakresie zgodnym z wymaganiami ustawowymi. W „Raporcie...” oparto się na danych techniczno – technologicznych dotyczących sposobu przerobu i eksploatacji złoża przekazanych przez Dział Geologiczno-Górniczy PPKiUG „Kruszgeo” S.A., danych geologicznych zestawionych w Dokumentacji geologicznej złoża </w:t>
      </w:r>
      <w:r>
        <w:rPr>
          <w:bCs/>
          <w:szCs w:val="24"/>
        </w:rPr>
        <w:t>żwiru z piaskiem „Kłodawa 10” w kategorii C1</w:t>
      </w:r>
      <w:r>
        <w:rPr>
          <w:bCs/>
        </w:rPr>
        <w:t>, danych przyrodniczych wg własnej „Inwentaryzacji przyrodniczej...” z okresu wiosenno – letniego 2022 roku oraz danych z  analogicznych eksploatacji kruszywa firmy PPKiUG „Kruszgeo” S.A. w innych Zakładach Górniczych na terenie województwa podkarpackiego (Wróblowa, Pilzno, Hurko – Hureczko). „Inwentaryzacja przyrodnicza...” oraz fragmenty „Dokumentacji geologicznej…” stanowią załączniki w rozdziale XXIII „Raportu…”.</w:t>
      </w:r>
    </w:p>
    <w:p w14:paraId="18882AAC" w14:textId="77777777" w:rsidR="008F3FD8" w:rsidRDefault="008F3FD8" w:rsidP="008F3FD8">
      <w:pPr>
        <w:jc w:val="both"/>
        <w:rPr>
          <w:szCs w:val="24"/>
        </w:rPr>
      </w:pPr>
      <w:r w:rsidRPr="00E0534F">
        <w:rPr>
          <w:szCs w:val="24"/>
        </w:rPr>
        <w:t>Udokumentowana powierzchnia 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Zasoby planowane  do wydobycia ze złoża przy założeniu średni</w:t>
      </w:r>
      <w:r>
        <w:rPr>
          <w:szCs w:val="24"/>
        </w:rPr>
        <w:t xml:space="preserve">ch strat w złożu na poziomie </w:t>
      </w:r>
      <w:r w:rsidRPr="00E0534F">
        <w:rPr>
          <w:szCs w:val="24"/>
        </w:rPr>
        <w:t xml:space="preserve">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 xml:space="preserve">. </w:t>
      </w:r>
    </w:p>
    <w:p w14:paraId="3AD9CB8C" w14:textId="77777777" w:rsidR="008F3FD8" w:rsidRDefault="008F3FD8" w:rsidP="008F3FD8">
      <w:pPr>
        <w:ind w:firstLine="0"/>
        <w:jc w:val="both"/>
        <w:rPr>
          <w:szCs w:val="24"/>
        </w:rPr>
      </w:pPr>
    </w:p>
    <w:p w14:paraId="50628323" w14:textId="77777777" w:rsidR="008F3FD8" w:rsidRDefault="008F3FD8" w:rsidP="008F3FD8">
      <w:pPr>
        <w:jc w:val="both"/>
        <w:rPr>
          <w:szCs w:val="24"/>
        </w:rPr>
      </w:pPr>
      <w:r w:rsidRPr="00E0534F">
        <w:rPr>
          <w:szCs w:val="24"/>
        </w:rPr>
        <w:lastRenderedPageBreak/>
        <w:t>Maksymalne roczne wydobycie z terenu złoża „Kłodawa 10” wyniesie</w:t>
      </w:r>
      <w:r>
        <w:rPr>
          <w:szCs w:val="24"/>
        </w:rPr>
        <w:t xml:space="preserve"> wg założeń technologicznych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w:t>
      </w:r>
      <w:r>
        <w:rPr>
          <w:szCs w:val="24"/>
        </w:rPr>
        <w:t>koło</w:t>
      </w:r>
      <w:r w:rsidRPr="00062603">
        <w:rPr>
          <w:szCs w:val="24"/>
        </w:rPr>
        <w:t xml:space="preserve"> 176 000 Mg/rok = 98 324 m</w:t>
      </w:r>
      <w:r w:rsidRPr="00062603">
        <w:rPr>
          <w:szCs w:val="24"/>
          <w:vertAlign w:val="superscript"/>
        </w:rPr>
        <w:t>3</w:t>
      </w:r>
      <w:r w:rsidRPr="00062603">
        <w:rPr>
          <w:szCs w:val="24"/>
        </w:rPr>
        <w:t xml:space="preserve">/rok. </w:t>
      </w:r>
    </w:p>
    <w:p w14:paraId="6E4DC847" w14:textId="77777777" w:rsidR="008F3FD8" w:rsidRPr="00E0534F" w:rsidRDefault="008F3FD8" w:rsidP="008F3FD8">
      <w:pPr>
        <w:ind w:firstLine="0"/>
        <w:jc w:val="both"/>
        <w:rPr>
          <w:szCs w:val="24"/>
        </w:rPr>
      </w:pPr>
      <w:r w:rsidRPr="00062603">
        <w:rPr>
          <w:szCs w:val="24"/>
        </w:rPr>
        <w:t xml:space="preserve">Przy </w:t>
      </w:r>
      <w:r w:rsidRPr="00E0534F">
        <w:rPr>
          <w:szCs w:val="24"/>
        </w:rPr>
        <w:t xml:space="preserve">założeniu maksymalnego wydobycia i przerobu kruszywa teren </w:t>
      </w:r>
      <w:r w:rsidRPr="00062603">
        <w:rPr>
          <w:szCs w:val="24"/>
        </w:rPr>
        <w:t xml:space="preserve">złoża zostanie wyeksploatowany w przeciągu około 15 lat, a przy średnim wydobyciu w ciągu około 19 lat.  Realizacja przedsięwzięcia następować będzie etapowo w poszczególnych polach 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(po uzyskaniu wymaganych prawem uzgodnień sposobu rekultywacji złoża </w:t>
      </w:r>
      <w:r>
        <w:rPr>
          <w:szCs w:val="24"/>
        </w:rPr>
        <w:t>przez Starostę</w:t>
      </w:r>
      <w:r w:rsidRPr="00E0534F">
        <w:rPr>
          <w:szCs w:val="24"/>
        </w:rPr>
        <w:t xml:space="preserve"> </w:t>
      </w:r>
      <w:r>
        <w:rPr>
          <w:szCs w:val="24"/>
        </w:rPr>
        <w:t>Jasielskiego</w:t>
      </w:r>
      <w:r w:rsidRPr="00E0534F">
        <w:rPr>
          <w:szCs w:val="24"/>
        </w:rPr>
        <w:t>).</w:t>
      </w:r>
    </w:p>
    <w:p w14:paraId="39094195" w14:textId="77777777" w:rsidR="008F3FD8" w:rsidRDefault="008F3FD8" w:rsidP="008F3FD8">
      <w:pPr>
        <w:jc w:val="both"/>
        <w:rPr>
          <w:snapToGrid w:val="0"/>
        </w:rPr>
      </w:pPr>
      <w:r>
        <w:rPr>
          <w:snapToGrid w:val="0"/>
        </w:rPr>
        <w:t xml:space="preserve">Przez północną część terenu złoża przebiega linia energetyczna napowietrzna na potrzeby istniejących tu wcześniej budynków mieszkalnych (obecnie budynki te zostały już poddane rozbiórce). W ramach przedsięwzięcia linia ta zostanie zlikwidowana, a kruszywo z miejsca jej lokalizacji zostanie wydobyte zgodnie z obowiązującym Prawem geologicznym i górniczym (zatem nie ma potrzeby ustalania dodatkowych filarów ochronnych od sieci energetycznej, która zostanie zlikwidowana przed przystąpieniem do wydobycia). </w:t>
      </w:r>
      <w:r w:rsidRPr="0079125F">
        <w:rPr>
          <w:snapToGrid w:val="0"/>
        </w:rPr>
        <w:t xml:space="preserve">Wzdłuż fragmentu południowej granicy terenu realizacji przedsięwzięcia równolegle do drogi powiatowej przebiega napowietrzna linia telekomunikacyjna. W rejonie przebiegu napowietrznej linii telekomunikacyjnej wyznaczono pasy ochronne od jej słupów o szerokości 10 m. W związku z tym nie ma konieczności </w:t>
      </w:r>
      <w:r>
        <w:rPr>
          <w:snapToGrid w:val="0"/>
        </w:rPr>
        <w:t>podejmowania</w:t>
      </w:r>
      <w:r w:rsidRPr="0079125F">
        <w:rPr>
          <w:snapToGrid w:val="0"/>
        </w:rPr>
        <w:t xml:space="preserve"> dodatkowych prac w celu zabezpieczenia napowietrznych linii telekomunikacyjnych</w:t>
      </w:r>
      <w:r>
        <w:rPr>
          <w:snapToGrid w:val="0"/>
        </w:rPr>
        <w:t xml:space="preserve">, </w:t>
      </w:r>
      <w:r w:rsidRPr="0079125F">
        <w:rPr>
          <w:snapToGrid w:val="0"/>
        </w:rPr>
        <w:t>ponieważ mieszczą się one w pasie ochronnym, w którym nie będą prowadzone</w:t>
      </w:r>
      <w:r>
        <w:rPr>
          <w:snapToGrid w:val="0"/>
        </w:rPr>
        <w:t xml:space="preserve"> żadne działania wydobywcze. </w:t>
      </w:r>
    </w:p>
    <w:p w14:paraId="3325B949" w14:textId="77777777" w:rsidR="008F3FD8" w:rsidRDefault="008F3FD8" w:rsidP="008F3FD8">
      <w:pPr>
        <w:jc w:val="both"/>
        <w:rPr>
          <w:snapToGrid w:val="0"/>
        </w:rPr>
      </w:pPr>
      <w:r>
        <w:rPr>
          <w:snapToGrid w:val="0"/>
        </w:rPr>
        <w:t>Na terenie przedsięwzięcia brak jest innych instalacji lub sieci zewnętrznych wodnych, gazowych lub kanalizacyjnych wymagających zachowanie filarów ochronnych.</w:t>
      </w:r>
    </w:p>
    <w:p w14:paraId="4941FC49" w14:textId="77777777" w:rsidR="008F3FD8" w:rsidRPr="006D17C3" w:rsidRDefault="008F3FD8" w:rsidP="008F3FD8">
      <w:pPr>
        <w:jc w:val="both"/>
        <w:rPr>
          <w:snapToGrid w:val="0"/>
        </w:rPr>
      </w:pPr>
      <w:r>
        <w:rPr>
          <w:snapToGrid w:val="0"/>
        </w:rPr>
        <w:t xml:space="preserve"> Przez teren przedsięwzięcia przebiegają drogi lokalne dojazdowe do pól uprawnych przewidziane do likwidacji w związku z likwidacją tych pól w czasie wydobycia kruszywa. Na terenie lokalizacji złoża nie występują obecnie żadne obiekty kubaturowe (budynki mieszkalne zlokalizowane dotychczas na terenie realizacji przedsięwzięcia zostały już poddane całkowitej rozbiórce). </w:t>
      </w:r>
      <w:r w:rsidRPr="006D17C3">
        <w:rPr>
          <w:szCs w:val="24"/>
        </w:rPr>
        <w:t xml:space="preserve">Teren przedsięwzięcia jest płaski i w większości pokryty roślinnością ruderalną oraz uprawami rolnymi. </w:t>
      </w:r>
      <w:r w:rsidRPr="006D17C3">
        <w:t>Morfologicznie teren lokalizacji przedsięwzięcia jest równinny</w:t>
      </w:r>
      <w:r>
        <w:t xml:space="preserve"> </w:t>
      </w:r>
      <w:r w:rsidRPr="006D17C3">
        <w:t>, o mało urozmaiconej rzeźbie terenu.</w:t>
      </w:r>
    </w:p>
    <w:p w14:paraId="03786366" w14:textId="77777777" w:rsidR="008F3FD8" w:rsidRDefault="008F3FD8" w:rsidP="008F3FD8">
      <w:pPr>
        <w:ind w:right="-2" w:firstLine="0"/>
        <w:rPr>
          <w:bCs/>
        </w:rPr>
      </w:pPr>
    </w:p>
    <w:p w14:paraId="534E9214" w14:textId="77777777" w:rsidR="00D35860" w:rsidRDefault="00D35860" w:rsidP="008F3FD8">
      <w:pPr>
        <w:ind w:right="-2" w:firstLine="0"/>
        <w:rPr>
          <w:bCs/>
        </w:rPr>
      </w:pPr>
    </w:p>
    <w:p w14:paraId="3C8A0297" w14:textId="77777777" w:rsidR="008F3FD8" w:rsidRPr="0079125F" w:rsidRDefault="008F3FD8" w:rsidP="008F3FD8">
      <w:pPr>
        <w:ind w:right="-2"/>
      </w:pPr>
      <w:r w:rsidRPr="00A723A0">
        <w:lastRenderedPageBreak/>
        <w:t xml:space="preserve">Sąsiedztwo </w:t>
      </w:r>
      <w:r>
        <w:t>terenu realizacji przedsięwzięcia stanowią obecnie</w:t>
      </w:r>
      <w:r w:rsidRPr="00A723A0">
        <w:t>:</w:t>
      </w:r>
    </w:p>
    <w:p w14:paraId="15924016" w14:textId="77777777" w:rsidR="008F3FD8" w:rsidRDefault="008F3FD8" w:rsidP="008F3FD8">
      <w:pPr>
        <w:ind w:left="284" w:hanging="284"/>
        <w:jc w:val="both"/>
        <w:rPr>
          <w:snapToGrid w:val="0"/>
        </w:rPr>
      </w:pPr>
      <w:r>
        <w:rPr>
          <w:snapToGrid w:val="0"/>
        </w:rPr>
        <w:t>- od strony północnej -  rzeka Wisłoka oraz zadrzewienia i zakrzaczenia,</w:t>
      </w:r>
    </w:p>
    <w:p w14:paraId="26B14EAE" w14:textId="77777777" w:rsidR="008F3FD8" w:rsidRDefault="008F3FD8" w:rsidP="008F3FD8">
      <w:pPr>
        <w:ind w:left="284" w:hanging="284"/>
        <w:jc w:val="both"/>
        <w:rPr>
          <w:snapToGrid w:val="0"/>
        </w:rPr>
      </w:pPr>
      <w:r>
        <w:rPr>
          <w:snapToGrid w:val="0"/>
        </w:rPr>
        <w:t>- od strony wschodniej -  rzeka Wisłoka oraz zadrzewienia i zakrzaczenia,</w:t>
      </w:r>
    </w:p>
    <w:p w14:paraId="7B243602" w14:textId="77777777" w:rsidR="008F3FD8" w:rsidRDefault="008F3FD8" w:rsidP="008F3FD8">
      <w:pPr>
        <w:ind w:left="284" w:hanging="284"/>
        <w:jc w:val="both"/>
        <w:rPr>
          <w:snapToGrid w:val="0"/>
        </w:rPr>
      </w:pPr>
      <w:r>
        <w:rPr>
          <w:snapToGrid w:val="0"/>
        </w:rPr>
        <w:t>- od strony południowej - droga powiatowa 1835R Kołaczyce – Brzyska, za którą znajdują się nieużytki, pola uprawne i łąki oraz zabudowa mieszkaniowa,</w:t>
      </w:r>
    </w:p>
    <w:p w14:paraId="3738F1E6" w14:textId="77777777" w:rsidR="008F3FD8" w:rsidRDefault="008F3FD8" w:rsidP="008F3FD8">
      <w:pPr>
        <w:ind w:left="284" w:hanging="284"/>
        <w:jc w:val="both"/>
        <w:rPr>
          <w:snapToGrid w:val="0"/>
        </w:rPr>
      </w:pPr>
      <w:r>
        <w:rPr>
          <w:snapToGrid w:val="0"/>
        </w:rPr>
        <w:t>- od strony zachodniej – rów melioracyjny oraz tereny z zabudową mieszkaniową.</w:t>
      </w:r>
    </w:p>
    <w:p w14:paraId="1EA4D21C" w14:textId="77777777" w:rsidR="008F3FD8" w:rsidRDefault="008F3FD8" w:rsidP="008F3FD8">
      <w:pPr>
        <w:ind w:firstLine="0"/>
        <w:jc w:val="both"/>
        <w:rPr>
          <w:bCs/>
        </w:rPr>
      </w:pPr>
    </w:p>
    <w:p w14:paraId="341D2F93" w14:textId="77777777" w:rsidR="008F3FD8" w:rsidRDefault="008F3FD8" w:rsidP="008F3FD8">
      <w:pPr>
        <w:ind w:firstLine="0"/>
        <w:jc w:val="both"/>
        <w:rPr>
          <w:bCs/>
        </w:rPr>
      </w:pPr>
      <w:r w:rsidRPr="00B678C4">
        <w:tab/>
        <w:t xml:space="preserve">Odległość </w:t>
      </w:r>
      <w:r>
        <w:t xml:space="preserve">terenu lokalizacji </w:t>
      </w:r>
      <w:r w:rsidRPr="00B678C4">
        <w:t xml:space="preserve">analizowanego </w:t>
      </w:r>
      <w:r w:rsidRPr="00B678C4">
        <w:rPr>
          <w:szCs w:val="24"/>
        </w:rPr>
        <w:t>pr</w:t>
      </w:r>
      <w:r>
        <w:rPr>
          <w:szCs w:val="24"/>
        </w:rPr>
        <w:t>zedsięwzięcia eksploatacji złoża</w:t>
      </w:r>
      <w:r w:rsidRPr="00B678C4">
        <w:rPr>
          <w:szCs w:val="24"/>
        </w:rPr>
        <w:t xml:space="preserve"> „</w:t>
      </w:r>
      <w:r>
        <w:rPr>
          <w:szCs w:val="24"/>
        </w:rPr>
        <w:t>Kłodawa 10”</w:t>
      </w:r>
      <w:r w:rsidRPr="00B678C4">
        <w:rPr>
          <w:szCs w:val="24"/>
        </w:rPr>
        <w:t xml:space="preserve"> </w:t>
      </w:r>
      <w:r w:rsidRPr="00B678C4">
        <w:t xml:space="preserve">od najbliższej istniejącej zabudowy mieszkaniowej </w:t>
      </w:r>
      <w:r>
        <w:t>zlokalizowanej od strony zachodniej wynosi około 10 – 45 metrów (najbliższe budynki), a od strony południowej około 125 m.</w:t>
      </w:r>
    </w:p>
    <w:p w14:paraId="621EFFD0" w14:textId="77777777" w:rsidR="008F3FD8" w:rsidRPr="002345FB" w:rsidRDefault="008F3FD8" w:rsidP="00DA14C2">
      <w:pPr>
        <w:ind w:firstLine="0"/>
        <w:jc w:val="both"/>
        <w:rPr>
          <w:szCs w:val="24"/>
        </w:rPr>
      </w:pPr>
    </w:p>
    <w:p w14:paraId="3B405F7C" w14:textId="77777777" w:rsidR="00313A86" w:rsidRPr="002345FB" w:rsidRDefault="00313A86" w:rsidP="00313A86">
      <w:pPr>
        <w:ind w:firstLine="0"/>
        <w:jc w:val="both"/>
        <w:rPr>
          <w:b/>
          <w:i/>
          <w:u w:val="single"/>
        </w:rPr>
      </w:pPr>
      <w:r w:rsidRPr="002345FB">
        <w:rPr>
          <w:b/>
          <w:i/>
          <w:u w:val="single"/>
        </w:rPr>
        <w:t>20.2.  Główne cechy charakterystyczne procesów produkcyjnych</w:t>
      </w:r>
    </w:p>
    <w:p w14:paraId="32CFB70F" w14:textId="77777777" w:rsidR="008F3FD8" w:rsidRPr="005F7835" w:rsidRDefault="008F3FD8" w:rsidP="008F3FD8">
      <w:pPr>
        <w:jc w:val="both"/>
        <w:rPr>
          <w:szCs w:val="24"/>
        </w:rPr>
      </w:pPr>
      <w:r w:rsidRPr="00E676FA">
        <w:rPr>
          <w:snapToGrid w:val="0"/>
        </w:rPr>
        <w:t>Projektowane przedsięwzięcie to eksploat</w:t>
      </w:r>
      <w:r>
        <w:rPr>
          <w:snapToGrid w:val="0"/>
        </w:rPr>
        <w:t>acja złoża</w:t>
      </w:r>
      <w:r w:rsidRPr="00E676FA">
        <w:rPr>
          <w:snapToGrid w:val="0"/>
        </w:rPr>
        <w:t xml:space="preserve"> kruszywa naturalnego </w:t>
      </w:r>
      <w:r>
        <w:rPr>
          <w:bCs/>
        </w:rPr>
        <w:t>„Kłodawa 10” w miejscowości Kłodawa, gmina Brzyska, powiat jasielski, województwo podkarpackie</w:t>
      </w:r>
      <w:r w:rsidRPr="00E676FA">
        <w:rPr>
          <w:szCs w:val="24"/>
        </w:rPr>
        <w:t>.</w:t>
      </w:r>
      <w:r>
        <w:rPr>
          <w:szCs w:val="24"/>
        </w:rPr>
        <w:t xml:space="preserve"> </w:t>
      </w:r>
      <w:r w:rsidRPr="00E676FA">
        <w:rPr>
          <w:bCs/>
        </w:rPr>
        <w:t>Tempo eksploatacji jest zależne od aktualnego zapotrzebowania rynkowego na kruszywo.</w:t>
      </w:r>
    </w:p>
    <w:p w14:paraId="65AE8EE4" w14:textId="77777777" w:rsidR="008F3FD8" w:rsidRPr="004E473F" w:rsidRDefault="008F3FD8" w:rsidP="008F3FD8">
      <w:pPr>
        <w:widowControl w:val="0"/>
        <w:tabs>
          <w:tab w:val="right" w:pos="8953"/>
        </w:tabs>
        <w:autoSpaceDE w:val="0"/>
        <w:autoSpaceDN w:val="0"/>
        <w:adjustRightInd w:val="0"/>
        <w:ind w:firstLine="0"/>
        <w:jc w:val="both"/>
      </w:pPr>
      <w:r w:rsidRPr="004E473F">
        <w:t>Realiza</w:t>
      </w:r>
      <w:r>
        <w:t xml:space="preserve">cja planowanego przedsięwzięcia </w:t>
      </w:r>
      <w:r w:rsidRPr="004E473F">
        <w:t>przebiegać będzie w trzech zasadniczych fazach:</w:t>
      </w:r>
    </w:p>
    <w:p w14:paraId="74ACB5DD" w14:textId="77777777" w:rsidR="008F3FD8" w:rsidRPr="004E473F" w:rsidRDefault="008F3FD8" w:rsidP="008F3FD8">
      <w:pPr>
        <w:widowControl w:val="0"/>
        <w:numPr>
          <w:ilvl w:val="0"/>
          <w:numId w:val="133"/>
        </w:numPr>
        <w:tabs>
          <w:tab w:val="clear" w:pos="1571"/>
          <w:tab w:val="right" w:pos="8953"/>
        </w:tabs>
        <w:autoSpaceDE w:val="0"/>
        <w:autoSpaceDN w:val="0"/>
        <w:adjustRightInd w:val="0"/>
        <w:ind w:left="284" w:hanging="284"/>
        <w:jc w:val="both"/>
      </w:pPr>
      <w:r w:rsidRPr="004E473F">
        <w:t>Faza pierwsza: usunięcie nadkładu i udostępnienie złoża (etap budowy – realizacji),</w:t>
      </w:r>
    </w:p>
    <w:p w14:paraId="20C9D4DA" w14:textId="77777777" w:rsidR="008F3FD8" w:rsidRPr="004E473F" w:rsidRDefault="008F3FD8" w:rsidP="008F3FD8">
      <w:pPr>
        <w:widowControl w:val="0"/>
        <w:numPr>
          <w:ilvl w:val="0"/>
          <w:numId w:val="133"/>
        </w:numPr>
        <w:tabs>
          <w:tab w:val="right" w:pos="8953"/>
        </w:tabs>
        <w:autoSpaceDE w:val="0"/>
        <w:autoSpaceDN w:val="0"/>
        <w:adjustRightInd w:val="0"/>
        <w:ind w:left="284" w:hanging="284"/>
        <w:jc w:val="both"/>
      </w:pPr>
      <w:r w:rsidRPr="004E473F">
        <w:t>Faza druga: eksploatacja zasobów kopaliny, czyli</w:t>
      </w:r>
      <w:r>
        <w:t xml:space="preserve"> ukop kruszywa z częściowym lub </w:t>
      </w:r>
      <w:r w:rsidRPr="004E473F">
        <w:t>całkowitym jej przerobem,</w:t>
      </w:r>
    </w:p>
    <w:p w14:paraId="79F76285" w14:textId="77777777" w:rsidR="008F3FD8" w:rsidRDefault="008F3FD8" w:rsidP="008F3FD8">
      <w:pPr>
        <w:widowControl w:val="0"/>
        <w:numPr>
          <w:ilvl w:val="0"/>
          <w:numId w:val="133"/>
        </w:numPr>
        <w:tabs>
          <w:tab w:val="right" w:pos="8953"/>
        </w:tabs>
        <w:autoSpaceDE w:val="0"/>
        <w:autoSpaceDN w:val="0"/>
        <w:adjustRightInd w:val="0"/>
        <w:ind w:left="284" w:hanging="284"/>
        <w:jc w:val="both"/>
      </w:pPr>
      <w:r w:rsidRPr="004E473F">
        <w:t>Faza trzecia: rekultywacja i zagospodarowanie terenów poeksploatacyjnych</w:t>
      </w:r>
    </w:p>
    <w:p w14:paraId="228B726B" w14:textId="77777777" w:rsidR="008F3FD8" w:rsidRDefault="008F3FD8" w:rsidP="008F3FD8">
      <w:pPr>
        <w:ind w:firstLine="0"/>
        <w:jc w:val="both"/>
      </w:pPr>
    </w:p>
    <w:p w14:paraId="5AB12E23" w14:textId="77777777" w:rsidR="008F3FD8" w:rsidRPr="007249E6" w:rsidRDefault="008F3FD8" w:rsidP="008F3FD8">
      <w:pPr>
        <w:jc w:val="both"/>
      </w:pPr>
      <w:r w:rsidRPr="000C1CA6">
        <w:t>W celu uzyskania optymal</w:t>
      </w:r>
      <w:r>
        <w:t xml:space="preserve">nego wykorzystania zasobów złoża kruszywa naturalnego „Kłodawa 10” w terenie </w:t>
      </w:r>
      <w:r w:rsidRPr="000C1CA6">
        <w:t>wnioskowanym do ustalenia wymagań środowiskowych, przy równoczesnej minimalizacji zajęcia terenu pod działalność górniczą, planuje się prowadzenie eksploatacji w sposób uwzględniający prawo do dysponowania terenem, przy równoczesnym zapewnieniu takiej organizacji frontu wydobycia</w:t>
      </w:r>
      <w:r>
        <w:t xml:space="preserve"> oraz przerobu</w:t>
      </w:r>
      <w:r w:rsidRPr="000C1CA6">
        <w:t xml:space="preserve">, aby zminimalizować koszty prowadzenia robót i utratę udokumentowanych zasobów </w:t>
      </w:r>
      <w:r w:rsidRPr="00293ADE">
        <w:t xml:space="preserve">kopaliny. </w:t>
      </w:r>
      <w:r w:rsidRPr="00026392">
        <w:t>Eksploatacja złoża prowadzona będzie metodą odkrywkową, przy wykorzystaniu maszyn ziemnych bez stosowania materiałów wybuchowych i</w:t>
      </w:r>
      <w:r>
        <w:t xml:space="preserve"> odwadniania złoża (eksploatacją objęty</w:t>
      </w:r>
      <w:r w:rsidRPr="00026392">
        <w:t xml:space="preserve"> zostanie teren</w:t>
      </w:r>
      <w:r>
        <w:t xml:space="preserve"> niezabudowanych</w:t>
      </w:r>
      <w:r w:rsidRPr="00026392">
        <w:t xml:space="preserve"> </w:t>
      </w:r>
      <w:r>
        <w:t xml:space="preserve">działek </w:t>
      </w:r>
      <w:r w:rsidRPr="00026392">
        <w:t xml:space="preserve">o łącznej powierzchni </w:t>
      </w:r>
      <w:r>
        <w:t>około 39,08 ha)</w:t>
      </w:r>
      <w:r w:rsidRPr="00026392">
        <w:t xml:space="preserve">. </w:t>
      </w:r>
    </w:p>
    <w:p w14:paraId="5A43E88D" w14:textId="77777777" w:rsidR="008F3FD8" w:rsidRDefault="008F3FD8" w:rsidP="008F3FD8">
      <w:pPr>
        <w:jc w:val="both"/>
        <w:rPr>
          <w:szCs w:val="24"/>
        </w:rPr>
      </w:pPr>
      <w:r>
        <w:rPr>
          <w:szCs w:val="24"/>
        </w:rPr>
        <w:t xml:space="preserve">Powierzchnia </w:t>
      </w:r>
      <w:r w:rsidRPr="00E0534F">
        <w:rPr>
          <w:szCs w:val="24"/>
        </w:rPr>
        <w:t>złoża „Kłodawa 10” tj. terenu realizacji przedsięwzięcia wynosi około 39,08 ha, a zasoby geologiczne całego złoża według „Dokumentacji geologicznej...”</w:t>
      </w:r>
      <w:r>
        <w:rPr>
          <w:szCs w:val="24"/>
        </w:rPr>
        <w:t xml:space="preserve"> </w:t>
      </w:r>
      <w:r w:rsidRPr="00E0534F">
        <w:rPr>
          <w:szCs w:val="24"/>
        </w:rPr>
        <w:t xml:space="preserve">wynoszą </w:t>
      </w:r>
      <w:r>
        <w:rPr>
          <w:szCs w:val="24"/>
        </w:rPr>
        <w:t>3 547 694</w:t>
      </w:r>
      <w:r w:rsidRPr="00E0534F">
        <w:rPr>
          <w:szCs w:val="24"/>
        </w:rPr>
        <w:t xml:space="preserve"> Mg = </w:t>
      </w:r>
      <w:r>
        <w:rPr>
          <w:szCs w:val="24"/>
        </w:rPr>
        <w:t>1 984 011</w:t>
      </w:r>
      <w:r w:rsidRPr="00E0534F">
        <w:rPr>
          <w:szCs w:val="24"/>
        </w:rPr>
        <w:t xml:space="preserve"> m</w:t>
      </w:r>
      <w:r w:rsidRPr="00E0534F">
        <w:rPr>
          <w:szCs w:val="24"/>
          <w:vertAlign w:val="superscript"/>
        </w:rPr>
        <w:t>3</w:t>
      </w:r>
      <w:r w:rsidRPr="00E0534F">
        <w:rPr>
          <w:szCs w:val="24"/>
        </w:rPr>
        <w:t xml:space="preserve">. </w:t>
      </w:r>
    </w:p>
    <w:p w14:paraId="7A3D6261" w14:textId="77777777" w:rsidR="008F3FD8" w:rsidRDefault="008F3FD8" w:rsidP="008F3FD8">
      <w:pPr>
        <w:jc w:val="both"/>
        <w:rPr>
          <w:szCs w:val="24"/>
        </w:rPr>
      </w:pPr>
      <w:r w:rsidRPr="00E0534F">
        <w:rPr>
          <w:szCs w:val="24"/>
        </w:rPr>
        <w:lastRenderedPageBreak/>
        <w:t xml:space="preserve">Zasoby planowane  do wydobycia ze złoża przy założeniu średnich strat w złożu na poziomie ok. </w:t>
      </w:r>
      <w:r>
        <w:rPr>
          <w:szCs w:val="24"/>
        </w:rPr>
        <w:t>1</w:t>
      </w:r>
      <w:r w:rsidRPr="00E0534F">
        <w:rPr>
          <w:szCs w:val="24"/>
        </w:rPr>
        <w:t xml:space="preserve">0% wg informacji uzyskanych z Działu Geologiczno – Górniczego PPKiUG „Kruszgeo” S.A.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E0534F">
        <w:rPr>
          <w:szCs w:val="24"/>
        </w:rPr>
        <w:t>.</w:t>
      </w:r>
    </w:p>
    <w:p w14:paraId="4EF32700" w14:textId="58031B6F" w:rsidR="008F3FD8" w:rsidRPr="008E106C" w:rsidRDefault="008F3FD8" w:rsidP="00D35860">
      <w:pPr>
        <w:jc w:val="both"/>
        <w:rPr>
          <w:szCs w:val="24"/>
        </w:rPr>
      </w:pPr>
      <w:r w:rsidRPr="00E0534F">
        <w:rPr>
          <w:szCs w:val="24"/>
        </w:rPr>
        <w:t>Maksymalne roczne wydobycie z terenu złoża „Kłodawa 10” wyniesie</w:t>
      </w:r>
      <w:r>
        <w:rPr>
          <w:szCs w:val="24"/>
        </w:rPr>
        <w:t xml:space="preserve"> do </w:t>
      </w:r>
      <w:r w:rsidRPr="00E0534F">
        <w:rPr>
          <w:szCs w:val="24"/>
        </w:rPr>
        <w:t>220 000 Mg/rok = 122 905 m</w:t>
      </w:r>
      <w:r w:rsidRPr="00E0534F">
        <w:rPr>
          <w:szCs w:val="24"/>
          <w:vertAlign w:val="superscript"/>
        </w:rPr>
        <w:t>3</w:t>
      </w:r>
      <w:r w:rsidRPr="00062603">
        <w:rPr>
          <w:szCs w:val="24"/>
        </w:rPr>
        <w:t>/rok, a średnie założone roczne wydobycie w zależności od zapotrzebowania rynkowego będzie kształtowało się na poziomie ok. 80 % wydobycia maksymalnego i wyniesie ok. 176 000 Mg/rok = 98 324 m</w:t>
      </w:r>
      <w:r w:rsidRPr="00062603">
        <w:rPr>
          <w:szCs w:val="24"/>
          <w:vertAlign w:val="superscript"/>
        </w:rPr>
        <w:t>3</w:t>
      </w:r>
      <w:r w:rsidRPr="00062603">
        <w:rPr>
          <w:szCs w:val="24"/>
        </w:rPr>
        <w:t xml:space="preserve">/rok. Przy </w:t>
      </w:r>
      <w:r w:rsidRPr="00E0534F">
        <w:rPr>
          <w:szCs w:val="24"/>
        </w:rPr>
        <w:t xml:space="preserve">założeniu maksymalnego wydobycia i przerobu kruszywa teren </w:t>
      </w:r>
      <w:r w:rsidRPr="00062603">
        <w:rPr>
          <w:szCs w:val="24"/>
        </w:rPr>
        <w:t xml:space="preserve">złoża zostanie wyeksploatowany w przeciągu około 15 lat, a przy średnim wydobyciu w ciągu około 19 lat.  Realizacja przedsięwzięcia następować będzie etapowo w poszczególnych polach eksploatacji </w:t>
      </w:r>
      <w:r w:rsidRPr="00E0534F">
        <w:rPr>
          <w:szCs w:val="24"/>
        </w:rPr>
        <w:t>według „Koncepcji eksploatacji” – aby w miarę postępu prac w kolejnych latach po około 1,5 – 2,5</w:t>
      </w:r>
      <w:r>
        <w:rPr>
          <w:szCs w:val="24"/>
        </w:rPr>
        <w:t> </w:t>
      </w:r>
      <w:r w:rsidRPr="00E0534F">
        <w:rPr>
          <w:szCs w:val="24"/>
        </w:rPr>
        <w:t xml:space="preserve">ha rocznie kontynuować eksploatację wraz z etapową rekultywacją wyeksploatowanych już części złoża (po uzyskaniu wymaganych prawem uzgodnień sposobu rekultywacji złoża </w:t>
      </w:r>
      <w:r>
        <w:rPr>
          <w:szCs w:val="24"/>
        </w:rPr>
        <w:t>wydanych przez  Starostę</w:t>
      </w:r>
      <w:r w:rsidRPr="00E0534F">
        <w:rPr>
          <w:szCs w:val="24"/>
        </w:rPr>
        <w:t xml:space="preserve"> </w:t>
      </w:r>
      <w:r>
        <w:rPr>
          <w:szCs w:val="24"/>
        </w:rPr>
        <w:t>Jasielskiego</w:t>
      </w:r>
      <w:r w:rsidRPr="00E0534F">
        <w:rPr>
          <w:szCs w:val="24"/>
        </w:rPr>
        <w:t>).</w:t>
      </w:r>
    </w:p>
    <w:p w14:paraId="612C09C8" w14:textId="77777777" w:rsidR="008F3FD8" w:rsidRPr="00795EF9" w:rsidRDefault="008F3FD8" w:rsidP="008F3FD8">
      <w:pPr>
        <w:widowControl w:val="0"/>
        <w:tabs>
          <w:tab w:val="num" w:pos="567"/>
          <w:tab w:val="right" w:pos="8953"/>
        </w:tabs>
        <w:autoSpaceDE w:val="0"/>
        <w:autoSpaceDN w:val="0"/>
        <w:adjustRightInd w:val="0"/>
        <w:ind w:firstLine="0"/>
        <w:jc w:val="both"/>
        <w:rPr>
          <w:u w:val="single"/>
        </w:rPr>
      </w:pPr>
      <w:r w:rsidRPr="00795EF9">
        <w:rPr>
          <w:u w:val="single"/>
        </w:rPr>
        <w:t xml:space="preserve">1. Zdejmowanie nadkładu i udostępnianie kopaliny </w:t>
      </w:r>
    </w:p>
    <w:p w14:paraId="7180353D" w14:textId="77777777" w:rsidR="008F3FD8" w:rsidRDefault="008F3FD8" w:rsidP="008F3FD8">
      <w:pPr>
        <w:widowControl w:val="0"/>
        <w:autoSpaceDE w:val="0"/>
        <w:autoSpaceDN w:val="0"/>
        <w:adjustRightInd w:val="0"/>
        <w:ind w:firstLine="708"/>
        <w:jc w:val="both"/>
      </w:pPr>
      <w:r w:rsidRPr="009B09E5">
        <w:t xml:space="preserve">Wkop udostepniający planowany jest wstępnie w części północnej </w:t>
      </w:r>
      <w:r w:rsidRPr="009B09E5">
        <w:rPr>
          <w:szCs w:val="24"/>
        </w:rPr>
        <w:t>projektowanego</w:t>
      </w:r>
      <w:r w:rsidRPr="009B09E5">
        <w:t xml:space="preserve"> zakładu. Uruchomienie eksploatacji </w:t>
      </w:r>
      <w:r w:rsidRPr="00293ADE">
        <w:t xml:space="preserve">w tym </w:t>
      </w:r>
      <w:r w:rsidRPr="009E6BF9">
        <w:t>miejscu nie wymaga wykonania dużeg</w:t>
      </w:r>
      <w:r>
        <w:t xml:space="preserve">o zakresu prac udostępniających. </w:t>
      </w:r>
      <w:r w:rsidRPr="009E6BF9">
        <w:t>Proces przygotowania eksploatacji kruszywa obejmie zdjęcie wierzchniej warstwy</w:t>
      </w:r>
      <w:r>
        <w:t xml:space="preserve"> glebowej i zmagazynowanie jej na złożu poza pasem (filarem</w:t>
      </w:r>
      <w:r w:rsidRPr="009E6BF9">
        <w:t>) ochronnym od działek sąsiednich (do wykorzystania w procesie rekultywacji). Wał ten będzie stanowił</w:t>
      </w:r>
      <w:r>
        <w:t xml:space="preserve">  praktycznie</w:t>
      </w:r>
      <w:r w:rsidRPr="009E6BF9">
        <w:t xml:space="preserve"> dodatkowy ekran akustyczny oraz </w:t>
      </w:r>
      <w:r>
        <w:t xml:space="preserve">ekran </w:t>
      </w:r>
      <w:r w:rsidRPr="009E6BF9">
        <w:t>hamujący siłę wiatru na poziomie wody w wyrobisku.</w:t>
      </w:r>
      <w:r w:rsidRPr="00506049">
        <w:t xml:space="preserve"> </w:t>
      </w:r>
      <w:r w:rsidRPr="00293ADE">
        <w:t>Zbiornik będzie sukcesywnie kształtowany na potrzeby przyszłego zagospodarowania terenu poeksploatacyjnego.</w:t>
      </w:r>
      <w:r>
        <w:t xml:space="preserve"> Nadkład z przedpola eksploatacji zdejmowany będzie spycharką i po załadowaniu na samochody będzie przemieszczany na tymczasowe zwałowisko zlokalizowane wg koncepcji eksploatacji złoża.</w:t>
      </w:r>
    </w:p>
    <w:p w14:paraId="5E876177" w14:textId="77777777" w:rsidR="008F3FD8" w:rsidRDefault="008F3FD8" w:rsidP="008F3FD8">
      <w:pPr>
        <w:widowControl w:val="0"/>
        <w:autoSpaceDE w:val="0"/>
        <w:autoSpaceDN w:val="0"/>
        <w:adjustRightInd w:val="0"/>
        <w:ind w:firstLine="708"/>
        <w:jc w:val="both"/>
      </w:pPr>
      <w:r>
        <w:t xml:space="preserve">Po uzyskaniu odpowiedniego wybiegu eksploatacji złoża nadkład zdeponowany na zwałowisku tymczasowym oraz nadkład zdejmowany na bieżąco z przedpola eksploatacji będzie przemieszczany na dno wyrobiska w ramach zwałowania wewnętrznego. Zasypywanie wyrobiska prowadzone będzie z zachowaniem bezpiecznej odległości w stosunku do postępującego frontu eksploatacji złoża. Zgodnie z §143.1. Rozporządzenia MG z dnia 8 kwietnia 2013 roku </w:t>
      </w:r>
      <w:r w:rsidRPr="00600ACC">
        <w:t>w sprawie szczegółowych wymagań dotyczących prowadzenia ruchu odkrywkowego zakładu górniczego</w:t>
      </w:r>
      <w:r>
        <w:t xml:space="preserve"> odległość ta (pas bezpieczeństwa) zostanie określona w „</w:t>
      </w:r>
      <w:r w:rsidRPr="00600ACC">
        <w:t>Dok</w:t>
      </w:r>
      <w:r>
        <w:t xml:space="preserve">umentacją techniczną zwałowania…” zatwierdzonej przez Kierownika Ruchu Zakładu Górniczego). Wstępnie można przyjąć, że odległość ta wynosi około 50 m. </w:t>
      </w:r>
    </w:p>
    <w:p w14:paraId="0F112974" w14:textId="0A4068CD" w:rsidR="008F3FD8" w:rsidRDefault="008F3FD8" w:rsidP="008F3FD8">
      <w:pPr>
        <w:widowControl w:val="0"/>
        <w:tabs>
          <w:tab w:val="num" w:pos="567"/>
          <w:tab w:val="right" w:pos="8953"/>
        </w:tabs>
        <w:autoSpaceDE w:val="0"/>
        <w:autoSpaceDN w:val="0"/>
        <w:adjustRightInd w:val="0"/>
        <w:ind w:firstLine="0"/>
        <w:jc w:val="both"/>
      </w:pPr>
      <w:r>
        <w:lastRenderedPageBreak/>
        <w:t xml:space="preserve">Dla tej wielkości nadkładu i humusu wystarczającymi będą tymczasowe zwałowiska o powierzchni ok. 0,4-0,5 ha i wysokości około 4 m. Zdejmowany nadkład i humus będą przewożone na tymczasowe zwałowiska samochodami samowyładowczymi, a zwałowiska będzie formowane z użyciem koparki spalinowej. Dla zachowania bezpieczeństwa i stateczności zwału wstępnie zakłada się, że minimalna odległość stopy zwału od górnej krawędzi skarpy wyrobiska nie powinna być mniejsza od 2 metrów. </w:t>
      </w:r>
    </w:p>
    <w:p w14:paraId="206FFDC4" w14:textId="77777777" w:rsidR="008F3FD8" w:rsidRPr="00795EF9" w:rsidRDefault="008F3FD8" w:rsidP="008F3FD8">
      <w:pPr>
        <w:widowControl w:val="0"/>
        <w:tabs>
          <w:tab w:val="num" w:pos="567"/>
          <w:tab w:val="right" w:pos="8953"/>
        </w:tabs>
        <w:autoSpaceDE w:val="0"/>
        <w:autoSpaceDN w:val="0"/>
        <w:adjustRightInd w:val="0"/>
        <w:ind w:firstLine="0"/>
        <w:jc w:val="both"/>
        <w:rPr>
          <w:u w:val="single"/>
        </w:rPr>
      </w:pPr>
      <w:r w:rsidRPr="00795EF9">
        <w:rPr>
          <w:u w:val="single"/>
        </w:rPr>
        <w:t>2.  Eksploatacja złoża</w:t>
      </w:r>
    </w:p>
    <w:p w14:paraId="03670BA5" w14:textId="77777777" w:rsidR="008F3FD8" w:rsidRDefault="008F3FD8" w:rsidP="008F3FD8">
      <w:pPr>
        <w:ind w:firstLine="708"/>
        <w:jc w:val="both"/>
        <w:rPr>
          <w:szCs w:val="24"/>
        </w:rPr>
      </w:pPr>
      <w:r w:rsidRPr="00EB489F">
        <w:rPr>
          <w:szCs w:val="24"/>
        </w:rPr>
        <w:t xml:space="preserve">Prace eksploatacyjne </w:t>
      </w:r>
      <w:r>
        <w:rPr>
          <w:szCs w:val="24"/>
        </w:rPr>
        <w:t>na terenie złoża „Kłodawa 10”</w:t>
      </w:r>
      <w:r w:rsidRPr="00EB489F">
        <w:rPr>
          <w:szCs w:val="24"/>
        </w:rPr>
        <w:t xml:space="preserve"> prowadzone będą zgodnie z przepisami określonymi w ustawie Prawo geologiczne i górnicze oraz w granicach </w:t>
      </w:r>
      <w:r>
        <w:rPr>
          <w:szCs w:val="24"/>
        </w:rPr>
        <w:t>projektowanego</w:t>
      </w:r>
      <w:r w:rsidRPr="00EB489F">
        <w:rPr>
          <w:szCs w:val="24"/>
        </w:rPr>
        <w:t xml:space="preserve"> obszaru górniczego ustanowionego decyzją koncesyjną ustalającą warunki prowadzenia robót górniczych. Bezpieczeństwo prowadzonych robót górniczych zapewni Plan Ruchu Zakładu Górniczego zatwierdzony przez Dyrektora właściwego OUG.</w:t>
      </w:r>
      <w:r>
        <w:rPr>
          <w:szCs w:val="24"/>
        </w:rPr>
        <w:t xml:space="preserve"> </w:t>
      </w:r>
    </w:p>
    <w:p w14:paraId="23365857" w14:textId="77777777" w:rsidR="008F3FD8" w:rsidRPr="00241DCD" w:rsidRDefault="008F3FD8" w:rsidP="008F3FD8">
      <w:pPr>
        <w:ind w:firstLine="708"/>
        <w:jc w:val="both"/>
      </w:pPr>
      <w:r w:rsidRPr="00D849BA">
        <w:t>Ekspl</w:t>
      </w:r>
      <w:r>
        <w:t xml:space="preserve">oatacja złoża „Kłodawa 10” będzie prowadzona </w:t>
      </w:r>
      <w:r w:rsidRPr="00D849BA">
        <w:t>metodą odk</w:t>
      </w:r>
      <w:r>
        <w:t xml:space="preserve">rywkową, systemem mechanicznym. </w:t>
      </w:r>
      <w:r>
        <w:rPr>
          <w:sz w:val="23"/>
          <w:szCs w:val="23"/>
        </w:rPr>
        <w:t>Eksploatacja złoża będzie prowadzona koparką jednonaczyniową, gąsienicową z osprzętem podsiębiernym</w:t>
      </w:r>
      <w:r>
        <w:t xml:space="preserve">. </w:t>
      </w:r>
      <w:r w:rsidRPr="00241DCD">
        <w:t>Uwzględniając powyższe warunki geologiczne i hydrogeologiczne złoża planuje się eksploatację metodą odkrywkową, systemem ścianowym, lądowym i lądowo-wodnym. Urabianie kopaliny odbywać się będzie z jednego poziomu całą miąższością lub z dwóch poziomów w zależności od poziomu wód gruntowych i miąższości złoża. Eksploatacja jednym poziomem, będzie prowadzona całą miąższością złoża jednym lub dwoma piętrami, natomiast w przypadku eksploatacji dwoma poziomami</w:t>
      </w:r>
      <w:r>
        <w:t xml:space="preserve"> </w:t>
      </w:r>
      <w:r w:rsidRPr="00241DCD">
        <w:t xml:space="preserve">: </w:t>
      </w:r>
    </w:p>
    <w:p w14:paraId="76E7B933" w14:textId="77777777" w:rsidR="008F3FD8" w:rsidRPr="00241DCD" w:rsidRDefault="008F3FD8" w:rsidP="008F3FD8">
      <w:pPr>
        <w:ind w:left="284" w:hanging="284"/>
        <w:jc w:val="both"/>
      </w:pPr>
      <w:r w:rsidRPr="00241DCD">
        <w:t xml:space="preserve">• I poziom – eksploatacja prowadzona będzie od stropu złoża do poziomu ok. 0,5 metra powyżej lustra wody </w:t>
      </w:r>
    </w:p>
    <w:p w14:paraId="773DFB6C" w14:textId="014AF335" w:rsidR="008F3FD8" w:rsidRPr="00D35860" w:rsidRDefault="008F3FD8" w:rsidP="00D35860">
      <w:pPr>
        <w:ind w:left="284" w:hanging="284"/>
        <w:jc w:val="both"/>
      </w:pPr>
      <w:r w:rsidRPr="00241DCD">
        <w:t xml:space="preserve">• II poziom – z poziomu 0,5 metra na lustrem wody do spągu złoża. </w:t>
      </w:r>
    </w:p>
    <w:p w14:paraId="3360F10D" w14:textId="77777777" w:rsidR="00D35860" w:rsidRDefault="008F3FD8" w:rsidP="00D35860">
      <w:pPr>
        <w:jc w:val="both"/>
        <w:rPr>
          <w:rFonts w:cs="Arial"/>
          <w:lang w:bidi="pl-PL"/>
        </w:rPr>
      </w:pPr>
      <w:r w:rsidRPr="000077BE">
        <w:rPr>
          <w:rFonts w:cs="Arial"/>
          <w:szCs w:val="24"/>
          <w:lang w:bidi="pl-PL"/>
        </w:rPr>
        <w:t>Kąty nachylenia skarp roboczych w trakcie urabiania złoża będą wynosiły do 80</w:t>
      </w:r>
      <w:r w:rsidRPr="000077BE">
        <w:rPr>
          <w:szCs w:val="24"/>
          <w:lang w:bidi="pl-PL"/>
        </w:rPr>
        <w:t>°</w:t>
      </w:r>
      <w:r w:rsidRPr="000077BE">
        <w:rPr>
          <w:rFonts w:cs="Arial"/>
          <w:szCs w:val="24"/>
          <w:lang w:bidi="pl-PL"/>
        </w:rPr>
        <w:t xml:space="preserve"> nad wodą i do 37</w:t>
      </w:r>
      <w:r w:rsidRPr="000077BE">
        <w:rPr>
          <w:szCs w:val="24"/>
          <w:lang w:bidi="pl-PL"/>
        </w:rPr>
        <w:t>°</w:t>
      </w:r>
      <w:r w:rsidRPr="000077BE">
        <w:rPr>
          <w:rFonts w:cs="Arial"/>
          <w:szCs w:val="24"/>
          <w:lang w:bidi="pl-PL"/>
        </w:rPr>
        <w:t xml:space="preserve"> pod wodą. Pomiędzy robotami eksploatacyjnymi na poszczególnych poziomach roboczych zachowane zostanie minimum </w:t>
      </w:r>
      <w:r>
        <w:rPr>
          <w:rFonts w:cs="Arial"/>
          <w:szCs w:val="24"/>
          <w:lang w:bidi="pl-PL"/>
        </w:rPr>
        <w:t>12</w:t>
      </w:r>
      <w:r w:rsidRPr="000077BE">
        <w:rPr>
          <w:rFonts w:cs="Arial"/>
          <w:szCs w:val="24"/>
          <w:lang w:bidi="pl-PL"/>
        </w:rPr>
        <w:t xml:space="preserve"> metrowe wyprzedzenie.</w:t>
      </w:r>
      <w:r>
        <w:rPr>
          <w:rFonts w:cs="Arial"/>
          <w:szCs w:val="24"/>
          <w:lang w:bidi="pl-PL"/>
        </w:rPr>
        <w:t xml:space="preserve"> </w:t>
      </w:r>
      <w:r>
        <w:rPr>
          <w:rFonts w:cs="Arial"/>
          <w:lang w:bidi="pl-PL"/>
        </w:rPr>
        <w:t>M</w:t>
      </w:r>
      <w:r w:rsidRPr="001B31D5">
        <w:rPr>
          <w:rFonts w:cs="Arial"/>
          <w:lang w:bidi="pl-PL"/>
        </w:rPr>
        <w:t xml:space="preserve">iąższość urabianej warstwy złożowej w granicach projektowanej eksploatacji </w:t>
      </w:r>
      <w:r>
        <w:rPr>
          <w:rFonts w:cs="Arial"/>
          <w:lang w:bidi="pl-PL"/>
        </w:rPr>
        <w:t>dla złoża „Kłodawa 10” waha się w </w:t>
      </w:r>
      <w:r w:rsidRPr="000077BE">
        <w:rPr>
          <w:rFonts w:cs="Arial"/>
          <w:lang w:bidi="pl-PL"/>
        </w:rPr>
        <w:t xml:space="preserve">przedziale od </w:t>
      </w:r>
      <w:r>
        <w:rPr>
          <w:rFonts w:cs="Arial"/>
          <w:lang w:bidi="pl-PL"/>
        </w:rPr>
        <w:t>2,7</w:t>
      </w:r>
      <w:r w:rsidRPr="000077BE">
        <w:rPr>
          <w:rFonts w:cs="Arial"/>
          <w:lang w:bidi="pl-PL"/>
        </w:rPr>
        <w:t xml:space="preserve"> m do </w:t>
      </w:r>
      <w:r>
        <w:rPr>
          <w:rFonts w:cs="Arial"/>
          <w:lang w:bidi="pl-PL"/>
        </w:rPr>
        <w:t>7,8</w:t>
      </w:r>
      <w:r w:rsidRPr="000077BE">
        <w:rPr>
          <w:rFonts w:cs="Arial"/>
          <w:lang w:bidi="pl-PL"/>
        </w:rPr>
        <w:t xml:space="preserve"> m, średnio </w:t>
      </w:r>
      <w:r>
        <w:rPr>
          <w:rFonts w:cs="Arial"/>
          <w:lang w:bidi="pl-PL"/>
        </w:rPr>
        <w:t>5,1</w:t>
      </w:r>
      <w:r w:rsidRPr="000077BE">
        <w:rPr>
          <w:rFonts w:cs="Arial"/>
          <w:lang w:bidi="pl-PL"/>
        </w:rPr>
        <w:t xml:space="preserve"> m. </w:t>
      </w:r>
      <w:r w:rsidRPr="00357B40">
        <w:rPr>
          <w:rFonts w:cs="Arial"/>
          <w:lang w:bidi="pl-PL"/>
        </w:rPr>
        <w:t>Zawartość ziaren poniżej 2,0 mm na obszarze całego złoża jest bardzo zróżnicowana i waha się w przedziale od 16,9 % do 69,2 %.</w:t>
      </w:r>
      <w:r>
        <w:rPr>
          <w:rFonts w:cs="Arial"/>
          <w:lang w:bidi="pl-PL"/>
        </w:rPr>
        <w:t xml:space="preserve"> </w:t>
      </w:r>
      <w:r w:rsidRPr="00357B40">
        <w:rPr>
          <w:rFonts w:cs="Arial"/>
          <w:lang w:bidi="pl-PL"/>
        </w:rPr>
        <w:t>Zawartość pyłów mineralnych na obszarze całego złoża jest bardzo zróżnicowana, miejscami mocno zbliża się swoją wartością do granicy bilansowości i wynosi od 5,4 % do 14,4 %.</w:t>
      </w:r>
      <w:r>
        <w:rPr>
          <w:rFonts w:cs="Arial"/>
          <w:lang w:bidi="pl-PL"/>
        </w:rPr>
        <w:t xml:space="preserve"> </w:t>
      </w:r>
    </w:p>
    <w:p w14:paraId="1564B582" w14:textId="290C4D6D" w:rsidR="008F3FD8" w:rsidRPr="00D35860" w:rsidRDefault="008F3FD8" w:rsidP="00D35860">
      <w:pPr>
        <w:jc w:val="both"/>
        <w:rPr>
          <w:rFonts w:cs="Arial"/>
          <w:szCs w:val="24"/>
          <w:lang w:bidi="pl-PL"/>
        </w:rPr>
      </w:pPr>
      <w:r w:rsidRPr="000077BE">
        <w:rPr>
          <w:rFonts w:cs="Arial"/>
          <w:lang w:bidi="pl-PL"/>
        </w:rPr>
        <w:t xml:space="preserve">Zasoby przewidziane do wydobycia w granicach przedsięwzięcia wynoszą około </w:t>
      </w:r>
      <w:r>
        <w:rPr>
          <w:szCs w:val="24"/>
        </w:rPr>
        <w:t>3 192 925</w:t>
      </w:r>
      <w:r w:rsidRPr="00E0534F">
        <w:rPr>
          <w:szCs w:val="24"/>
        </w:rPr>
        <w:t xml:space="preserve"> Mg = </w:t>
      </w:r>
      <w:r>
        <w:rPr>
          <w:szCs w:val="24"/>
        </w:rPr>
        <w:t>1 785 610</w:t>
      </w:r>
      <w:r w:rsidRPr="00E0534F">
        <w:rPr>
          <w:szCs w:val="24"/>
        </w:rPr>
        <w:t xml:space="preserve"> m</w:t>
      </w:r>
      <w:r w:rsidRPr="00E0534F">
        <w:rPr>
          <w:szCs w:val="24"/>
          <w:vertAlign w:val="superscript"/>
        </w:rPr>
        <w:t>3</w:t>
      </w:r>
      <w:r w:rsidRPr="000077BE">
        <w:rPr>
          <w:rFonts w:cs="Arial"/>
          <w:lang w:bidi="pl-PL"/>
        </w:rPr>
        <w:t>.</w:t>
      </w:r>
    </w:p>
    <w:p w14:paraId="6C17ECCE" w14:textId="640138D1" w:rsidR="008F3FD8" w:rsidRDefault="008F3FD8" w:rsidP="00D35860">
      <w:pPr>
        <w:jc w:val="both"/>
        <w:rPr>
          <w:rFonts w:cs="Arial"/>
          <w:lang w:bidi="pl-PL"/>
        </w:rPr>
      </w:pPr>
      <w:r w:rsidRPr="001B31D5">
        <w:rPr>
          <w:rFonts w:cs="Arial"/>
          <w:lang w:bidi="pl-PL"/>
        </w:rPr>
        <w:lastRenderedPageBreak/>
        <w:t>Parametry poszc</w:t>
      </w:r>
      <w:r>
        <w:rPr>
          <w:rFonts w:cs="Arial"/>
          <w:lang w:bidi="pl-PL"/>
        </w:rPr>
        <w:t>zególnych skarp i zboczy określone zostaną w Z</w:t>
      </w:r>
      <w:r w:rsidRPr="001B31D5">
        <w:rPr>
          <w:rFonts w:cs="Arial"/>
          <w:lang w:bidi="pl-PL"/>
        </w:rPr>
        <w:t>arządzeniu Kierownika Ruchu Zakładu Górniczego na podstawie opinii służb specjalistycznych.</w:t>
      </w:r>
      <w:r>
        <w:rPr>
          <w:rFonts w:cs="Arial"/>
          <w:lang w:bidi="pl-PL"/>
        </w:rPr>
        <w:t xml:space="preserve"> </w:t>
      </w:r>
      <w:r w:rsidRPr="001B31D5">
        <w:rPr>
          <w:rFonts w:cs="Arial"/>
          <w:lang w:bidi="pl-PL"/>
        </w:rPr>
        <w:t xml:space="preserve">Parametry charakteryzujące </w:t>
      </w:r>
      <w:r>
        <w:rPr>
          <w:rFonts w:cs="Arial"/>
          <w:lang w:bidi="pl-PL"/>
        </w:rPr>
        <w:t>eksploatację złoża przedstawione będą</w:t>
      </w:r>
      <w:r w:rsidRPr="001B31D5">
        <w:rPr>
          <w:rFonts w:cs="Arial"/>
          <w:lang w:bidi="pl-PL"/>
        </w:rPr>
        <w:t xml:space="preserve"> na profilu wyrobisk eksploatac</w:t>
      </w:r>
      <w:r>
        <w:rPr>
          <w:rFonts w:cs="Arial"/>
          <w:lang w:bidi="pl-PL"/>
        </w:rPr>
        <w:t>yjnych, zwałowisk i składowisk w Planie Ruchu Zakładu Górniczego.</w:t>
      </w:r>
    </w:p>
    <w:p w14:paraId="6CE47DAA" w14:textId="77777777" w:rsidR="008F3FD8" w:rsidRDefault="008F3FD8" w:rsidP="008F3FD8">
      <w:pPr>
        <w:jc w:val="both"/>
        <w:rPr>
          <w:rFonts w:cs="Arial"/>
        </w:rPr>
      </w:pPr>
      <w:r>
        <w:rPr>
          <w:rFonts w:cs="Arial"/>
        </w:rPr>
        <w:t>T</w:t>
      </w:r>
      <w:r w:rsidRPr="00406911">
        <w:rPr>
          <w:rFonts w:cs="Arial"/>
        </w:rPr>
        <w:t xml:space="preserve">ransport kruszywa urobionego koparką jednonaczyniową podsiębierną odbywał się będzie </w:t>
      </w:r>
      <w:r>
        <w:rPr>
          <w:rFonts w:cs="Arial"/>
        </w:rPr>
        <w:t xml:space="preserve">do projektowanego Zakładu Przerobu Kruszywa </w:t>
      </w:r>
      <w:r w:rsidRPr="00406911">
        <w:rPr>
          <w:rFonts w:cs="Arial"/>
        </w:rPr>
        <w:t xml:space="preserve">samochodami samowyładowczymi lub maszynami na podwoziu kołowym, przeznaczonymi do transportu (wozidłami przegubowymi) po tymczasowych drogach urządzonych na czas wykonywania robót po stropie złoża lub terenie rekultywowanym. Załadunek kruszywa lub mas nadkładowych prowadzony będzie </w:t>
      </w:r>
      <w:r>
        <w:rPr>
          <w:rFonts w:cs="Arial"/>
        </w:rPr>
        <w:t>koparką jednonaczyniową hydrauliczną na podwoziu gąsienicowym o napędzie spalinowym z osprzętem podsiębiernym o pojemności naczynia urabiającego do 2,5 m</w:t>
      </w:r>
      <w:r>
        <w:rPr>
          <w:rFonts w:cs="Arial"/>
          <w:vertAlign w:val="superscript"/>
        </w:rPr>
        <w:t>3</w:t>
      </w:r>
      <w:r>
        <w:rPr>
          <w:rFonts w:cs="Arial"/>
        </w:rPr>
        <w:t xml:space="preserve"> o napędzie spalinowym.</w:t>
      </w:r>
      <w:r w:rsidRPr="00406911">
        <w:rPr>
          <w:rFonts w:cs="Arial"/>
        </w:rPr>
        <w:t xml:space="preserve"> </w:t>
      </w:r>
    </w:p>
    <w:p w14:paraId="14B5D314" w14:textId="77777777" w:rsidR="008F3FD8" w:rsidRDefault="008F3FD8" w:rsidP="008F3FD8">
      <w:pPr>
        <w:ind w:firstLine="0"/>
        <w:jc w:val="both"/>
        <w:rPr>
          <w:rFonts w:cs="Arial"/>
        </w:rPr>
      </w:pPr>
      <w:r w:rsidRPr="00406911">
        <w:rPr>
          <w:rFonts w:cs="Arial"/>
        </w:rPr>
        <w:t xml:space="preserve">Ruch pojazdów odbierających kruszywo odbywał się będzie po drogach wewnątrzzakładowych i wywozu kruszywa oznakowanych zgodnie ze „Schematem stałego transportu wewnątrzzakładowego i głównej odstawy” </w:t>
      </w:r>
      <w:r>
        <w:rPr>
          <w:rFonts w:cs="Arial"/>
        </w:rPr>
        <w:t xml:space="preserve">– jak w innych obiektach PPKiUG „Kruszgeo” S.A. </w:t>
      </w:r>
      <w:r w:rsidRPr="00406911">
        <w:rPr>
          <w:rFonts w:cs="Arial"/>
        </w:rPr>
        <w:t xml:space="preserve">Zasady użytkowania i utrzymania pojazdów, dróg wewnątrzzakładowych oraz sygnały </w:t>
      </w:r>
      <w:r>
        <w:rPr>
          <w:rFonts w:cs="Arial"/>
        </w:rPr>
        <w:t>stosowane przy załadunku określi</w:t>
      </w:r>
      <w:r w:rsidRPr="00406911">
        <w:rPr>
          <w:rFonts w:cs="Arial"/>
        </w:rPr>
        <w:t xml:space="preserve"> „Regulamin ruchu” zatwierdzony przez Kier</w:t>
      </w:r>
      <w:r>
        <w:rPr>
          <w:rFonts w:cs="Arial"/>
        </w:rPr>
        <w:t>ownika Ruchu Zakładu Górniczego – jak w innych obiektach PPKiUG „Kruszgeo” S.A.</w:t>
      </w:r>
    </w:p>
    <w:p w14:paraId="1E6F6489" w14:textId="77777777" w:rsidR="008F3FD8" w:rsidRDefault="008F3FD8" w:rsidP="008F3FD8">
      <w:pPr>
        <w:ind w:firstLine="0"/>
        <w:jc w:val="both"/>
        <w:rPr>
          <w:rFonts w:cs="Arial"/>
          <w:lang w:bidi="pl-PL"/>
        </w:rPr>
      </w:pPr>
    </w:p>
    <w:p w14:paraId="32708D13" w14:textId="77777777" w:rsidR="008F3FD8" w:rsidRDefault="008F3FD8" w:rsidP="008F3FD8">
      <w:pPr>
        <w:widowControl w:val="0"/>
        <w:tabs>
          <w:tab w:val="num" w:pos="567"/>
          <w:tab w:val="right" w:pos="8953"/>
        </w:tabs>
        <w:autoSpaceDE w:val="0"/>
        <w:autoSpaceDN w:val="0"/>
        <w:adjustRightInd w:val="0"/>
        <w:ind w:firstLine="0"/>
        <w:jc w:val="both"/>
        <w:rPr>
          <w:color w:val="FF0000"/>
          <w:u w:val="single"/>
        </w:rPr>
      </w:pPr>
      <w:r w:rsidRPr="00795EF9">
        <w:rPr>
          <w:u w:val="single"/>
        </w:rPr>
        <w:t>3.  Rekultywacja (likwidacji Zakładu Górniczego)</w:t>
      </w:r>
    </w:p>
    <w:p w14:paraId="22E0D950" w14:textId="77777777" w:rsidR="008F3FD8" w:rsidRDefault="008F3FD8" w:rsidP="008F3FD8">
      <w:pPr>
        <w:autoSpaceDE w:val="0"/>
        <w:autoSpaceDN w:val="0"/>
        <w:adjustRightInd w:val="0"/>
        <w:jc w:val="both"/>
        <w:rPr>
          <w:szCs w:val="26"/>
        </w:rPr>
      </w:pPr>
      <w:r w:rsidRPr="00026829">
        <w:rPr>
          <w:szCs w:val="26"/>
        </w:rPr>
        <w:t xml:space="preserve">Rekultywacja terenu pogórniczego będzie polegała na przemieszczaniu mas nadkładowych do wyrobiska, kształtowaniu statecznych profili docelowych skarp i zboczy wyrobiska (wyrobisk), użyźnieniu ich zebraną glebą oraz wprowadzenie roślinności stabilizującej skarpy nadwodne. </w:t>
      </w:r>
      <w:r w:rsidRPr="008D2FCA">
        <w:rPr>
          <w:rFonts w:cs="Arial"/>
        </w:rPr>
        <w:t xml:space="preserve">Docelowo skarpy zwałowisk wewnętrznych ukształtowane zostaną pod kątem </w:t>
      </w:r>
      <w:r>
        <w:rPr>
          <w:rFonts w:cs="Arial"/>
        </w:rPr>
        <w:t xml:space="preserve">ok. </w:t>
      </w:r>
      <w:r w:rsidRPr="008D2FCA">
        <w:rPr>
          <w:rFonts w:cs="Arial"/>
        </w:rPr>
        <w:t xml:space="preserve">34° w części nadwodnej i </w:t>
      </w:r>
      <w:r>
        <w:rPr>
          <w:rFonts w:cs="Arial"/>
        </w:rPr>
        <w:t xml:space="preserve">ok. </w:t>
      </w:r>
      <w:r w:rsidRPr="008D2FCA">
        <w:rPr>
          <w:rFonts w:cs="Arial"/>
        </w:rPr>
        <w:t>30° w</w:t>
      </w:r>
      <w:r>
        <w:rPr>
          <w:rFonts w:cs="Arial"/>
        </w:rPr>
        <w:t> </w:t>
      </w:r>
      <w:r w:rsidRPr="008D2FCA">
        <w:rPr>
          <w:rFonts w:cs="Arial"/>
        </w:rPr>
        <w:t>części podwodnej</w:t>
      </w:r>
      <w:r>
        <w:rPr>
          <w:rFonts w:cs="Arial"/>
        </w:rPr>
        <w:t xml:space="preserve"> (kąt nachylenia nie przekroczy </w:t>
      </w:r>
      <w:r w:rsidRPr="008D2FCA">
        <w:rPr>
          <w:rFonts w:cs="Arial"/>
        </w:rPr>
        <w:t>3</w:t>
      </w:r>
      <w:r>
        <w:rPr>
          <w:rFonts w:cs="Arial"/>
        </w:rPr>
        <w:t>7</w:t>
      </w:r>
      <w:r w:rsidRPr="008D2FCA">
        <w:rPr>
          <w:rFonts w:cs="Arial"/>
        </w:rPr>
        <w:t>°</w:t>
      </w:r>
      <w:r>
        <w:rPr>
          <w:rFonts w:cs="Arial"/>
        </w:rPr>
        <w:t>).</w:t>
      </w:r>
      <w:r>
        <w:rPr>
          <w:szCs w:val="26"/>
        </w:rPr>
        <w:t xml:space="preserve"> </w:t>
      </w:r>
      <w:r w:rsidRPr="00026829">
        <w:rPr>
          <w:szCs w:val="26"/>
        </w:rPr>
        <w:t>Prace rekultywacyjne będą prowadzone sukcesywnie z postępująca eksploatacją złoża, przy wykorzystaniu maszyn</w:t>
      </w:r>
      <w:r>
        <w:rPr>
          <w:szCs w:val="26"/>
        </w:rPr>
        <w:t xml:space="preserve"> ziemnych (spycharki, koparki) po około 1,5 – 2,5 ha/rok.</w:t>
      </w:r>
    </w:p>
    <w:p w14:paraId="26FD8983" w14:textId="77777777" w:rsidR="008F3FD8" w:rsidRDefault="008F3FD8" w:rsidP="008F3FD8">
      <w:pPr>
        <w:autoSpaceDE w:val="0"/>
        <w:autoSpaceDN w:val="0"/>
        <w:adjustRightInd w:val="0"/>
        <w:jc w:val="both"/>
        <w:rPr>
          <w:szCs w:val="26"/>
        </w:rPr>
      </w:pPr>
      <w:r w:rsidRPr="00026829">
        <w:rPr>
          <w:szCs w:val="26"/>
        </w:rPr>
        <w:t xml:space="preserve">Szczegóły dotyczące sposobu rekultywacji terenu </w:t>
      </w:r>
      <w:r>
        <w:rPr>
          <w:szCs w:val="26"/>
        </w:rPr>
        <w:t>pogórniczego</w:t>
      </w:r>
      <w:r w:rsidRPr="00026829">
        <w:rPr>
          <w:szCs w:val="26"/>
        </w:rPr>
        <w:t xml:space="preserve"> zostaną przedstawione w dokumentacji technicznej uw</w:t>
      </w:r>
      <w:r>
        <w:rPr>
          <w:szCs w:val="26"/>
        </w:rPr>
        <w:t xml:space="preserve">zględniającej zalecenia </w:t>
      </w:r>
      <w:r w:rsidRPr="00026829">
        <w:rPr>
          <w:szCs w:val="26"/>
        </w:rPr>
        <w:t xml:space="preserve">normy PN-G-07800:2002 </w:t>
      </w:r>
      <w:r>
        <w:rPr>
          <w:szCs w:val="26"/>
        </w:rPr>
        <w:t>„</w:t>
      </w:r>
      <w:r w:rsidRPr="00026829">
        <w:rPr>
          <w:i/>
          <w:iCs/>
          <w:szCs w:val="26"/>
        </w:rPr>
        <w:t>Górnictwo odkrywkowe – Rekultywacja – Ogólne wytyczne</w:t>
      </w:r>
      <w:r>
        <w:rPr>
          <w:i/>
          <w:iCs/>
          <w:szCs w:val="26"/>
        </w:rPr>
        <w:t>”</w:t>
      </w:r>
      <w:r w:rsidRPr="00026829">
        <w:rPr>
          <w:i/>
          <w:iCs/>
          <w:szCs w:val="26"/>
        </w:rPr>
        <w:t xml:space="preserve"> </w:t>
      </w:r>
      <w:r w:rsidRPr="00026829">
        <w:rPr>
          <w:szCs w:val="26"/>
        </w:rPr>
        <w:t xml:space="preserve"> opracowanej zgodnie z § 162 Rozporządzenia Ministra Gospodarki </w:t>
      </w:r>
      <w:r w:rsidRPr="00026829">
        <w:rPr>
          <w:i/>
          <w:iCs/>
          <w:szCs w:val="26"/>
        </w:rPr>
        <w:t>w sprawie szczegółowych wymagań dotyczących prowadzenia ruchu odkrywkowego zakładu górniczego</w:t>
      </w:r>
      <w:r w:rsidRPr="00026829">
        <w:rPr>
          <w:szCs w:val="26"/>
        </w:rPr>
        <w:t xml:space="preserve">, stanowiącej podstawę do wydania decyzji </w:t>
      </w:r>
      <w:r>
        <w:rPr>
          <w:szCs w:val="26"/>
        </w:rPr>
        <w:t>S</w:t>
      </w:r>
      <w:r w:rsidRPr="00026829">
        <w:rPr>
          <w:szCs w:val="26"/>
        </w:rPr>
        <w:t xml:space="preserve">tarosty </w:t>
      </w:r>
      <w:r>
        <w:rPr>
          <w:szCs w:val="26"/>
        </w:rPr>
        <w:t>Jasielskiego</w:t>
      </w:r>
      <w:r w:rsidRPr="00026829">
        <w:rPr>
          <w:szCs w:val="26"/>
        </w:rPr>
        <w:t xml:space="preserve"> o kierunku rekultywacji terenu górniczego. </w:t>
      </w:r>
    </w:p>
    <w:p w14:paraId="679129F3" w14:textId="77777777" w:rsidR="008F3FD8" w:rsidRDefault="008F3FD8" w:rsidP="008F3FD8">
      <w:pPr>
        <w:autoSpaceDE w:val="0"/>
        <w:autoSpaceDN w:val="0"/>
        <w:adjustRightInd w:val="0"/>
        <w:jc w:val="both"/>
      </w:pPr>
      <w:r w:rsidRPr="00026829">
        <w:rPr>
          <w:szCs w:val="26"/>
        </w:rPr>
        <w:lastRenderedPageBreak/>
        <w:t xml:space="preserve">Zgodnie z ustawą </w:t>
      </w:r>
      <w:r w:rsidRPr="00026829">
        <w:rPr>
          <w:i/>
          <w:iCs/>
          <w:szCs w:val="26"/>
        </w:rPr>
        <w:t xml:space="preserve">o ochronie gruntów rolnych i leśnych </w:t>
      </w:r>
      <w:r w:rsidRPr="00026829">
        <w:rPr>
          <w:szCs w:val="26"/>
        </w:rPr>
        <w:t>rekultywacja powinna być zakończona w terminie do 5 lat po zakończeniu eksploatacji.</w:t>
      </w:r>
      <w:r>
        <w:rPr>
          <w:sz w:val="22"/>
        </w:rPr>
        <w:t xml:space="preserve"> </w:t>
      </w:r>
      <w:r w:rsidRPr="00026829">
        <w:rPr>
          <w:bCs/>
        </w:rPr>
        <w:t>Likwidacja Zakładu Górniczego</w:t>
      </w:r>
      <w:r>
        <w:t xml:space="preserve"> na terenie złoża „Kłodawa 10” </w:t>
      </w:r>
      <w:r w:rsidRPr="00026829">
        <w:t xml:space="preserve">przeprowadzana będzie etapami, sukcesywnie po zakończeniu eksploatacji poszczególnych etapów udokumentowanych zasobów kopaliny. </w:t>
      </w:r>
      <w:r>
        <w:t xml:space="preserve"> </w:t>
      </w:r>
      <w:r w:rsidRPr="00026829">
        <w:t>Przewiduje</w:t>
      </w:r>
      <w:r>
        <w:t xml:space="preserve"> się rekultywację </w:t>
      </w:r>
      <w:r w:rsidRPr="00026829">
        <w:t>terenu poeksploatacyjnego w kierunku lądowo-wodnym, tj. urządzenie śródlądow</w:t>
      </w:r>
      <w:r>
        <w:t>ych zbiorników</w:t>
      </w:r>
      <w:r w:rsidRPr="00026829">
        <w:t xml:space="preserve"> wodn</w:t>
      </w:r>
      <w:r>
        <w:t>ych</w:t>
      </w:r>
      <w:r w:rsidRPr="00026829">
        <w:t xml:space="preserve"> o parametrach umożliwiających chów ryb słodkowodnych, łagodnie oskarpowanego i otoczonego użytkiem zielonym w postaci łąki obsianej mieszanką traw wieloletnich.</w:t>
      </w:r>
      <w:r w:rsidRPr="00026829">
        <w:rPr>
          <w:bCs/>
        </w:rPr>
        <w:t xml:space="preserve"> </w:t>
      </w:r>
      <w:r w:rsidRPr="00026829">
        <w:t>W ramach rekultywacji szczegółowej, którą należy wykonać w terminie do 5 lat od zakończenia eksploatacji kopaliny, na danym terenie, należy wykonać roboty ziemne i zabiegi agrotechniczne. Zbiornik</w:t>
      </w:r>
      <w:r>
        <w:t>i wodne</w:t>
      </w:r>
      <w:r w:rsidRPr="00026829">
        <w:t xml:space="preserve"> należy pielęgnować, poprzez systematyczne wyrównywanie skarp aż do ich całkowitego ustabilizowania się, natomiast nadbrzeżne użytki zielone należy co najmniej dwukrotnie w sezonie kosić, a skoszoną trawę wywozić poza teren zrekultywowany. </w:t>
      </w:r>
      <w:r w:rsidRPr="006A4444">
        <w:t xml:space="preserve">W ramach rekultywacji przeprowadzony </w:t>
      </w:r>
      <w:r>
        <w:t>będzie demontaż Zakładu Przerobu Kruszywa</w:t>
      </w:r>
      <w:r w:rsidRPr="006A4444">
        <w:t xml:space="preserve">, zaplecza </w:t>
      </w:r>
      <w:r>
        <w:t>socjalno – administracyjno – magazynowego</w:t>
      </w:r>
      <w:r w:rsidRPr="006A4444">
        <w:t xml:space="preserve"> oraz tymc</w:t>
      </w:r>
      <w:r>
        <w:t>zasowych dróg po terenie złoża.</w:t>
      </w:r>
    </w:p>
    <w:p w14:paraId="4703346E" w14:textId="77777777" w:rsidR="008F3FD8" w:rsidRDefault="008F3FD8" w:rsidP="008F3FD8">
      <w:pPr>
        <w:widowControl w:val="0"/>
        <w:tabs>
          <w:tab w:val="right" w:pos="8953"/>
        </w:tabs>
        <w:autoSpaceDE w:val="0"/>
        <w:autoSpaceDN w:val="0"/>
        <w:adjustRightInd w:val="0"/>
        <w:jc w:val="both"/>
        <w:rPr>
          <w:szCs w:val="24"/>
        </w:rPr>
      </w:pPr>
      <w:r>
        <w:rPr>
          <w:szCs w:val="24"/>
        </w:rPr>
        <w:t xml:space="preserve">Przedstawiony </w:t>
      </w:r>
      <w:r w:rsidRPr="00026829">
        <w:rPr>
          <w:szCs w:val="24"/>
        </w:rPr>
        <w:t>przykładow</w:t>
      </w:r>
      <w:r>
        <w:rPr>
          <w:szCs w:val="24"/>
        </w:rPr>
        <w:t>y</w:t>
      </w:r>
      <w:r w:rsidRPr="00026829">
        <w:rPr>
          <w:szCs w:val="24"/>
        </w:rPr>
        <w:t xml:space="preserve"> sposób zagospodarowania </w:t>
      </w:r>
      <w:r>
        <w:t>terenu wyeksploatowanego złoża „Kłodawa 10”</w:t>
      </w:r>
      <w:r w:rsidRPr="00026829">
        <w:t xml:space="preserve"> </w:t>
      </w:r>
      <w:r w:rsidRPr="00026829">
        <w:rPr>
          <w:szCs w:val="24"/>
        </w:rPr>
        <w:t>po re</w:t>
      </w:r>
      <w:r>
        <w:rPr>
          <w:szCs w:val="24"/>
        </w:rPr>
        <w:t xml:space="preserve">kultywacji w postaci 3 zbiorników i </w:t>
      </w:r>
      <w:r w:rsidRPr="00026829">
        <w:rPr>
          <w:szCs w:val="24"/>
        </w:rPr>
        <w:t>wypłyceń z roślinnością szuwarową w rzeczywistości wzbogaca bioróżnorodność zieleni w tym</w:t>
      </w:r>
      <w:r>
        <w:rPr>
          <w:szCs w:val="24"/>
        </w:rPr>
        <w:t xml:space="preserve"> terenie.  </w:t>
      </w:r>
    </w:p>
    <w:p w14:paraId="60FF420A" w14:textId="77777777" w:rsidR="008F3FD8" w:rsidRDefault="008F3FD8" w:rsidP="008F3FD8">
      <w:pPr>
        <w:widowControl w:val="0"/>
        <w:tabs>
          <w:tab w:val="right" w:pos="8953"/>
        </w:tabs>
        <w:autoSpaceDE w:val="0"/>
        <w:autoSpaceDN w:val="0"/>
        <w:adjustRightInd w:val="0"/>
        <w:jc w:val="both"/>
        <w:rPr>
          <w:szCs w:val="24"/>
        </w:rPr>
      </w:pPr>
      <w:r>
        <w:rPr>
          <w:szCs w:val="24"/>
        </w:rPr>
        <w:t>Przebieg linii brzegowej basenów</w:t>
      </w:r>
      <w:r w:rsidRPr="00026829">
        <w:rPr>
          <w:szCs w:val="24"/>
        </w:rPr>
        <w:t xml:space="preserve"> poeksploatacyjn</w:t>
      </w:r>
      <w:r>
        <w:rPr>
          <w:szCs w:val="24"/>
        </w:rPr>
        <w:t>ych</w:t>
      </w:r>
      <w:r w:rsidRPr="00026829">
        <w:rPr>
          <w:szCs w:val="24"/>
        </w:rPr>
        <w:t xml:space="preserve"> będzie korygowany m</w:t>
      </w:r>
      <w:r>
        <w:rPr>
          <w:szCs w:val="24"/>
        </w:rPr>
        <w:t>asami ziemnymi własnymi ze złoża</w:t>
      </w:r>
      <w:r w:rsidRPr="00026829">
        <w:rPr>
          <w:szCs w:val="24"/>
        </w:rPr>
        <w:t xml:space="preserve"> Inwestora</w:t>
      </w:r>
      <w:r>
        <w:rPr>
          <w:szCs w:val="24"/>
        </w:rPr>
        <w:t xml:space="preserve"> – stąd kształt zbiorników na obecnym wczesnym etapie projektowania wydobycia ma charakter orientacyjny</w:t>
      </w:r>
      <w:r w:rsidRPr="00026829">
        <w:rPr>
          <w:szCs w:val="24"/>
        </w:rPr>
        <w:t>. Ostateczny kszt</w:t>
      </w:r>
      <w:r>
        <w:rPr>
          <w:szCs w:val="24"/>
        </w:rPr>
        <w:t>ałt zbiorników będzie zależny od </w:t>
      </w:r>
      <w:r w:rsidRPr="00026829">
        <w:rPr>
          <w:szCs w:val="24"/>
        </w:rPr>
        <w:t>rzeczywistej ilości nadkładu – potrzebne</w:t>
      </w:r>
      <w:r>
        <w:rPr>
          <w:szCs w:val="24"/>
        </w:rPr>
        <w:t>go do usypania brzegów.</w:t>
      </w:r>
    </w:p>
    <w:p w14:paraId="3B9570EB" w14:textId="77777777" w:rsidR="008F3FD8" w:rsidRPr="00EB489F" w:rsidRDefault="008F3FD8" w:rsidP="008F3FD8">
      <w:pPr>
        <w:jc w:val="both"/>
        <w:rPr>
          <w:color w:val="000000" w:themeColor="text1"/>
        </w:rPr>
      </w:pPr>
      <w:r w:rsidRPr="00EB489F">
        <w:t xml:space="preserve">Likwidacja tj. rekultywacja terenu Zakładu Górniczego </w:t>
      </w:r>
      <w:r>
        <w:rPr>
          <w:sz w:val="22"/>
        </w:rPr>
        <w:t xml:space="preserve">na terenie złoża „Kłodawa 10” </w:t>
      </w:r>
      <w:r w:rsidRPr="00EB489F">
        <w:t>zostanie dokonana zgodnie z wymaganiami przepisów Prawa geologicznego i górniczego - Rozdział 5 m.in. rekultywacja gruntów po działalności górniczej i ich zagospodarowanie będzie prowadzone zgodnie z wymaganiami przepisów ustawy z dnia 3 lutego 1995 roku o ochronie gruntów rolnych i leśnych (z późniejszymi zmianami).</w:t>
      </w:r>
      <w:r w:rsidRPr="00EB489F">
        <w:rPr>
          <w:i/>
        </w:rPr>
        <w:t xml:space="preserve"> </w:t>
      </w:r>
      <w:r w:rsidRPr="00EB489F">
        <w:t>Prace związane z rekultywacją wyrobiska należy prowadzić wyłącznie w porze dziennej (między godziną 6:00-22:00). Sposób rekultywacji (</w:t>
      </w:r>
      <w:r>
        <w:t>zbiorniki wodne, użytki zielone</w:t>
      </w:r>
      <w:r w:rsidRPr="00EB489F">
        <w:t xml:space="preserve">) jest korzystny dla środowiska – krajobraz terenu lokalizacji złoża po rekultywacji będzie komponował się z otaczającymi terenami </w:t>
      </w:r>
      <w:r w:rsidRPr="007C439B">
        <w:rPr>
          <w:color w:val="000000" w:themeColor="text1"/>
        </w:rPr>
        <w:t xml:space="preserve">rolnymi. </w:t>
      </w:r>
      <w:r w:rsidRPr="00EB489F">
        <w:rPr>
          <w:color w:val="000000" w:themeColor="text1"/>
        </w:rPr>
        <w:t xml:space="preserve">Przy rekultywacji nastąpi niezorganizowana emisja spalin i hałasu z pracujących maszyn (spycharka, </w:t>
      </w:r>
      <w:r>
        <w:rPr>
          <w:color w:val="000000" w:themeColor="text1"/>
        </w:rPr>
        <w:t>koparka</w:t>
      </w:r>
      <w:r w:rsidRPr="00EB489F">
        <w:rPr>
          <w:color w:val="000000" w:themeColor="text1"/>
        </w:rPr>
        <w:t>, samochody ciężarowe). Uciążliwości związane z rekultywacją terenu będą trwały okresowo w ciągu każdego roku – rozciągnięte będą na wiele lat eksploatacji.</w:t>
      </w:r>
    </w:p>
    <w:p w14:paraId="6F19C7CD" w14:textId="77777777" w:rsidR="008F3FD8" w:rsidRPr="00EB0701" w:rsidRDefault="008F3FD8" w:rsidP="008F3FD8">
      <w:pPr>
        <w:jc w:val="both"/>
        <w:rPr>
          <w:bCs/>
          <w:iCs/>
          <w:color w:val="000000" w:themeColor="text1"/>
        </w:rPr>
      </w:pPr>
      <w:r w:rsidRPr="00EB489F">
        <w:rPr>
          <w:color w:val="000000" w:themeColor="text1"/>
        </w:rPr>
        <w:lastRenderedPageBreak/>
        <w:t xml:space="preserve"> Przy stosowanych w procesach rekultywacji technologiach nie stwarza to trwałych zagrożeń dla środowiska (uciążliwość etapu rekultywacji będzie mniejsza niż na etapie eksploatacji). </w:t>
      </w:r>
      <w:r>
        <w:rPr>
          <w:bCs/>
          <w:iCs/>
          <w:color w:val="000000" w:themeColor="text1"/>
        </w:rPr>
        <w:t xml:space="preserve">Zaprzestanie eksploatacji złoża „Kłodawa 10” </w:t>
      </w:r>
      <w:r w:rsidRPr="00EB489F">
        <w:rPr>
          <w:bCs/>
          <w:iCs/>
          <w:color w:val="000000" w:themeColor="text1"/>
        </w:rPr>
        <w:t xml:space="preserve">jest równoznaczne z likwidacją </w:t>
      </w:r>
      <w:r>
        <w:rPr>
          <w:bCs/>
          <w:iCs/>
        </w:rPr>
        <w:t>Zakładu Przeróbczego</w:t>
      </w:r>
      <w:r w:rsidRPr="00480276">
        <w:rPr>
          <w:bCs/>
          <w:iCs/>
        </w:rPr>
        <w:t xml:space="preserve"> </w:t>
      </w:r>
      <w:r w:rsidRPr="00EB489F">
        <w:rPr>
          <w:bCs/>
          <w:iCs/>
          <w:color w:val="000000" w:themeColor="text1"/>
        </w:rPr>
        <w:t xml:space="preserve">i zaplecza </w:t>
      </w:r>
      <w:r>
        <w:rPr>
          <w:bCs/>
          <w:iCs/>
          <w:color w:val="000000" w:themeColor="text1"/>
        </w:rPr>
        <w:t>socjalno – administracyjno – magazynowego</w:t>
      </w:r>
      <w:r w:rsidRPr="00EB489F">
        <w:rPr>
          <w:bCs/>
          <w:iCs/>
          <w:color w:val="000000" w:themeColor="text1"/>
        </w:rPr>
        <w:t>. N</w:t>
      </w:r>
      <w:r w:rsidRPr="00EB489F">
        <w:rPr>
          <w:color w:val="000000" w:themeColor="text1"/>
        </w:rPr>
        <w:t>astąpi wtedy niezorganizowana emisja spalin z dojeżdżających samochodów wywożących gruz i materiały oraz hałas samochodów i prac demontażowych. Gruz i inne materiały z ewentualnej rozbiórki zagospodarowane zgodnie z Ustawą o odpadach, a uciążliwości związane z rozbiórką</w:t>
      </w:r>
      <w:r>
        <w:rPr>
          <w:bCs/>
          <w:iCs/>
          <w:color w:val="000000" w:themeColor="text1"/>
        </w:rPr>
        <w:t xml:space="preserve"> maszyn Zakładu Przeróbczego oraz </w:t>
      </w:r>
      <w:r w:rsidRPr="00EB489F">
        <w:rPr>
          <w:bCs/>
          <w:iCs/>
          <w:color w:val="000000" w:themeColor="text1"/>
        </w:rPr>
        <w:t xml:space="preserve">zaplecza </w:t>
      </w:r>
      <w:r>
        <w:rPr>
          <w:bCs/>
          <w:iCs/>
          <w:color w:val="000000" w:themeColor="text1"/>
        </w:rPr>
        <w:t>socjalno – administracyjno – magazynowego</w:t>
      </w:r>
      <w:r w:rsidRPr="00EB489F">
        <w:rPr>
          <w:color w:val="000000" w:themeColor="text1"/>
        </w:rPr>
        <w:t xml:space="preserve"> będą krótkotrwałe. Ewentualna likwidacja projektowanego przedsięwzięcia (przy stosowanych technologiach) ni</w:t>
      </w:r>
      <w:r>
        <w:rPr>
          <w:color w:val="000000" w:themeColor="text1"/>
        </w:rPr>
        <w:t>e stworzy trwałych zagrożeń dla </w:t>
      </w:r>
      <w:r w:rsidRPr="00EB489F">
        <w:rPr>
          <w:color w:val="000000" w:themeColor="text1"/>
        </w:rPr>
        <w:t>środowiska (w przyszłości).</w:t>
      </w:r>
    </w:p>
    <w:p w14:paraId="66F2E606" w14:textId="77777777" w:rsidR="008F3FD8" w:rsidRDefault="008F3FD8" w:rsidP="008E10E1">
      <w:pPr>
        <w:ind w:firstLine="567"/>
        <w:jc w:val="both"/>
      </w:pPr>
    </w:p>
    <w:p w14:paraId="6B71362B" w14:textId="77777777" w:rsidR="008F3FD8" w:rsidRDefault="008F3FD8" w:rsidP="008F3FD8">
      <w:pPr>
        <w:ind w:firstLine="567"/>
        <w:jc w:val="both"/>
      </w:pPr>
      <w:r>
        <w:t xml:space="preserve">Skala i podstawowe parametry przedsięwzięcia </w:t>
      </w:r>
      <w:r>
        <w:rPr>
          <w:szCs w:val="24"/>
        </w:rPr>
        <w:t>wydobycia i przerobu kruszywa naturalnego ze złoża „Kłodawa 10”</w:t>
      </w:r>
      <w:r>
        <w:t xml:space="preserve"> to:</w:t>
      </w:r>
    </w:p>
    <w:p w14:paraId="71380782" w14:textId="77777777" w:rsidR="008F3FD8" w:rsidRDefault="008F3FD8" w:rsidP="008F3FD8">
      <w:pPr>
        <w:pStyle w:val="Bezodstpw"/>
        <w:numPr>
          <w:ilvl w:val="1"/>
          <w:numId w:val="65"/>
        </w:numPr>
        <w:suppressAutoHyphens w:val="0"/>
        <w:spacing w:line="360" w:lineRule="auto"/>
        <w:ind w:left="284" w:hanging="284"/>
        <w:jc w:val="both"/>
      </w:pPr>
      <w:r>
        <w:t xml:space="preserve">powierzchnia całkowita złoża </w:t>
      </w:r>
      <w:r>
        <w:tab/>
        <w:t xml:space="preserve">                        - </w:t>
      </w:r>
      <w:r>
        <w:rPr>
          <w:bCs/>
        </w:rPr>
        <w:t>39,08</w:t>
      </w:r>
      <w:r>
        <w:t xml:space="preserve"> ha,</w:t>
      </w:r>
    </w:p>
    <w:p w14:paraId="0D84E89C" w14:textId="77777777" w:rsidR="008F3FD8" w:rsidRDefault="008F3FD8" w:rsidP="008F3FD8">
      <w:pPr>
        <w:pStyle w:val="Bezodstpw"/>
        <w:numPr>
          <w:ilvl w:val="1"/>
          <w:numId w:val="65"/>
        </w:numPr>
        <w:suppressAutoHyphens w:val="0"/>
        <w:spacing w:line="360" w:lineRule="auto"/>
        <w:ind w:left="284" w:hanging="284"/>
        <w:jc w:val="both"/>
      </w:pPr>
      <w:r w:rsidRPr="00181864">
        <w:t xml:space="preserve">nadkład </w:t>
      </w:r>
      <w:r>
        <w:t xml:space="preserve">z całości złoża wg Dokumentacji geologicznej </w:t>
      </w:r>
      <w:r w:rsidRPr="00181864">
        <w:t>- około 739 273 m</w:t>
      </w:r>
      <w:r w:rsidRPr="00181864">
        <w:rPr>
          <w:vertAlign w:val="superscript"/>
        </w:rPr>
        <w:t>3</w:t>
      </w:r>
      <w:r w:rsidRPr="00181864">
        <w:t>,</w:t>
      </w:r>
    </w:p>
    <w:p w14:paraId="3EDC6F2E" w14:textId="77777777" w:rsidR="008F3FD8" w:rsidRPr="00D5045A" w:rsidRDefault="008F3FD8" w:rsidP="008F3FD8">
      <w:pPr>
        <w:pStyle w:val="Bezodstpw"/>
        <w:numPr>
          <w:ilvl w:val="1"/>
          <w:numId w:val="65"/>
        </w:numPr>
        <w:suppressAutoHyphens w:val="0"/>
        <w:spacing w:line="360" w:lineRule="auto"/>
        <w:ind w:left="284" w:hanging="284"/>
        <w:jc w:val="both"/>
      </w:pPr>
      <w:r w:rsidRPr="00D5045A">
        <w:t>nadkład przewidziany do zdjęcia w czasie udostępniania złoża - około 665 346 m</w:t>
      </w:r>
      <w:r w:rsidRPr="00D5045A">
        <w:rPr>
          <w:vertAlign w:val="superscript"/>
        </w:rPr>
        <w:t>3</w:t>
      </w:r>
      <w:r w:rsidRPr="00D5045A">
        <w:t>,</w:t>
      </w:r>
    </w:p>
    <w:p w14:paraId="29A20EA1" w14:textId="77777777" w:rsidR="008F3FD8" w:rsidRPr="00181864" w:rsidRDefault="008F3FD8" w:rsidP="008F3FD8">
      <w:pPr>
        <w:pStyle w:val="Bezodstpw"/>
        <w:numPr>
          <w:ilvl w:val="1"/>
          <w:numId w:val="65"/>
        </w:numPr>
        <w:suppressAutoHyphens w:val="0"/>
        <w:spacing w:line="360" w:lineRule="auto"/>
        <w:ind w:left="284" w:hanging="284"/>
        <w:jc w:val="both"/>
      </w:pPr>
      <w:r w:rsidRPr="00181864">
        <w:t xml:space="preserve">zasoby geologiczne kopaliny </w:t>
      </w:r>
      <w:r>
        <w:t xml:space="preserve">całego złoża wg Dokumentacji geologicznej </w:t>
      </w:r>
      <w:r>
        <w:tab/>
      </w:r>
      <w:r>
        <w:tab/>
      </w:r>
      <w:r>
        <w:tab/>
      </w:r>
      <w:r>
        <w:tab/>
      </w:r>
      <w:r>
        <w:tab/>
      </w:r>
      <w:r>
        <w:tab/>
      </w:r>
      <w:r>
        <w:tab/>
      </w:r>
      <w:r w:rsidRPr="00181864">
        <w:t xml:space="preserve"> </w:t>
      </w:r>
      <w:r w:rsidRPr="00181864">
        <w:tab/>
      </w:r>
      <w:r w:rsidRPr="00181864">
        <w:tab/>
        <w:t xml:space="preserve">- </w:t>
      </w:r>
      <w:r w:rsidRPr="00181864">
        <w:rPr>
          <w:szCs w:val="24"/>
        </w:rPr>
        <w:t>1 984 011 m</w:t>
      </w:r>
      <w:r w:rsidRPr="00181864">
        <w:rPr>
          <w:szCs w:val="24"/>
          <w:vertAlign w:val="superscript"/>
        </w:rPr>
        <w:t xml:space="preserve">3 </w:t>
      </w:r>
      <w:r w:rsidRPr="00181864">
        <w:t xml:space="preserve">= </w:t>
      </w:r>
      <w:r w:rsidRPr="00181864">
        <w:rPr>
          <w:szCs w:val="24"/>
        </w:rPr>
        <w:t>3 547 694 Mg,</w:t>
      </w:r>
    </w:p>
    <w:p w14:paraId="491804F0" w14:textId="77777777" w:rsidR="008F3FD8" w:rsidRPr="00D5045A" w:rsidRDefault="008F3FD8" w:rsidP="008F3FD8">
      <w:pPr>
        <w:pStyle w:val="Bezodstpw"/>
        <w:numPr>
          <w:ilvl w:val="1"/>
          <w:numId w:val="65"/>
        </w:numPr>
        <w:suppressAutoHyphens w:val="0"/>
        <w:spacing w:line="360" w:lineRule="auto"/>
        <w:ind w:left="284" w:hanging="284"/>
        <w:jc w:val="both"/>
      </w:pPr>
      <w:r w:rsidRPr="00181864">
        <w:t xml:space="preserve">zasoby kopaliny ze złoża </w:t>
      </w:r>
      <w:r w:rsidRPr="00D5045A">
        <w:t>przewidziane do wydobycia</w:t>
      </w:r>
      <w:r w:rsidRPr="00D5045A">
        <w:tab/>
        <w:t xml:space="preserve">- </w:t>
      </w:r>
      <w:r w:rsidRPr="00D5045A">
        <w:rPr>
          <w:szCs w:val="24"/>
        </w:rPr>
        <w:t>1 785 610 m</w:t>
      </w:r>
      <w:r w:rsidRPr="00D5045A">
        <w:rPr>
          <w:szCs w:val="24"/>
          <w:vertAlign w:val="superscript"/>
        </w:rPr>
        <w:t>3</w:t>
      </w:r>
      <w:r w:rsidRPr="00D5045A">
        <w:rPr>
          <w:szCs w:val="24"/>
        </w:rPr>
        <w:t xml:space="preserve"> = 3 192 925 Mg,</w:t>
      </w:r>
    </w:p>
    <w:p w14:paraId="39824BD9" w14:textId="77777777" w:rsidR="008F3FD8" w:rsidRPr="00F031F2" w:rsidRDefault="008F3FD8" w:rsidP="008F3FD8">
      <w:pPr>
        <w:pStyle w:val="Bezodstpw"/>
        <w:numPr>
          <w:ilvl w:val="1"/>
          <w:numId w:val="65"/>
        </w:numPr>
        <w:suppressAutoHyphens w:val="0"/>
        <w:spacing w:line="360" w:lineRule="auto"/>
        <w:ind w:left="284" w:hanging="284"/>
        <w:jc w:val="both"/>
      </w:pPr>
      <w:r w:rsidRPr="00F031F2">
        <w:t xml:space="preserve">maksymalne roczne wydobycie kopaliny </w:t>
      </w:r>
      <w:r w:rsidRPr="00F031F2">
        <w:tab/>
        <w:t xml:space="preserve">- </w:t>
      </w:r>
      <w:r w:rsidRPr="00F031F2">
        <w:rPr>
          <w:szCs w:val="24"/>
        </w:rPr>
        <w:t>220 000 Mg/rok = 122 905 m</w:t>
      </w:r>
      <w:r w:rsidRPr="00F031F2">
        <w:rPr>
          <w:szCs w:val="24"/>
          <w:vertAlign w:val="superscript"/>
        </w:rPr>
        <w:t>3</w:t>
      </w:r>
      <w:r w:rsidRPr="00F031F2">
        <w:rPr>
          <w:szCs w:val="24"/>
        </w:rPr>
        <w:t>/rok</w:t>
      </w:r>
      <w:r w:rsidRPr="00F031F2">
        <w:t>,</w:t>
      </w:r>
    </w:p>
    <w:p w14:paraId="56A48372" w14:textId="77777777" w:rsidR="008F3FD8" w:rsidRPr="00F031F2" w:rsidRDefault="008F3FD8" w:rsidP="008F3FD8">
      <w:pPr>
        <w:pStyle w:val="Bezodstpw"/>
        <w:numPr>
          <w:ilvl w:val="1"/>
          <w:numId w:val="65"/>
        </w:numPr>
        <w:suppressAutoHyphens w:val="0"/>
        <w:spacing w:line="360" w:lineRule="auto"/>
        <w:ind w:left="284" w:hanging="284"/>
        <w:jc w:val="both"/>
      </w:pPr>
      <w:r w:rsidRPr="00F031F2">
        <w:t xml:space="preserve">średnie roczne wydobycie kopaliny </w:t>
      </w:r>
      <w:r w:rsidRPr="00F031F2">
        <w:tab/>
      </w:r>
      <w:r w:rsidRPr="00F031F2">
        <w:tab/>
        <w:t xml:space="preserve">- </w:t>
      </w:r>
      <w:r w:rsidRPr="00F031F2">
        <w:rPr>
          <w:szCs w:val="24"/>
        </w:rPr>
        <w:t>176 000 Mg/rok = 98 324 m</w:t>
      </w:r>
      <w:r w:rsidRPr="00F031F2">
        <w:rPr>
          <w:szCs w:val="24"/>
          <w:vertAlign w:val="superscript"/>
        </w:rPr>
        <w:t>3</w:t>
      </w:r>
      <w:r w:rsidRPr="00F031F2">
        <w:rPr>
          <w:szCs w:val="24"/>
        </w:rPr>
        <w:t>/rok</w:t>
      </w:r>
      <w:r w:rsidRPr="00F031F2">
        <w:t>,</w:t>
      </w:r>
    </w:p>
    <w:p w14:paraId="00538E6D" w14:textId="77777777" w:rsidR="008F3FD8" w:rsidRPr="00F031F2" w:rsidRDefault="008F3FD8" w:rsidP="008F3FD8">
      <w:pPr>
        <w:pStyle w:val="Bezodstpw"/>
        <w:numPr>
          <w:ilvl w:val="1"/>
          <w:numId w:val="65"/>
        </w:numPr>
        <w:suppressAutoHyphens w:val="0"/>
        <w:spacing w:line="360" w:lineRule="auto"/>
        <w:ind w:left="284" w:hanging="284"/>
        <w:jc w:val="both"/>
      </w:pPr>
      <w:r w:rsidRPr="00F031F2">
        <w:t>okres eksploatacji terenu przedsięwzięcia</w:t>
      </w:r>
      <w:r w:rsidRPr="00F031F2">
        <w:tab/>
        <w:t>- od 15 do 19 lat,</w:t>
      </w:r>
    </w:p>
    <w:p w14:paraId="208B8F31" w14:textId="77777777" w:rsidR="008F3FD8" w:rsidRPr="00181864" w:rsidRDefault="008F3FD8" w:rsidP="008F3FD8">
      <w:pPr>
        <w:pStyle w:val="Bezodstpw"/>
        <w:numPr>
          <w:ilvl w:val="1"/>
          <w:numId w:val="65"/>
        </w:numPr>
        <w:suppressAutoHyphens w:val="0"/>
        <w:spacing w:line="360" w:lineRule="auto"/>
        <w:ind w:left="284" w:hanging="284"/>
        <w:jc w:val="both"/>
      </w:pPr>
      <w:r w:rsidRPr="00181864">
        <w:t>roczny czas eksploatacji</w:t>
      </w:r>
      <w:r w:rsidRPr="00181864">
        <w:tab/>
      </w:r>
      <w:r w:rsidRPr="00181864">
        <w:tab/>
      </w:r>
      <w:r w:rsidRPr="00181864">
        <w:tab/>
      </w:r>
      <w:r w:rsidRPr="00181864">
        <w:tab/>
        <w:t>- do 250 dni, do 3000 h/rok,</w:t>
      </w:r>
    </w:p>
    <w:p w14:paraId="250108FF" w14:textId="77777777" w:rsidR="008F3FD8" w:rsidRPr="00181864" w:rsidRDefault="008F3FD8" w:rsidP="008F3FD8">
      <w:pPr>
        <w:pStyle w:val="Bezodstpw"/>
        <w:numPr>
          <w:ilvl w:val="1"/>
          <w:numId w:val="65"/>
        </w:numPr>
        <w:suppressAutoHyphens w:val="0"/>
        <w:spacing w:line="360" w:lineRule="auto"/>
        <w:ind w:left="284" w:hanging="284"/>
        <w:jc w:val="both"/>
      </w:pPr>
      <w:r w:rsidRPr="00181864">
        <w:t>maksymalne dobowe wydobycie</w:t>
      </w:r>
      <w:r w:rsidRPr="00181864">
        <w:tab/>
      </w:r>
      <w:r w:rsidRPr="00181864">
        <w:tab/>
      </w:r>
      <w:r w:rsidRPr="00181864">
        <w:tab/>
        <w:t>- 880 Mg/dobę = 492 m</w:t>
      </w:r>
      <w:r w:rsidRPr="00181864">
        <w:rPr>
          <w:vertAlign w:val="superscript"/>
        </w:rPr>
        <w:t>3</w:t>
      </w:r>
      <w:r w:rsidRPr="00181864">
        <w:t>/dobę,</w:t>
      </w:r>
    </w:p>
    <w:p w14:paraId="33C2D75C" w14:textId="77777777" w:rsidR="008F3FD8" w:rsidRPr="000D06DE" w:rsidRDefault="008F3FD8" w:rsidP="008F3FD8">
      <w:pPr>
        <w:pStyle w:val="Bezodstpw"/>
        <w:numPr>
          <w:ilvl w:val="1"/>
          <w:numId w:val="65"/>
        </w:numPr>
        <w:suppressAutoHyphens w:val="0"/>
        <w:spacing w:line="360" w:lineRule="auto"/>
        <w:ind w:left="284" w:hanging="284"/>
        <w:jc w:val="both"/>
      </w:pPr>
      <w:r w:rsidRPr="000D06DE">
        <w:t xml:space="preserve">roczna powierzchnia eksploatacji </w:t>
      </w:r>
      <w:r w:rsidRPr="000D06DE">
        <w:tab/>
      </w:r>
      <w:r w:rsidRPr="000D06DE">
        <w:tab/>
      </w:r>
      <w:r w:rsidRPr="000D06DE">
        <w:tab/>
        <w:t>- około 1,5– 2,5 ha/rok,</w:t>
      </w:r>
    </w:p>
    <w:p w14:paraId="54CCAB27" w14:textId="77777777" w:rsidR="008F3FD8" w:rsidRPr="000D06DE" w:rsidRDefault="008F3FD8" w:rsidP="008F3FD8">
      <w:pPr>
        <w:pStyle w:val="Bezodstpw"/>
        <w:numPr>
          <w:ilvl w:val="1"/>
          <w:numId w:val="65"/>
        </w:numPr>
        <w:suppressAutoHyphens w:val="0"/>
        <w:spacing w:line="360" w:lineRule="auto"/>
        <w:ind w:left="284" w:hanging="284"/>
        <w:jc w:val="both"/>
      </w:pPr>
      <w:r w:rsidRPr="000D06DE">
        <w:t xml:space="preserve">średnia miąższość nadkładu </w:t>
      </w:r>
      <w:r w:rsidRPr="000D06DE">
        <w:tab/>
      </w:r>
      <w:r w:rsidRPr="000D06DE">
        <w:tab/>
      </w:r>
      <w:r w:rsidRPr="000D06DE">
        <w:tab/>
        <w:t>- około 1,8 m</w:t>
      </w:r>
    </w:p>
    <w:p w14:paraId="4ACEE2FD" w14:textId="77777777" w:rsidR="008F3FD8" w:rsidRPr="000D06DE" w:rsidRDefault="008F3FD8" w:rsidP="008F3FD8">
      <w:pPr>
        <w:pStyle w:val="Bezodstpw"/>
        <w:numPr>
          <w:ilvl w:val="1"/>
          <w:numId w:val="65"/>
        </w:numPr>
        <w:suppressAutoHyphens w:val="0"/>
        <w:spacing w:line="360" w:lineRule="auto"/>
        <w:ind w:left="284" w:hanging="284"/>
        <w:jc w:val="both"/>
      </w:pPr>
      <w:r w:rsidRPr="000D06DE">
        <w:t xml:space="preserve">średnia miąższość złoża </w:t>
      </w:r>
      <w:r w:rsidRPr="000D06DE">
        <w:tab/>
      </w:r>
      <w:r w:rsidRPr="000D06DE">
        <w:tab/>
      </w:r>
      <w:r w:rsidRPr="000D06DE">
        <w:tab/>
      </w:r>
      <w:r w:rsidRPr="000D06DE">
        <w:tab/>
        <w:t>- około 5,1 m,</w:t>
      </w:r>
    </w:p>
    <w:p w14:paraId="7DE6EC5B" w14:textId="77777777" w:rsidR="008F3FD8" w:rsidRPr="00C41371" w:rsidRDefault="008F3FD8" w:rsidP="008F3FD8">
      <w:pPr>
        <w:pStyle w:val="Bezodstpw"/>
        <w:numPr>
          <w:ilvl w:val="1"/>
          <w:numId w:val="65"/>
        </w:numPr>
        <w:suppressAutoHyphens w:val="0"/>
        <w:spacing w:line="360" w:lineRule="auto"/>
        <w:ind w:left="284" w:hanging="284"/>
        <w:jc w:val="both"/>
      </w:pPr>
      <w:r w:rsidRPr="00C41371">
        <w:t xml:space="preserve">poziom zwierciadła wody podziemnej – około </w:t>
      </w:r>
      <w:r>
        <w:t>1,5</w:t>
      </w:r>
      <w:r w:rsidRPr="00C41371">
        <w:t xml:space="preserve"> – </w:t>
      </w:r>
      <w:r>
        <w:t>5,3</w:t>
      </w:r>
      <w:r w:rsidRPr="00C41371">
        <w:t xml:space="preserve"> m p.p.t.</w:t>
      </w:r>
      <w:r>
        <w:t>,</w:t>
      </w:r>
    </w:p>
    <w:p w14:paraId="1F066735" w14:textId="77777777" w:rsidR="008F3FD8" w:rsidRPr="000D06DE" w:rsidRDefault="008F3FD8" w:rsidP="008F3FD8">
      <w:pPr>
        <w:pStyle w:val="Bezodstpw"/>
        <w:numPr>
          <w:ilvl w:val="1"/>
          <w:numId w:val="65"/>
        </w:numPr>
        <w:suppressAutoHyphens w:val="0"/>
        <w:spacing w:line="360" w:lineRule="auto"/>
        <w:ind w:left="284" w:hanging="284"/>
        <w:jc w:val="both"/>
      </w:pPr>
      <w:r w:rsidRPr="000D06DE">
        <w:t>zatrudnienie przy wydobyciu, przerobie i transporcie kruszywa - do 20 osób.</w:t>
      </w:r>
    </w:p>
    <w:p w14:paraId="0CDABA8A" w14:textId="77777777" w:rsidR="00296362" w:rsidRDefault="00296362" w:rsidP="008F3FD8">
      <w:pPr>
        <w:pStyle w:val="Bezodstpw"/>
        <w:suppressAutoHyphens w:val="0"/>
        <w:spacing w:line="360" w:lineRule="auto"/>
        <w:jc w:val="both"/>
        <w:rPr>
          <w:color w:val="FF0000"/>
        </w:rPr>
      </w:pPr>
    </w:p>
    <w:p w14:paraId="1DED9A8C" w14:textId="77777777" w:rsidR="00D35860" w:rsidRDefault="00D35860" w:rsidP="008F3FD8">
      <w:pPr>
        <w:pStyle w:val="Bezodstpw"/>
        <w:suppressAutoHyphens w:val="0"/>
        <w:spacing w:line="360" w:lineRule="auto"/>
        <w:jc w:val="both"/>
        <w:rPr>
          <w:color w:val="FF0000"/>
        </w:rPr>
      </w:pPr>
    </w:p>
    <w:p w14:paraId="3F4EA08F" w14:textId="77777777" w:rsidR="00D35860" w:rsidRDefault="00D35860" w:rsidP="008F3FD8">
      <w:pPr>
        <w:pStyle w:val="Bezodstpw"/>
        <w:suppressAutoHyphens w:val="0"/>
        <w:spacing w:line="360" w:lineRule="auto"/>
        <w:jc w:val="both"/>
        <w:rPr>
          <w:color w:val="FF0000"/>
        </w:rPr>
      </w:pPr>
    </w:p>
    <w:p w14:paraId="46727487" w14:textId="77777777" w:rsidR="00D35860" w:rsidRPr="000441E0" w:rsidRDefault="00D35860" w:rsidP="008F3FD8">
      <w:pPr>
        <w:pStyle w:val="Bezodstpw"/>
        <w:suppressAutoHyphens w:val="0"/>
        <w:spacing w:line="360" w:lineRule="auto"/>
        <w:jc w:val="both"/>
        <w:rPr>
          <w:color w:val="FF0000"/>
        </w:rPr>
      </w:pPr>
    </w:p>
    <w:p w14:paraId="3E330465" w14:textId="77777777" w:rsidR="00263E05" w:rsidRPr="00DA6685" w:rsidRDefault="00313A86" w:rsidP="00DA6685">
      <w:pPr>
        <w:ind w:firstLine="0"/>
        <w:jc w:val="both"/>
        <w:rPr>
          <w:b/>
          <w:i/>
          <w:u w:val="single"/>
        </w:rPr>
      </w:pPr>
      <w:r w:rsidRPr="002345FB">
        <w:rPr>
          <w:b/>
          <w:i/>
          <w:u w:val="single"/>
        </w:rPr>
        <w:lastRenderedPageBreak/>
        <w:t>20.3.  Wariantowanie przedsięwzięcia</w:t>
      </w:r>
    </w:p>
    <w:p w14:paraId="52FCACA5" w14:textId="77777777" w:rsidR="008F3FD8" w:rsidRPr="00314330" w:rsidRDefault="008F3FD8" w:rsidP="008F3FD8">
      <w:pPr>
        <w:jc w:val="both"/>
        <w:rPr>
          <w:color w:val="FF0000"/>
        </w:rPr>
      </w:pPr>
      <w:r w:rsidRPr="001B4599">
        <w:t xml:space="preserve">Problem wariantowości rozwiązań – przy konkretnym przedsięwzięciu inwestycyjnym tj. </w:t>
      </w:r>
      <w:r>
        <w:rPr>
          <w:szCs w:val="24"/>
        </w:rPr>
        <w:t xml:space="preserve">wydobyciu i przerobu kruszywa naturalnego </w:t>
      </w:r>
      <w:r>
        <w:t>ze złoża „</w:t>
      </w:r>
      <w:r>
        <w:rPr>
          <w:bCs/>
        </w:rPr>
        <w:t>Kłodawa 10</w:t>
      </w:r>
      <w:r>
        <w:t xml:space="preserve">” </w:t>
      </w:r>
      <w:r>
        <w:rPr>
          <w:bCs/>
        </w:rPr>
        <w:t>w miejscowości Kłodawa</w:t>
      </w:r>
      <w:r>
        <w:rPr>
          <w:szCs w:val="24"/>
        </w:rPr>
        <w:t xml:space="preserve"> </w:t>
      </w:r>
      <w:r w:rsidRPr="001B4599">
        <w:t xml:space="preserve">– jest trudny do omówienia i oceny pod kątem zagrożeń dla środowiska. Wynika to z faktu, że teren przedsięwzięcia jest już </w:t>
      </w:r>
      <w:r>
        <w:t xml:space="preserve">zdeterminowany warunkami geologicznymi – pokłady kruszywa (stąd nie są możliwe inne warianty </w:t>
      </w:r>
      <w:r w:rsidRPr="00A0087A">
        <w:t>lokalizacyjne).</w:t>
      </w:r>
    </w:p>
    <w:p w14:paraId="169A13F2" w14:textId="38C07DE4" w:rsidR="008F3FD8" w:rsidRPr="00D35860" w:rsidRDefault="008F3FD8" w:rsidP="00D35860">
      <w:pPr>
        <w:jc w:val="both"/>
      </w:pPr>
      <w:r>
        <w:t>Niepodjęcie wydobycia kruszywa ze złoża „Kłodawa 10” oraz jego przerobu w projektowanym Zakładzie Przerobu Kruszywa spowoduje pod względem gospodarki stratę udokumentowanego złoża kruszywa naturalnego o znacznych zasobach i dobrym jakościowo surowcu.</w:t>
      </w:r>
      <w:r w:rsidR="00D35860">
        <w:t xml:space="preserve"> </w:t>
      </w:r>
      <w:r w:rsidRPr="004B4376">
        <w:rPr>
          <w:szCs w:val="24"/>
        </w:rPr>
        <w:t>Prawo geologiczne i górnicze nakazuje eksploatację złóż w całości – chociażby z powodu narażenia na straty Skarbu Państwa (ograniczenie lub zaniechanie wydobycia to mniejsze opłaty koncesyjne).</w:t>
      </w:r>
      <w:r>
        <w:rPr>
          <w:szCs w:val="24"/>
        </w:rPr>
        <w:t xml:space="preserve"> </w:t>
      </w:r>
    </w:p>
    <w:p w14:paraId="2FFBF5EB" w14:textId="77777777" w:rsidR="008F3FD8" w:rsidRDefault="008F3FD8" w:rsidP="008F3FD8">
      <w:pPr>
        <w:ind w:firstLine="708"/>
        <w:jc w:val="both"/>
        <w:rPr>
          <w:color w:val="000000"/>
          <w:szCs w:val="24"/>
        </w:rPr>
      </w:pPr>
      <w:r>
        <w:t>Analizując przedsięwzięcie wydobycia kruszywa naturalnego ze złoża „</w:t>
      </w:r>
      <w:r>
        <w:rPr>
          <w:bCs/>
        </w:rPr>
        <w:t>Kłodawa 10</w:t>
      </w:r>
      <w:r>
        <w:t>” oraz zasadność jego dostarczania do odbiorców np. do odbiorców indywidualnych z rejonu Jasła czy Dębicy oraz na budowę lokalnych dróg w szerszym aspekcie (np. powiatu jasielskiego, dębickiego czy województwa podkarpackiego) można mówić o jego proekologicznym charakterze. Eksploatacja złoża „</w:t>
      </w:r>
      <w:r>
        <w:rPr>
          <w:bCs/>
        </w:rPr>
        <w:t>Kłodawa 10</w:t>
      </w:r>
      <w:r>
        <w:t xml:space="preserve">” będzie prowadzona w sposób nowoczesny i proekologiczny – przez Inwestora o wieloletnim doświadczeniu (co gwarantuje zmniejszenie zagrożeń środowiskowych). </w:t>
      </w:r>
      <w:r>
        <w:rPr>
          <w:color w:val="000000"/>
          <w:spacing w:val="2"/>
          <w:szCs w:val="24"/>
        </w:rPr>
        <w:t>Roz</w:t>
      </w:r>
      <w:r>
        <w:rPr>
          <w:color w:val="000000"/>
          <w:spacing w:val="2"/>
          <w:szCs w:val="24"/>
        </w:rPr>
        <w:softHyphen/>
      </w:r>
      <w:r>
        <w:rPr>
          <w:color w:val="000000"/>
          <w:spacing w:val="1"/>
          <w:szCs w:val="24"/>
        </w:rPr>
        <w:t xml:space="preserve">patrując aspekt lokalny oraz ekonomiczny prowadzona przez Inwestora działalność przyczyni się do rozwoju przedsiębiorczości na terenie Gminy Brzyska w przemyśle materiałów budowlanych, głównie poprzez możliwość </w:t>
      </w:r>
      <w:r>
        <w:rPr>
          <w:color w:val="000000"/>
          <w:spacing w:val="4"/>
          <w:szCs w:val="24"/>
        </w:rPr>
        <w:t xml:space="preserve">zaoferowania lub utrzymania miejsc pracy okolicznym mieszkańcom oraz promowanie swoją </w:t>
      </w:r>
      <w:r>
        <w:rPr>
          <w:color w:val="000000"/>
          <w:spacing w:val="2"/>
          <w:szCs w:val="24"/>
        </w:rPr>
        <w:t>działalnością tutejszego regionu, co pomoże umocnić działania pozostałych lokalnych sek</w:t>
      </w:r>
      <w:r>
        <w:rPr>
          <w:color w:val="000000"/>
          <w:spacing w:val="2"/>
          <w:szCs w:val="24"/>
        </w:rPr>
        <w:softHyphen/>
      </w:r>
      <w:r>
        <w:rPr>
          <w:color w:val="000000"/>
          <w:szCs w:val="24"/>
        </w:rPr>
        <w:t>torów gospodarczych.</w:t>
      </w:r>
    </w:p>
    <w:p w14:paraId="70160B64" w14:textId="77777777" w:rsidR="008F3FD8" w:rsidRDefault="008F3FD8" w:rsidP="008F3FD8">
      <w:pPr>
        <w:ind w:firstLine="708"/>
        <w:jc w:val="both"/>
      </w:pPr>
      <w:r>
        <w:t>Podjęcie eksploatacji kruszywa ze złoża „</w:t>
      </w:r>
      <w:r>
        <w:rPr>
          <w:bCs/>
        </w:rPr>
        <w:t>Kłodawa 10</w:t>
      </w:r>
      <w:r>
        <w:t xml:space="preserve">” uzupełni niedobór kruszyw stosowanych do produkcji betonu w tej części województwa podkarpackiego w związku z wyczerpaniem w najbliższych latach zasobów kruszywa naturalnego złóż w tym rejonie. Przy wariancie niepodejmowania realizacji przedsięwzięcia, brak na rynku kruszyw w zakresie lokalnym musiałby zostać uzupełnione dostawami z bardziej odległych zakładów - co wiąże się z niszczeniem nawierzchni dróg, zwiększoną emisją zanieczyszczeń do powietrza i uciążliwościami hałasu na najbliższych trasach przewozu kruszywa. </w:t>
      </w:r>
      <w:r>
        <w:rPr>
          <w:bCs/>
          <w:iCs/>
        </w:rPr>
        <w:t xml:space="preserve">Na bazie projektowanego wydobycia kruszywa </w:t>
      </w:r>
      <w:r>
        <w:t>ze złoża „</w:t>
      </w:r>
      <w:r>
        <w:rPr>
          <w:bCs/>
        </w:rPr>
        <w:t>Kłodawa 10</w:t>
      </w:r>
      <w:r>
        <w:t xml:space="preserve">” </w:t>
      </w:r>
      <w:r>
        <w:rPr>
          <w:bCs/>
          <w:iCs/>
        </w:rPr>
        <w:t xml:space="preserve">pracować będzie dużo zakładów produkcji betonu i prefabrykatów wykorzystujących wysokiej jakości kruszywo (co pozwoli na rozwój gospodarczy regionu). </w:t>
      </w:r>
    </w:p>
    <w:p w14:paraId="13DD134D" w14:textId="608C5557" w:rsidR="008F3FD8" w:rsidRDefault="008F3FD8" w:rsidP="00D35860">
      <w:pPr>
        <w:jc w:val="both"/>
      </w:pPr>
      <w:r>
        <w:lastRenderedPageBreak/>
        <w:t>Wariant niepodejmowania realizacji przedsięwzięcia należy więc odrzucić, gdyż opcja taka nie powoduje zmniejszenia zagrożeń dla środowiska, a dodatkowo wariant ten nie stwarza możliwości rozwoju przedsiębiorczości Inwestora i mieszkańców Gminy Brzyska. Wobec powyższego „opcja zerowa” nie może być brana pod uwagę jako rozwiązanie ostateczne. Projektowana eksploatacja złoża „</w:t>
      </w:r>
      <w:r>
        <w:rPr>
          <w:bCs/>
        </w:rPr>
        <w:t>Kłodawa 10</w:t>
      </w:r>
      <w:r>
        <w:t>” będzie spełniała wszystkie wymagania krajowe i europejskie w zakresie ochrony środowiska, a projektowana technologia wydobycia i rekultywacji terenu nie będzie powodować zwiększenia zagrożenie dla środowiska niż istniejące już złoża w powiecie jasielskim oparte o przestarzałą technologię (z lat 90 – tych XX wieku). Wariant „zerowy” tj. wariant niepodejmowania realizacji przedsięwzięcia należy odrzucić, gdyż opcja taka nie stwarza możliwości pozyskania kruszywa w sposób niestwarzający zagrożenia dla środowiska. Dodatkowo wariant ten nie stwarza możliwości rozwoju przedsiębiorczości Inwestora, a powoduje utratę co najmniej kilku miejsc pracy w gminie Brzyska oraz utratę znacznych wpływów do budżetu Państwa (opłaty koncesyjne i podatki)</w:t>
      </w:r>
      <w:r w:rsidRPr="0049588A">
        <w:t>.</w:t>
      </w:r>
    </w:p>
    <w:p w14:paraId="233A2413" w14:textId="77777777" w:rsidR="008F3FD8" w:rsidRPr="00AA773A" w:rsidRDefault="008F3FD8" w:rsidP="008F3FD8">
      <w:pPr>
        <w:ind w:firstLine="0"/>
        <w:jc w:val="both"/>
      </w:pPr>
      <w:r w:rsidRPr="00AA773A">
        <w:t xml:space="preserve"> Wśród rozważanych wariantów planowanego przedsięwzięcia </w:t>
      </w:r>
      <w:r>
        <w:t>w Kłodawie</w:t>
      </w:r>
      <w:r w:rsidRPr="00AA773A">
        <w:t xml:space="preserve"> były:</w:t>
      </w:r>
    </w:p>
    <w:p w14:paraId="0886C219" w14:textId="77777777" w:rsidR="008F3FD8" w:rsidRPr="001626CC" w:rsidRDefault="008F3FD8" w:rsidP="008F3FD8">
      <w:pPr>
        <w:numPr>
          <w:ilvl w:val="7"/>
          <w:numId w:val="134"/>
        </w:numPr>
        <w:ind w:left="284" w:hanging="284"/>
        <w:jc w:val="both"/>
      </w:pPr>
      <w:r w:rsidRPr="00AA773A">
        <w:rPr>
          <w:u w:val="single"/>
        </w:rPr>
        <w:t>Wariant „zerowy”</w:t>
      </w:r>
      <w:r w:rsidRPr="00AA773A">
        <w:t xml:space="preserve"> – tj. wariant niepodejmowania </w:t>
      </w:r>
      <w:r w:rsidRPr="001626CC">
        <w:t>realizacji przedsięwzięcia - wariant odrzucony przez Inwestora.</w:t>
      </w:r>
    </w:p>
    <w:p w14:paraId="34D100B7" w14:textId="77777777" w:rsidR="008F3FD8" w:rsidRPr="001626CC" w:rsidRDefault="008F3FD8" w:rsidP="008F3FD8">
      <w:pPr>
        <w:numPr>
          <w:ilvl w:val="7"/>
          <w:numId w:val="134"/>
        </w:numPr>
        <w:ind w:left="284" w:hanging="284"/>
        <w:jc w:val="both"/>
      </w:pPr>
      <w:r w:rsidRPr="001626CC">
        <w:rPr>
          <w:u w:val="single"/>
        </w:rPr>
        <w:t>Wariant „inwestycyjny” nr 1</w:t>
      </w:r>
      <w:r w:rsidRPr="001626CC">
        <w:t xml:space="preserve"> – t</w:t>
      </w:r>
      <w:r>
        <w:t>j. realizacji eksploatacji złoża „</w:t>
      </w:r>
      <w:r>
        <w:rPr>
          <w:bCs/>
        </w:rPr>
        <w:t>Kłodawa 10</w:t>
      </w:r>
      <w:r>
        <w:t>”</w:t>
      </w:r>
      <w:r w:rsidRPr="001626CC">
        <w:t xml:space="preserve"> w miejscu wybranym przez Inwestora oraz proponowanym ukł</w:t>
      </w:r>
      <w:r>
        <w:t>adzie i sposobie wydobycia oraz </w:t>
      </w:r>
      <w:r w:rsidRPr="001626CC">
        <w:t>przerobu kruszywa – wariant wybrany przez Inwestora.</w:t>
      </w:r>
    </w:p>
    <w:p w14:paraId="511538D5" w14:textId="77777777" w:rsidR="008F3FD8" w:rsidRDefault="008F3FD8" w:rsidP="008F3FD8">
      <w:pPr>
        <w:numPr>
          <w:ilvl w:val="7"/>
          <w:numId w:val="134"/>
        </w:numPr>
        <w:ind w:left="284" w:hanging="284"/>
        <w:jc w:val="both"/>
      </w:pPr>
      <w:r w:rsidRPr="001626CC">
        <w:rPr>
          <w:u w:val="single"/>
        </w:rPr>
        <w:t>Wariant „alternatywny” nr 2</w:t>
      </w:r>
      <w:r w:rsidRPr="001626CC">
        <w:t xml:space="preserve"> – t</w:t>
      </w:r>
      <w:r>
        <w:t>j. realizacji eksploatacji złoża „</w:t>
      </w:r>
      <w:r>
        <w:rPr>
          <w:bCs/>
        </w:rPr>
        <w:t>Kłodawa 10</w:t>
      </w:r>
      <w:r>
        <w:t>”</w:t>
      </w:r>
      <w:r w:rsidRPr="001626CC">
        <w:t xml:space="preserve"> z dwukrotnie większą wydajnością wraz z budową dużego Zakładu Przerobu Kruszywa z </w:t>
      </w:r>
      <w:r>
        <w:t>dodatkową</w:t>
      </w:r>
      <w:r w:rsidRPr="001626CC">
        <w:t xml:space="preserve"> Betoniarnią – wariant zaniechany przez Inwestora.</w:t>
      </w:r>
    </w:p>
    <w:p w14:paraId="24ED8D47" w14:textId="77777777" w:rsidR="008F3FD8" w:rsidRDefault="008F3FD8" w:rsidP="008F3FD8">
      <w:pPr>
        <w:ind w:firstLine="0"/>
        <w:jc w:val="both"/>
      </w:pPr>
    </w:p>
    <w:p w14:paraId="02B2D11D" w14:textId="77777777" w:rsidR="00D35860" w:rsidRDefault="008F3FD8" w:rsidP="008F3FD8">
      <w:pPr>
        <w:jc w:val="both"/>
        <w:rPr>
          <w:szCs w:val="24"/>
        </w:rPr>
      </w:pPr>
      <w:r w:rsidRPr="0095036D">
        <w:t>Wśród rozważanych przez Inwestora wariantów alternatywnych planowanego przedsięwzięcia eksploatac</w:t>
      </w:r>
      <w:r>
        <w:t>ji złoża „</w:t>
      </w:r>
      <w:r>
        <w:rPr>
          <w:bCs/>
        </w:rPr>
        <w:t>Kłodawa 10</w:t>
      </w:r>
      <w:r>
        <w:t xml:space="preserve">” </w:t>
      </w:r>
      <w:r w:rsidRPr="0095036D">
        <w:t>w </w:t>
      </w:r>
      <w:r>
        <w:t>Kłodawie był Wariant „alternatywny” nr </w:t>
      </w:r>
      <w:r w:rsidRPr="0095036D">
        <w:t xml:space="preserve">2 – tj. </w:t>
      </w:r>
      <w:r>
        <w:t>realizacji eksploatacji złoża „</w:t>
      </w:r>
      <w:r>
        <w:rPr>
          <w:bCs/>
        </w:rPr>
        <w:t>Kłodawa 10</w:t>
      </w:r>
      <w:r>
        <w:t>”</w:t>
      </w:r>
      <w:r w:rsidRPr="001626CC">
        <w:t xml:space="preserve"> z dwukrotnie większą wydajnością wraz z budową dużego Zakładu Przerobu Kruszywa z </w:t>
      </w:r>
      <w:r>
        <w:t>dodatkową</w:t>
      </w:r>
      <w:r w:rsidRPr="001626CC">
        <w:t xml:space="preserve"> Betoniarnią</w:t>
      </w:r>
      <w:r w:rsidRPr="0095036D">
        <w:t xml:space="preserve">. </w:t>
      </w:r>
      <w:r w:rsidRPr="00F74DE0">
        <w:t xml:space="preserve">W ramach wariantu „alternatywnego” nr 2 projektowany Zakład Przerobu Kruszywa osiągnąłby wydajność </w:t>
      </w:r>
      <w:r>
        <w:t xml:space="preserve">400 000 </w:t>
      </w:r>
      <w:r w:rsidRPr="0095036D">
        <w:t>Mg/rok</w:t>
      </w:r>
      <w:r w:rsidRPr="00F74DE0">
        <w:t xml:space="preserve"> kopaliny, a Betoniarnia</w:t>
      </w:r>
      <w:r>
        <w:t xml:space="preserve"> gwarantowałaby przerób</w:t>
      </w:r>
      <w:r w:rsidRPr="00F74DE0">
        <w:t xml:space="preserve"> około </w:t>
      </w:r>
      <w:r>
        <w:t>10</w:t>
      </w:r>
      <w:r w:rsidRPr="00F74DE0">
        <w:t>0 000 m</w:t>
      </w:r>
      <w:r w:rsidRPr="00F74DE0">
        <w:rPr>
          <w:vertAlign w:val="superscript"/>
        </w:rPr>
        <w:t>3</w:t>
      </w:r>
      <w:r w:rsidRPr="00F74DE0">
        <w:t>/rok</w:t>
      </w:r>
      <w:r w:rsidRPr="00F74DE0">
        <w:rPr>
          <w:vertAlign w:val="superscript"/>
        </w:rPr>
        <w:t xml:space="preserve"> </w:t>
      </w:r>
      <w:r w:rsidRPr="00F74DE0">
        <w:t>kopaliny. W tym celu konieczny byłby zakup i posadowienie dodatkowych urządzeń i zwiększenie zapotrzebowania na paliwa i energię elektryczną do obsługi</w:t>
      </w:r>
      <w:r>
        <w:t xml:space="preserve"> oraz zwiększenie zatrudnienia</w:t>
      </w:r>
      <w:r w:rsidRPr="00F74DE0">
        <w:t xml:space="preserve">. </w:t>
      </w:r>
      <w:r>
        <w:rPr>
          <w:szCs w:val="24"/>
        </w:rPr>
        <w:t xml:space="preserve"> </w:t>
      </w:r>
    </w:p>
    <w:p w14:paraId="06C2DBE9" w14:textId="77777777" w:rsidR="00D35860" w:rsidRDefault="00D35860" w:rsidP="008F3FD8">
      <w:pPr>
        <w:jc w:val="both"/>
        <w:rPr>
          <w:szCs w:val="24"/>
        </w:rPr>
      </w:pPr>
    </w:p>
    <w:p w14:paraId="41007A8B" w14:textId="210CE53B" w:rsidR="008F3FD8" w:rsidRPr="00680F67" w:rsidRDefault="008F3FD8" w:rsidP="008F3FD8">
      <w:pPr>
        <w:jc w:val="both"/>
        <w:rPr>
          <w:szCs w:val="24"/>
        </w:rPr>
      </w:pPr>
      <w:r w:rsidRPr="00F74DE0">
        <w:lastRenderedPageBreak/>
        <w:t>Wariant „alternatywny” nr 2 powodowałby:</w:t>
      </w:r>
    </w:p>
    <w:p w14:paraId="4A6A0B0D" w14:textId="77777777" w:rsidR="008F3FD8" w:rsidRPr="00F74DE0" w:rsidRDefault="008F3FD8" w:rsidP="008F3FD8">
      <w:pPr>
        <w:numPr>
          <w:ilvl w:val="0"/>
          <w:numId w:val="73"/>
        </w:numPr>
        <w:spacing w:line="336" w:lineRule="auto"/>
        <w:jc w:val="both"/>
      </w:pPr>
      <w:r w:rsidRPr="00F74DE0">
        <w:t>powstanie nowego obiektu technologicznego (Zakład Przerobu Kruszywa o zwiększonej wydajności wraz z Betoniarnią),</w:t>
      </w:r>
    </w:p>
    <w:p w14:paraId="6136C26B" w14:textId="77777777" w:rsidR="008F3FD8" w:rsidRPr="00F74DE0" w:rsidRDefault="008F3FD8" w:rsidP="008F3FD8">
      <w:pPr>
        <w:numPr>
          <w:ilvl w:val="0"/>
          <w:numId w:val="73"/>
        </w:numPr>
        <w:spacing w:line="336" w:lineRule="auto"/>
        <w:jc w:val="both"/>
      </w:pPr>
      <w:r w:rsidRPr="00F74DE0">
        <w:t>zwiększenie poziomu hałasu na granicy działek lokaliza</w:t>
      </w:r>
      <w:r>
        <w:t>cji złoża o około 3 - 5 dB(A) w </w:t>
      </w:r>
      <w:r w:rsidRPr="00F74DE0">
        <w:t xml:space="preserve">stosunku do wariantu „inwestycyjnego” nr 1 (w </w:t>
      </w:r>
      <w:r>
        <w:t>skutek uruchomienia urządzeń do </w:t>
      </w:r>
      <w:r w:rsidRPr="00F74DE0">
        <w:t>przerobu kruszywa o znacznej wydajności i Betoniarni),</w:t>
      </w:r>
    </w:p>
    <w:p w14:paraId="0CCD74C4" w14:textId="77777777" w:rsidR="008F3FD8" w:rsidRPr="00F74DE0" w:rsidRDefault="008F3FD8" w:rsidP="008F3FD8">
      <w:pPr>
        <w:numPr>
          <w:ilvl w:val="0"/>
          <w:numId w:val="73"/>
        </w:numPr>
        <w:spacing w:line="336" w:lineRule="auto"/>
        <w:jc w:val="both"/>
      </w:pPr>
      <w:r w:rsidRPr="00F74DE0">
        <w:t>zwiększenie chwilowej godzinowej emisji zanieczyszczeń gazowych i pyłowych w </w:t>
      </w:r>
      <w:r>
        <w:t>wyniku pracy większej ilości</w:t>
      </w:r>
      <w:r w:rsidRPr="00F74DE0">
        <w:t xml:space="preserve"> maszyn służących eksploatacji zł</w:t>
      </w:r>
      <w:r>
        <w:t>oża</w:t>
      </w:r>
      <w:r w:rsidRPr="00F74DE0">
        <w:t>,</w:t>
      </w:r>
    </w:p>
    <w:p w14:paraId="41053A47" w14:textId="77777777" w:rsidR="008F3FD8" w:rsidRDefault="008F3FD8" w:rsidP="008F3FD8">
      <w:pPr>
        <w:numPr>
          <w:ilvl w:val="0"/>
          <w:numId w:val="73"/>
        </w:numPr>
        <w:spacing w:line="336" w:lineRule="auto"/>
        <w:jc w:val="both"/>
      </w:pPr>
      <w:r w:rsidRPr="00F74DE0">
        <w:t>zwiększenie zużycia wody i ilości powstających ścieków bytowych w związku z koniecznością zatrudnienia dodatkowych pracowników.</w:t>
      </w:r>
    </w:p>
    <w:p w14:paraId="00997CAE" w14:textId="77777777" w:rsidR="008F3FD8" w:rsidRPr="00F74DE0" w:rsidRDefault="008F3FD8" w:rsidP="008F3FD8">
      <w:pPr>
        <w:spacing w:line="336" w:lineRule="auto"/>
        <w:ind w:firstLine="0"/>
        <w:jc w:val="both"/>
      </w:pPr>
      <w:r w:rsidRPr="00F74DE0">
        <w:t xml:space="preserve">  </w:t>
      </w:r>
      <w:r>
        <w:tab/>
      </w:r>
      <w:r w:rsidRPr="00F74DE0">
        <w:t xml:space="preserve">Podsumowując - w wyniku realizacji </w:t>
      </w:r>
      <w:r>
        <w:t>przedsięwzięcia eksploatacji złoża „</w:t>
      </w:r>
      <w:r>
        <w:rPr>
          <w:bCs/>
        </w:rPr>
        <w:t>Kłodawa 10</w:t>
      </w:r>
      <w:r>
        <w:t xml:space="preserve">” </w:t>
      </w:r>
      <w:r w:rsidRPr="00F74DE0">
        <w:t>w wariancie alternatywnym nr 2 występuje (w stosunku do Wariantu „inwestycyjnego” nr 1):</w:t>
      </w:r>
    </w:p>
    <w:p w14:paraId="1B50CC3F" w14:textId="77777777" w:rsidR="008F3FD8" w:rsidRPr="00F74DE0" w:rsidRDefault="008F3FD8" w:rsidP="008F3FD8">
      <w:pPr>
        <w:spacing w:line="336" w:lineRule="auto"/>
        <w:ind w:firstLine="0"/>
        <w:jc w:val="both"/>
      </w:pPr>
      <w:r w:rsidRPr="00F74DE0">
        <w:t>- zwiększenie emisji zanieczyszczeń do powietrza,</w:t>
      </w:r>
    </w:p>
    <w:p w14:paraId="05B846BD" w14:textId="77777777" w:rsidR="008F3FD8" w:rsidRPr="00F74DE0" w:rsidRDefault="008F3FD8" w:rsidP="008F3FD8">
      <w:pPr>
        <w:spacing w:line="336" w:lineRule="auto"/>
        <w:ind w:firstLine="0"/>
        <w:jc w:val="both"/>
      </w:pPr>
      <w:r w:rsidRPr="00F74DE0">
        <w:t>- zwiększenie zagrożeń związanych z emisją hałasu,</w:t>
      </w:r>
    </w:p>
    <w:p w14:paraId="097E61F8" w14:textId="77777777" w:rsidR="008F3FD8" w:rsidRPr="00F74DE0" w:rsidRDefault="008F3FD8" w:rsidP="008F3FD8">
      <w:pPr>
        <w:spacing w:line="336" w:lineRule="auto"/>
        <w:ind w:firstLine="0"/>
        <w:jc w:val="both"/>
      </w:pPr>
      <w:r w:rsidRPr="00F74DE0">
        <w:t>- zwiększenie zapotrzebowania na energię elektryczną, wodę i zwiększenie ilości powstających ścieków bytowych oraz odpadów.</w:t>
      </w:r>
    </w:p>
    <w:p w14:paraId="360C6A74" w14:textId="054544DF" w:rsidR="008F3FD8" w:rsidRDefault="008F3FD8" w:rsidP="008F3FD8">
      <w:pPr>
        <w:jc w:val="both"/>
        <w:rPr>
          <w:szCs w:val="24"/>
        </w:rPr>
      </w:pPr>
      <w:r w:rsidRPr="00F74DE0">
        <w:t xml:space="preserve">       </w:t>
      </w:r>
      <w:r>
        <w:tab/>
      </w:r>
      <w:r w:rsidRPr="00F74DE0">
        <w:t xml:space="preserve">Wariant ten charakteryzuje się, więc znacznie większym potencjalnym zagrożeniem dla środowiska naturalnego. Wariant „alternatywny” nr 2 ze względu na zagrożenia dla środowiska związane ze zwiększoną emisją zanieczyszczeń i hałasu oraz związane z tym </w:t>
      </w:r>
      <w:r>
        <w:t xml:space="preserve">znaczne </w:t>
      </w:r>
      <w:r w:rsidRPr="00F74DE0">
        <w:t>koszty inwestycyjne został przez Inwestora odrzucony</w:t>
      </w:r>
      <w:r>
        <w:t>.</w:t>
      </w:r>
    </w:p>
    <w:p w14:paraId="75001C84" w14:textId="77777777" w:rsidR="008F3FD8" w:rsidRDefault="008F3FD8" w:rsidP="008F3FD8">
      <w:pPr>
        <w:ind w:firstLine="0"/>
        <w:jc w:val="both"/>
        <w:rPr>
          <w:szCs w:val="24"/>
        </w:rPr>
      </w:pPr>
    </w:p>
    <w:p w14:paraId="0F7E3F8A" w14:textId="77777777" w:rsidR="008F3FD8" w:rsidRDefault="008F3FD8" w:rsidP="008F3FD8">
      <w:pPr>
        <w:jc w:val="both"/>
      </w:pPr>
      <w:r>
        <w:t>Wybrany „wariant inwestycyjny </w:t>
      </w:r>
      <w:r w:rsidRPr="00703FE3">
        <w:t>nr</w:t>
      </w:r>
      <w:r>
        <w:t xml:space="preserve"> 1” </w:t>
      </w:r>
      <w:r w:rsidRPr="00703FE3">
        <w:t>przedsięwzięcia jest korzystny dla środowiska, a zastosowane rozwiązania techniczno-technologiczne możliwymi do realizacji przy obecnej lokalizacji i obowiązujących przepisach prawnych w zakresie ochrony środowiska. Nie przewiduje się dla przedsięwzięcia możliwości wystąpienia sytuacji awaryjnych w postac</w:t>
      </w:r>
      <w:r>
        <w:t xml:space="preserve">i poważnej awarii przemysłowej </w:t>
      </w:r>
      <w:r w:rsidRPr="00703FE3">
        <w:t>- wynika to z zastosowanej technologii oraz zabezpieczeń środowiska.</w:t>
      </w:r>
    </w:p>
    <w:p w14:paraId="7C7B2B18" w14:textId="77777777" w:rsidR="00D35860" w:rsidRDefault="008F3FD8" w:rsidP="008F3FD8">
      <w:pPr>
        <w:jc w:val="both"/>
      </w:pPr>
      <w:r w:rsidRPr="00703FE3">
        <w:t xml:space="preserve"> </w:t>
      </w:r>
      <w:r w:rsidRPr="00703FE3">
        <w:rPr>
          <w:bCs/>
        </w:rPr>
        <w:t xml:space="preserve">Wybrany wariant jest korzystny dla środowiska, a zastosowane rozwiązania techniczno-technologiczne są najlepsze przy proponowanej lokalizacji i obowiązujących przepisach prawnych w zakresie ochrony środowiska. </w:t>
      </w:r>
      <w:r w:rsidRPr="00703FE3">
        <w:t>Występuje minimalne oddziaływanie w zakresie emisji zanieczyszczeń do atmosfery, emisji hałasu oraz zagrożenie w zakresie gospodarki wodno – ściekowej, zagrożenia dla gleby i wód podziemnych.</w:t>
      </w:r>
    </w:p>
    <w:p w14:paraId="268EB23E" w14:textId="77777777" w:rsidR="00D35860" w:rsidRDefault="00D35860" w:rsidP="008F3FD8">
      <w:pPr>
        <w:jc w:val="both"/>
      </w:pPr>
    </w:p>
    <w:p w14:paraId="795839D1" w14:textId="1C31336E" w:rsidR="008F3FD8" w:rsidRDefault="008F3FD8" w:rsidP="008F3FD8">
      <w:pPr>
        <w:jc w:val="both"/>
      </w:pPr>
      <w:r w:rsidRPr="00703FE3">
        <w:lastRenderedPageBreak/>
        <w:t xml:space="preserve"> Występujące zagrożenia nie powodują jednak przekroczeń norm dopuszczalnych w środowisku, a zastosowane rozwiązania techniczno-technologiczne odpowiadają osiągnięciom europejskim w tej branży (pod warunkiem realizacji w/w warunków eksploatacyjnych w rozdziale 8.2).</w:t>
      </w:r>
      <w:r>
        <w:rPr>
          <w:bCs/>
        </w:rPr>
        <w:t xml:space="preserve"> </w:t>
      </w:r>
      <w:r w:rsidRPr="00703FE3">
        <w:rPr>
          <w:bCs/>
        </w:rPr>
        <w:t xml:space="preserve">Wybrane rozwiązania gwarantują zminimalizowanie zagrożeń dla środowiska przy normalnej eksploatacji obiektu, jak i wypadku Nadzwyczajnych Zagrożeń Środowiska. </w:t>
      </w:r>
      <w:r w:rsidRPr="00703FE3">
        <w:t xml:space="preserve">Projektowane przedsięwzięcie nie będzie miało ponadnormatywnego wpływu na ludzi, faunę, florę, wody powierzchniowe i podziemne, klimat, dobra materialne, zabytki, dobra kultury, krajobraz oraz wzajemne oddziaływania między tymi elementami. Wybrany wariant realizacji przedsięwzięcia, tj. wariant „inwestycyjny” nr 1 jest więc optymalny z punktu widzenia „czystszej” produkcji. </w:t>
      </w:r>
    </w:p>
    <w:p w14:paraId="48AEF8F7" w14:textId="77777777" w:rsidR="008F3FD8" w:rsidRDefault="008F3FD8" w:rsidP="008F3FD8">
      <w:pPr>
        <w:jc w:val="both"/>
      </w:pPr>
      <w:r w:rsidRPr="00703FE3">
        <w:t>Skala przedsięwzięcia i stosowana w trakcie eksploatacji technologia nie będą źródłem ponadnormatywnych zagrożeń dla środowiska, jak i</w:t>
      </w:r>
      <w:r>
        <w:t xml:space="preserve"> oddalonej zabudowy typu zagrodowego oraz zabudowy mieszkaniowej jednorodzinnej.</w:t>
      </w:r>
    </w:p>
    <w:p w14:paraId="4F057063" w14:textId="77777777" w:rsidR="008F3FD8" w:rsidRDefault="008F3FD8" w:rsidP="00313A86">
      <w:pPr>
        <w:ind w:firstLine="0"/>
        <w:jc w:val="both"/>
        <w:rPr>
          <w:b/>
          <w:i/>
          <w:u w:val="single"/>
        </w:rPr>
      </w:pPr>
    </w:p>
    <w:p w14:paraId="12EF5F6D" w14:textId="77777777" w:rsidR="00313A86" w:rsidRPr="001648EA" w:rsidRDefault="00313A86" w:rsidP="00313A86">
      <w:pPr>
        <w:ind w:firstLine="0"/>
        <w:jc w:val="both"/>
        <w:rPr>
          <w:b/>
          <w:i/>
          <w:u w:val="single"/>
        </w:rPr>
      </w:pPr>
      <w:r w:rsidRPr="001648EA">
        <w:rPr>
          <w:b/>
          <w:i/>
          <w:u w:val="single"/>
        </w:rPr>
        <w:t>20.4.  Oddziaływanie przedsięwzięcia na etapie budowy tj. udostępniania złoża, eksploatacji i  rekultywacji</w:t>
      </w:r>
    </w:p>
    <w:p w14:paraId="2AF71D64" w14:textId="77777777" w:rsidR="008F3FD8" w:rsidRPr="00C40EC1" w:rsidRDefault="008F3FD8" w:rsidP="008F3FD8">
      <w:pPr>
        <w:pStyle w:val="Default"/>
        <w:spacing w:line="360" w:lineRule="auto"/>
        <w:ind w:firstLine="709"/>
        <w:jc w:val="both"/>
        <w:rPr>
          <w:rFonts w:ascii="Times New Roman" w:hAnsi="Times New Roman" w:cs="Times New Roman"/>
          <w:color w:val="auto"/>
          <w:szCs w:val="23"/>
        </w:rPr>
      </w:pPr>
      <w:r w:rsidRPr="00C40EC1">
        <w:rPr>
          <w:rFonts w:ascii="Times New Roman" w:hAnsi="Times New Roman" w:cs="Times New Roman"/>
          <w:color w:val="auto"/>
          <w:szCs w:val="23"/>
        </w:rPr>
        <w:t xml:space="preserve">Eksploatacja kruszywa naturalnego ze </w:t>
      </w:r>
      <w:r>
        <w:rPr>
          <w:rFonts w:ascii="Times New Roman" w:hAnsi="Times New Roman" w:cs="Times New Roman"/>
          <w:color w:val="auto"/>
          <w:szCs w:val="23"/>
        </w:rPr>
        <w:t>złoża</w:t>
      </w:r>
      <w:r w:rsidRPr="00C40EC1">
        <w:rPr>
          <w:rFonts w:ascii="Times New Roman" w:hAnsi="Times New Roman" w:cs="Times New Roman"/>
          <w:color w:val="auto"/>
          <w:szCs w:val="23"/>
        </w:rPr>
        <w:t xml:space="preserve"> „</w:t>
      </w:r>
      <w:r>
        <w:rPr>
          <w:rFonts w:ascii="Times New Roman" w:hAnsi="Times New Roman" w:cs="Times New Roman"/>
          <w:color w:val="auto"/>
          <w:szCs w:val="23"/>
        </w:rPr>
        <w:t>Kłodawa 10”</w:t>
      </w:r>
      <w:r w:rsidRPr="00C40EC1">
        <w:rPr>
          <w:rFonts w:ascii="Times New Roman" w:hAnsi="Times New Roman" w:cs="Times New Roman"/>
          <w:color w:val="auto"/>
          <w:szCs w:val="23"/>
        </w:rPr>
        <w:t xml:space="preserve"> dokonywana będzie na zasadach określonych przepisami ustawy Prawo geologiczne i górnicze na podstawie Planu Ruchu zatwierdzonego przez organ nadzoru górniczego. Podstawą podjęcia eksploatacji i przerobu kruszywa w </w:t>
      </w:r>
      <w:r>
        <w:rPr>
          <w:rFonts w:ascii="Times New Roman" w:hAnsi="Times New Roman" w:cs="Times New Roman"/>
          <w:color w:val="auto"/>
          <w:szCs w:val="23"/>
        </w:rPr>
        <w:t>projektowanym Zakładzie Przeróbczym</w:t>
      </w:r>
      <w:r w:rsidRPr="00C40EC1">
        <w:rPr>
          <w:rFonts w:ascii="Times New Roman" w:hAnsi="Times New Roman" w:cs="Times New Roman"/>
          <w:color w:val="auto"/>
          <w:szCs w:val="23"/>
        </w:rPr>
        <w:t xml:space="preserve"> będą więc Projekt Zagospodarowania Złoża i Plan Ruchu, w których zostanie ustalona dokładna technologia robót górniczych umożliwiających wydobycie zasobów złoża oraz sposób rekultywacji terenów poeksploatacyjnych. Zgodnie z wstępną koncepcją zagospodarowania złoża planuje się roboty wg następującej technologii i kolejności: </w:t>
      </w:r>
    </w:p>
    <w:p w14:paraId="652F3CD9" w14:textId="77777777" w:rsidR="008F3FD8" w:rsidRPr="00C40EC1" w:rsidRDefault="008F3FD8" w:rsidP="008F3FD8">
      <w:pPr>
        <w:pStyle w:val="Default"/>
        <w:spacing w:line="360" w:lineRule="auto"/>
        <w:jc w:val="both"/>
        <w:rPr>
          <w:rFonts w:ascii="Times New Roman" w:hAnsi="Times New Roman" w:cs="Times New Roman"/>
          <w:color w:val="auto"/>
          <w:szCs w:val="23"/>
        </w:rPr>
      </w:pPr>
      <w:r w:rsidRPr="00C40EC1">
        <w:rPr>
          <w:rFonts w:ascii="Times New Roman" w:hAnsi="Times New Roman" w:cs="Times New Roman"/>
          <w:color w:val="auto"/>
          <w:szCs w:val="23"/>
        </w:rPr>
        <w:t xml:space="preserve">• Przygotowanie złoża kruszywa do wydobycia, </w:t>
      </w:r>
    </w:p>
    <w:p w14:paraId="603E4186" w14:textId="77777777" w:rsidR="008F3FD8" w:rsidRPr="00C40EC1" w:rsidRDefault="008F3FD8" w:rsidP="008F3FD8">
      <w:pPr>
        <w:pStyle w:val="Default"/>
        <w:spacing w:line="360" w:lineRule="auto"/>
        <w:jc w:val="both"/>
        <w:rPr>
          <w:rFonts w:ascii="Times New Roman" w:hAnsi="Times New Roman" w:cs="Times New Roman"/>
          <w:color w:val="auto"/>
          <w:szCs w:val="23"/>
        </w:rPr>
      </w:pPr>
      <w:r w:rsidRPr="00C40EC1">
        <w:rPr>
          <w:rFonts w:ascii="Times New Roman" w:hAnsi="Times New Roman" w:cs="Times New Roman"/>
          <w:color w:val="auto"/>
          <w:szCs w:val="23"/>
        </w:rPr>
        <w:t xml:space="preserve">• Wydobywanie kruszywa metodą odkrywkową przy użyciu maszyn i urządzeń (bez użycia materiałów wybuchowych), </w:t>
      </w:r>
    </w:p>
    <w:p w14:paraId="4F6492B6" w14:textId="77777777" w:rsidR="008F3FD8" w:rsidRPr="00C40EC1" w:rsidRDefault="008F3FD8" w:rsidP="008F3FD8">
      <w:pPr>
        <w:pStyle w:val="Default"/>
        <w:spacing w:line="360" w:lineRule="auto"/>
        <w:jc w:val="both"/>
        <w:rPr>
          <w:rFonts w:ascii="Times New Roman" w:hAnsi="Times New Roman" w:cs="Times New Roman"/>
          <w:color w:val="auto"/>
          <w:szCs w:val="23"/>
        </w:rPr>
      </w:pPr>
      <w:r w:rsidRPr="00C40EC1">
        <w:rPr>
          <w:rFonts w:ascii="Times New Roman" w:hAnsi="Times New Roman" w:cs="Times New Roman"/>
          <w:color w:val="auto"/>
          <w:szCs w:val="23"/>
        </w:rPr>
        <w:t xml:space="preserve">• Transport kruszywa samochodami (wozidłami) do </w:t>
      </w:r>
      <w:r>
        <w:rPr>
          <w:rFonts w:ascii="Times New Roman" w:hAnsi="Times New Roman" w:cs="Times New Roman"/>
          <w:color w:val="auto"/>
          <w:szCs w:val="23"/>
        </w:rPr>
        <w:t>projektowanego Zakładu Przeróbczego</w:t>
      </w:r>
      <w:r w:rsidRPr="00C40EC1">
        <w:rPr>
          <w:rFonts w:ascii="Times New Roman" w:hAnsi="Times New Roman" w:cs="Times New Roman"/>
          <w:color w:val="auto"/>
          <w:szCs w:val="23"/>
        </w:rPr>
        <w:t xml:space="preserve"> i jego przerób, </w:t>
      </w:r>
    </w:p>
    <w:p w14:paraId="605D3292" w14:textId="77777777" w:rsidR="008F3FD8" w:rsidRPr="00C40EC1" w:rsidRDefault="008F3FD8" w:rsidP="008F3FD8">
      <w:pPr>
        <w:pStyle w:val="Default"/>
        <w:spacing w:line="360" w:lineRule="auto"/>
        <w:jc w:val="both"/>
        <w:rPr>
          <w:rFonts w:ascii="Times New Roman" w:hAnsi="Times New Roman" w:cs="Times New Roman"/>
          <w:color w:val="auto"/>
          <w:szCs w:val="23"/>
        </w:rPr>
      </w:pPr>
      <w:r w:rsidRPr="00C40EC1">
        <w:rPr>
          <w:rFonts w:ascii="Times New Roman" w:hAnsi="Times New Roman" w:cs="Times New Roman"/>
          <w:color w:val="auto"/>
          <w:szCs w:val="23"/>
        </w:rPr>
        <w:t>• Wywóz kruszywa</w:t>
      </w:r>
      <w:r>
        <w:rPr>
          <w:rFonts w:ascii="Times New Roman" w:hAnsi="Times New Roman" w:cs="Times New Roman"/>
          <w:color w:val="auto"/>
          <w:szCs w:val="23"/>
        </w:rPr>
        <w:t xml:space="preserve"> przerobionego oraz bez przerobu</w:t>
      </w:r>
      <w:r w:rsidRPr="00C40EC1">
        <w:rPr>
          <w:rFonts w:ascii="Times New Roman" w:hAnsi="Times New Roman" w:cs="Times New Roman"/>
          <w:color w:val="auto"/>
          <w:szCs w:val="23"/>
        </w:rPr>
        <w:t xml:space="preserve"> do odbiorców. </w:t>
      </w:r>
    </w:p>
    <w:p w14:paraId="4B58BF9A" w14:textId="77777777" w:rsidR="00D35860" w:rsidRDefault="008F3FD8" w:rsidP="008F3FD8">
      <w:pPr>
        <w:jc w:val="both"/>
        <w:rPr>
          <w:szCs w:val="23"/>
        </w:rPr>
      </w:pPr>
      <w:r w:rsidRPr="00C40EC1">
        <w:rPr>
          <w:szCs w:val="23"/>
        </w:rPr>
        <w:t>Rekultywacja wyrobiska poeksploatacyjnego w kierunku lądowo – wodnym (</w:t>
      </w:r>
      <w:r>
        <w:rPr>
          <w:szCs w:val="23"/>
        </w:rPr>
        <w:t>3 zbiorniki wodne</w:t>
      </w:r>
      <w:r w:rsidRPr="00C40EC1">
        <w:rPr>
          <w:szCs w:val="23"/>
        </w:rPr>
        <w:t xml:space="preserve">). Podstawą do wykonania prac rekultywacyjnych będzie opracowany i zatwierdzony projekt rekultywacji terenów poeksploatacyjnych (wytyczne do projektu będą zawarte w Projekcie Zagospodarowania Złoża i Planie Ruchu). </w:t>
      </w:r>
    </w:p>
    <w:p w14:paraId="7A18F836" w14:textId="26BB50F0" w:rsidR="008F3FD8" w:rsidRDefault="008F3FD8" w:rsidP="008F3FD8">
      <w:pPr>
        <w:jc w:val="both"/>
        <w:rPr>
          <w:szCs w:val="23"/>
        </w:rPr>
      </w:pPr>
      <w:r w:rsidRPr="00C40EC1">
        <w:rPr>
          <w:szCs w:val="23"/>
        </w:rPr>
        <w:lastRenderedPageBreak/>
        <w:t>Na etapie rekultywacji przedsięwzięcia nie przewiduje się innego monitoringu oddziaływania na środowisko zarówno ze względu na sąsiadujące obiekty</w:t>
      </w:r>
      <w:r>
        <w:rPr>
          <w:szCs w:val="23"/>
        </w:rPr>
        <w:t>,</w:t>
      </w:r>
      <w:r w:rsidRPr="00C40EC1">
        <w:rPr>
          <w:szCs w:val="23"/>
        </w:rPr>
        <w:t xml:space="preserve"> jak i cele oraz przedmiot ochrony obszarów Natura 2000 oraz integralność tych obszarów. Wynika to z obowiązujących przepisów prawnych i niewielkiej skali oddziaływania.</w:t>
      </w:r>
    </w:p>
    <w:p w14:paraId="6760F0A9" w14:textId="77777777" w:rsidR="008F3FD8" w:rsidRPr="0054323F" w:rsidRDefault="008F3FD8" w:rsidP="008F3FD8">
      <w:pPr>
        <w:jc w:val="both"/>
        <w:rPr>
          <w:szCs w:val="23"/>
        </w:rPr>
      </w:pPr>
    </w:p>
    <w:p w14:paraId="5B7B2B0A" w14:textId="77777777" w:rsidR="00313A86" w:rsidRPr="00B14617" w:rsidRDefault="00313A86" w:rsidP="00313A86">
      <w:pPr>
        <w:ind w:firstLine="0"/>
        <w:rPr>
          <w:b/>
          <w:i/>
          <w:u w:val="single"/>
        </w:rPr>
      </w:pPr>
      <w:r w:rsidRPr="00B14617">
        <w:rPr>
          <w:b/>
          <w:i/>
          <w:u w:val="single"/>
        </w:rPr>
        <w:t xml:space="preserve">a. </w:t>
      </w:r>
      <w:hyperlink r:id="rId258" w:anchor="_Toc214460602" w:history="1">
        <w:r w:rsidRPr="00B14617">
          <w:rPr>
            <w:rStyle w:val="Hipercze"/>
            <w:b/>
            <w:i/>
            <w:u w:val="single"/>
          </w:rPr>
          <w:t>Oddziaływanie na jakość powietrza</w:t>
        </w:r>
      </w:hyperlink>
      <w:r w:rsidRPr="00B14617">
        <w:rPr>
          <w:b/>
          <w:i/>
          <w:u w:val="single"/>
        </w:rPr>
        <w:t xml:space="preserve"> </w:t>
      </w:r>
    </w:p>
    <w:p w14:paraId="1F2EFA59" w14:textId="529B34AA" w:rsidR="00EB1393" w:rsidRPr="00B14617" w:rsidRDefault="00313A86" w:rsidP="0054323F">
      <w:pPr>
        <w:jc w:val="both"/>
      </w:pPr>
      <w:r w:rsidRPr="00B14617">
        <w:t xml:space="preserve">Na podstawie przeprowadzonych obliczeń należy stwierdzić, że zachowane będą przepisy ochrony powietrza dla eksploatacji </w:t>
      </w:r>
      <w:r w:rsidR="00FD73A4">
        <w:t>złoża</w:t>
      </w:r>
      <w:r w:rsidR="00820AB7" w:rsidRPr="00B14617">
        <w:t xml:space="preserve"> „</w:t>
      </w:r>
      <w:r w:rsidR="00FD73A4">
        <w:t>Kłodawa 10</w:t>
      </w:r>
      <w:r w:rsidR="00864691">
        <w:t>”</w:t>
      </w:r>
      <w:r w:rsidRPr="00B14617">
        <w:rPr>
          <w:bCs/>
        </w:rPr>
        <w:t xml:space="preserve"> </w:t>
      </w:r>
      <w:r w:rsidRPr="00B14617">
        <w:t>(przy zachowaniu założeń projektowych). Projektowane przedsięwzięcie nie stanowi ponadnormatywnego zagrożenia – zach</w:t>
      </w:r>
      <w:r w:rsidR="009F49D3" w:rsidRPr="00B14617">
        <w:t xml:space="preserve">owane będą  przepisy </w:t>
      </w:r>
      <w:r w:rsidR="0054323F">
        <w:t>w zakresie ochrony atmosfery.</w:t>
      </w:r>
    </w:p>
    <w:p w14:paraId="6846E865" w14:textId="27404336" w:rsidR="00313A86" w:rsidRPr="00B14617" w:rsidRDefault="00313A86" w:rsidP="008F3FD8">
      <w:pPr>
        <w:tabs>
          <w:tab w:val="center" w:pos="4512"/>
        </w:tabs>
        <w:ind w:firstLine="0"/>
        <w:rPr>
          <w:b/>
          <w:i/>
          <w:u w:val="single"/>
        </w:rPr>
      </w:pPr>
      <w:r w:rsidRPr="00B14617">
        <w:rPr>
          <w:b/>
          <w:i/>
          <w:u w:val="single"/>
        </w:rPr>
        <w:t xml:space="preserve">b. </w:t>
      </w:r>
      <w:hyperlink r:id="rId259" w:anchor="_Toc214460603" w:history="1">
        <w:r w:rsidRPr="00B14617">
          <w:rPr>
            <w:rStyle w:val="Hipercze"/>
            <w:b/>
            <w:i/>
            <w:u w:val="single"/>
          </w:rPr>
          <w:t>Oddziaływanie na klimat akustyczny</w:t>
        </w:r>
      </w:hyperlink>
    </w:p>
    <w:p w14:paraId="034E5026" w14:textId="56E43713" w:rsidR="009F49D3" w:rsidRPr="00B14617" w:rsidRDefault="00313A86" w:rsidP="008140EB">
      <w:pPr>
        <w:ind w:firstLine="0"/>
        <w:jc w:val="both"/>
      </w:pPr>
      <w:r w:rsidRPr="00B14617">
        <w:rPr>
          <w:bCs/>
        </w:rPr>
        <w:t xml:space="preserve">           Sposób korzystania ze środowiska w fazie eksploatacji</w:t>
      </w:r>
      <w:r w:rsidRPr="00B14617">
        <w:t xml:space="preserve"> szczegółowo omówiono w niniejszym Raporcie – określono natężenie hałasu w środowisku oraz jego zasięg i przedstawiono w formie graficzn</w:t>
      </w:r>
      <w:r w:rsidR="00FD73A4">
        <w:t>ej w postaci izolinii na mapach</w:t>
      </w:r>
      <w:r w:rsidRPr="00B14617">
        <w:t xml:space="preserve"> akustycznych.</w:t>
      </w:r>
    </w:p>
    <w:p w14:paraId="6E657308" w14:textId="35122726" w:rsidR="00313A86" w:rsidRPr="00B14617" w:rsidRDefault="00313A86" w:rsidP="00FD73A4">
      <w:pPr>
        <w:jc w:val="both"/>
      </w:pPr>
      <w:r w:rsidRPr="00B14617">
        <w:t xml:space="preserve">W Raporcie udokumentowano, że eksploatacja </w:t>
      </w:r>
      <w:r w:rsidR="00FD73A4">
        <w:t>złoża</w:t>
      </w:r>
      <w:r w:rsidR="00FD73A4" w:rsidRPr="00B14617">
        <w:t xml:space="preserve"> „</w:t>
      </w:r>
      <w:r w:rsidR="00FD73A4">
        <w:t>Kłodawa 10”</w:t>
      </w:r>
      <w:r w:rsidR="00B14617" w:rsidRPr="00B14617">
        <w:t xml:space="preserve"> po </w:t>
      </w:r>
      <w:r w:rsidRPr="00B14617">
        <w:t>zreal</w:t>
      </w:r>
      <w:r w:rsidR="00DE5620">
        <w:t>izowaniu zgodnie z</w:t>
      </w:r>
      <w:r w:rsidRPr="00B14617">
        <w:t xml:space="preserve"> koncepcją wydobycia i przerobu kruszy</w:t>
      </w:r>
      <w:r w:rsidR="008140EB" w:rsidRPr="00B14617">
        <w:t xml:space="preserve">wa w </w:t>
      </w:r>
      <w:r w:rsidR="00FC2149">
        <w:t>Zakładzie Przeróbczym</w:t>
      </w:r>
      <w:r w:rsidR="00820AB7" w:rsidRPr="00B14617">
        <w:t xml:space="preserve"> </w:t>
      </w:r>
      <w:r w:rsidRPr="00B14617">
        <w:t>oraz z zaleceniami zawartymi w niniejszym Raporcie, nie będzie powodowała przekroczeń dopuszczalnych norm akustycznych na terenach chronionych akustycznie. Występujące oddziaływania (emisja hałasu) spełniają więc wymagania ochrony środowiska w tym zakresie i nie oddział</w:t>
      </w:r>
      <w:r w:rsidR="008140EB" w:rsidRPr="00B14617">
        <w:t>ują</w:t>
      </w:r>
      <w:r w:rsidRPr="00B14617">
        <w:t xml:space="preserve"> negatywnie na tereny prawnie chronione akustycznie.</w:t>
      </w:r>
    </w:p>
    <w:p w14:paraId="44FAE0B6" w14:textId="77777777" w:rsidR="00313A86" w:rsidRPr="00B14617" w:rsidRDefault="00313A86" w:rsidP="00313A86">
      <w:pPr>
        <w:ind w:firstLine="0"/>
        <w:rPr>
          <w:b/>
          <w:i/>
          <w:u w:val="single"/>
        </w:rPr>
      </w:pPr>
      <w:r w:rsidRPr="00B14617">
        <w:rPr>
          <w:b/>
          <w:i/>
          <w:u w:val="single"/>
        </w:rPr>
        <w:t xml:space="preserve">c. </w:t>
      </w:r>
      <w:hyperlink r:id="rId260" w:anchor="_Toc214460605" w:history="1">
        <w:r w:rsidRPr="00B14617">
          <w:rPr>
            <w:rStyle w:val="Hipercze"/>
            <w:b/>
            <w:i/>
            <w:u w:val="single"/>
          </w:rPr>
          <w:t>Oddziaływanie na wody powierzchniowe</w:t>
        </w:r>
      </w:hyperlink>
    </w:p>
    <w:p w14:paraId="678B78C3" w14:textId="1474A749" w:rsidR="00313A86" w:rsidRPr="00B14617" w:rsidRDefault="00313A86" w:rsidP="00A91432">
      <w:pPr>
        <w:jc w:val="both"/>
      </w:pPr>
      <w:r w:rsidRPr="00B14617">
        <w:t>Przedstawiony w „Raporcie..</w:t>
      </w:r>
      <w:r w:rsidR="00FA1E8B">
        <w:t>.</w:t>
      </w:r>
      <w:r w:rsidRPr="00B14617">
        <w:t xml:space="preserve">” zakres  oddziaływania analizowanego przedsięwzięcia na wody powierzchniowe nie spowoduje pogorszenia stanu tych wód w sąsiedztwie inwestycji. Sposób postępowania ze ściekami bytowymi i </w:t>
      </w:r>
      <w:r w:rsidR="00FD73A4">
        <w:t xml:space="preserve">wodami </w:t>
      </w:r>
      <w:r w:rsidRPr="00B14617">
        <w:t>deszczowymi nie spowoduje zagrożeń dla jakości wód powierzchniowych i JCWP.</w:t>
      </w:r>
    </w:p>
    <w:p w14:paraId="6CA4B817" w14:textId="77777777" w:rsidR="00313A86" w:rsidRPr="00B14617" w:rsidRDefault="00313A86" w:rsidP="00313A86">
      <w:pPr>
        <w:ind w:firstLine="0"/>
        <w:rPr>
          <w:b/>
          <w:i/>
          <w:u w:val="single"/>
        </w:rPr>
      </w:pPr>
      <w:r w:rsidRPr="00B14617">
        <w:rPr>
          <w:b/>
          <w:i/>
          <w:u w:val="single"/>
        </w:rPr>
        <w:t xml:space="preserve">d. </w:t>
      </w:r>
      <w:hyperlink r:id="rId261" w:anchor="_Toc214460606" w:history="1">
        <w:r w:rsidRPr="00B14617">
          <w:rPr>
            <w:rStyle w:val="Hipercze"/>
            <w:b/>
            <w:i/>
            <w:u w:val="single"/>
          </w:rPr>
          <w:t>Oddziaływanie na wody podziemne</w:t>
        </w:r>
      </w:hyperlink>
    </w:p>
    <w:p w14:paraId="06372FBD" w14:textId="77777777" w:rsidR="00736827" w:rsidRPr="00B14617" w:rsidRDefault="00313A86" w:rsidP="005104E9">
      <w:pPr>
        <w:jc w:val="both"/>
        <w:rPr>
          <w:szCs w:val="24"/>
        </w:rPr>
      </w:pPr>
      <w:r w:rsidRPr="00B14617">
        <w:rPr>
          <w:szCs w:val="24"/>
        </w:rPr>
        <w:t xml:space="preserve">Oddziaływanie przedmiotowego przedsięwzięcia na zmianę stosunków wodnych może mieć charakter krótkotrwały i długotrwały. Oddziaływaniem krótkotrwałym będzie obniżenie w basenach eksploatacyjnych i w </w:t>
      </w:r>
      <w:r w:rsidR="00FC2149">
        <w:rPr>
          <w:szCs w:val="24"/>
        </w:rPr>
        <w:t>ich</w:t>
      </w:r>
      <w:r w:rsidRPr="00B14617">
        <w:rPr>
          <w:szCs w:val="24"/>
        </w:rPr>
        <w:t xml:space="preserve"> sąsiedztwie lustra wody w wyniku intensywnego poboru kruszywa. Oddziaływanie to będzie mieć miejsce w czasie eksploatacji. </w:t>
      </w:r>
    </w:p>
    <w:p w14:paraId="7B1CC06E" w14:textId="77777777" w:rsidR="00D35860" w:rsidRDefault="00313A86" w:rsidP="00EB1393">
      <w:pPr>
        <w:ind w:firstLine="0"/>
        <w:jc w:val="both"/>
        <w:rPr>
          <w:szCs w:val="24"/>
        </w:rPr>
      </w:pPr>
      <w:r w:rsidRPr="00B14617">
        <w:rPr>
          <w:szCs w:val="24"/>
        </w:rPr>
        <w:t>Przerwy eksploatacyjne będą skutkować rozłożonym w czasie zmniejszeniem oddziaływania lub jego całkowitym zanikiem. Oddziaływanie długotrwałe może nastąpić w wyniku powstania nowych odkrytych luster wody</w:t>
      </w:r>
      <w:r w:rsidR="00FD73A4">
        <w:rPr>
          <w:szCs w:val="24"/>
        </w:rPr>
        <w:t>,</w:t>
      </w:r>
      <w:r w:rsidRPr="00B14617">
        <w:rPr>
          <w:szCs w:val="24"/>
        </w:rPr>
        <w:t xml:space="preserve"> w który</w:t>
      </w:r>
      <w:r w:rsidR="00820AB7" w:rsidRPr="00B14617">
        <w:rPr>
          <w:szCs w:val="24"/>
        </w:rPr>
        <w:t>ch</w:t>
      </w:r>
      <w:r w:rsidRPr="00B14617">
        <w:rPr>
          <w:szCs w:val="24"/>
        </w:rPr>
        <w:t xml:space="preserve"> parowanie będzie większe od opadów atmosferycznych.</w:t>
      </w:r>
    </w:p>
    <w:p w14:paraId="0E2F0FFF" w14:textId="190F3379" w:rsidR="005E09B6" w:rsidRPr="00B14617" w:rsidRDefault="00313A86" w:rsidP="00EB1393">
      <w:pPr>
        <w:ind w:firstLine="0"/>
        <w:jc w:val="both"/>
        <w:rPr>
          <w:szCs w:val="24"/>
        </w:rPr>
      </w:pPr>
      <w:r w:rsidRPr="00B14617">
        <w:rPr>
          <w:szCs w:val="24"/>
        </w:rPr>
        <w:lastRenderedPageBreak/>
        <w:t xml:space="preserve"> Zarówno jedno jak i drugie opisane oddziaływanie może skutkować wytworzeniem w pobliżu</w:t>
      </w:r>
      <w:r w:rsidR="00FD73A4">
        <w:rPr>
          <w:szCs w:val="24"/>
        </w:rPr>
        <w:t xml:space="preserve"> powstałych basenów</w:t>
      </w:r>
      <w:r w:rsidRPr="00B14617">
        <w:rPr>
          <w:szCs w:val="24"/>
        </w:rPr>
        <w:t xml:space="preserve"> leja depresyjnego mogącego w niesprzyjających warunkach hydrogeologicznych istotnie zaburzyć istniejące warunki wodne.</w:t>
      </w:r>
      <w:r w:rsidR="00736827" w:rsidRPr="00B14617">
        <w:rPr>
          <w:szCs w:val="24"/>
        </w:rPr>
        <w:t xml:space="preserve"> </w:t>
      </w:r>
      <w:r w:rsidRPr="00B14617">
        <w:rPr>
          <w:szCs w:val="24"/>
        </w:rPr>
        <w:t>Wykonane obliczenia w „Raporcie…” przedstawiają różne aspekty oddziaływania przedsięwzięcia na środowisko wodne oraz podają postępowanie, którego efektem będzie ograniczenie oddziaływania do niezbędnego minimum.</w:t>
      </w:r>
    </w:p>
    <w:p w14:paraId="3E85752A" w14:textId="77777777" w:rsidR="00313A86" w:rsidRPr="00B14617" w:rsidRDefault="00313A86" w:rsidP="00313A86">
      <w:pPr>
        <w:ind w:firstLine="0"/>
        <w:jc w:val="both"/>
        <w:rPr>
          <w:b/>
          <w:i/>
          <w:u w:val="single"/>
        </w:rPr>
      </w:pPr>
      <w:r w:rsidRPr="00B14617">
        <w:rPr>
          <w:b/>
          <w:i/>
          <w:u w:val="single"/>
        </w:rPr>
        <w:t xml:space="preserve">e. </w:t>
      </w:r>
      <w:hyperlink r:id="rId262" w:anchor="_Toc214460607" w:history="1">
        <w:r w:rsidRPr="00B14617">
          <w:rPr>
            <w:rStyle w:val="Hipercze"/>
            <w:b/>
            <w:i/>
            <w:u w:val="single"/>
          </w:rPr>
          <w:t>Oddziaływanie na glebę i powierzchnię ziemi z uwzględnieniem ruchów masowych              ziemi</w:t>
        </w:r>
      </w:hyperlink>
    </w:p>
    <w:p w14:paraId="20ECA9B2" w14:textId="74AF7E67" w:rsidR="00E04EE4" w:rsidRPr="00B14617" w:rsidRDefault="00313A86" w:rsidP="004E382E">
      <w:pPr>
        <w:jc w:val="both"/>
      </w:pPr>
      <w:r w:rsidRPr="00B14617">
        <w:t xml:space="preserve">Oddziaływanie prowadzenia eksploatacji </w:t>
      </w:r>
      <w:r w:rsidR="00FD73A4">
        <w:t>złoża</w:t>
      </w:r>
      <w:r w:rsidR="00FD73A4" w:rsidRPr="00B14617">
        <w:t xml:space="preserve"> „</w:t>
      </w:r>
      <w:r w:rsidR="00FD73A4">
        <w:t>Kłodawa 10”</w:t>
      </w:r>
      <w:r w:rsidRPr="00B14617">
        <w:t xml:space="preserve"> będzie miało znaczący wpływ na glebę i powierzchnię ziemi.</w:t>
      </w:r>
      <w:r w:rsidR="00DE5620">
        <w:t xml:space="preserve"> </w:t>
      </w:r>
      <w:r w:rsidRPr="00B14617">
        <w:t>Udostępnianie złoża kruszywa pol</w:t>
      </w:r>
      <w:r w:rsidR="00FC2149">
        <w:t xml:space="preserve">ega na zdjęciu nadkładu, w tym </w:t>
      </w:r>
      <w:r w:rsidRPr="00B14617">
        <w:t>wierzchniej warstwy uprawnej (humusu) i jej  zmagazynowane na hałdzie oddzielnie do czasu jej wykorzystania</w:t>
      </w:r>
      <w:r w:rsidR="00FC2149">
        <w:t xml:space="preserve"> do rekultywacji. Jak wynika z </w:t>
      </w:r>
      <w:r w:rsidRPr="00B14617">
        <w:t>danych przedstawionych w</w:t>
      </w:r>
      <w:r w:rsidR="00DE5620">
        <w:t xml:space="preserve"> „Raporcie…” wpływ </w:t>
      </w:r>
      <w:r w:rsidRPr="00B14617">
        <w:t>na glebę i powierzchnię terenu będzie znaczący. Wszystkie prace związane z przemieszczaniem gleb odbywać się będą jednak zgodnie z obowiązującymi przepisami dotyczącymi ochrony środowiska, geologii i górnictwa.</w:t>
      </w:r>
    </w:p>
    <w:p w14:paraId="0073691C" w14:textId="77367801" w:rsidR="00FD73A4" w:rsidRPr="00D35860" w:rsidRDefault="00313A86" w:rsidP="00D35860">
      <w:pPr>
        <w:ind w:firstLine="0"/>
        <w:rPr>
          <w:b/>
          <w:i/>
          <w:u w:val="single"/>
        </w:rPr>
      </w:pPr>
      <w:r w:rsidRPr="00B14617">
        <w:rPr>
          <w:b/>
          <w:i/>
          <w:u w:val="single"/>
        </w:rPr>
        <w:t>f. Oddziaływanie na rośliny, zwierzęta, grzyby, siedliska przyrodnicze</w:t>
      </w:r>
    </w:p>
    <w:p w14:paraId="73D70296" w14:textId="77777777" w:rsidR="00FD73A4" w:rsidRPr="00FD73A4" w:rsidRDefault="00FD73A4" w:rsidP="00FD73A4">
      <w:pPr>
        <w:pStyle w:val="NormalnyWeb"/>
        <w:numPr>
          <w:ilvl w:val="0"/>
          <w:numId w:val="19"/>
        </w:numPr>
        <w:spacing w:before="0" w:beforeAutospacing="0" w:after="0" w:afterAutospacing="0" w:line="360" w:lineRule="auto"/>
        <w:ind w:left="284" w:hanging="218"/>
        <w:contextualSpacing/>
        <w:jc w:val="both"/>
      </w:pPr>
      <w:r w:rsidRPr="00FD73A4">
        <w:rPr>
          <w:szCs w:val="23"/>
        </w:rPr>
        <w:t xml:space="preserve">Eksploatacja złoża „Kłodawa 10” w okresie eksploatacji, zmieni obszar części planowanego przedsięwzięcia z rolniczego na zbiorniki wodne oraz tereny zielone, przez co wpłynie na sposób wykorzystania tego terenu przez zwierzęta. </w:t>
      </w:r>
    </w:p>
    <w:p w14:paraId="78BD5ED1" w14:textId="77777777" w:rsidR="00FD73A4" w:rsidRPr="00FD73A4" w:rsidRDefault="00FD73A4" w:rsidP="00FD73A4">
      <w:pPr>
        <w:pStyle w:val="NormalnyWeb"/>
        <w:numPr>
          <w:ilvl w:val="0"/>
          <w:numId w:val="19"/>
        </w:numPr>
        <w:spacing w:before="0" w:beforeAutospacing="0" w:after="0" w:afterAutospacing="0" w:line="360" w:lineRule="auto"/>
        <w:ind w:left="284" w:hanging="218"/>
        <w:contextualSpacing/>
        <w:jc w:val="both"/>
      </w:pPr>
      <w:r w:rsidRPr="00FD73A4">
        <w:rPr>
          <w:szCs w:val="23"/>
        </w:rPr>
        <w:t xml:space="preserve">Jak wykazało opracowanie, inwestycja ta nie będzie wpływała w sposób negatywny na przyrodę obszaru i okolicznych terenów. Tymczasowe oddziaływanie w trakcie eksploatacji, związane głównie z płoszeniem i hałasem, nie będzie mieć negatywnego wpływu przyrodniczego gdyż większość zwierząt takich jak ptaki i ssaki szybko przyzwyczają się do tego czynnika. </w:t>
      </w:r>
    </w:p>
    <w:p w14:paraId="1E7CDF0D" w14:textId="77777777" w:rsidR="00FD73A4" w:rsidRPr="00FD73A4" w:rsidRDefault="00FD73A4" w:rsidP="00FD73A4">
      <w:pPr>
        <w:pStyle w:val="NormalnyWeb"/>
        <w:numPr>
          <w:ilvl w:val="0"/>
          <w:numId w:val="19"/>
        </w:numPr>
        <w:spacing w:before="0" w:beforeAutospacing="0" w:after="0" w:afterAutospacing="0" w:line="360" w:lineRule="auto"/>
        <w:ind w:left="284" w:hanging="218"/>
        <w:contextualSpacing/>
        <w:jc w:val="both"/>
      </w:pPr>
      <w:r w:rsidRPr="00FD73A4">
        <w:rPr>
          <w:szCs w:val="23"/>
        </w:rPr>
        <w:t xml:space="preserve">Planowane przedsięwzięcie ze względu na swój charakter, niewielki zasięg oddziaływania i odległość nie wpływanie negatywnie na obszary chronione (co szczegółowo będzie omówione w dalszej części „Raportu…”). </w:t>
      </w:r>
    </w:p>
    <w:p w14:paraId="57EB0ABA" w14:textId="77777777" w:rsidR="00FD73A4" w:rsidRPr="00FD73A4" w:rsidRDefault="00FD73A4" w:rsidP="00FD73A4">
      <w:pPr>
        <w:pStyle w:val="NormalnyWeb"/>
        <w:numPr>
          <w:ilvl w:val="0"/>
          <w:numId w:val="19"/>
        </w:numPr>
        <w:spacing w:before="0" w:beforeAutospacing="0" w:after="0" w:afterAutospacing="0" w:line="360" w:lineRule="auto"/>
        <w:ind w:left="284" w:hanging="218"/>
        <w:contextualSpacing/>
        <w:jc w:val="both"/>
      </w:pPr>
      <w:r w:rsidRPr="00FD73A4">
        <w:rPr>
          <w:szCs w:val="23"/>
        </w:rPr>
        <w:t xml:space="preserve">Proponowane rozwiązania rekultywacyjne, w tym stworzenie zbiorników wodnych z płyciznami przyczynią się do zwiększenia atrakcyjności obszaru, oraz stworzą możliwości żerowania i lęgów dla gatunków ptaków, które obecnie w obszarze nie mają odpowiedniej ilości dogodnych siedlisk wodnych i wodno-błotnych. Po okresie rekultywacji zwiększy się bioróżnorodność regionu dzięki stworzeniu nowych siedlisk dla zwierząt preferujących nowopowstałe siedliska, które wcześniej nie miały w okolicy dogodnych miejsc żerowiskowych i lęgowych. </w:t>
      </w:r>
    </w:p>
    <w:p w14:paraId="1E116A8D" w14:textId="77777777" w:rsidR="00FD73A4" w:rsidRPr="00FD73A4" w:rsidRDefault="00FD73A4" w:rsidP="00FD73A4">
      <w:pPr>
        <w:pStyle w:val="NormalnyWeb"/>
        <w:numPr>
          <w:ilvl w:val="0"/>
          <w:numId w:val="19"/>
        </w:numPr>
        <w:spacing w:before="0" w:beforeAutospacing="0" w:after="0" w:afterAutospacing="0" w:line="360" w:lineRule="auto"/>
        <w:ind w:left="284" w:hanging="218"/>
        <w:contextualSpacing/>
        <w:jc w:val="both"/>
      </w:pPr>
      <w:r w:rsidRPr="00FD73A4">
        <w:rPr>
          <w:szCs w:val="23"/>
        </w:rPr>
        <w:lastRenderedPageBreak/>
        <w:t xml:space="preserve">Zrekultywowany teren również w trakcie migracji ptaków może przyczynić się do podniesienia wartości obszaru dla zatrzymujących się ptaków migrujących. </w:t>
      </w:r>
    </w:p>
    <w:p w14:paraId="56639C85" w14:textId="77777777" w:rsidR="00FD73A4" w:rsidRPr="00FD73A4" w:rsidRDefault="00FD73A4" w:rsidP="00FD73A4">
      <w:pPr>
        <w:pStyle w:val="NormalnyWeb"/>
        <w:numPr>
          <w:ilvl w:val="0"/>
          <w:numId w:val="19"/>
        </w:numPr>
        <w:spacing w:before="0" w:beforeAutospacing="0" w:after="0" w:afterAutospacing="0" w:line="360" w:lineRule="auto"/>
        <w:ind w:left="284" w:hanging="218"/>
        <w:contextualSpacing/>
        <w:jc w:val="both"/>
      </w:pPr>
      <w:r w:rsidRPr="00FD73A4">
        <w:rPr>
          <w:szCs w:val="23"/>
        </w:rPr>
        <w:t xml:space="preserve">Teren opracowania nie wyróżnia się pod względem florystycznym czy też fitosocjologicznym od terenów sąsiednich, na których dominują zbiorowiska związane z uprawami rolnymi. Zbiorowiska te należą do asocjacji charakterystycznych dla krajobrazu rolniczego. W wyniku realizacji przedsięwzięcia dojdzie do całkowitego zniszczenia aktualnej szaty roślinnej znajdującej się w granicach złoża. Jednakże biorąc pod uwagę pospolity charakter zbiorowisk oraz brak gatunków rzadkich i chronionych oddziaływanie opisane będzie miało charakter nieznaczący. W wyniku prac rekultywacyjnych powstaną zbiorniki wodne, tym samym nieuchronnie dojdzie do zmiany w szacie roślinnej. Roślinność z typowo lądowej przekształci się w typowo wodną. W miejsce stosunkowo urozmaiconych ubikwistycznych zbiorowisk roślinnych obecnie występujących na omawianym terenie powstaną zbiorowiska bardziej wyspecjalizowane o uboższym składzie gatunkowym. Biorąc pod uwagę jedynie szatę roślinną w wyniku realizacji przedsięwzięcia zmniejszy się różnorodność gatunkowa i fitosocjologiczna terenu. Jednakże nie można zapomnieć, że zbiorowiska wodne są o wiele bardziej bogate w gatunki fauny (głównie owady i ptaki) niż ekosystemy lądowe. Z tego względu przewiduje się ogólny wzrost liczby taksonów na omawianym terenie (mimo że liczba taksonów roślin najpewniej ulegnie zmniejszeniu). </w:t>
      </w:r>
    </w:p>
    <w:p w14:paraId="1EF2BD40" w14:textId="77777777" w:rsidR="00FD73A4" w:rsidRPr="00FD73A4" w:rsidRDefault="00FD73A4" w:rsidP="00FD73A4">
      <w:pPr>
        <w:pStyle w:val="NormalnyWeb"/>
        <w:numPr>
          <w:ilvl w:val="0"/>
          <w:numId w:val="19"/>
        </w:numPr>
        <w:spacing w:before="0" w:beforeAutospacing="0" w:after="0" w:afterAutospacing="0" w:line="360" w:lineRule="auto"/>
        <w:ind w:left="284" w:hanging="218"/>
        <w:contextualSpacing/>
        <w:jc w:val="both"/>
      </w:pPr>
      <w:r w:rsidRPr="00FD73A4">
        <w:rPr>
          <w:szCs w:val="23"/>
        </w:rPr>
        <w:t xml:space="preserve">Analiza danych z inwentaryzacji teriofauny pozwala stwierdzić, że zmiany spowodowane wydobyciem będą miały charakter lokalny i ograniczą się jedynie do terenu inwestycji. W związku z realizacją przedsięwzięcia nie dojdzie do umyślnego zabijania chronionych dziko występujących zwierząt, niszczenia ich nor, legowisk, innych schronień i miejsc rozrodu. W granicach objętych przedmiotowym zamierzeniem nie zinwentaryzowano gatunków chronionych, w związku z powyższym nie będzie konieczne uzyskanie tzw. decyzji derogacyjnej czyli decyzji na odstępstwo od czynności zakazanych w stosunku do zwierząt objętych ochroną gatunkową, wydawanej na podstawie art. 56 ustawy z dnia 16 kwietnia 2004 roku o ochronie przyrody. Zagrożenia dla gatunków zinwentaryzowanych w ramach przedmiotowego opracowania, nie wykraczają poza skalę inwestycji, a tym bardziej poza skalę zaplanowanych ewentualnych prac związanych z wydobywaniem kruszywa. Bezsprzecznie należy stwierdzić, że powstanie nowych zbiorników porośniętych specyficzną makrofityczną roślinnością wodną i przywodną, wpłynie korzystnie na lokalną bioróżnorodność i zastąpi monokulturę agrocenozy, a ponadto zbiorniki z odpowiednio ukształtowanymi skarpami brzegowymi wpłyną korzystnie na </w:t>
      </w:r>
      <w:r w:rsidRPr="00FD73A4">
        <w:rPr>
          <w:szCs w:val="23"/>
        </w:rPr>
        <w:lastRenderedPageBreak/>
        <w:t xml:space="preserve">obecność gatunków dwuśrodowiskowych, a dla dużych ssaków kopytnych  służą za dogodne miejsce wodopoju. </w:t>
      </w:r>
    </w:p>
    <w:p w14:paraId="67C9792B" w14:textId="77777777" w:rsidR="00FD73A4" w:rsidRPr="00FD73A4" w:rsidRDefault="00FD73A4" w:rsidP="00FD73A4">
      <w:pPr>
        <w:pStyle w:val="NormalnyWeb"/>
        <w:numPr>
          <w:ilvl w:val="0"/>
          <w:numId w:val="19"/>
        </w:numPr>
        <w:spacing w:before="0" w:beforeAutospacing="0" w:after="0" w:afterAutospacing="0" w:line="360" w:lineRule="auto"/>
        <w:ind w:left="284" w:hanging="218"/>
        <w:contextualSpacing/>
        <w:jc w:val="both"/>
      </w:pPr>
      <w:r w:rsidRPr="00FD73A4">
        <w:rPr>
          <w:szCs w:val="23"/>
        </w:rPr>
        <w:t>W wyniku realizacji inwestycji bezpowrotnemu zniszczeniu ulegną miejsca lęgowe 30 gatunków ptaków. Oddziaływania te ze względu na charakter terenów sąsiednich, które mogą stanowić siedliska lęgowe zastępcze dla omawianych gatunków oraz ze względu, że są to gatunki pospolite oraz stosunkowo plastyczne nie będą istotnie wpływały istotnie na liczebność lokalnych populacji tych gatunków. Nie przewiduje się aby realizacja planowanego przedsięwzięcia istotnie wpłynęła na populacje tych gatunków w skali lokalnej regionalnej, a tym bardziej krajowej. Oczywiście zmianie ulegnie struktura przestrzenna w obrębie lokalnych populacji omawianych gatunków jednak zmiana ta nie powinna pociągnąć za sobą daleko idących konsekwencji związanych z zaburzeniem rozrodu i obniżeniem sukcesu lęgowego. Ponadto nie przewiduje się aby została naruszona struktura socjalna w lokalnych populacjach omawianych gatunków. Mając na względzie powyższe, oraz zaproponowane działania minimalizujące, zmiany będą miały lokalny i nieistotny dla lokalnych populacji charakter. Podsumowując - należy uznać, że powstanie wśród pól nowych trzech zbiorników wodnych jako elementu kończącego działalność planowanego zamierzenia inwestycyjnego, ukształtowanych w sposób przyjazny płazom, zapewniających nowe miejsce rozrodu i bytowania, przełoży się na wzrost liczebności lokalnej populacji płazów.</w:t>
      </w:r>
    </w:p>
    <w:p w14:paraId="45E64760" w14:textId="373A4C99" w:rsidR="00FD73A4" w:rsidRPr="00FD73A4" w:rsidRDefault="00FD73A4" w:rsidP="00FD73A4">
      <w:pPr>
        <w:pStyle w:val="NormalnyWeb"/>
        <w:numPr>
          <w:ilvl w:val="0"/>
          <w:numId w:val="19"/>
        </w:numPr>
        <w:spacing w:before="0" w:beforeAutospacing="0" w:after="0" w:afterAutospacing="0" w:line="360" w:lineRule="auto"/>
        <w:ind w:left="284" w:hanging="218"/>
        <w:contextualSpacing/>
        <w:jc w:val="both"/>
      </w:pPr>
      <w:r w:rsidRPr="00FD73A4">
        <w:t xml:space="preserve">W celu ochrony przed ewentualnym bezpośrednim oddziaływaniem, wyrobisko (jego poszczególne etapy - około 1,5 – 2,5 ha rocznie) od strony drogi wywozu kruszywa zostanie ogrodzone ogrodzeniem tymczasowym z siatki uniemożliwiającej płazom wejście na teren pola roboczego (siatka plastikowa o parametrach oczek poniżej 0,5 cm wkopana w ziemię na głębokość 10 cm) lub płotków wygradzających z tworzywa (np. agrowłoknina). Wygrodzenia posiadać będą przewieszkę dodatkowo uniemożliwiającą płazom przejście przez płotki. Skrajne odcinki płotków wyprofilowane zostaną w kształt litery U, co zwiększy skuteczność wygrodzeń, ww. zabezpieczenia należy zamontować po okresie wiosennych migracji (marzec – maj), a przed jesiennym powrotem do miejsc zimowania (połowa września do połowy października), zabezpieczającym przed przedostawaniem się płazów pod koła lub gąsienice poruszających się pojazdów. Po wyeksploatowaniu pojedynczego pola roboczego, będzie ono poddawane rekultywacji. </w:t>
      </w:r>
    </w:p>
    <w:p w14:paraId="7BDD9FF6" w14:textId="77777777" w:rsidR="00EB1393" w:rsidRDefault="00EB1393" w:rsidP="00DE5620">
      <w:pPr>
        <w:pStyle w:val="NormalnyWeb"/>
        <w:spacing w:before="0" w:beforeAutospacing="0" w:after="0" w:afterAutospacing="0" w:line="360" w:lineRule="auto"/>
        <w:contextualSpacing/>
        <w:jc w:val="both"/>
        <w:rPr>
          <w:color w:val="FF0000"/>
        </w:rPr>
      </w:pPr>
    </w:p>
    <w:p w14:paraId="7FA6B067" w14:textId="77777777" w:rsidR="00D35860" w:rsidRDefault="00D35860" w:rsidP="00DE5620">
      <w:pPr>
        <w:pStyle w:val="NormalnyWeb"/>
        <w:spacing w:before="0" w:beforeAutospacing="0" w:after="0" w:afterAutospacing="0" w:line="360" w:lineRule="auto"/>
        <w:contextualSpacing/>
        <w:jc w:val="both"/>
        <w:rPr>
          <w:color w:val="FF0000"/>
        </w:rPr>
      </w:pPr>
    </w:p>
    <w:p w14:paraId="38CA4AF1" w14:textId="77777777" w:rsidR="00D35860" w:rsidRPr="000441E0" w:rsidRDefault="00D35860" w:rsidP="00DE5620">
      <w:pPr>
        <w:pStyle w:val="NormalnyWeb"/>
        <w:spacing w:before="0" w:beforeAutospacing="0" w:after="0" w:afterAutospacing="0" w:line="360" w:lineRule="auto"/>
        <w:contextualSpacing/>
        <w:jc w:val="both"/>
        <w:rPr>
          <w:color w:val="FF0000"/>
        </w:rPr>
      </w:pPr>
    </w:p>
    <w:p w14:paraId="004EA06D" w14:textId="77777777" w:rsidR="00313A86" w:rsidRPr="00DA6685" w:rsidRDefault="00313A86" w:rsidP="00313A86">
      <w:pPr>
        <w:ind w:firstLine="0"/>
        <w:rPr>
          <w:b/>
          <w:i/>
          <w:u w:val="single"/>
        </w:rPr>
      </w:pPr>
      <w:r w:rsidRPr="00DA6685">
        <w:rPr>
          <w:b/>
          <w:i/>
          <w:u w:val="single"/>
        </w:rPr>
        <w:lastRenderedPageBreak/>
        <w:t>g. Oddziaływanie na zdrowie ludzi i interesów osób trzecich</w:t>
      </w:r>
    </w:p>
    <w:p w14:paraId="7C874EA0" w14:textId="77777777" w:rsidR="00FD73A4" w:rsidRDefault="00FD73A4" w:rsidP="00FD73A4">
      <w:pPr>
        <w:jc w:val="both"/>
      </w:pPr>
      <w:r>
        <w:t xml:space="preserve">Przy stosowanej w projektowanym przedsięwzięciu eksploatacji </w:t>
      </w:r>
      <w:r w:rsidRPr="00466F97">
        <w:rPr>
          <w:szCs w:val="23"/>
        </w:rPr>
        <w:t>zł</w:t>
      </w:r>
      <w:r>
        <w:rPr>
          <w:szCs w:val="23"/>
        </w:rPr>
        <w:t>oża</w:t>
      </w:r>
      <w:r w:rsidRPr="00466F97">
        <w:rPr>
          <w:szCs w:val="23"/>
        </w:rPr>
        <w:t xml:space="preserve"> „</w:t>
      </w:r>
      <w:r>
        <w:rPr>
          <w:szCs w:val="23"/>
        </w:rPr>
        <w:t>Kłodawa 10</w:t>
      </w:r>
      <w:r w:rsidRPr="00466F97">
        <w:rPr>
          <w:szCs w:val="23"/>
        </w:rPr>
        <w:t>”</w:t>
      </w:r>
      <w:r>
        <w:rPr>
          <w:szCs w:val="23"/>
        </w:rPr>
        <w:t xml:space="preserve"> </w:t>
      </w:r>
      <w:r>
        <w:t>technologii nie występują przekroczenia norm dopuszczalnych na stanowiskach pracy, jak i w środowisku (w tym i dla położonej w oddaleniu zabudowy mieszkaniowej jednorodzinnej i typu zagrodowego). Konieczne są jednak okresowe badania lekarskie pracowników – zgodnie z obowiązującymi przepisami w tym zakresie. Projektowane przedsięwzięcie nie stwarza więc ponadnormatywnego zagrożenia dla zdrowia ludzi. Interesy okolicznych mieszkańców oraz właścicieli sąsiednich nieruchomości powinny zostać zabezpieczone przez:</w:t>
      </w:r>
    </w:p>
    <w:p w14:paraId="6DE049E2" w14:textId="77777777" w:rsidR="00FD73A4" w:rsidRDefault="00FD73A4" w:rsidP="00FD73A4">
      <w:pPr>
        <w:numPr>
          <w:ilvl w:val="0"/>
          <w:numId w:val="10"/>
        </w:numPr>
        <w:ind w:left="426" w:hanging="284"/>
        <w:jc w:val="both"/>
      </w:pPr>
      <w:r>
        <w:t>zapewnienie dostępu do drogi publicznej bez dodatkowych utrudnień i ograniczeń w zakresie komunikacji lokalnej,</w:t>
      </w:r>
    </w:p>
    <w:p w14:paraId="507F4362" w14:textId="77777777" w:rsidR="00FD73A4" w:rsidRDefault="00FD73A4" w:rsidP="00FD73A4">
      <w:pPr>
        <w:numPr>
          <w:ilvl w:val="0"/>
          <w:numId w:val="10"/>
        </w:numPr>
        <w:ind w:left="426" w:hanging="284"/>
        <w:jc w:val="both"/>
      </w:pPr>
      <w:r>
        <w:t>ograniczenie czasu wykonywania robót przy użyciu ciężkiego sprzętu do pory dziennej,</w:t>
      </w:r>
    </w:p>
    <w:p w14:paraId="3D48F02D" w14:textId="77777777" w:rsidR="00FD73A4" w:rsidRDefault="00FD73A4" w:rsidP="00FD73A4">
      <w:pPr>
        <w:numPr>
          <w:ilvl w:val="0"/>
          <w:numId w:val="10"/>
        </w:numPr>
        <w:ind w:left="426" w:hanging="284"/>
        <w:jc w:val="both"/>
      </w:pPr>
      <w:r>
        <w:t>transport kruszywa drogami zakładowymi, których trasa przebiega w znacznej odległości od zabudowań mieszkalnych.</w:t>
      </w:r>
    </w:p>
    <w:p w14:paraId="3232C591" w14:textId="77777777" w:rsidR="00FD73A4" w:rsidRDefault="00FD73A4" w:rsidP="00D93DDF">
      <w:pPr>
        <w:jc w:val="both"/>
      </w:pPr>
    </w:p>
    <w:p w14:paraId="43F190BB" w14:textId="74F107B7" w:rsidR="000A76B4" w:rsidRPr="00D93DDF" w:rsidRDefault="00741821" w:rsidP="00D93DDF">
      <w:pPr>
        <w:jc w:val="both"/>
      </w:pPr>
      <w:r w:rsidRPr="00901556">
        <w:t>W związku z projektowanym przedsięwzięciem nie zachodzi naruszenia interesów osób trzecich (zarówno w związku z przepisami ochrony środowiska jak i przepisami budowlanymi). W</w:t>
      </w:r>
      <w:r>
        <w:t xml:space="preserve"> związku z tym dla</w:t>
      </w:r>
      <w:r w:rsidRPr="00901556">
        <w:t xml:space="preserve"> przedsięwzięcia w </w:t>
      </w:r>
      <w:r w:rsidR="00FD73A4">
        <w:t>Kłodawie</w:t>
      </w:r>
      <w:r>
        <w:t xml:space="preserve"> </w:t>
      </w:r>
      <w:r w:rsidRPr="00901556">
        <w:t>nie zachodzi konieczność ustanawiania obszaru ograniczonego użytkowania.</w:t>
      </w:r>
      <w:r w:rsidR="00D93DDF">
        <w:t xml:space="preserve"> </w:t>
      </w:r>
      <w:r w:rsidR="000A76B4">
        <w:t>W trakcie eksploatacji emisja hałasu do środowiska związana z funkcjonowaniem wydobycia kruszywa i jego przerobu nie osiągnie swoją wartością ponadnormatywną terenów mieszkalnych. Emisja zanieczyszczeń do powietrza i hałasu nie przekroczy wartości dopuszczalnych na granicy działek realizacji przedsięwzięcia (szczegółowe obliczenia przeprowadzono z użyciem specjalistycznych programów komputerowych). Interesy użytkowników sąsiadujących dróg publicznych nie zostaną naruszone prz</w:t>
      </w:r>
      <w:r>
        <w:t xml:space="preserve">y eksploatacji kruszywa ze </w:t>
      </w:r>
      <w:r w:rsidR="00FD73A4">
        <w:t>złoża „Kłodawa 10”</w:t>
      </w:r>
      <w:r w:rsidR="000A76B4" w:rsidRPr="0054323F">
        <w:t xml:space="preserve"> (w szczególności nie przewiduje się wyznaczania objazdów ani dłuższych przerw w ciągłości ruchu).</w:t>
      </w:r>
    </w:p>
    <w:p w14:paraId="254A4009" w14:textId="77777777" w:rsidR="005E09B6" w:rsidRPr="0054323F" w:rsidRDefault="008140EB" w:rsidP="0054323F">
      <w:pPr>
        <w:jc w:val="both"/>
      </w:pPr>
      <w:r w:rsidRPr="00DA6685">
        <w:t xml:space="preserve">Analizowane przedsięwzięcie nie ma ponadnormatywnego wpływu na ludzi i na elementy środowiska, w tym na istniejącą zabudowę i zagospodarowanie terenu – uciążliwość zamyka się w granicach działek realizacji przedsięwzięcia (w zakresie emisji zanieczyszczeń do powietrza i hałasu). </w:t>
      </w:r>
    </w:p>
    <w:p w14:paraId="2C87548A" w14:textId="77777777" w:rsidR="00313A86" w:rsidRPr="00DA6685" w:rsidRDefault="00313A86" w:rsidP="00313A86">
      <w:pPr>
        <w:pStyle w:val="Listapunktowana2"/>
        <w:ind w:left="0" w:firstLine="0"/>
        <w:rPr>
          <w:b/>
          <w:i/>
          <w:u w:val="single"/>
        </w:rPr>
      </w:pPr>
      <w:r w:rsidRPr="00DA6685">
        <w:rPr>
          <w:b/>
          <w:i/>
          <w:u w:val="single"/>
        </w:rPr>
        <w:t>h. Oddziaływanie w zakresie wykorzystania terenu i złóż kopalin.</w:t>
      </w:r>
    </w:p>
    <w:p w14:paraId="43A9CC34" w14:textId="77777777" w:rsidR="00D35860" w:rsidRDefault="00313A86" w:rsidP="00D93DDF">
      <w:pPr>
        <w:jc w:val="both"/>
      </w:pPr>
      <w:r w:rsidRPr="00DA6685">
        <w:t xml:space="preserve">Wydobycie kruszywa naturalnego </w:t>
      </w:r>
      <w:r w:rsidR="005818B2">
        <w:t xml:space="preserve">ze złoża „Kłodawa 10” </w:t>
      </w:r>
      <w:r w:rsidRPr="00DA6685">
        <w:t xml:space="preserve">odbędzie </w:t>
      </w:r>
      <w:r w:rsidR="007F4CAF" w:rsidRPr="00DA6685">
        <w:t>się przy</w:t>
      </w:r>
      <w:r w:rsidRPr="00DA6685">
        <w:t xml:space="preserve"> zachowaniu przepisów prawnych dotyczących ochrony środowiska, geologii i górnictwa – przy zminimalizowaniu negatywnego oddziaływania na środowisko.</w:t>
      </w:r>
    </w:p>
    <w:p w14:paraId="0AF5D5D3" w14:textId="640BB9C2" w:rsidR="00741821" w:rsidRDefault="00313A86" w:rsidP="00D93DDF">
      <w:pPr>
        <w:jc w:val="both"/>
      </w:pPr>
      <w:r w:rsidRPr="00DA6685">
        <w:lastRenderedPageBreak/>
        <w:t xml:space="preserve"> Powstałe hałdy nadkładu i głębokie wykopy spowodują okresowe negatywne zmiany w istniejącym krajobrazie. Zjawisko to będzie trwało przez okres wydobycia kruszywa po jego zakończeniu  i wykonaniu rekultywacji zniknie. Skala tego negatywnego zjawiska będzie pomniejszona na skutek sukcesywnie prowadzonej rekultywacji. Podsumowując – sposób wykorzystania terenu i </w:t>
      </w:r>
      <w:r w:rsidR="005818B2">
        <w:t>złoża</w:t>
      </w:r>
      <w:r w:rsidRPr="00DA6685">
        <w:t xml:space="preserve"> nie stwarza ponadnormatywnego zagrożenia dla środowiska i zdrowia ludzi w ramach przedsięwzięcia </w:t>
      </w:r>
      <w:r w:rsidR="00741821">
        <w:t>PPKiUG „Kruszgeo” S.A.</w:t>
      </w:r>
    </w:p>
    <w:p w14:paraId="734976DD" w14:textId="77777777" w:rsidR="00D35860" w:rsidRPr="00D93DDF" w:rsidRDefault="00D35860" w:rsidP="00D93DDF">
      <w:pPr>
        <w:jc w:val="both"/>
      </w:pPr>
    </w:p>
    <w:p w14:paraId="7534886A" w14:textId="77777777" w:rsidR="00313A86" w:rsidRPr="00DA6685" w:rsidRDefault="00313A86" w:rsidP="00313A86">
      <w:pPr>
        <w:ind w:firstLine="0"/>
        <w:rPr>
          <w:b/>
          <w:i/>
          <w:u w:val="single"/>
        </w:rPr>
      </w:pPr>
      <w:r w:rsidRPr="00DA6685">
        <w:rPr>
          <w:b/>
          <w:i/>
          <w:u w:val="single"/>
        </w:rPr>
        <w:t>i. Oddziaływanie na krajobraz</w:t>
      </w:r>
    </w:p>
    <w:p w14:paraId="5552AC38" w14:textId="77777777" w:rsidR="005818B2" w:rsidRPr="00210455" w:rsidRDefault="005818B2" w:rsidP="005818B2">
      <w:pPr>
        <w:suppressAutoHyphens/>
        <w:jc w:val="both"/>
        <w:rPr>
          <w:szCs w:val="24"/>
          <w:lang w:eastAsia="ar-SA"/>
        </w:rPr>
      </w:pPr>
      <w:r w:rsidRPr="00210455">
        <w:rPr>
          <w:szCs w:val="24"/>
          <w:lang w:eastAsia="ar-SA"/>
        </w:rPr>
        <w:t xml:space="preserve">Krajobraz to zespół różnych ekosystemów wzajemnie oddziałujących na siebie, towarzyszących wyodrębnioną całość strukturalną oraz zajmującą określoną powierzchnię. Krajobraz stanowi układ ekologiczny, w którym klimat, gleba, powietrze i woda umożliwiają życie ściśle określonych zespołów roślin i zwierząt. Ze względu na stopień rozwoju gospodarki wyróżnia się następujące typy krajobrazu: </w:t>
      </w:r>
    </w:p>
    <w:p w14:paraId="5FA5BCA7" w14:textId="77777777" w:rsidR="005818B2" w:rsidRPr="00210455" w:rsidRDefault="005818B2" w:rsidP="005818B2">
      <w:pPr>
        <w:suppressAutoHyphens/>
        <w:ind w:firstLine="0"/>
        <w:jc w:val="both"/>
        <w:rPr>
          <w:szCs w:val="24"/>
          <w:lang w:eastAsia="ar-SA"/>
        </w:rPr>
      </w:pPr>
      <w:r w:rsidRPr="00210455">
        <w:rPr>
          <w:szCs w:val="24"/>
          <w:lang w:eastAsia="ar-SA"/>
        </w:rPr>
        <w:t xml:space="preserve">- pierwotny (bez udziału działalności człowieka), </w:t>
      </w:r>
    </w:p>
    <w:p w14:paraId="74434A7A" w14:textId="77777777" w:rsidR="005818B2" w:rsidRPr="00210455" w:rsidRDefault="005818B2" w:rsidP="005818B2">
      <w:pPr>
        <w:suppressAutoHyphens/>
        <w:ind w:firstLine="0"/>
        <w:jc w:val="both"/>
        <w:rPr>
          <w:szCs w:val="24"/>
          <w:lang w:eastAsia="ar-SA"/>
        </w:rPr>
      </w:pPr>
      <w:r w:rsidRPr="00210455">
        <w:rPr>
          <w:szCs w:val="24"/>
          <w:lang w:eastAsia="ar-SA"/>
        </w:rPr>
        <w:t xml:space="preserve">- naturalny (częściowy wpływ działalności człowieka), </w:t>
      </w:r>
    </w:p>
    <w:p w14:paraId="548D152B" w14:textId="77777777" w:rsidR="005818B2" w:rsidRPr="00210455" w:rsidRDefault="005818B2" w:rsidP="005818B2">
      <w:pPr>
        <w:suppressAutoHyphens/>
        <w:ind w:firstLine="0"/>
        <w:jc w:val="both"/>
        <w:rPr>
          <w:szCs w:val="24"/>
          <w:lang w:eastAsia="ar-SA"/>
        </w:rPr>
      </w:pPr>
      <w:r w:rsidRPr="00210455">
        <w:rPr>
          <w:szCs w:val="24"/>
          <w:lang w:eastAsia="ar-SA"/>
        </w:rPr>
        <w:t xml:space="preserve">- kulturowy (objęty gospodarką człowieka), </w:t>
      </w:r>
    </w:p>
    <w:p w14:paraId="4371ED36" w14:textId="77777777" w:rsidR="005818B2" w:rsidRPr="00210455" w:rsidRDefault="005818B2" w:rsidP="005818B2">
      <w:pPr>
        <w:suppressAutoHyphens/>
        <w:ind w:firstLine="0"/>
        <w:jc w:val="both"/>
        <w:rPr>
          <w:szCs w:val="24"/>
          <w:lang w:eastAsia="ar-SA"/>
        </w:rPr>
      </w:pPr>
      <w:r w:rsidRPr="00210455">
        <w:rPr>
          <w:szCs w:val="24"/>
          <w:lang w:eastAsia="ar-SA"/>
        </w:rPr>
        <w:t xml:space="preserve">- zdewastowany (zniszczony przez człowieka, którego działalność spowodowała zachwianie równowagi biologicznej). </w:t>
      </w:r>
    </w:p>
    <w:p w14:paraId="04A5FB40" w14:textId="77777777" w:rsidR="005818B2" w:rsidRPr="00210455" w:rsidRDefault="005818B2" w:rsidP="005818B2">
      <w:pPr>
        <w:suppressAutoHyphens/>
        <w:jc w:val="both"/>
        <w:rPr>
          <w:rFonts w:eastAsia="Calibri"/>
          <w:szCs w:val="24"/>
          <w:lang w:eastAsia="ar-SA"/>
        </w:rPr>
      </w:pPr>
      <w:r w:rsidRPr="00210455">
        <w:rPr>
          <w:rFonts w:eastAsia="Calibri"/>
          <w:szCs w:val="24"/>
          <w:lang w:eastAsia="ar-SA"/>
        </w:rPr>
        <w:t>W omawianym przypadku mamy do czynienia z krajobrazem kulturowym, w którym dominują tereny rolne. Krajobraz występujący w omawianej lokalizacji jest typowy dla płaskich terenów nizinnych. Jest to krajobraz stosunkowo monotonny bez wyraźnych naturalnych dominant krajobrazowych. Główny akcent nadają mu sąsiednie zabudowania Kłodawy, pola uprawne oraz zadrzewienia nad Wisłoką. W sąsiedztwie planowanego przedsięwzięcia wyraźną dominantą antropogeniczną jest zabudowa wiejska</w:t>
      </w:r>
      <w:r>
        <w:rPr>
          <w:rFonts w:eastAsia="Calibri"/>
          <w:szCs w:val="24"/>
          <w:lang w:eastAsia="ar-SA"/>
        </w:rPr>
        <w:t xml:space="preserve">. </w:t>
      </w:r>
      <w:r w:rsidRPr="00210455">
        <w:rPr>
          <w:rFonts w:eastAsia="Calibri"/>
          <w:szCs w:val="24"/>
          <w:lang w:eastAsia="ar-SA"/>
        </w:rPr>
        <w:t>Realizacja przedsięwzięcia spowoduje powstanie (wprowadzenie) dodatkowego elementu do lokalnego krajobrazu tj. zbiorników wodnych. Należy jednak zauważyć, że nie będą one obcymi elementa</w:t>
      </w:r>
      <w:r>
        <w:rPr>
          <w:rFonts w:eastAsia="Calibri"/>
          <w:szCs w:val="24"/>
          <w:lang w:eastAsia="ar-SA"/>
        </w:rPr>
        <w:t xml:space="preserve">mi </w:t>
      </w:r>
      <w:r w:rsidRPr="00210455">
        <w:rPr>
          <w:rFonts w:eastAsia="Calibri"/>
          <w:szCs w:val="24"/>
          <w:lang w:eastAsia="ar-SA"/>
        </w:rPr>
        <w:t>ponieważ w dalszym sąsiedztwie występują liczne tego typu elementy – zbi</w:t>
      </w:r>
      <w:r>
        <w:rPr>
          <w:rFonts w:eastAsia="Calibri"/>
          <w:szCs w:val="24"/>
          <w:lang w:eastAsia="ar-SA"/>
        </w:rPr>
        <w:t>orniki poeksploatacyjne złóż: „</w:t>
      </w:r>
      <w:r w:rsidRPr="00210455">
        <w:rPr>
          <w:rFonts w:eastAsia="Calibri"/>
          <w:szCs w:val="24"/>
          <w:lang w:eastAsia="ar-SA"/>
        </w:rPr>
        <w:t xml:space="preserve">Machowa”, </w:t>
      </w:r>
      <w:r>
        <w:rPr>
          <w:rFonts w:eastAsia="Calibri"/>
          <w:szCs w:val="24"/>
          <w:lang w:eastAsia="ar-SA"/>
        </w:rPr>
        <w:t>„</w:t>
      </w:r>
      <w:r w:rsidRPr="00210455">
        <w:rPr>
          <w:rFonts w:eastAsia="Calibri"/>
          <w:szCs w:val="24"/>
          <w:lang w:eastAsia="ar-SA"/>
        </w:rPr>
        <w:t>Ujazd”, „Ujazd II”, „Wróblowa”. Oceniając wpływ na krajobraz należy zauważyć, że z upływem czasu, od zakończenia eksp</w:t>
      </w:r>
      <w:r>
        <w:rPr>
          <w:rFonts w:eastAsia="Calibri"/>
          <w:szCs w:val="24"/>
          <w:lang w:eastAsia="ar-SA"/>
        </w:rPr>
        <w:t>loatacji  zbiornik wodny coraz b</w:t>
      </w:r>
      <w:r w:rsidRPr="00210455">
        <w:rPr>
          <w:rFonts w:eastAsia="Calibri"/>
          <w:szCs w:val="24"/>
          <w:lang w:eastAsia="ar-SA"/>
        </w:rPr>
        <w:t>ardziej będzie się komponować z lokalnym krajobrazem.</w:t>
      </w:r>
    </w:p>
    <w:p w14:paraId="6461F465" w14:textId="77777777" w:rsidR="00D35860" w:rsidRDefault="005818B2" w:rsidP="00D35860">
      <w:pPr>
        <w:suppressAutoHyphens/>
        <w:jc w:val="both"/>
        <w:rPr>
          <w:rFonts w:eastAsia="Calibri"/>
          <w:szCs w:val="24"/>
          <w:lang w:eastAsia="ar-SA"/>
        </w:rPr>
      </w:pPr>
      <w:r w:rsidRPr="00210455">
        <w:rPr>
          <w:rFonts w:eastAsia="Calibri"/>
          <w:szCs w:val="24"/>
          <w:lang w:eastAsia="ar-SA"/>
        </w:rPr>
        <w:t xml:space="preserve"> Tuż po zakończeniu rekultywacji w czasie</w:t>
      </w:r>
      <w:r>
        <w:rPr>
          <w:rFonts w:eastAsia="Calibri"/>
          <w:szCs w:val="24"/>
          <w:lang w:eastAsia="ar-SA"/>
        </w:rPr>
        <w:t>,</w:t>
      </w:r>
      <w:r w:rsidRPr="00210455">
        <w:rPr>
          <w:rFonts w:eastAsia="Calibri"/>
          <w:szCs w:val="24"/>
          <w:lang w:eastAsia="ar-SA"/>
        </w:rPr>
        <w:t xml:space="preserve"> gdy </w:t>
      </w:r>
      <w:r>
        <w:rPr>
          <w:rFonts w:eastAsia="Calibri"/>
          <w:szCs w:val="24"/>
          <w:lang w:eastAsia="ar-SA"/>
        </w:rPr>
        <w:t xml:space="preserve">zbiorniki </w:t>
      </w:r>
      <w:r w:rsidRPr="00210455">
        <w:rPr>
          <w:rFonts w:eastAsia="Calibri"/>
          <w:szCs w:val="24"/>
          <w:lang w:eastAsia="ar-SA"/>
        </w:rPr>
        <w:t>nie będą jeszcze otoczone roślinnością przywodną będą one widoczny, natomiast po kilkunastu latach wtopią się całkowicie w otoczenie.</w:t>
      </w:r>
    </w:p>
    <w:p w14:paraId="79AD234F" w14:textId="1CE9A720" w:rsidR="005818B2" w:rsidRDefault="005818B2" w:rsidP="00D35860">
      <w:pPr>
        <w:suppressAutoHyphens/>
        <w:jc w:val="both"/>
        <w:rPr>
          <w:rFonts w:eastAsia="Calibri"/>
          <w:szCs w:val="24"/>
          <w:lang w:eastAsia="ar-SA"/>
        </w:rPr>
      </w:pPr>
      <w:r w:rsidRPr="00210455">
        <w:rPr>
          <w:rFonts w:eastAsia="Calibri"/>
          <w:szCs w:val="24"/>
          <w:lang w:eastAsia="ar-SA"/>
        </w:rPr>
        <w:lastRenderedPageBreak/>
        <w:t xml:space="preserve"> Należy również zauważyć, że każdy zbiornik wodny urozmaici monotonny krajobraz, zapewne stanie się miejscem występowania cennych zbiorowisk, roślinnych, które z kolei będą stanowiły cenne siedliska dla gatunków zwierząt związanych z wodami stojącymi. W wyniku realizacji planowanego przedsięwzięcia nie dojdzie do utraty charakterystycznych cech lokalnego krajobrazu, nie zostaną wprowadzone zupełnie nowe i obce elementy ponieważ w sąsiedztwie licznie występują zbiorniki poeksploatacyjne nadający specyficzny charakter omawianemu krajobrazowi.</w:t>
      </w:r>
      <w:r>
        <w:rPr>
          <w:rFonts w:eastAsia="Calibri"/>
          <w:szCs w:val="24"/>
          <w:lang w:eastAsia="ar-SA"/>
        </w:rPr>
        <w:t xml:space="preserve"> </w:t>
      </w:r>
    </w:p>
    <w:p w14:paraId="7098F973" w14:textId="11A995E1" w:rsidR="005818B2" w:rsidRPr="005818B2" w:rsidRDefault="005818B2" w:rsidP="005818B2">
      <w:pPr>
        <w:suppressAutoHyphens/>
        <w:jc w:val="both"/>
      </w:pPr>
      <w:r w:rsidRPr="00210455">
        <w:rPr>
          <w:rFonts w:eastAsia="Calibri"/>
          <w:szCs w:val="24"/>
          <w:lang w:bidi="pl-PL"/>
        </w:rPr>
        <w:t xml:space="preserve">Na poniższych mapach przedstawiono propozycję rekultywacji – szczegóły zawarto w rozdziale IV „Raportu...”. Stanowi ona wizualizację stanu po realizacji przedsięwzięcia na mapie zasadniczej. </w:t>
      </w:r>
      <w:r w:rsidRPr="00210455">
        <w:t xml:space="preserve">W ramach rekultywacji szczegółowej, którą należy wykonać w terminie do 5 lat od zakończenia eksploatacji kopaliny, na danym terenie, należy wykonać roboty ziemne i zabiegi agrotechniczne. Zbiorniki wodne należy pielęgnować, poprzez systematyczne wyrównywanie skarp aż do ich całkowitego ustabilizowania się, natomiast nadbrzeżne użytki zielone należy co najmniej dwukrotnie w sezonie kosić, a skoszoną trawę wywozić poza teren zrekultywowany. W ramach rekultywacji przeprowadzony będzie demontaż Zakładu Przeróbczego, zaplecza </w:t>
      </w:r>
      <w:r>
        <w:t>socjalno – administracyjno – magazynowego</w:t>
      </w:r>
      <w:r w:rsidRPr="00210455">
        <w:t xml:space="preserve"> oraz tymczasowych dróg po terenie złoża.</w:t>
      </w:r>
    </w:p>
    <w:p w14:paraId="3342EBD1" w14:textId="16F11E34" w:rsidR="005818B2" w:rsidRPr="00BC5A73" w:rsidRDefault="005818B2" w:rsidP="00BC5A73">
      <w:pPr>
        <w:widowControl w:val="0"/>
        <w:tabs>
          <w:tab w:val="right" w:pos="8953"/>
        </w:tabs>
        <w:autoSpaceDE w:val="0"/>
        <w:autoSpaceDN w:val="0"/>
        <w:adjustRightInd w:val="0"/>
        <w:jc w:val="both"/>
        <w:rPr>
          <w:szCs w:val="24"/>
        </w:rPr>
      </w:pPr>
      <w:r w:rsidRPr="00210455">
        <w:rPr>
          <w:szCs w:val="24"/>
        </w:rPr>
        <w:t xml:space="preserve">Przedstawiony przykładowy sposób zagospodarowania </w:t>
      </w:r>
      <w:r w:rsidRPr="00210455">
        <w:t xml:space="preserve">terenu wyeksploatowanego złoża „Kłodawa 10” </w:t>
      </w:r>
      <w:r w:rsidRPr="00210455">
        <w:rPr>
          <w:szCs w:val="24"/>
        </w:rPr>
        <w:t>po rekultywacji w postaci zbiorników wodnych z wypłyceniami i roślinnością szuwarową w rzeczywistości wzbogaca bioróżnorodność zieleni w tym terenie. Przebieg linii brzegowej basenów poeksploatacyjnych będzie korygowany masami ziemnymi własnymi – stąd kształt zbiorników na obecnym wczesnym etapie projektowania wydobycia ma charakter orientacyjny. Ostateczny kształt zbiornika lub zbiorników będzie zależny o</w:t>
      </w:r>
      <w:r>
        <w:rPr>
          <w:szCs w:val="24"/>
        </w:rPr>
        <w:t>d rzeczywistej ilości nadkładu</w:t>
      </w:r>
      <w:r w:rsidRPr="00210455">
        <w:rPr>
          <w:szCs w:val="24"/>
        </w:rPr>
        <w:t xml:space="preserve"> potrzebnego do </w:t>
      </w:r>
      <w:r>
        <w:rPr>
          <w:szCs w:val="24"/>
        </w:rPr>
        <w:t>usypania brzegów</w:t>
      </w:r>
      <w:r w:rsidRPr="00210455">
        <w:rPr>
          <w:szCs w:val="24"/>
        </w:rPr>
        <w:t>.</w:t>
      </w:r>
    </w:p>
    <w:p w14:paraId="1E40BE1F" w14:textId="77777777" w:rsidR="005818B2" w:rsidRDefault="005818B2" w:rsidP="005818B2">
      <w:pPr>
        <w:autoSpaceDE w:val="0"/>
        <w:autoSpaceDN w:val="0"/>
        <w:adjustRightInd w:val="0"/>
        <w:jc w:val="both"/>
        <w:rPr>
          <w:szCs w:val="26"/>
        </w:rPr>
      </w:pPr>
      <w:r w:rsidRPr="00210455">
        <w:rPr>
          <w:szCs w:val="26"/>
        </w:rPr>
        <w:t xml:space="preserve">Rekultywacja terenu pogórniczego będzie polegała na przemieszczaniu mas nadkładowych do wyrobiska, kształtowaniu statecznych profili docelowych skarp i zboczy wyrobiska (wyrobisk), użyźnieniu ich zebraną glebą oraz wprowadzenie roślinności stabilizującej skarpy nadwodne. </w:t>
      </w:r>
    </w:p>
    <w:p w14:paraId="34CA80AE" w14:textId="77777777" w:rsidR="005818B2" w:rsidRDefault="005818B2" w:rsidP="005818B2">
      <w:pPr>
        <w:autoSpaceDE w:val="0"/>
        <w:autoSpaceDN w:val="0"/>
        <w:adjustRightInd w:val="0"/>
        <w:jc w:val="both"/>
        <w:rPr>
          <w:szCs w:val="26"/>
        </w:rPr>
      </w:pPr>
      <w:r w:rsidRPr="008D2FCA">
        <w:rPr>
          <w:rFonts w:cs="Arial"/>
        </w:rPr>
        <w:t xml:space="preserve">Docelowo skarpy zwałowisk wewnętrznych ukształtowane zostaną pod kątem </w:t>
      </w:r>
      <w:r>
        <w:rPr>
          <w:rFonts w:cs="Arial"/>
        </w:rPr>
        <w:t xml:space="preserve">ok. </w:t>
      </w:r>
      <w:r w:rsidRPr="008D2FCA">
        <w:rPr>
          <w:rFonts w:cs="Arial"/>
        </w:rPr>
        <w:t xml:space="preserve">34° w części nadwodnej i </w:t>
      </w:r>
      <w:r>
        <w:rPr>
          <w:rFonts w:cs="Arial"/>
        </w:rPr>
        <w:t xml:space="preserve">ok. </w:t>
      </w:r>
      <w:r w:rsidRPr="008D2FCA">
        <w:rPr>
          <w:rFonts w:cs="Arial"/>
        </w:rPr>
        <w:t>30° w</w:t>
      </w:r>
      <w:r>
        <w:rPr>
          <w:rFonts w:cs="Arial"/>
        </w:rPr>
        <w:t> </w:t>
      </w:r>
      <w:r w:rsidRPr="008D2FCA">
        <w:rPr>
          <w:rFonts w:cs="Arial"/>
        </w:rPr>
        <w:t>części podwodnej</w:t>
      </w:r>
      <w:r>
        <w:rPr>
          <w:rFonts w:cs="Arial"/>
        </w:rPr>
        <w:t xml:space="preserve"> (kąt nachylenia nie przekroczy </w:t>
      </w:r>
      <w:r w:rsidRPr="008D2FCA">
        <w:rPr>
          <w:rFonts w:cs="Arial"/>
        </w:rPr>
        <w:t>3</w:t>
      </w:r>
      <w:r>
        <w:rPr>
          <w:rFonts w:cs="Arial"/>
        </w:rPr>
        <w:t>7</w:t>
      </w:r>
      <w:r w:rsidRPr="008D2FCA">
        <w:rPr>
          <w:rFonts w:cs="Arial"/>
        </w:rPr>
        <w:t>°</w:t>
      </w:r>
      <w:r>
        <w:rPr>
          <w:rFonts w:cs="Arial"/>
        </w:rPr>
        <w:t>).</w:t>
      </w:r>
      <w:r>
        <w:rPr>
          <w:szCs w:val="26"/>
        </w:rPr>
        <w:t xml:space="preserve"> </w:t>
      </w:r>
      <w:r w:rsidRPr="00026829">
        <w:rPr>
          <w:szCs w:val="26"/>
        </w:rPr>
        <w:t>Prace rekultywacyjne będą prowadzone sukcesywnie z postępująca eksploatacją złoża, przy wykorzystaniu maszyn</w:t>
      </w:r>
      <w:r>
        <w:rPr>
          <w:szCs w:val="26"/>
        </w:rPr>
        <w:t xml:space="preserve"> ziemnych (spycharki, koparki) po około 1,5 – 2,5 ha/rok.</w:t>
      </w:r>
    </w:p>
    <w:p w14:paraId="54A60D23" w14:textId="6B08F2D4" w:rsidR="005818B2" w:rsidRDefault="005818B2" w:rsidP="005818B2">
      <w:pPr>
        <w:autoSpaceDE w:val="0"/>
        <w:autoSpaceDN w:val="0"/>
        <w:adjustRightInd w:val="0"/>
        <w:jc w:val="both"/>
        <w:rPr>
          <w:szCs w:val="26"/>
        </w:rPr>
      </w:pPr>
      <w:r w:rsidRPr="00210455">
        <w:rPr>
          <w:szCs w:val="26"/>
        </w:rPr>
        <w:t>Po zakończeniu rekultywacji w miejscu wyrobiska powstaną więc trzy zbiorniki wodne</w:t>
      </w:r>
      <w:r>
        <w:rPr>
          <w:szCs w:val="24"/>
        </w:rPr>
        <w:t xml:space="preserve"> </w:t>
      </w:r>
      <w:r w:rsidRPr="00210455">
        <w:rPr>
          <w:szCs w:val="24"/>
        </w:rPr>
        <w:t>o łącznej powierzchni lustra wody około 16</w:t>
      </w:r>
      <w:r>
        <w:rPr>
          <w:szCs w:val="24"/>
        </w:rPr>
        <w:t>,1</w:t>
      </w:r>
      <w:r w:rsidRPr="00210455">
        <w:rPr>
          <w:szCs w:val="24"/>
        </w:rPr>
        <w:t xml:space="preserve"> ha.</w:t>
      </w:r>
    </w:p>
    <w:p w14:paraId="7F3C403F" w14:textId="77777777" w:rsidR="005818B2" w:rsidRPr="00210455" w:rsidRDefault="005818B2" w:rsidP="005818B2">
      <w:pPr>
        <w:autoSpaceDE w:val="0"/>
        <w:autoSpaceDN w:val="0"/>
        <w:adjustRightInd w:val="0"/>
        <w:jc w:val="both"/>
        <w:rPr>
          <w:sz w:val="20"/>
          <w:szCs w:val="23"/>
        </w:rPr>
      </w:pPr>
      <w:r w:rsidRPr="00210455">
        <w:rPr>
          <w:szCs w:val="26"/>
        </w:rPr>
        <w:lastRenderedPageBreak/>
        <w:t xml:space="preserve">Zgodnie z ustawą </w:t>
      </w:r>
      <w:r w:rsidRPr="00210455">
        <w:rPr>
          <w:i/>
          <w:iCs/>
          <w:szCs w:val="26"/>
        </w:rPr>
        <w:t xml:space="preserve">o ochronie gruntów rolnych i leśnych </w:t>
      </w:r>
      <w:r w:rsidRPr="00210455">
        <w:rPr>
          <w:szCs w:val="26"/>
        </w:rPr>
        <w:t>rekultywacja powinna być zakończona w terminie do 5 lat po zakończeniu eksploatacji.</w:t>
      </w:r>
      <w:r w:rsidRPr="00210455">
        <w:rPr>
          <w:sz w:val="22"/>
        </w:rPr>
        <w:t xml:space="preserve"> </w:t>
      </w:r>
      <w:r w:rsidRPr="00210455">
        <w:rPr>
          <w:bCs/>
        </w:rPr>
        <w:t>Likwidacja Zakładu Górniczego</w:t>
      </w:r>
      <w:r>
        <w:t xml:space="preserve"> na terenie złoża</w:t>
      </w:r>
      <w:r w:rsidRPr="00210455">
        <w:t xml:space="preserve"> przeprowadzana będzie etapami, sukcesywnie po zakończeniu eksploatacji poszczególnych etapów udokumentowanych zasobów kopaliny.  Przewiduje się rekultywację  terenu poeksploatacyjnego w kierunku lądowo-wodnym, tj. urządzenie śródlądowych zbiorników wodnych</w:t>
      </w:r>
      <w:r>
        <w:t>, łagodnie oskarpowanych i otoczonych</w:t>
      </w:r>
      <w:r w:rsidRPr="00210455">
        <w:t xml:space="preserve"> użytkiem zielonym w postaci łąki obsianej mieszanką traw wieloletnich.</w:t>
      </w:r>
      <w:r w:rsidRPr="00210455">
        <w:rPr>
          <w:bCs/>
        </w:rPr>
        <w:t xml:space="preserve"> </w:t>
      </w:r>
    </w:p>
    <w:p w14:paraId="4579A8D9" w14:textId="77777777" w:rsidR="005818B2" w:rsidRPr="00210455" w:rsidRDefault="005818B2" w:rsidP="005818B2">
      <w:pPr>
        <w:pStyle w:val="Default"/>
        <w:spacing w:line="360" w:lineRule="auto"/>
        <w:ind w:firstLine="709"/>
        <w:jc w:val="both"/>
        <w:rPr>
          <w:rFonts w:ascii="Times New Roman" w:hAnsi="Times New Roman" w:cs="Times New Roman"/>
          <w:color w:val="auto"/>
          <w:szCs w:val="23"/>
        </w:rPr>
      </w:pPr>
      <w:r w:rsidRPr="00210455">
        <w:rPr>
          <w:rFonts w:ascii="Times New Roman" w:hAnsi="Times New Roman" w:cs="Times New Roman"/>
          <w:color w:val="auto"/>
          <w:szCs w:val="23"/>
        </w:rPr>
        <w:t>Podsumowując - eksploatacja i późniejsza rekultywacja złoża „Kłodawa 10” nie  wpłynie w sposób istotnie negatywny na lokalny krajobraz, nie utraci on charakterystycznych cech i walorów. Z tego względu nie możemy mówić o istotnie negatywnym wpływie planowanego przedsięwzięcia na krajobraz.</w:t>
      </w:r>
    </w:p>
    <w:p w14:paraId="674F5F53" w14:textId="77777777" w:rsidR="005818B2" w:rsidRDefault="005818B2" w:rsidP="005818B2">
      <w:pPr>
        <w:pStyle w:val="Default"/>
        <w:spacing w:line="360" w:lineRule="auto"/>
        <w:ind w:firstLine="709"/>
        <w:jc w:val="both"/>
        <w:rPr>
          <w:rFonts w:ascii="Times New Roman" w:hAnsi="Times New Roman" w:cs="Times New Roman"/>
          <w:color w:val="auto"/>
          <w:szCs w:val="23"/>
        </w:rPr>
      </w:pPr>
    </w:p>
    <w:p w14:paraId="4E4F4BB9" w14:textId="77777777" w:rsidR="00DA6685" w:rsidRPr="00B33DA8" w:rsidRDefault="00DA6685" w:rsidP="00DA6685">
      <w:pPr>
        <w:ind w:firstLine="0"/>
        <w:rPr>
          <w:b/>
          <w:i/>
          <w:u w:val="single"/>
        </w:rPr>
      </w:pPr>
      <w:r w:rsidRPr="00B33DA8">
        <w:rPr>
          <w:b/>
          <w:i/>
          <w:u w:val="single"/>
        </w:rPr>
        <w:t>j. Oddziaływanie na klimat</w:t>
      </w:r>
    </w:p>
    <w:p w14:paraId="54546F67" w14:textId="63A2782A" w:rsidR="00DA6685" w:rsidRDefault="00DA6685" w:rsidP="00D93DDF">
      <w:pPr>
        <w:jc w:val="both"/>
      </w:pPr>
      <w:r w:rsidRPr="00B33DA8">
        <w:t xml:space="preserve">Projektowane przedsięwzięcie w okresie realizacji, eksploatacji i rekultywacji wyrobiska nie ma żadnego wpływu na klimat w sąsiedztwie jego lokalizacji. Emisja zanieczyszczeń do powietrza jest znaczna nie ma jednak ponadlokalnego  wpływu na środowisko. W związku z tym projektowane przedsięwzięcie nie spowoduje </w:t>
      </w:r>
      <w:r w:rsidRPr="00DA6685">
        <w:t xml:space="preserve">znaczącego pogorszenia warunków klimatyczno – aerosanitarnych mających wpływ  na zdrowie i jakość życia mieszkańców tym rejonie </w:t>
      </w:r>
      <w:r w:rsidR="00BC5A73">
        <w:t>Kłodawy</w:t>
      </w:r>
      <w:r w:rsidR="00741821">
        <w:t>.</w:t>
      </w:r>
    </w:p>
    <w:p w14:paraId="6AE8C0EA" w14:textId="77777777" w:rsidR="00BC5A73" w:rsidRPr="00DA6685" w:rsidRDefault="00BC5A73" w:rsidP="00D93DDF">
      <w:pPr>
        <w:jc w:val="both"/>
      </w:pPr>
    </w:p>
    <w:p w14:paraId="46429404" w14:textId="77777777" w:rsidR="00313A86" w:rsidRPr="00DA6685" w:rsidRDefault="00313A86" w:rsidP="00313A86">
      <w:pPr>
        <w:ind w:firstLine="0"/>
        <w:rPr>
          <w:b/>
          <w:i/>
          <w:u w:val="single"/>
        </w:rPr>
      </w:pPr>
      <w:r w:rsidRPr="00DA6685">
        <w:rPr>
          <w:b/>
          <w:i/>
          <w:u w:val="single"/>
        </w:rPr>
        <w:t>k. Oddziaływanie na zabytki, krajobraz kulturowy i dobra materialne</w:t>
      </w:r>
    </w:p>
    <w:p w14:paraId="3C2E103A" w14:textId="19744FCB" w:rsidR="005818B2" w:rsidRPr="005818B2" w:rsidRDefault="005818B2" w:rsidP="005818B2">
      <w:pPr>
        <w:jc w:val="both"/>
      </w:pPr>
      <w:r>
        <w:t xml:space="preserve">W pobliżu terenu realizacji przedsięwzięcia </w:t>
      </w:r>
      <w:r>
        <w:rPr>
          <w:bCs/>
        </w:rPr>
        <w:t xml:space="preserve">wydobycia metodą odkrywkową kruszywa naturalnego ze złoża „Kłodawa 10” w miejscowości Kłodawa oraz w sąsiedztwie drogi wywozu urobku z miejsca wydobycia do ZPK i wywozu kruszywa z ZPK do drogi powiatowej </w:t>
      </w:r>
      <w:r w:rsidRPr="00F568AF">
        <w:t xml:space="preserve">nie występują zabytki lub obiekty o charakterze zabytkowym wpisane do jakiejkolwiek ewidencji zabytków. </w:t>
      </w:r>
    </w:p>
    <w:p w14:paraId="5503BF21" w14:textId="77777777" w:rsidR="005818B2" w:rsidRDefault="005818B2" w:rsidP="005818B2">
      <w:pPr>
        <w:jc w:val="both"/>
      </w:pPr>
      <w:r>
        <w:t xml:space="preserve">W odległości około 120 metrów od granic terenu realizacji przedsięwzięcia (po drugiej stronie rzeki Wisłoki) znajduje się figura św. Jana Nepomucena z 2012 roku upamiętniająca budowę mostu na rzece Wisłoce w latach 2009 - 2010 roku. Nie jest ona wpisana do rejestru zabytków jednak stanowi element lokalnej kultury. </w:t>
      </w:r>
    </w:p>
    <w:p w14:paraId="5EEAB75D" w14:textId="0BC82D08" w:rsidR="00097BC7" w:rsidRDefault="00097BC7" w:rsidP="005818B2">
      <w:pPr>
        <w:jc w:val="both"/>
      </w:pPr>
      <w:r>
        <w:t>Dobra materialne w dalszym sąsiedztwie tj. budynki mieszkalne i gospodarcze  powinny zostać zabezpieczone przez:</w:t>
      </w:r>
    </w:p>
    <w:p w14:paraId="6D894B24" w14:textId="77777777" w:rsidR="00097BC7" w:rsidRDefault="00097BC7">
      <w:pPr>
        <w:numPr>
          <w:ilvl w:val="0"/>
          <w:numId w:val="11"/>
        </w:numPr>
        <w:ind w:left="426" w:hanging="284"/>
        <w:jc w:val="both"/>
      </w:pPr>
      <w:r>
        <w:t>zapewnienie dostępu do drogi publicznej bez dodatkowych utrudnień i ograniczeń w zakresie komunikacji lokalnej,</w:t>
      </w:r>
    </w:p>
    <w:p w14:paraId="00BE9781" w14:textId="6F3E3F22" w:rsidR="005818B2" w:rsidRDefault="00097BC7" w:rsidP="00BC5A73">
      <w:pPr>
        <w:numPr>
          <w:ilvl w:val="0"/>
          <w:numId w:val="11"/>
        </w:numPr>
        <w:ind w:left="426" w:hanging="284"/>
        <w:jc w:val="both"/>
      </w:pPr>
      <w:r>
        <w:lastRenderedPageBreak/>
        <w:t xml:space="preserve">transport kruszywa drogą zakładową do drogi </w:t>
      </w:r>
      <w:r w:rsidR="005818B2">
        <w:t>powiatowej</w:t>
      </w:r>
      <w:r>
        <w:t xml:space="preserve"> utrzymywaną w dobrym stanie technicznym.</w:t>
      </w:r>
    </w:p>
    <w:p w14:paraId="491A5622" w14:textId="4208F4F6" w:rsidR="00DA6685" w:rsidRDefault="00097BC7" w:rsidP="00BC5A73">
      <w:pPr>
        <w:tabs>
          <w:tab w:val="left" w:pos="14"/>
        </w:tabs>
        <w:jc w:val="both"/>
      </w:pPr>
      <w:r w:rsidRPr="000578B4">
        <w:t>Zasięg oddziaływania analizowanego przedsięwzięcia zamyka się w granicach działek realizacji przedsięwzięcia – jest</w:t>
      </w:r>
      <w:r>
        <w:t xml:space="preserve"> </w:t>
      </w:r>
      <w:r w:rsidRPr="000578B4">
        <w:t xml:space="preserve">więc oczywistym, że nie będzie oddziaływania projektowanego przedsięwzięcia na zabytki, jak i krajobraz kulturowy oraz dobra materialne.  </w:t>
      </w:r>
    </w:p>
    <w:p w14:paraId="1F77E469" w14:textId="77777777" w:rsidR="005818B2" w:rsidRDefault="005818B2" w:rsidP="00E256AD">
      <w:pPr>
        <w:tabs>
          <w:tab w:val="left" w:pos="14"/>
        </w:tabs>
        <w:ind w:firstLine="0"/>
        <w:jc w:val="both"/>
      </w:pPr>
    </w:p>
    <w:p w14:paraId="12673D88" w14:textId="77777777" w:rsidR="00313A86" w:rsidRPr="005E09B6" w:rsidRDefault="00313A86" w:rsidP="00313A86">
      <w:pPr>
        <w:ind w:firstLine="0"/>
        <w:rPr>
          <w:b/>
          <w:i/>
          <w:u w:val="single"/>
        </w:rPr>
      </w:pPr>
      <w:r w:rsidRPr="005E09B6">
        <w:rPr>
          <w:b/>
          <w:i/>
          <w:u w:val="single"/>
        </w:rPr>
        <w:t>l. Oddziaływanie w wyniku wytwarzania odpadów</w:t>
      </w:r>
    </w:p>
    <w:p w14:paraId="1DB04274" w14:textId="06176ED1" w:rsidR="005E09B6" w:rsidRPr="005E09B6" w:rsidRDefault="005E09B6" w:rsidP="005E09B6">
      <w:pPr>
        <w:tabs>
          <w:tab w:val="left" w:pos="0"/>
          <w:tab w:val="right" w:pos="8953"/>
        </w:tabs>
        <w:jc w:val="both"/>
      </w:pPr>
      <w:r w:rsidRPr="005E09B6">
        <w:t xml:space="preserve">W zakresie gospodarki odpadami dla przedsięwzięcia w </w:t>
      </w:r>
      <w:r w:rsidR="009B570A">
        <w:t>Kłodawie</w:t>
      </w:r>
      <w:r w:rsidRPr="005E09B6">
        <w:t xml:space="preserve"> nastąpią zagrożenia związane z pows</w:t>
      </w:r>
      <w:r w:rsidR="003F4EF7">
        <w:t>tawaniem odpadów komunalnych (w </w:t>
      </w:r>
      <w:r w:rsidRPr="005E09B6">
        <w:t xml:space="preserve">związku z użytkowaniem </w:t>
      </w:r>
      <w:r w:rsidR="009B570A">
        <w:t>zaplecza socjalno – administracyjno – magazynowego</w:t>
      </w:r>
      <w:r w:rsidRPr="005E09B6">
        <w:t>) oraz odpadów technologicznych.</w:t>
      </w:r>
    </w:p>
    <w:p w14:paraId="7D6C1D61" w14:textId="419A7298" w:rsidR="005E09B6" w:rsidRPr="005E09B6" w:rsidRDefault="005E09B6" w:rsidP="00D21DF2">
      <w:pPr>
        <w:tabs>
          <w:tab w:val="left" w:pos="0"/>
          <w:tab w:val="right" w:pos="8953"/>
        </w:tabs>
        <w:ind w:firstLine="0"/>
        <w:jc w:val="both"/>
      </w:pPr>
      <w:r w:rsidRPr="005E09B6">
        <w:tab/>
        <w:t xml:space="preserve">Brak jest dużej ilości odpadów z napraw i serwisowania koparek, ładowarki, spycharki czy </w:t>
      </w:r>
      <w:r w:rsidR="003F4EF7">
        <w:t>maszyn do przerobu kruszywa</w:t>
      </w:r>
      <w:r w:rsidRPr="005E09B6">
        <w:t xml:space="preserve"> na terenie złoża – urządzenia (poza pilnymi naprawami awaryjnymi) będą serwisowane w zewnętrznych warsztatach poza terenem eksploatacji złoża. W „Raporcie…”</w:t>
      </w:r>
      <w:r w:rsidR="00D21DF2" w:rsidRPr="005E09B6">
        <w:t xml:space="preserve"> zesta</w:t>
      </w:r>
      <w:r w:rsidRPr="005E09B6">
        <w:t>wiono wyczerpującą</w:t>
      </w:r>
      <w:r w:rsidR="00D21DF2" w:rsidRPr="005E09B6">
        <w:t xml:space="preserve"> </w:t>
      </w:r>
      <w:r w:rsidRPr="005E09B6">
        <w:t>listę odpadów, które mogą powstać w wyniku prowadzonej działalności. Ich ilości wynikają z dotychczasowej praktyki i dokumentacji przekazywanej właściwym organom lub odbiorcom przez podmioty prowadzące eksploatację podobnych złóż kruszywa (PPKiUG „Kruszgeo” S.A.) .</w:t>
      </w:r>
    </w:p>
    <w:p w14:paraId="37B013B7" w14:textId="77777777" w:rsidR="00313A86" w:rsidRPr="005E09B6" w:rsidRDefault="00313A86" w:rsidP="00313A86">
      <w:pPr>
        <w:ind w:firstLine="0"/>
        <w:rPr>
          <w:b/>
          <w:i/>
          <w:u w:val="single"/>
        </w:rPr>
      </w:pPr>
      <w:r w:rsidRPr="005E09B6">
        <w:rPr>
          <w:b/>
          <w:i/>
          <w:u w:val="single"/>
        </w:rPr>
        <w:t>ł. Oddziaływanie pól elektromagnetycznych</w:t>
      </w:r>
    </w:p>
    <w:p w14:paraId="78F12885" w14:textId="27AA64A8" w:rsidR="005E09B6" w:rsidRPr="00C23CB3" w:rsidRDefault="005E09B6" w:rsidP="005E09B6">
      <w:pPr>
        <w:jc w:val="both"/>
      </w:pPr>
      <w:r w:rsidRPr="005E09B6">
        <w:t xml:space="preserve">Wszystkie pracujące (zainstalowane na terenie lokalizacji przedsięwzięcia) urządzenia elektryczne, z którymi może mieć bezpośredni kontakt obsługa lub klienci pracują na napięciu niskim tj. 3 × 220/380 V </w:t>
      </w:r>
      <w:r w:rsidR="009B570A">
        <w:t>przy prądowych obciążeniach nie</w:t>
      </w:r>
      <w:r w:rsidRPr="00C23CB3">
        <w:t>przekraczających 100 A i częstotliwości 50 Hz. Urządzenia te wytwarzają wokół siebie tzw. pole elektryczne, które jest polem oddziaływania na ludzi i zwierzęta (poprzez indukowanie w ich ciele prądów, ładowania powierzchni skóry) ale jego parametry nie stanowią zagrożenia dla zdrowia.</w:t>
      </w:r>
    </w:p>
    <w:p w14:paraId="2FD204AB" w14:textId="4EE43721" w:rsidR="000430E9" w:rsidRPr="00D93DDF" w:rsidRDefault="005E09B6" w:rsidP="00D93DDF">
      <w:pPr>
        <w:pStyle w:val="Tekstpodstawowy"/>
        <w:ind w:firstLine="0"/>
        <w:jc w:val="both"/>
      </w:pPr>
      <w:r w:rsidRPr="00C23CB3">
        <w:t>Urządzenia elektroenergetyczne na terenie lokalizacji przedsięwzięcia zlokalizowane będą w miejscach niedostępnych dla klientów i nieupoważnionej obsługi Zakładu Górniczego pracują na napięciu 20 kV przy częstotliwości 50 Hz (zgodnie z normą nie są źródłem szkodliwego promieniowania elektromagnetycznego).</w:t>
      </w:r>
      <w:r w:rsidR="00D93DDF">
        <w:t xml:space="preserve"> </w:t>
      </w:r>
    </w:p>
    <w:p w14:paraId="7EAF0862" w14:textId="77777777" w:rsidR="00313A86" w:rsidRPr="005E09B6" w:rsidRDefault="00313A86" w:rsidP="00313A86">
      <w:pPr>
        <w:ind w:firstLine="0"/>
        <w:rPr>
          <w:b/>
          <w:i/>
          <w:u w:val="single"/>
        </w:rPr>
      </w:pPr>
      <w:r w:rsidRPr="005E09B6">
        <w:rPr>
          <w:b/>
          <w:i/>
          <w:u w:val="single"/>
        </w:rPr>
        <w:t>m. Oddziaływanie w wyniku stanów awaryjnych, w tym poważnej awarii przemysłowej</w:t>
      </w:r>
    </w:p>
    <w:p w14:paraId="7E260E58" w14:textId="77777777" w:rsidR="009B570A" w:rsidRDefault="009B570A" w:rsidP="009B570A">
      <w:pPr>
        <w:tabs>
          <w:tab w:val="left" w:pos="0"/>
          <w:tab w:val="left" w:pos="1440"/>
          <w:tab w:val="left" w:pos="2160"/>
          <w:tab w:val="left" w:pos="2880"/>
          <w:tab w:val="left" w:pos="3600"/>
          <w:tab w:val="left" w:pos="4320"/>
          <w:tab w:val="left" w:pos="5040"/>
          <w:tab w:val="left" w:pos="5760"/>
        </w:tabs>
        <w:ind w:right="-30"/>
        <w:jc w:val="both"/>
      </w:pPr>
      <w:r w:rsidRPr="000A4955">
        <w:t xml:space="preserve">Najpoważniejszymi skutkami dla środowiska wypadków mogą być wycieki paliw </w:t>
      </w:r>
      <w:r w:rsidRPr="000A4955">
        <w:br/>
        <w:t xml:space="preserve">z rozszczelnionych zbiorników maszyn </w:t>
      </w:r>
      <w:r>
        <w:t>pracujących na złożu tj. koparek</w:t>
      </w:r>
      <w:r w:rsidRPr="000A4955">
        <w:t xml:space="preserve">, </w:t>
      </w:r>
      <w:r>
        <w:t>spycharki</w:t>
      </w:r>
      <w:r w:rsidRPr="000A4955">
        <w:t xml:space="preserve"> i samochodów ciężarowych</w:t>
      </w:r>
      <w:r>
        <w:t xml:space="preserve"> oraz podczas napełniania zbiornika paliwa i tankowania maszyn na terenie złoża i Zakładu Przeróbczego</w:t>
      </w:r>
      <w:r w:rsidRPr="000A4955">
        <w:t xml:space="preserve">. </w:t>
      </w:r>
    </w:p>
    <w:p w14:paraId="78030941" w14:textId="6BC2E52E" w:rsidR="000430E9" w:rsidRPr="000A4955" w:rsidRDefault="009B570A" w:rsidP="009B570A">
      <w:pPr>
        <w:tabs>
          <w:tab w:val="left" w:pos="0"/>
          <w:tab w:val="left" w:pos="1440"/>
          <w:tab w:val="left" w:pos="2160"/>
          <w:tab w:val="left" w:pos="2880"/>
          <w:tab w:val="left" w:pos="3600"/>
          <w:tab w:val="left" w:pos="4320"/>
          <w:tab w:val="left" w:pos="5040"/>
          <w:tab w:val="left" w:pos="5760"/>
        </w:tabs>
        <w:ind w:right="-30"/>
        <w:jc w:val="both"/>
      </w:pPr>
      <w:r w:rsidRPr="000A4955">
        <w:lastRenderedPageBreak/>
        <w:t>Przeciwdziałać sytuacjom awaryjnym na drogach należy poprzez odpowiednią organizację ruchu, w szczególności przez ograniczenie prędkości ruchu pojazdów do około 30 km/h oraz przez zabezpieczenie trasy drogowej odpowiednimi znakami drogowymi. Możliwości oddziaływania na bezpieczeństwo ruchu poprzez rozwiązania techniczne są z natury rzeczy ograniczone i dlatego zarządca terenu powinien zadbać, aby w razie wystąpienia awarii były dostępne odpowiednie metody i środki pozwalające na szybkie i skuteczne likwidowanie jej skutków (dotyczy to zarówno okresu budowy jak i eksploatacji)</w:t>
      </w:r>
      <w:r>
        <w:t>.</w:t>
      </w:r>
    </w:p>
    <w:p w14:paraId="0ECAD563" w14:textId="35935B62" w:rsidR="009B570A" w:rsidRPr="000A4955" w:rsidRDefault="009B570A" w:rsidP="009B570A">
      <w:pPr>
        <w:tabs>
          <w:tab w:val="left" w:pos="412"/>
          <w:tab w:val="right" w:pos="8953"/>
        </w:tabs>
        <w:jc w:val="both"/>
      </w:pPr>
      <w:r w:rsidRPr="000A4955">
        <w:t>W przypadku awaryjnego wycieku paliwa czy oleju z pojazdów na terenie złoża dostępne powinny być środki (np. diatomit</w:t>
      </w:r>
      <w:r>
        <w:t>, ewentualnie inny sorbent</w:t>
      </w:r>
      <w:r w:rsidRPr="000A4955">
        <w:t>) i możliwości techniczne do szybkiej neutralizacji wycieku – a więc przy właściwej interwencji służb technicznych nie dojdzie do skażenia wód podziemnych (nawet w stanach awaryjnych).</w:t>
      </w:r>
    </w:p>
    <w:p w14:paraId="7125894D" w14:textId="6CAA53B6" w:rsidR="009B570A" w:rsidRDefault="009B570A" w:rsidP="00313A86">
      <w:pPr>
        <w:ind w:firstLine="0"/>
        <w:jc w:val="both"/>
        <w:rPr>
          <w:b/>
          <w:i/>
          <w:u w:val="single"/>
        </w:rPr>
      </w:pPr>
      <w:r w:rsidRPr="000A4955">
        <w:t xml:space="preserve">Przedsięwzięcie wydobycia kruszywa </w:t>
      </w:r>
      <w:r>
        <w:rPr>
          <w:szCs w:val="24"/>
        </w:rPr>
        <w:t>ze złoża</w:t>
      </w:r>
      <w:r w:rsidRPr="000A4955">
        <w:rPr>
          <w:szCs w:val="24"/>
        </w:rPr>
        <w:t xml:space="preserve"> „</w:t>
      </w:r>
      <w:r>
        <w:rPr>
          <w:szCs w:val="24"/>
        </w:rPr>
        <w:t>Kłodawa 10”</w:t>
      </w:r>
      <w:r w:rsidRPr="000A4955">
        <w:rPr>
          <w:szCs w:val="24"/>
        </w:rPr>
        <w:t xml:space="preserve"> </w:t>
      </w:r>
      <w:r w:rsidRPr="000A4955">
        <w:t>w sytuacjach awaryjnych nie będzie stanowić nadzwyczajnego zagrożenia dla środowiska (wobec braku stosowania niebezpiecznych technologii). Właściwa organizacja pracy podczas przygotowywania zł</w:t>
      </w:r>
      <w:r>
        <w:t>oża</w:t>
      </w:r>
      <w:r w:rsidRPr="000A4955">
        <w:t xml:space="preserve">, ich eksploatacja oraz rekultywacja, kontrola i prawidłowy nadzór zmniejszają ryzyko awarii i wpływu na środowisko.  Wydobycie kruszywa na powierzchni obszaru górniczego ok. </w:t>
      </w:r>
      <w:r>
        <w:t>39,08</w:t>
      </w:r>
      <w:r w:rsidRPr="000A4955">
        <w:t xml:space="preserve"> ha nie powoduje zaliczenia obiektu do zakładów o dużym lub zwiększonym ryzyku występowania awarii przemysłowej zgodnie z </w:t>
      </w:r>
      <w:r>
        <w:rPr>
          <w:rFonts w:eastAsia="Calibri"/>
          <w:szCs w:val="24"/>
          <w:lang w:eastAsia="en-US"/>
        </w:rPr>
        <w:t>Rozporządzeniem Ministra Rozwoju z dnia 29 stycznia 2016 roku w sprawie rodzajów i ilości znajdujących się w zakładzie substancji niebezpiecznych, decydujących o zaliczeniu zakładu do zakładu o zwiększonym lub dużym ryzyku wystąpienia poważnej awarii przemysłowej (Dz. U. z 2016 roku, poz. 138).</w:t>
      </w:r>
      <w:r w:rsidR="00313A86" w:rsidRPr="005E09B6">
        <w:rPr>
          <w:b/>
          <w:i/>
          <w:u w:val="single"/>
        </w:rPr>
        <w:t xml:space="preserve">n. </w:t>
      </w:r>
    </w:p>
    <w:p w14:paraId="188D8595" w14:textId="267D7236" w:rsidR="00313A86" w:rsidRPr="005E09B6" w:rsidRDefault="00313A86" w:rsidP="00313A86">
      <w:pPr>
        <w:ind w:firstLine="0"/>
        <w:jc w:val="both"/>
        <w:rPr>
          <w:b/>
          <w:i/>
          <w:u w:val="single"/>
        </w:rPr>
      </w:pPr>
      <w:r w:rsidRPr="005E09B6">
        <w:rPr>
          <w:b/>
          <w:i/>
          <w:u w:val="single"/>
        </w:rPr>
        <w:t>Transgraniczne oddziaływanie na środowisko</w:t>
      </w:r>
    </w:p>
    <w:p w14:paraId="2791FFD8" w14:textId="64B01C14" w:rsidR="00736827" w:rsidRPr="005E09B6" w:rsidRDefault="009B570A" w:rsidP="00847161">
      <w:pPr>
        <w:jc w:val="both"/>
      </w:pPr>
      <w:r w:rsidRPr="00FF67BC">
        <w:t>Z uwagi na ograniczenie oddziaływania projektowanego przedsięwzięcia do terenu działek jego realizacji i oddalenie od granicy państwa (</w:t>
      </w:r>
      <w:r>
        <w:t>około 40,5</w:t>
      </w:r>
      <w:r w:rsidRPr="00FF67BC">
        <w:t xml:space="preserve"> km w linii prostej od granicy państwa</w:t>
      </w:r>
      <w:r>
        <w:t xml:space="preserve"> ze Słowacją</w:t>
      </w:r>
      <w:r w:rsidRPr="00FF67BC">
        <w:t>) nie wystąpi transgraniczne oddziaływanie projektowanego przedsięwzięcia</w:t>
      </w:r>
      <w:r>
        <w:t xml:space="preserve"> w miejscowości Kłodawa</w:t>
      </w:r>
      <w:r w:rsidR="000430E9" w:rsidRPr="00FF67BC">
        <w:t>.</w:t>
      </w:r>
    </w:p>
    <w:p w14:paraId="2710CA13" w14:textId="77777777" w:rsidR="00313A86" w:rsidRPr="005E09B6" w:rsidRDefault="00313A86" w:rsidP="00313A86">
      <w:pPr>
        <w:ind w:firstLine="0"/>
        <w:rPr>
          <w:b/>
          <w:i/>
          <w:u w:val="single"/>
        </w:rPr>
      </w:pPr>
      <w:r w:rsidRPr="005E09B6">
        <w:rPr>
          <w:b/>
          <w:i/>
          <w:u w:val="single"/>
        </w:rPr>
        <w:t xml:space="preserve">o. Oddziaływanie na obszary Natura 2000 </w:t>
      </w:r>
    </w:p>
    <w:p w14:paraId="5055D8F1" w14:textId="5EE0F005" w:rsidR="009B570A" w:rsidRDefault="009B570A" w:rsidP="009B570A">
      <w:pPr>
        <w:suppressAutoHyphens/>
        <w:jc w:val="both"/>
        <w:rPr>
          <w:rFonts w:eastAsia="Calibri"/>
          <w:szCs w:val="22"/>
          <w:lang w:eastAsia="ar-SA"/>
        </w:rPr>
      </w:pPr>
      <w:r>
        <w:rPr>
          <w:szCs w:val="24"/>
        </w:rPr>
        <w:t xml:space="preserve">W związku z </w:t>
      </w:r>
      <w:r w:rsidRPr="0087350A">
        <w:rPr>
          <w:szCs w:val="24"/>
        </w:rPr>
        <w:t xml:space="preserve">faktem, że planowane do realizacji przedsięwzięcie znajduje się częściowo w granicach </w:t>
      </w:r>
      <w:r w:rsidRPr="0087350A">
        <w:rPr>
          <w:bCs/>
          <w:szCs w:val="24"/>
        </w:rPr>
        <w:t>obszaru Natura 2000 Wisłoka z Dopływami PLH180052</w:t>
      </w:r>
      <w:r w:rsidRPr="0087350A">
        <w:rPr>
          <w:szCs w:val="24"/>
        </w:rPr>
        <w:t xml:space="preserve"> przeprowadzono ocenę na ten</w:t>
      </w:r>
      <w:r w:rsidRPr="002856FC">
        <w:rPr>
          <w:szCs w:val="24"/>
        </w:rPr>
        <w:t xml:space="preserve"> obszar, obejmującą ocenę na gatunki i ich siedliska będące przedmiotami ochrony ww. obszaru Natura 2000 w szczególności na gatunki i ich siedliska oraz siedliska przyrodnicze, które mogą występować w rejonie przedsięwzięcia</w:t>
      </w:r>
    </w:p>
    <w:p w14:paraId="5D5A5EDB" w14:textId="77777777" w:rsidR="00BC5A73" w:rsidRDefault="009B570A" w:rsidP="009B570A">
      <w:pPr>
        <w:jc w:val="both"/>
        <w:rPr>
          <w:szCs w:val="24"/>
        </w:rPr>
      </w:pPr>
      <w:r w:rsidRPr="002856FC">
        <w:rPr>
          <w:szCs w:val="24"/>
        </w:rPr>
        <w:t xml:space="preserve">Planowane przedsięwzięcie na etapie realizacji nie spowoduje istotnych zmian w strukturze przyrodniczej obszaru Natura 2000 Wisłoka z dopływami. </w:t>
      </w:r>
    </w:p>
    <w:p w14:paraId="087084AC" w14:textId="6EF5ED91" w:rsidR="009B570A" w:rsidRPr="009B570A" w:rsidRDefault="009B570A" w:rsidP="009B570A">
      <w:pPr>
        <w:jc w:val="both"/>
        <w:rPr>
          <w:szCs w:val="24"/>
        </w:rPr>
      </w:pPr>
      <w:r w:rsidRPr="002856FC">
        <w:rPr>
          <w:szCs w:val="24"/>
        </w:rPr>
        <w:lastRenderedPageBreak/>
        <w:t>Nie dojdzie do wielkoobszarowych przekształceń w obrębie siedlisk przyrodniczych i siedlisk gatunków stanowiących przedmiot ochrony omawianego obszaru Natura 2000. Zmiany będą dotyczyły terenów w większości zlokalizowanych poza granicami obszaru. W związku z realizacją przedsięwzięcia nie przewiduje się istotnych zmian w funkcjonowaniu obszaru Natura 2000. Nie dojdzie do izolacji przestrzennej pomiędzy poszczególnymi osobnikami gatunków stanowiących przedmiot ochrony obszaru Natura 2000 Wisłoka z dopływami. Nie przewiduje się również</w:t>
      </w:r>
      <w:r>
        <w:rPr>
          <w:szCs w:val="24"/>
        </w:rPr>
        <w:t>,</w:t>
      </w:r>
      <w:r w:rsidRPr="002856FC">
        <w:rPr>
          <w:szCs w:val="24"/>
        </w:rPr>
        <w:t xml:space="preserve"> aby realizacja przedsięwzięcia spowodowała upośledzenie funkcjonowania lokalnych/regionalnych i ponadregionalnych korytarzy ekologicznych funkcjonujących w obrębie obszaru Natura 2000 (brak ingerencji w te struktury). W wyniku realizacji planowanego przedsięwzięcia nie przewiduje się również zmian funkcjonowania siedlisk przyrodniczych istotnych dla funkcjonowania obszaru Natura 2000 jak również funkcjonowania siedlisk gatunków będących przedmiotami ochrony obszaru Natura 2000 Wisłoka z dopływami. Mając na uwadze powyższe przedmiotowe przedsięwzięcie nie wpłynie negatywnie na spójność jego czynników strukturalnych i funkcjonalnych umożliwiających uzyskanie/utrzymanie właściwego stanu ochrony siedlisk i gatunków, dla których ochrony wyznaczono obszar Natura 2000 Wisłoka z dopływami. </w:t>
      </w:r>
    </w:p>
    <w:p w14:paraId="24178F87" w14:textId="77777777" w:rsidR="009B570A" w:rsidRPr="002856FC" w:rsidRDefault="009B570A" w:rsidP="009B570A">
      <w:pPr>
        <w:jc w:val="both"/>
        <w:rPr>
          <w:szCs w:val="24"/>
        </w:rPr>
      </w:pPr>
      <w:r w:rsidRPr="002856FC">
        <w:rPr>
          <w:szCs w:val="24"/>
        </w:rPr>
        <w:t>Realizacja planowanego przedsięwzięcia nie pogorszy stanu zachowania przedmiotów ochrony obszaru Natura 2000 Wisłoka z dopływami oraz nie pogorszy się integralność tego obszaru. Realizacja przedsięwzięcia nie wpłynie negatywnie na kompletność zasobów przyrodniczych w sieci i zachowanie powiązań funkcjonalnych między poszczególnymi elementami sieci (czyli obszarami Natura 2000) na poziomie regionu biogeograficznego gwarantujących utrzymanie we właściwym stanie ochrony siedlisk przyrodniczych oraz gatunków. Realizacja przedsięwzięcia nie spowoduje wystąpienia barier, które mogłyby spowodować pogorszenie powiązań pomiędzy obszarami Natura 2000 znajdującymi się</w:t>
      </w:r>
      <w:r w:rsidRPr="002856FC">
        <w:rPr>
          <w:szCs w:val="24"/>
        </w:rPr>
        <w:br/>
        <w:t>w kontynentalnym regionie biogeograficznym. Przedmiotowe przedsięwzięcie nie ingeruje w sposób istotnie negatywny w korytarze ekologiczne oraz obszary węzłowe istotne dla zachowania połączeń pomiędzy obszarami Natura 2000. Zakres przedsięwzięcia oraz skala oddziaływań generowanych jest zbyt mała aby mogła wpłynąć na powiązania pomiędzy obszarami Natura 2000. Przedsięwzięcie na etapie realizacji nie pogorszy funkcjonowania powiązań pomiędzy obszarami Natura 2000.</w:t>
      </w:r>
    </w:p>
    <w:p w14:paraId="642CFCA2" w14:textId="77777777" w:rsidR="009B570A" w:rsidRPr="009C2569" w:rsidRDefault="009B570A" w:rsidP="009B570A">
      <w:pPr>
        <w:suppressAutoHyphens/>
        <w:jc w:val="both"/>
        <w:rPr>
          <w:rFonts w:eastAsia="Calibri"/>
          <w:szCs w:val="22"/>
          <w:lang w:eastAsia="ar-SA"/>
        </w:rPr>
      </w:pPr>
      <w:r w:rsidRPr="009C2569">
        <w:rPr>
          <w:rFonts w:eastAsia="Calibri"/>
          <w:szCs w:val="24"/>
          <w:lang w:eastAsia="ar-SA"/>
        </w:rPr>
        <w:t xml:space="preserve">Biorąc pod uwagę powyższe nie przewiduje się aby przedsięwzięcie </w:t>
      </w:r>
      <w:r w:rsidRPr="009C2569">
        <w:rPr>
          <w:rFonts w:eastAsia="Calibri"/>
          <w:szCs w:val="22"/>
          <w:lang w:eastAsia="ar-SA"/>
        </w:rPr>
        <w:t>eksploatacji zł</w:t>
      </w:r>
      <w:r>
        <w:rPr>
          <w:rFonts w:eastAsia="Calibri"/>
          <w:szCs w:val="22"/>
          <w:lang w:eastAsia="ar-SA"/>
        </w:rPr>
        <w:t>oża</w:t>
      </w:r>
      <w:r w:rsidRPr="009C2569">
        <w:rPr>
          <w:rFonts w:eastAsia="Calibri"/>
          <w:szCs w:val="22"/>
          <w:lang w:eastAsia="ar-SA"/>
        </w:rPr>
        <w:t xml:space="preserve"> kruszywa naturalnego  zlokalizowanego </w:t>
      </w:r>
      <w:r w:rsidRPr="009C2569">
        <w:rPr>
          <w:rFonts w:eastAsia="Calibri"/>
          <w:szCs w:val="24"/>
          <w:lang w:eastAsia="ar-SA"/>
        </w:rPr>
        <w:t xml:space="preserve"> w Kłodawie mogło wpłynąć negatywnie na spójność sieci Natura 2000 i innych obszarów chronionych przyrodniczo.</w:t>
      </w:r>
    </w:p>
    <w:p w14:paraId="4C3C78DC" w14:textId="77777777" w:rsidR="009B570A" w:rsidRPr="000430E9" w:rsidRDefault="009B570A" w:rsidP="009B570A">
      <w:pPr>
        <w:suppressAutoHyphens/>
        <w:ind w:firstLine="0"/>
        <w:jc w:val="both"/>
        <w:rPr>
          <w:rFonts w:eastAsia="Calibri"/>
          <w:b/>
          <w:i/>
          <w:szCs w:val="22"/>
          <w:u w:val="single"/>
          <w:lang w:eastAsia="ar-SA"/>
        </w:rPr>
      </w:pPr>
      <w:bookmarkStart w:id="98" w:name="_GoBack"/>
      <w:bookmarkEnd w:id="98"/>
    </w:p>
    <w:p w14:paraId="44642D82" w14:textId="77777777" w:rsidR="007F4CAF" w:rsidRPr="005E09B6" w:rsidRDefault="007F4CAF" w:rsidP="007F4CAF">
      <w:pPr>
        <w:ind w:firstLine="0"/>
        <w:jc w:val="both"/>
        <w:rPr>
          <w:b/>
          <w:i/>
          <w:u w:val="single"/>
        </w:rPr>
      </w:pPr>
      <w:r w:rsidRPr="005E09B6">
        <w:rPr>
          <w:b/>
          <w:i/>
          <w:u w:val="single"/>
        </w:rPr>
        <w:lastRenderedPageBreak/>
        <w:t>20.5. Wnioski w zakresie oddziaływania przedsięwzięcia na środowisko</w:t>
      </w:r>
    </w:p>
    <w:p w14:paraId="5232A453" w14:textId="77777777" w:rsidR="007F4CAF" w:rsidRPr="005E09B6" w:rsidRDefault="007F4CAF" w:rsidP="005104E9">
      <w:pPr>
        <w:ind w:firstLine="0"/>
        <w:jc w:val="both"/>
      </w:pPr>
      <w:r w:rsidRPr="005E09B6">
        <w:t>a. Podsumowując - przeprowadzone analizy i obliczenia wykazały, że w zakresie potencjalnych zagrożeń dla środowiska tj. emisji zanieczyszczeń do powietrza, emisji hałasu, zagrożeń dla gleby i wód podziemnych, odpadów, gospodarki wodno-ściekowej, zagrożeń dla fauny i flory,  zagrożeń dla zabytków i krajobrazu kulturowego, zagrożeń dla klimatu, zagrożeń promieniowania elektromagnetycznego czy sytuacjami awaryjnymi projektowane przedsięwzięcie spełnia wszystkie normy i przepisy ochrony środowiska.</w:t>
      </w:r>
    </w:p>
    <w:p w14:paraId="7BD6E4A8" w14:textId="0C6DBBD6" w:rsidR="007F4CAF" w:rsidRPr="005E09B6" w:rsidRDefault="007F4CAF" w:rsidP="005104E9">
      <w:pPr>
        <w:ind w:firstLine="0"/>
        <w:jc w:val="both"/>
      </w:pPr>
      <w:r w:rsidRPr="005E09B6">
        <w:t xml:space="preserve">b. Eksploatacja </w:t>
      </w:r>
      <w:r w:rsidR="009B570A">
        <w:rPr>
          <w:bCs/>
        </w:rPr>
        <w:t xml:space="preserve">złoża „Kłodawa 10” </w:t>
      </w:r>
      <w:r w:rsidRPr="005E09B6">
        <w:t xml:space="preserve"> nastąpi  z zachowaniem  </w:t>
      </w:r>
      <w:r w:rsidR="005104E9" w:rsidRPr="005E09B6">
        <w:t>następujących</w:t>
      </w:r>
      <w:r w:rsidRPr="005E09B6">
        <w:t xml:space="preserve"> </w:t>
      </w:r>
      <w:r w:rsidR="005104E9" w:rsidRPr="005E09B6">
        <w:t>podstawowych warunków</w:t>
      </w:r>
      <w:r w:rsidRPr="005E09B6">
        <w:t>, zasad i norm ekologicznych w zakresie emisji zaniecz</w:t>
      </w:r>
      <w:r w:rsidR="005E09B6" w:rsidRPr="005E09B6">
        <w:t>yszczeń i wpływu na środowisko</w:t>
      </w:r>
      <w:r w:rsidR="005A60A3" w:rsidRPr="005E09B6">
        <w:t>.</w:t>
      </w:r>
    </w:p>
    <w:p w14:paraId="634775C0" w14:textId="43F9F72F" w:rsidR="000430E9" w:rsidRDefault="00585818" w:rsidP="007F4CAF">
      <w:pPr>
        <w:ind w:firstLine="0"/>
        <w:jc w:val="both"/>
      </w:pPr>
      <w:r w:rsidRPr="005E09B6">
        <w:t>c</w:t>
      </w:r>
      <w:r w:rsidR="0066513E">
        <w:t xml:space="preserve">. Analizowane </w:t>
      </w:r>
      <w:r w:rsidR="007F4CAF" w:rsidRPr="005E09B6">
        <w:t>przedsięwzięcie</w:t>
      </w:r>
      <w:r w:rsidRPr="005E09B6">
        <w:t xml:space="preserve"> eksploatacji </w:t>
      </w:r>
      <w:r w:rsidR="0066513E">
        <w:rPr>
          <w:bCs/>
        </w:rPr>
        <w:t xml:space="preserve">złoża „Kłodawa 10” </w:t>
      </w:r>
      <w:r w:rsidR="005E09B6" w:rsidRPr="005E09B6">
        <w:t>n</w:t>
      </w:r>
      <w:r w:rsidR="0066513E">
        <w:t xml:space="preserve">ie ma </w:t>
      </w:r>
      <w:r w:rsidR="007F4CAF" w:rsidRPr="005E09B6">
        <w:t>ponadnormatywnego wpływu na przyrodę, zdrowie lu</w:t>
      </w:r>
      <w:r w:rsidR="005E09B6" w:rsidRPr="005E09B6">
        <w:t>dzi i na elementy środowiska, w </w:t>
      </w:r>
      <w:r w:rsidR="007F4CAF" w:rsidRPr="005E09B6">
        <w:t>tym na walory krajobrazowe, istniejącą zabudowę i zagospodarowanie terenu – uciążliwość zamy</w:t>
      </w:r>
      <w:r w:rsidR="00847161">
        <w:t xml:space="preserve">ka się w granicach działek </w:t>
      </w:r>
      <w:r w:rsidR="0066513E">
        <w:rPr>
          <w:bCs/>
        </w:rPr>
        <w:t>złoża „Kłodawa 10”</w:t>
      </w:r>
      <w:r w:rsidR="007F4CAF" w:rsidRPr="005E09B6">
        <w:t>. Nie występują obszary „większego niż dopuszczają odpowiednie</w:t>
      </w:r>
      <w:r w:rsidR="005E09B6" w:rsidRPr="005E09B6">
        <w:t xml:space="preserve"> przepisy” wpływu inwestycji na </w:t>
      </w:r>
      <w:r w:rsidR="007F4CAF" w:rsidRPr="005E09B6">
        <w:t xml:space="preserve">środowisko przy realizacji przedsięwzięcia zgodnie z koncepcją wydobycia i przerobu kruszywa oraz  zaleceniami </w:t>
      </w:r>
      <w:r w:rsidR="003F4EF7">
        <w:t>„</w:t>
      </w:r>
      <w:r w:rsidR="007F4CAF" w:rsidRPr="005E09B6">
        <w:t>Raportu</w:t>
      </w:r>
      <w:r w:rsidR="003F4EF7">
        <w:t>…”</w:t>
      </w:r>
      <w:r w:rsidR="007F4CAF" w:rsidRPr="005E09B6">
        <w:t xml:space="preserve">. W związku z projektowanymi działaniami eksploatacji </w:t>
      </w:r>
      <w:r w:rsidR="0066513E">
        <w:rPr>
          <w:bCs/>
        </w:rPr>
        <w:t xml:space="preserve">złoża „Kłodawa 10” </w:t>
      </w:r>
      <w:r w:rsidR="006021C1" w:rsidRPr="005E09B6">
        <w:t xml:space="preserve"> </w:t>
      </w:r>
      <w:r w:rsidR="007F4CAF" w:rsidRPr="005E09B6">
        <w:t xml:space="preserve">nie </w:t>
      </w:r>
      <w:r w:rsidR="0066513E">
        <w:t>dochodzi</w:t>
      </w:r>
      <w:r w:rsidR="007F4CAF" w:rsidRPr="005E09B6">
        <w:t xml:space="preserve"> </w:t>
      </w:r>
      <w:r w:rsidR="00847161">
        <w:t xml:space="preserve">do </w:t>
      </w:r>
      <w:r w:rsidR="007F4CAF" w:rsidRPr="005E09B6">
        <w:t>naruszenia interesów osób trzecich (zarówno w związku  z przepisami ochrony środowiska jak i przepisami budowlanymi) - dlatego dla analizowanego przedsięwzięcia nie zachodzi konieczność ustanawiania obszaru ograniczonego użytkowania.</w:t>
      </w:r>
    </w:p>
    <w:p w14:paraId="1EB426DA" w14:textId="77777777" w:rsidR="00847161" w:rsidRDefault="00847161" w:rsidP="007F4CAF">
      <w:pPr>
        <w:ind w:firstLine="0"/>
        <w:jc w:val="both"/>
      </w:pPr>
    </w:p>
    <w:p w14:paraId="00434EB1" w14:textId="77777777" w:rsidR="00847161" w:rsidRPr="005E09B6" w:rsidRDefault="00847161" w:rsidP="007F4CAF">
      <w:pPr>
        <w:ind w:firstLine="0"/>
        <w:jc w:val="both"/>
      </w:pPr>
    </w:p>
    <w:p w14:paraId="24B2C38E" w14:textId="496471A3" w:rsidR="006021C1" w:rsidRPr="005E09B6" w:rsidRDefault="007F4CAF" w:rsidP="006021C1">
      <w:pPr>
        <w:jc w:val="both"/>
        <w:rPr>
          <w:b/>
        </w:rPr>
      </w:pPr>
      <w:r w:rsidRPr="005E09B6">
        <w:rPr>
          <w:b/>
        </w:rPr>
        <w:t xml:space="preserve">Obecnie wykonany „Raport…” opiniuje w sposób pozytywny projektowane </w:t>
      </w:r>
      <w:r w:rsidRPr="00C50532">
        <w:rPr>
          <w:b/>
        </w:rPr>
        <w:t>przedsięwzięcie</w:t>
      </w:r>
      <w:r w:rsidR="006021C1" w:rsidRPr="00C50532">
        <w:rPr>
          <w:b/>
        </w:rPr>
        <w:t xml:space="preserve"> </w:t>
      </w:r>
      <w:r w:rsidR="0066513E" w:rsidRPr="0066513E">
        <w:rPr>
          <w:b/>
        </w:rPr>
        <w:t xml:space="preserve">eksploatacji kruszywa naturalnego </w:t>
      </w:r>
      <w:r w:rsidR="0066513E">
        <w:rPr>
          <w:b/>
        </w:rPr>
        <w:t>ze złoża „Kłodawa 10” w </w:t>
      </w:r>
      <w:r w:rsidR="0066513E" w:rsidRPr="0066513E">
        <w:rPr>
          <w:b/>
        </w:rPr>
        <w:t>miejscowości Kłodawa, gmina Brzyska, powiat jasielski, województwo podkarpackie</w:t>
      </w:r>
      <w:r w:rsidR="006021C1" w:rsidRPr="0066513E">
        <w:rPr>
          <w:b/>
        </w:rPr>
        <w:t>.</w:t>
      </w:r>
    </w:p>
    <w:sectPr w:rsidR="006021C1" w:rsidRPr="005E09B6" w:rsidSect="00371B0F">
      <w:headerReference w:type="even" r:id="rId263"/>
      <w:headerReference w:type="default" r:id="rId264"/>
      <w:footerReference w:type="even" r:id="rId265"/>
      <w:footerReference w:type="default" r:id="rId266"/>
      <w:pgSz w:w="11905" w:h="16837" w:code="9"/>
      <w:pgMar w:top="709" w:right="873" w:bottom="669" w:left="2007" w:header="567" w:footer="386"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E43722" w14:textId="77777777" w:rsidR="001A24FD" w:rsidRDefault="001A24FD">
      <w:r>
        <w:separator/>
      </w:r>
    </w:p>
  </w:endnote>
  <w:endnote w:type="continuationSeparator" w:id="0">
    <w:p w14:paraId="21ADDE44" w14:textId="77777777" w:rsidR="001A24FD" w:rsidRDefault="001A24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libri"/>
    <w:charset w:val="00"/>
    <w:family w:val="auto"/>
    <w:pitch w:val="variable"/>
    <w:sig w:usb0="00000003" w:usb1="1001ECEA" w:usb2="00000000" w:usb3="00000000" w:csb0="00000001" w:csb1="00000000"/>
  </w:font>
  <w:font w:name="Arial">
    <w:panose1 w:val="020B0604020202020204"/>
    <w:charset w:val="EE"/>
    <w:family w:val="swiss"/>
    <w:pitch w:val="variable"/>
    <w:sig w:usb0="E0002EFF" w:usb1="C000785B" w:usb2="00000009" w:usb3="00000000" w:csb0="000001FF" w:csb1="00000000"/>
  </w:font>
  <w:font w:name="Souvenir Lt BT">
    <w:altName w:val="Georgia"/>
    <w:charset w:val="00"/>
    <w:family w:val="roman"/>
    <w:pitch w:val="variable"/>
    <w:sig w:usb0="00000087" w:usb1="00000000" w:usb2="00000000" w:usb3="00000000" w:csb0="0000001B"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4002EFF" w:usb1="C000247B" w:usb2="00000009" w:usb3="00000000" w:csb0="000001FF" w:csb1="00000000"/>
  </w:font>
  <w:font w:name="Book Antiqua">
    <w:panose1 w:val="02040602050305030304"/>
    <w:charset w:val="EE"/>
    <w:family w:val="roman"/>
    <w:pitch w:val="variable"/>
    <w:sig w:usb0="00000287" w:usb1="00000000" w:usb2="00000000" w:usb3="00000000" w:csb0="0000009F" w:csb1="00000000"/>
  </w:font>
  <w:font w:name="Corbel">
    <w:panose1 w:val="020B0503020204020204"/>
    <w:charset w:val="EE"/>
    <w:family w:val="swiss"/>
    <w:pitch w:val="variable"/>
    <w:sig w:usb0="A00002EF" w:usb1="4000A44B" w:usb2="00000000" w:usb3="00000000" w:csb0="0000019F" w:csb1="00000000"/>
  </w:font>
  <w:font w:name="Verdana">
    <w:panose1 w:val="020B0604030504040204"/>
    <w:charset w:val="EE"/>
    <w:family w:val="swiss"/>
    <w:pitch w:val="variable"/>
    <w:sig w:usb0="A00006FF" w:usb1="4000205B" w:usb2="00000010" w:usb3="00000000" w:csb0="0000019F" w:csb1="00000000"/>
  </w:font>
  <w:font w:name="Sylfaen">
    <w:panose1 w:val="010A0502050306030303"/>
    <w:charset w:val="EE"/>
    <w:family w:val="roman"/>
    <w:pitch w:val="variable"/>
    <w:sig w:usb0="04000687" w:usb1="00000000" w:usb2="00000000" w:usb3="00000000" w:csb0="0000009F" w:csb1="00000000"/>
  </w:font>
  <w:font w:name="QAGNCC+AGaramondPro-Regular">
    <w:altName w:val="Times New Roman"/>
    <w:panose1 w:val="00000000000000000000"/>
    <w:charset w:val="00"/>
    <w:family w:val="roman"/>
    <w:notTrueType/>
    <w:pitch w:val="default"/>
    <w:sig w:usb0="00000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Arial Narrow">
    <w:panose1 w:val="020B0606020202030204"/>
    <w:charset w:val="EE"/>
    <w:family w:val="swiss"/>
    <w:pitch w:val="variable"/>
    <w:sig w:usb0="00000287" w:usb1="00000800"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Cambria">
    <w:panose1 w:val="02040503050406030204"/>
    <w:charset w:val="EE"/>
    <w:family w:val="roman"/>
    <w:pitch w:val="variable"/>
    <w:sig w:usb0="E00006FF" w:usb1="420024FF" w:usb2="02000000" w:usb3="00000000" w:csb0="0000019F" w:csb1="00000000"/>
  </w:font>
  <w:font w:name="Consolas">
    <w:panose1 w:val="020B0609020204030204"/>
    <w:charset w:val="EE"/>
    <w:family w:val="modern"/>
    <w:pitch w:val="fixed"/>
    <w:sig w:usb0="E00006FF" w:usb1="0000FCFF" w:usb2="00000001" w:usb3="00000000" w:csb0="0000019F" w:csb1="00000000"/>
  </w:font>
  <w:font w:name="Garamond">
    <w:panose1 w:val="02020404030301010803"/>
    <w:charset w:val="EE"/>
    <w:family w:val="roman"/>
    <w:pitch w:val="variable"/>
    <w:sig w:usb0="00000287" w:usb1="00000000" w:usb2="00000000" w:usb3="00000000" w:csb0="0000009F" w:csb1="00000000"/>
  </w:font>
  <w:font w:name="Constantia">
    <w:panose1 w:val="02030602050306030303"/>
    <w:charset w:val="EE"/>
    <w:family w:val="roman"/>
    <w:pitch w:val="variable"/>
    <w:sig w:usb0="A00002EF" w:usb1="4000204B" w:usb2="00000000" w:usb3="00000000" w:csb0="0000019F" w:csb1="00000000"/>
  </w:font>
  <w:font w:name="Bookman Old Style">
    <w:panose1 w:val="02050604050505020204"/>
    <w:charset w:val="EE"/>
    <w:family w:val="roman"/>
    <w:pitch w:val="variable"/>
    <w:sig w:usb0="00000287" w:usb1="00000000" w:usb2="00000000" w:usb3="00000000" w:csb0="0000009F" w:csb1="00000000"/>
  </w:font>
  <w:font w:name="NSimSun">
    <w:panose1 w:val="02010609030101010101"/>
    <w:charset w:val="86"/>
    <w:family w:val="modern"/>
    <w:pitch w:val="fixed"/>
    <w:sig w:usb0="00000283" w:usb1="288F0000" w:usb2="00000016" w:usb3="00000000" w:csb0="00040001" w:csb1="00000000"/>
  </w:font>
  <w:font w:name="Impact">
    <w:panose1 w:val="020B0806030902050204"/>
    <w:charset w:val="EE"/>
    <w:family w:val="swiss"/>
    <w:pitch w:val="variable"/>
    <w:sig w:usb0="00000287" w:usb1="00000000" w:usb2="00000000" w:usb3="00000000" w:csb0="0000009F" w:csb1="00000000"/>
  </w:font>
  <w:font w:name="TimesNewRomanPSMT">
    <w:altName w:val="Times New Roman"/>
    <w:charset w:val="EE"/>
    <w:family w:val="auto"/>
    <w:pitch w:val="variable"/>
  </w:font>
  <w:font w:name="TimesNewRoman">
    <w:altName w:val="Times New Roman"/>
    <w:charset w:val="EE"/>
    <w:family w:val="auto"/>
    <w:pitch w:val="variable"/>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TE14D9A48t0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94B3E5" w14:textId="77777777" w:rsidR="00D35860" w:rsidRDefault="00D35860" w:rsidP="00C06E92">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5EC6363A" w14:textId="77777777" w:rsidR="00D35860" w:rsidRDefault="00D35860" w:rsidP="00967E4D">
    <w:pPr>
      <w:pStyle w:val="Stopka"/>
      <w:ind w:right="360"/>
    </w:pPr>
  </w:p>
  <w:p w14:paraId="751B2755" w14:textId="77777777" w:rsidR="00D35860" w:rsidRDefault="00D35860"/>
  <w:p w14:paraId="2DC0E709" w14:textId="77777777" w:rsidR="00D35860" w:rsidRDefault="00D35860"/>
  <w:p w14:paraId="5C6C012F" w14:textId="77777777" w:rsidR="00D35860" w:rsidRDefault="00D35860"/>
  <w:p w14:paraId="36765BC4" w14:textId="77777777" w:rsidR="00D35860" w:rsidRDefault="00D35860"/>
  <w:p w14:paraId="75AB330F" w14:textId="77777777" w:rsidR="00D35860" w:rsidRDefault="00D35860"/>
  <w:p w14:paraId="64BA7546" w14:textId="77777777" w:rsidR="00D35860" w:rsidRDefault="00D3586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B16B47" w14:textId="77777777" w:rsidR="00D35860" w:rsidRDefault="00D35860" w:rsidP="00967E4D">
    <w:pPr>
      <w:pStyle w:val="Stopka"/>
      <w:ind w:right="360"/>
      <w:rPr>
        <w:sz w:val="10"/>
      </w:rPr>
    </w:pPr>
  </w:p>
  <w:p w14:paraId="3C6D42C8" w14:textId="77777777" w:rsidR="00D35860" w:rsidRDefault="00D35860" w:rsidP="003A44FD">
    <w:pPr>
      <w:pStyle w:val="Stopka"/>
      <w:pBdr>
        <w:top w:val="single" w:sz="4" w:space="0" w:color="auto"/>
        <w:left w:val="single" w:sz="4" w:space="4" w:color="auto"/>
        <w:bottom w:val="single" w:sz="4" w:space="2" w:color="auto"/>
        <w:right w:val="single" w:sz="4" w:space="4" w:color="auto"/>
      </w:pBdr>
      <w:shd w:val="clear" w:color="auto" w:fill="E6E6E6"/>
      <w:tabs>
        <w:tab w:val="clear" w:pos="4536"/>
      </w:tabs>
      <w:spacing w:line="240" w:lineRule="auto"/>
      <w:ind w:firstLine="0"/>
      <w:jc w:val="center"/>
      <w:rPr>
        <w:rFonts w:ascii="Arial" w:hAnsi="Arial" w:cs="Arial"/>
        <w:sz w:val="16"/>
      </w:rPr>
    </w:pPr>
    <w:r>
      <w:rPr>
        <w:rFonts w:ascii="Arial" w:hAnsi="Arial" w:cs="Arial"/>
        <w:b/>
        <w:bCs/>
        <w:sz w:val="18"/>
      </w:rPr>
      <w:t>mgr inż. WIESŁAW CYPRYŚ</w:t>
    </w:r>
    <w:r>
      <w:rPr>
        <w:rFonts w:ascii="Arial" w:hAnsi="Arial" w:cs="Arial"/>
        <w:b/>
        <w:bCs/>
        <w:sz w:val="20"/>
      </w:rPr>
      <w:t xml:space="preserve">  </w:t>
    </w:r>
    <w:r>
      <w:rPr>
        <w:rFonts w:ascii="Arial" w:hAnsi="Arial" w:cs="Arial"/>
        <w:sz w:val="20"/>
      </w:rPr>
      <w:t>Zespół Usług Ekologicznych   „EKO – PROJEKT”</w:t>
    </w:r>
  </w:p>
  <w:p w14:paraId="46A7D124" w14:textId="77777777" w:rsidR="00D35860" w:rsidRDefault="00D35860" w:rsidP="003A44FD">
    <w:pPr>
      <w:pStyle w:val="Stopka"/>
      <w:pBdr>
        <w:top w:val="single" w:sz="4" w:space="0" w:color="auto"/>
        <w:left w:val="single" w:sz="4" w:space="4" w:color="auto"/>
        <w:bottom w:val="single" w:sz="4" w:space="2" w:color="auto"/>
        <w:right w:val="single" w:sz="4" w:space="4" w:color="auto"/>
      </w:pBdr>
      <w:shd w:val="clear" w:color="auto" w:fill="E6E6E6"/>
      <w:tabs>
        <w:tab w:val="clear" w:pos="4536"/>
        <w:tab w:val="clear" w:pos="9072"/>
      </w:tabs>
      <w:spacing w:line="240" w:lineRule="auto"/>
      <w:ind w:firstLine="0"/>
      <w:jc w:val="center"/>
      <w:rPr>
        <w:rFonts w:ascii="Arial" w:hAnsi="Arial" w:cs="Arial"/>
        <w:sz w:val="16"/>
      </w:rPr>
    </w:pPr>
    <w:r>
      <w:rPr>
        <w:rFonts w:ascii="Arial" w:hAnsi="Arial" w:cs="Arial"/>
        <w:sz w:val="16"/>
      </w:rPr>
      <w:t>35-604 Rzeszów, ul. Irysowa 11</w:t>
    </w:r>
  </w:p>
  <w:p w14:paraId="2F0F2DCB" w14:textId="77777777" w:rsidR="00D35860" w:rsidRPr="00F1152C" w:rsidRDefault="00D35860" w:rsidP="003A44FD">
    <w:pPr>
      <w:pBdr>
        <w:top w:val="single" w:sz="4" w:space="0" w:color="auto"/>
        <w:left w:val="single" w:sz="4" w:space="4" w:color="auto"/>
        <w:bottom w:val="single" w:sz="4" w:space="2" w:color="auto"/>
        <w:right w:val="single" w:sz="4" w:space="4" w:color="auto"/>
      </w:pBdr>
      <w:shd w:val="clear" w:color="auto" w:fill="E6E6E6"/>
      <w:spacing w:line="240" w:lineRule="auto"/>
      <w:ind w:firstLine="0"/>
      <w:jc w:val="center"/>
      <w:rPr>
        <w:rFonts w:ascii="Arial" w:hAnsi="Arial" w:cs="Arial"/>
        <w:sz w:val="22"/>
      </w:rPr>
    </w:pPr>
    <w:r w:rsidRPr="00F1152C">
      <w:rPr>
        <w:rFonts w:ascii="Arial" w:hAnsi="Arial" w:cs="Arial"/>
        <w:sz w:val="16"/>
      </w:rPr>
      <w:t xml:space="preserve">tel: (017) 857-51-42  lub  0602-377-664      e–mail: </w:t>
    </w:r>
    <w:hyperlink r:id="rId1" w:history="1">
      <w:r w:rsidRPr="00F1152C">
        <w:rPr>
          <w:rStyle w:val="Hipercze"/>
          <w:rFonts w:ascii="Arial" w:hAnsi="Arial" w:cs="Arial"/>
          <w:sz w:val="16"/>
        </w:rPr>
        <w:t>wcyprys@rz.onet.pl</w:t>
      </w:r>
    </w:hyperlink>
    <w:r w:rsidRPr="00F1152C">
      <w:rPr>
        <w:rFonts w:ascii="Arial" w:hAnsi="Arial" w:cs="Arial"/>
        <w:sz w:val="16"/>
      </w:rPr>
      <w:t xml:space="preserve">     www.eko-projekt.rzeszow.pl</w:t>
    </w:r>
  </w:p>
  <w:p w14:paraId="745C84CF" w14:textId="77777777" w:rsidR="00D35860" w:rsidRPr="00F1152C" w:rsidRDefault="00D35860">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2C2D0B" w14:textId="77777777" w:rsidR="001A24FD" w:rsidRDefault="001A24FD">
      <w:r>
        <w:separator/>
      </w:r>
    </w:p>
  </w:footnote>
  <w:footnote w:type="continuationSeparator" w:id="0">
    <w:p w14:paraId="4E64903C" w14:textId="77777777" w:rsidR="001A24FD" w:rsidRDefault="001A24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0157E" w14:textId="77777777" w:rsidR="00D35860" w:rsidRDefault="00D35860">
    <w:pPr>
      <w:pStyle w:val="Nagwek"/>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6</w:t>
    </w:r>
    <w:r>
      <w:rPr>
        <w:rStyle w:val="Numerstrony"/>
      </w:rPr>
      <w:fldChar w:fldCharType="end"/>
    </w:r>
  </w:p>
  <w:p w14:paraId="35052B50" w14:textId="77777777" w:rsidR="00D35860" w:rsidRDefault="00D35860">
    <w:pPr>
      <w:pStyle w:val="Nagwek"/>
      <w:ind w:right="360"/>
    </w:pPr>
  </w:p>
  <w:p w14:paraId="225B70CD" w14:textId="77777777" w:rsidR="00D35860" w:rsidRDefault="00D35860"/>
  <w:p w14:paraId="29031D69" w14:textId="77777777" w:rsidR="00D35860" w:rsidRDefault="00D35860"/>
  <w:p w14:paraId="778C186D" w14:textId="77777777" w:rsidR="00D35860" w:rsidRDefault="00D35860"/>
  <w:p w14:paraId="5491F689" w14:textId="77777777" w:rsidR="00D35860" w:rsidRDefault="00D35860"/>
  <w:p w14:paraId="7EABBB69" w14:textId="77777777" w:rsidR="00D35860" w:rsidRDefault="00D35860"/>
  <w:p w14:paraId="572001DB" w14:textId="77777777" w:rsidR="00D35860" w:rsidRDefault="00D3586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2100A1" w14:textId="77777777" w:rsidR="00D35860" w:rsidRDefault="00D35860">
    <w:pPr>
      <w:pStyle w:val="Nagwek"/>
      <w:framePr w:wrap="around" w:vAnchor="text" w:hAnchor="page" w:x="10380" w:y="-5"/>
      <w:rPr>
        <w:rStyle w:val="Numerstrony"/>
      </w:rPr>
    </w:pPr>
    <w:r>
      <w:rPr>
        <w:rStyle w:val="Numerstrony"/>
      </w:rPr>
      <w:fldChar w:fldCharType="begin"/>
    </w:r>
    <w:r>
      <w:rPr>
        <w:rStyle w:val="Numerstrony"/>
      </w:rPr>
      <w:instrText xml:space="preserve">PAGE  </w:instrText>
    </w:r>
    <w:r>
      <w:rPr>
        <w:rStyle w:val="Numerstrony"/>
      </w:rPr>
      <w:fldChar w:fldCharType="separate"/>
    </w:r>
    <w:r w:rsidR="00BC5A73">
      <w:rPr>
        <w:rStyle w:val="Numerstrony"/>
        <w:noProof/>
      </w:rPr>
      <w:t>566</w:t>
    </w:r>
    <w:r>
      <w:rPr>
        <w:rStyle w:val="Numerstrony"/>
      </w:rPr>
      <w:fldChar w:fldCharType="end"/>
    </w:r>
  </w:p>
  <w:p w14:paraId="02220E0A" w14:textId="77777777" w:rsidR="00D35860" w:rsidRDefault="00D35860">
    <w:pPr>
      <w:pStyle w:val="Nagwek"/>
      <w:framePr w:w="9534" w:wrap="around" w:vAnchor="text" w:hAnchor="page" w:x="1522" w:y="-524"/>
      <w:tabs>
        <w:tab w:val="clear" w:pos="4536"/>
      </w:tabs>
      <w:ind w:right="360" w:firstLine="0"/>
      <w:rPr>
        <w:rStyle w:val="Numerstrony"/>
        <w:rFonts w:ascii="Arial" w:hAnsi="Arial" w:cs="Arial"/>
        <w:sz w:val="20"/>
      </w:rPr>
    </w:pPr>
  </w:p>
  <w:p w14:paraId="6F813852" w14:textId="357DED8D" w:rsidR="00D35860" w:rsidRDefault="00D35860" w:rsidP="007E00F6">
    <w:pPr>
      <w:tabs>
        <w:tab w:val="left" w:pos="0"/>
      </w:tabs>
      <w:spacing w:line="240" w:lineRule="auto"/>
      <w:ind w:right="94" w:firstLine="0"/>
      <w:jc w:val="center"/>
      <w:rPr>
        <w:b/>
        <w:sz w:val="26"/>
        <w:szCs w:val="26"/>
      </w:rPr>
    </w:pPr>
    <w:r>
      <w:rPr>
        <w:rFonts w:ascii="Arial" w:hAnsi="Arial" w:cs="Arial"/>
        <w:sz w:val="16"/>
        <w:szCs w:val="16"/>
      </w:rPr>
      <w:t xml:space="preserve"> „R</w:t>
    </w:r>
    <w:r w:rsidRPr="00D80EA0">
      <w:rPr>
        <w:rFonts w:ascii="Arial" w:hAnsi="Arial" w:cs="Arial"/>
        <w:sz w:val="16"/>
        <w:szCs w:val="16"/>
      </w:rPr>
      <w:t>aport  o  oddziaływaniu  na  środowisko  przedsięwzię</w:t>
    </w:r>
    <w:r>
      <w:rPr>
        <w:rFonts w:ascii="Arial" w:hAnsi="Arial" w:cs="Arial"/>
        <w:sz w:val="16"/>
        <w:szCs w:val="16"/>
      </w:rPr>
      <w:t xml:space="preserve">cia  eksploatacji kruszywa naturalnego ze złoża </w:t>
    </w:r>
    <w:r>
      <w:rPr>
        <w:rFonts w:ascii="Arial" w:hAnsi="Arial" w:cs="Arial"/>
        <w:sz w:val="16"/>
        <w:szCs w:val="16"/>
      </w:rPr>
      <w:br/>
      <w:t>„Kłodawa 10” w miejscowości Kłodawa, gmina Brzyska, powiat jasielski, województwo podkarpackie”</w:t>
    </w:r>
  </w:p>
  <w:p w14:paraId="7F1D0992" w14:textId="7398E687" w:rsidR="00D35860" w:rsidRPr="00631748" w:rsidRDefault="00D35860" w:rsidP="00631748">
    <w:pPr>
      <w:pStyle w:val="Nagwek"/>
      <w:ind w:right="360" w:firstLine="0"/>
      <w:rPr>
        <w:sz w:val="12"/>
        <w:szCs w:val="12"/>
      </w:rPr>
    </w:pPr>
    <w:r>
      <w:rPr>
        <w:noProof/>
        <w:sz w:val="12"/>
        <w:szCs w:val="12"/>
      </w:rPr>
      <mc:AlternateContent>
        <mc:Choice Requires="wps">
          <w:drawing>
            <wp:anchor distT="0" distB="0" distL="114300" distR="114300" simplePos="0" relativeHeight="251658240" behindDoc="0" locked="0" layoutInCell="1" allowOverlap="1" wp14:anchorId="46FD7E85" wp14:editId="05EB8E02">
              <wp:simplePos x="0" y="0"/>
              <wp:positionH relativeFrom="column">
                <wp:posOffset>-8890</wp:posOffset>
              </wp:positionH>
              <wp:positionV relativeFrom="paragraph">
                <wp:posOffset>17780</wp:posOffset>
              </wp:positionV>
              <wp:extent cx="5486400" cy="0"/>
              <wp:effectExtent l="0" t="0" r="0" b="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63B0B3" id="Line 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1.4pt" to="431.3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kvvEQIAACg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178EEFB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4"/>
    <w:multiLevelType w:val="singleLevel"/>
    <w:tmpl w:val="00000004"/>
    <w:name w:val="WW8Num4"/>
    <w:lvl w:ilvl="0">
      <w:numFmt w:val="bullet"/>
      <w:lvlText w:val=""/>
      <w:lvlJc w:val="left"/>
      <w:pPr>
        <w:tabs>
          <w:tab w:val="num" w:pos="0"/>
        </w:tabs>
        <w:ind w:left="0" w:firstLine="0"/>
      </w:pPr>
      <w:rPr>
        <w:rFonts w:ascii="Symbol" w:hAnsi="Symbol" w:cs="Symbol" w:hint="default"/>
        <w:lang w:val="pl"/>
      </w:rPr>
    </w:lvl>
  </w:abstractNum>
  <w:abstractNum w:abstractNumId="3" w15:restartNumberingAfterBreak="0">
    <w:nsid w:val="00000005"/>
    <w:multiLevelType w:val="multilevel"/>
    <w:tmpl w:val="4BA20084"/>
    <w:name w:val="WW8Num5"/>
    <w:lvl w:ilvl="0">
      <w:start w:val="1"/>
      <w:numFmt w:val="bullet"/>
      <w:lvlText w:val=""/>
      <w:lvlJc w:val="left"/>
      <w:pPr>
        <w:tabs>
          <w:tab w:val="num" w:pos="720"/>
        </w:tabs>
        <w:ind w:left="0" w:firstLine="0"/>
      </w:pPr>
      <w:rPr>
        <w:rFonts w:ascii="Symbol" w:hAnsi="Symbol" w:hint="default"/>
      </w:rPr>
    </w:lvl>
    <w:lvl w:ilvl="1">
      <w:numFmt w:val="ordinal"/>
      <w:lvlText w:val="%2"/>
      <w:lvlJc w:val="left"/>
      <w:pPr>
        <w:tabs>
          <w:tab w:val="num" w:pos="-360"/>
        </w:tabs>
        <w:ind w:left="360" w:hanging="360"/>
      </w:pPr>
      <w:rPr>
        <w:rFonts w:cs="Times New Roman" w:hint="default"/>
      </w:rPr>
    </w:lvl>
    <w:lvl w:ilvl="2">
      <w:start w:val="1"/>
      <w:numFmt w:val="decimal"/>
      <w:lvlText w:val="%3."/>
      <w:lvlJc w:val="left"/>
      <w:pPr>
        <w:tabs>
          <w:tab w:val="num" w:pos="2160"/>
        </w:tabs>
        <w:ind w:left="0" w:firstLine="0"/>
      </w:pPr>
    </w:lvl>
    <w:lvl w:ilvl="3">
      <w:start w:val="1"/>
      <w:numFmt w:val="decimal"/>
      <w:lvlText w:val="%4."/>
      <w:lvlJc w:val="left"/>
      <w:pPr>
        <w:tabs>
          <w:tab w:val="num" w:pos="2880"/>
        </w:tabs>
        <w:ind w:left="0" w:firstLine="0"/>
      </w:pPr>
    </w:lvl>
    <w:lvl w:ilvl="4">
      <w:start w:val="1"/>
      <w:numFmt w:val="decimal"/>
      <w:lvlText w:val="%5."/>
      <w:lvlJc w:val="left"/>
      <w:pPr>
        <w:tabs>
          <w:tab w:val="num" w:pos="3600"/>
        </w:tabs>
        <w:ind w:left="0" w:firstLine="0"/>
      </w:pPr>
    </w:lvl>
    <w:lvl w:ilvl="5">
      <w:start w:val="1"/>
      <w:numFmt w:val="decimal"/>
      <w:lvlText w:val="%6."/>
      <w:lvlJc w:val="left"/>
      <w:pPr>
        <w:tabs>
          <w:tab w:val="num" w:pos="4320"/>
        </w:tabs>
        <w:ind w:left="0" w:firstLine="0"/>
      </w:pPr>
    </w:lvl>
    <w:lvl w:ilvl="6">
      <w:start w:val="1"/>
      <w:numFmt w:val="decimal"/>
      <w:lvlText w:val="%7."/>
      <w:lvlJc w:val="left"/>
      <w:pPr>
        <w:tabs>
          <w:tab w:val="num" w:pos="5040"/>
        </w:tabs>
        <w:ind w:left="0" w:firstLine="0"/>
      </w:pPr>
    </w:lvl>
    <w:lvl w:ilvl="7">
      <w:start w:val="1"/>
      <w:numFmt w:val="decimal"/>
      <w:lvlText w:val="%8."/>
      <w:lvlJc w:val="left"/>
      <w:pPr>
        <w:tabs>
          <w:tab w:val="num" w:pos="5760"/>
        </w:tabs>
        <w:ind w:left="0" w:firstLine="0"/>
      </w:pPr>
    </w:lvl>
    <w:lvl w:ilvl="8">
      <w:start w:val="1"/>
      <w:numFmt w:val="decimal"/>
      <w:lvlText w:val="%9."/>
      <w:lvlJc w:val="left"/>
      <w:pPr>
        <w:tabs>
          <w:tab w:val="num" w:pos="6480"/>
        </w:tabs>
        <w:ind w:left="0" w:firstLine="0"/>
      </w:pPr>
    </w:lvl>
  </w:abstractNum>
  <w:abstractNum w:abstractNumId="4" w15:restartNumberingAfterBreak="0">
    <w:nsid w:val="00000007"/>
    <w:multiLevelType w:val="singleLevel"/>
    <w:tmpl w:val="00000007"/>
    <w:name w:val="WW8Num7"/>
    <w:lvl w:ilvl="0">
      <w:start w:val="2000"/>
      <w:numFmt w:val="decimal"/>
      <w:lvlText w:val="%1"/>
      <w:lvlJc w:val="left"/>
      <w:pPr>
        <w:tabs>
          <w:tab w:val="num" w:pos="780"/>
        </w:tabs>
        <w:ind w:left="780" w:hanging="600"/>
      </w:pPr>
    </w:lvl>
  </w:abstractNum>
  <w:abstractNum w:abstractNumId="5" w15:restartNumberingAfterBreak="0">
    <w:nsid w:val="00000008"/>
    <w:multiLevelType w:val="singleLevel"/>
    <w:tmpl w:val="00000008"/>
    <w:name w:val="WW8Num8"/>
    <w:lvl w:ilvl="0">
      <w:start w:val="1"/>
      <w:numFmt w:val="bullet"/>
      <w:lvlText w:val="-"/>
      <w:lvlJc w:val="left"/>
      <w:pPr>
        <w:tabs>
          <w:tab w:val="num" w:pos="720"/>
        </w:tabs>
        <w:ind w:left="720" w:hanging="360"/>
      </w:pPr>
      <w:rPr>
        <w:rFonts w:ascii="Times New Roman" w:hAnsi="Times New Roman" w:cs="Times New Roman"/>
      </w:rPr>
    </w:lvl>
  </w:abstractNum>
  <w:abstractNum w:abstractNumId="6" w15:restartNumberingAfterBreak="0">
    <w:nsid w:val="0000000A"/>
    <w:multiLevelType w:val="singleLevel"/>
    <w:tmpl w:val="0000000A"/>
    <w:name w:val="WW8Num10"/>
    <w:lvl w:ilvl="0">
      <w:start w:val="1"/>
      <w:numFmt w:val="bullet"/>
      <w:lvlText w:val=""/>
      <w:lvlJc w:val="left"/>
      <w:pPr>
        <w:tabs>
          <w:tab w:val="num" w:pos="0"/>
        </w:tabs>
        <w:ind w:left="780" w:hanging="360"/>
      </w:pPr>
      <w:rPr>
        <w:rFonts w:ascii="Symbol" w:hAnsi="Symbol"/>
      </w:rPr>
    </w:lvl>
  </w:abstractNum>
  <w:abstractNum w:abstractNumId="7" w15:restartNumberingAfterBreak="0">
    <w:nsid w:val="0000000C"/>
    <w:multiLevelType w:val="multilevel"/>
    <w:tmpl w:val="0000000C"/>
    <w:name w:val="WWNum5"/>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0"/>
    <w:multiLevelType w:val="singleLevel"/>
    <w:tmpl w:val="00000010"/>
    <w:name w:val="WW8Num16"/>
    <w:lvl w:ilvl="0">
      <w:start w:val="1"/>
      <w:numFmt w:val="bullet"/>
      <w:lvlText w:val=""/>
      <w:lvlJc w:val="left"/>
      <w:pPr>
        <w:tabs>
          <w:tab w:val="num" w:pos="0"/>
        </w:tabs>
        <w:ind w:left="720" w:hanging="360"/>
      </w:pPr>
      <w:rPr>
        <w:rFonts w:ascii="Symbol" w:hAnsi="Symbol" w:cs="OpenSymbol"/>
      </w:rPr>
    </w:lvl>
  </w:abstractNum>
  <w:abstractNum w:abstractNumId="9" w15:restartNumberingAfterBreak="0">
    <w:nsid w:val="00000011"/>
    <w:multiLevelType w:val="singleLevel"/>
    <w:tmpl w:val="2368D62C"/>
    <w:name w:val="WW8Num17"/>
    <w:lvl w:ilvl="0">
      <w:start w:val="1"/>
      <w:numFmt w:val="decimal"/>
      <w:lvlText w:val="%1."/>
      <w:lvlJc w:val="left"/>
      <w:pPr>
        <w:tabs>
          <w:tab w:val="num" w:pos="0"/>
        </w:tabs>
        <w:ind w:left="720" w:hanging="360"/>
      </w:pPr>
      <w:rPr>
        <w:i w:val="0"/>
      </w:rPr>
    </w:lvl>
  </w:abstractNum>
  <w:abstractNum w:abstractNumId="10" w15:restartNumberingAfterBreak="0">
    <w:nsid w:val="00000012"/>
    <w:multiLevelType w:val="singleLevel"/>
    <w:tmpl w:val="00000012"/>
    <w:name w:val="WW8Num18"/>
    <w:lvl w:ilvl="0">
      <w:start w:val="1"/>
      <w:numFmt w:val="bullet"/>
      <w:lvlText w:val=""/>
      <w:lvlJc w:val="left"/>
      <w:pPr>
        <w:tabs>
          <w:tab w:val="num" w:pos="0"/>
        </w:tabs>
        <w:ind w:left="862" w:hanging="360"/>
      </w:pPr>
      <w:rPr>
        <w:rFonts w:ascii="Symbol" w:hAnsi="Symbol"/>
      </w:rPr>
    </w:lvl>
  </w:abstractNum>
  <w:abstractNum w:abstractNumId="11" w15:restartNumberingAfterBreak="0">
    <w:nsid w:val="00000019"/>
    <w:multiLevelType w:val="multilevel"/>
    <w:tmpl w:val="00000019"/>
    <w:name w:val="WW8Num25"/>
    <w:lvl w:ilvl="0">
      <w:start w:val="1"/>
      <w:numFmt w:val="bullet"/>
      <w:lvlText w:val=""/>
      <w:lvlJc w:val="left"/>
      <w:pPr>
        <w:tabs>
          <w:tab w:val="num" w:pos="720"/>
        </w:tabs>
        <w:ind w:left="0" w:firstLine="0"/>
      </w:pPr>
      <w:rPr>
        <w:rFonts w:ascii="Symbol" w:hAnsi="Symbol"/>
      </w:rPr>
    </w:lvl>
    <w:lvl w:ilvl="1">
      <w:start w:val="1"/>
      <w:numFmt w:val="decimal"/>
      <w:lvlText w:val="%2."/>
      <w:lvlJc w:val="left"/>
      <w:pPr>
        <w:tabs>
          <w:tab w:val="num" w:pos="1440"/>
        </w:tabs>
        <w:ind w:left="0" w:firstLine="0"/>
      </w:pPr>
    </w:lvl>
    <w:lvl w:ilvl="2">
      <w:start w:val="1"/>
      <w:numFmt w:val="decimal"/>
      <w:lvlText w:val="%3."/>
      <w:lvlJc w:val="left"/>
      <w:pPr>
        <w:tabs>
          <w:tab w:val="num" w:pos="2160"/>
        </w:tabs>
        <w:ind w:left="0" w:firstLine="0"/>
      </w:pPr>
    </w:lvl>
    <w:lvl w:ilvl="3">
      <w:start w:val="1"/>
      <w:numFmt w:val="decimal"/>
      <w:lvlText w:val="%4."/>
      <w:lvlJc w:val="left"/>
      <w:pPr>
        <w:tabs>
          <w:tab w:val="num" w:pos="2880"/>
        </w:tabs>
        <w:ind w:left="0" w:firstLine="0"/>
      </w:pPr>
    </w:lvl>
    <w:lvl w:ilvl="4">
      <w:start w:val="1"/>
      <w:numFmt w:val="decimal"/>
      <w:lvlText w:val="%5."/>
      <w:lvlJc w:val="left"/>
      <w:pPr>
        <w:tabs>
          <w:tab w:val="num" w:pos="3600"/>
        </w:tabs>
        <w:ind w:left="0" w:firstLine="0"/>
      </w:pPr>
    </w:lvl>
    <w:lvl w:ilvl="5">
      <w:start w:val="1"/>
      <w:numFmt w:val="decimal"/>
      <w:lvlText w:val="%6."/>
      <w:lvlJc w:val="left"/>
      <w:pPr>
        <w:tabs>
          <w:tab w:val="num" w:pos="4320"/>
        </w:tabs>
        <w:ind w:left="0" w:firstLine="0"/>
      </w:pPr>
    </w:lvl>
    <w:lvl w:ilvl="6">
      <w:start w:val="1"/>
      <w:numFmt w:val="decimal"/>
      <w:lvlText w:val="%7."/>
      <w:lvlJc w:val="left"/>
      <w:pPr>
        <w:tabs>
          <w:tab w:val="num" w:pos="5040"/>
        </w:tabs>
        <w:ind w:left="0" w:firstLine="0"/>
      </w:pPr>
    </w:lvl>
    <w:lvl w:ilvl="7">
      <w:start w:val="1"/>
      <w:numFmt w:val="decimal"/>
      <w:lvlText w:val="%8."/>
      <w:lvlJc w:val="left"/>
      <w:pPr>
        <w:tabs>
          <w:tab w:val="num" w:pos="5760"/>
        </w:tabs>
        <w:ind w:left="0" w:firstLine="0"/>
      </w:pPr>
    </w:lvl>
    <w:lvl w:ilvl="8">
      <w:start w:val="1"/>
      <w:numFmt w:val="decimal"/>
      <w:lvlText w:val="%9."/>
      <w:lvlJc w:val="left"/>
      <w:pPr>
        <w:tabs>
          <w:tab w:val="num" w:pos="6480"/>
        </w:tabs>
        <w:ind w:left="0" w:firstLine="0"/>
      </w:pPr>
    </w:lvl>
  </w:abstractNum>
  <w:abstractNum w:abstractNumId="12" w15:restartNumberingAfterBreak="0">
    <w:nsid w:val="00000028"/>
    <w:multiLevelType w:val="singleLevel"/>
    <w:tmpl w:val="00000028"/>
    <w:name w:val="WW8Num44"/>
    <w:lvl w:ilvl="0">
      <w:start w:val="1"/>
      <w:numFmt w:val="bullet"/>
      <w:lvlText w:val="·"/>
      <w:lvlJc w:val="left"/>
      <w:pPr>
        <w:tabs>
          <w:tab w:val="num" w:pos="360"/>
        </w:tabs>
        <w:ind w:left="360" w:hanging="360"/>
      </w:pPr>
      <w:rPr>
        <w:rFonts w:ascii="Symbol" w:hAnsi="Symbol"/>
      </w:rPr>
    </w:lvl>
  </w:abstractNum>
  <w:abstractNum w:abstractNumId="13" w15:restartNumberingAfterBreak="0">
    <w:nsid w:val="00000031"/>
    <w:multiLevelType w:val="multilevel"/>
    <w:tmpl w:val="B2AE558C"/>
    <w:name w:val="WW8Num51"/>
    <w:lvl w:ilvl="0">
      <w:start w:val="1"/>
      <w:numFmt w:val="lowerLetter"/>
      <w:lvlText w:val="%1)"/>
      <w:lvlJc w:val="left"/>
      <w:pPr>
        <w:tabs>
          <w:tab w:val="num" w:pos="360"/>
        </w:tabs>
        <w:ind w:left="360" w:hanging="360"/>
      </w:pPr>
    </w:lvl>
    <w:lvl w:ilvl="1">
      <w:start w:val="1"/>
      <w:numFmt w:val="decimal"/>
      <w:suff w:val="nothing"/>
      <w:lvlText w:val="%2."/>
      <w:lvlJc w:val="left"/>
      <w:pPr>
        <w:ind w:left="567" w:hanging="283"/>
      </w:pPr>
    </w:lvl>
    <w:lvl w:ilvl="2">
      <w:start w:val="1"/>
      <w:numFmt w:val="decimal"/>
      <w:suff w:val="nothing"/>
      <w:lvlText w:val="%3."/>
      <w:lvlJc w:val="left"/>
      <w:pPr>
        <w:ind w:left="850" w:hanging="283"/>
      </w:pPr>
    </w:lvl>
    <w:lvl w:ilvl="3">
      <w:start w:val="1"/>
      <w:numFmt w:val="decimal"/>
      <w:suff w:val="nothing"/>
      <w:lvlText w:val="%4."/>
      <w:lvlJc w:val="left"/>
      <w:pPr>
        <w:ind w:left="1134" w:hanging="283"/>
      </w:pPr>
    </w:lvl>
    <w:lvl w:ilvl="4">
      <w:start w:val="1"/>
      <w:numFmt w:val="decimal"/>
      <w:suff w:val="nothing"/>
      <w:lvlText w:val="%5."/>
      <w:lvlJc w:val="left"/>
      <w:pPr>
        <w:ind w:left="1417" w:hanging="283"/>
      </w:pPr>
    </w:lvl>
    <w:lvl w:ilvl="5">
      <w:start w:val="1"/>
      <w:numFmt w:val="decimal"/>
      <w:suff w:val="nothing"/>
      <w:lvlText w:val="%6."/>
      <w:lvlJc w:val="left"/>
      <w:pPr>
        <w:ind w:left="1701" w:hanging="283"/>
      </w:pPr>
    </w:lvl>
    <w:lvl w:ilvl="6">
      <w:start w:val="1"/>
      <w:numFmt w:val="decimal"/>
      <w:suff w:val="nothing"/>
      <w:lvlText w:val="%7."/>
      <w:lvlJc w:val="left"/>
      <w:pPr>
        <w:ind w:left="1984" w:hanging="283"/>
      </w:pPr>
    </w:lvl>
    <w:lvl w:ilvl="7">
      <w:start w:val="1"/>
      <w:numFmt w:val="decimal"/>
      <w:suff w:val="nothing"/>
      <w:lvlText w:val="%8."/>
      <w:lvlJc w:val="left"/>
      <w:pPr>
        <w:ind w:left="2268" w:hanging="283"/>
      </w:pPr>
    </w:lvl>
    <w:lvl w:ilvl="8">
      <w:start w:val="1"/>
      <w:numFmt w:val="decimal"/>
      <w:suff w:val="nothing"/>
      <w:lvlText w:val="%9."/>
      <w:lvlJc w:val="left"/>
      <w:pPr>
        <w:ind w:left="2551" w:hanging="283"/>
      </w:pPr>
    </w:lvl>
  </w:abstractNum>
  <w:abstractNum w:abstractNumId="14" w15:restartNumberingAfterBreak="0">
    <w:nsid w:val="00000037"/>
    <w:multiLevelType w:val="multilevel"/>
    <w:tmpl w:val="9124BF6A"/>
    <w:name w:val="WW8Num59"/>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3"/>
      <w:numFmt w:val="bullet"/>
      <w:lvlText w:val="·"/>
      <w:lvlJc w:val="left"/>
      <w:pPr>
        <w:tabs>
          <w:tab w:val="num" w:pos="2880"/>
        </w:tabs>
        <w:ind w:left="2880" w:hanging="360"/>
      </w:pPr>
      <w:rPr>
        <w:rFonts w:ascii="Symbol" w:hAnsi="Symbol" w:cs="Times New Roman"/>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67" w:firstLine="0"/>
      </w:pPr>
      <w:rPr>
        <w:rFonts w:hint="default"/>
      </w:rPr>
    </w:lvl>
    <w:lvl w:ilvl="8">
      <w:start w:val="1"/>
      <w:numFmt w:val="lowerRoman"/>
      <w:lvlText w:val="%9."/>
      <w:lvlJc w:val="right"/>
      <w:pPr>
        <w:tabs>
          <w:tab w:val="num" w:pos="6480"/>
        </w:tabs>
        <w:ind w:left="6480" w:hanging="180"/>
      </w:pPr>
    </w:lvl>
  </w:abstractNum>
  <w:abstractNum w:abstractNumId="15" w15:restartNumberingAfterBreak="0">
    <w:nsid w:val="00000043"/>
    <w:multiLevelType w:val="singleLevel"/>
    <w:tmpl w:val="00000043"/>
    <w:name w:val="WW8Num73"/>
    <w:lvl w:ilvl="0">
      <w:start w:val="1"/>
      <w:numFmt w:val="bullet"/>
      <w:lvlText w:val="·"/>
      <w:lvlJc w:val="left"/>
      <w:pPr>
        <w:tabs>
          <w:tab w:val="num" w:pos="2175"/>
        </w:tabs>
        <w:ind w:left="2175" w:hanging="360"/>
      </w:pPr>
      <w:rPr>
        <w:rFonts w:ascii="Symbol" w:hAnsi="Symbol"/>
      </w:rPr>
    </w:lvl>
  </w:abstractNum>
  <w:abstractNum w:abstractNumId="16" w15:restartNumberingAfterBreak="0">
    <w:nsid w:val="00000068"/>
    <w:multiLevelType w:val="multilevel"/>
    <w:tmpl w:val="00000068"/>
    <w:name w:val="WWNum111"/>
    <w:lvl w:ilvl="0">
      <w:start w:val="1"/>
      <w:numFmt w:val="decimal"/>
      <w:lvlText w:val="%1."/>
      <w:lvlJc w:val="left"/>
      <w:pPr>
        <w:tabs>
          <w:tab w:val="num" w:pos="720"/>
        </w:tabs>
        <w:ind w:left="720" w:hanging="360"/>
      </w:pPr>
      <w:rPr>
        <w:color w:val="00000A"/>
      </w:rPr>
    </w:lvl>
    <w:lvl w:ilvl="1">
      <w:start w:val="1"/>
      <w:numFmt w:val="lowerLetter"/>
      <w:lvlText w:val="%2."/>
      <w:lvlJc w:val="left"/>
      <w:pPr>
        <w:tabs>
          <w:tab w:val="num" w:pos="1440"/>
        </w:tabs>
        <w:ind w:left="1440" w:hanging="360"/>
      </w:pPr>
    </w:lvl>
    <w:lvl w:ilvl="2">
      <w:start w:val="1"/>
      <w:numFmt w:val="lowerRoman"/>
      <w:lvlText w:val="%2.%3."/>
      <w:lvlJc w:val="righ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righ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right"/>
      <w:pPr>
        <w:tabs>
          <w:tab w:val="num" w:pos="6480"/>
        </w:tabs>
        <w:ind w:left="6480" w:hanging="180"/>
      </w:pPr>
    </w:lvl>
  </w:abstractNum>
  <w:abstractNum w:abstractNumId="17" w15:restartNumberingAfterBreak="0">
    <w:nsid w:val="00000078"/>
    <w:multiLevelType w:val="multilevel"/>
    <w:tmpl w:val="00000078"/>
    <w:name w:val="WWNum128"/>
    <w:lvl w:ilvl="0">
      <w:start w:val="1"/>
      <w:numFmt w:val="decimal"/>
      <w:lvlText w:val="%1."/>
      <w:lvlJc w:val="left"/>
      <w:pPr>
        <w:tabs>
          <w:tab w:val="num" w:pos="360"/>
        </w:tabs>
        <w:ind w:left="360" w:firstLine="0"/>
      </w:pPr>
      <w:rPr>
        <w:rFonts w:cs="Times New Roman"/>
      </w:rPr>
    </w:lvl>
    <w:lvl w:ilvl="1">
      <w:start w:val="1"/>
      <w:numFmt w:val="lowerLetter"/>
      <w:lvlText w:val="%2."/>
      <w:lvlJc w:val="left"/>
      <w:pPr>
        <w:tabs>
          <w:tab w:val="num" w:pos="1800"/>
        </w:tabs>
        <w:ind w:left="1800" w:hanging="360"/>
      </w:pPr>
    </w:lvl>
    <w:lvl w:ilvl="2">
      <w:start w:val="1"/>
      <w:numFmt w:val="lowerRoman"/>
      <w:lvlText w:val="%2.%3."/>
      <w:lvlJc w:val="right"/>
      <w:pPr>
        <w:tabs>
          <w:tab w:val="num" w:pos="2520"/>
        </w:tabs>
        <w:ind w:left="2520" w:hanging="180"/>
      </w:pPr>
    </w:lvl>
    <w:lvl w:ilvl="3">
      <w:start w:val="1"/>
      <w:numFmt w:val="decimal"/>
      <w:lvlText w:val="%2.%3.%4."/>
      <w:lvlJc w:val="left"/>
      <w:pPr>
        <w:tabs>
          <w:tab w:val="num" w:pos="3240"/>
        </w:tabs>
        <w:ind w:left="3240" w:hanging="360"/>
      </w:pPr>
    </w:lvl>
    <w:lvl w:ilvl="4">
      <w:start w:val="1"/>
      <w:numFmt w:val="lowerLetter"/>
      <w:lvlText w:val="%2.%3.%4.%5."/>
      <w:lvlJc w:val="left"/>
      <w:pPr>
        <w:tabs>
          <w:tab w:val="num" w:pos="3960"/>
        </w:tabs>
        <w:ind w:left="3960" w:hanging="360"/>
      </w:pPr>
    </w:lvl>
    <w:lvl w:ilvl="5">
      <w:start w:val="1"/>
      <w:numFmt w:val="lowerRoman"/>
      <w:lvlText w:val="%2.%3.%4.%5.%6."/>
      <w:lvlJc w:val="right"/>
      <w:pPr>
        <w:tabs>
          <w:tab w:val="num" w:pos="4680"/>
        </w:tabs>
        <w:ind w:left="4680" w:hanging="180"/>
      </w:pPr>
    </w:lvl>
    <w:lvl w:ilvl="6">
      <w:start w:val="1"/>
      <w:numFmt w:val="decimal"/>
      <w:lvlText w:val="%2.%3.%4.%5.%6.%7."/>
      <w:lvlJc w:val="left"/>
      <w:pPr>
        <w:tabs>
          <w:tab w:val="num" w:pos="5400"/>
        </w:tabs>
        <w:ind w:left="5400" w:hanging="360"/>
      </w:pPr>
    </w:lvl>
    <w:lvl w:ilvl="7">
      <w:start w:val="1"/>
      <w:numFmt w:val="lowerLetter"/>
      <w:lvlText w:val="%2.%3.%4.%5.%6.%7.%8."/>
      <w:lvlJc w:val="left"/>
      <w:pPr>
        <w:tabs>
          <w:tab w:val="num" w:pos="6120"/>
        </w:tabs>
        <w:ind w:left="6120" w:hanging="360"/>
      </w:pPr>
    </w:lvl>
    <w:lvl w:ilvl="8">
      <w:start w:val="1"/>
      <w:numFmt w:val="lowerRoman"/>
      <w:lvlText w:val="%2.%3.%4.%5.%6.%7.%8.%9."/>
      <w:lvlJc w:val="right"/>
      <w:pPr>
        <w:tabs>
          <w:tab w:val="num" w:pos="6840"/>
        </w:tabs>
        <w:ind w:left="6840" w:hanging="180"/>
      </w:pPr>
    </w:lvl>
  </w:abstractNum>
  <w:abstractNum w:abstractNumId="18" w15:restartNumberingAfterBreak="0">
    <w:nsid w:val="00000084"/>
    <w:multiLevelType w:val="singleLevel"/>
    <w:tmpl w:val="00000084"/>
    <w:name w:val="WW8Num13"/>
    <w:lvl w:ilvl="0">
      <w:start w:val="1"/>
      <w:numFmt w:val="bullet"/>
      <w:lvlText w:val=""/>
      <w:lvlJc w:val="left"/>
      <w:pPr>
        <w:tabs>
          <w:tab w:val="num" w:pos="720"/>
        </w:tabs>
        <w:ind w:left="720" w:hanging="360"/>
      </w:pPr>
      <w:rPr>
        <w:rFonts w:ascii="Symbol" w:hAnsi="Symbol" w:cs="Symbol" w:hint="default"/>
        <w:color w:val="000000"/>
        <w:szCs w:val="17"/>
        <w:shd w:val="clear" w:color="auto" w:fill="FFFFFF"/>
        <w:lang w:val="en-US"/>
      </w:rPr>
    </w:lvl>
  </w:abstractNum>
  <w:abstractNum w:abstractNumId="19" w15:restartNumberingAfterBreak="0">
    <w:nsid w:val="00000086"/>
    <w:multiLevelType w:val="singleLevel"/>
    <w:tmpl w:val="00000086"/>
    <w:lvl w:ilvl="0">
      <w:numFmt w:val="bullet"/>
      <w:lvlText w:val=""/>
      <w:lvlJc w:val="left"/>
      <w:pPr>
        <w:tabs>
          <w:tab w:val="num" w:pos="0"/>
        </w:tabs>
        <w:ind w:left="0" w:firstLine="0"/>
      </w:pPr>
      <w:rPr>
        <w:rFonts w:ascii="Symbol" w:hAnsi="Symbol" w:cs="Times New Roman" w:hint="default"/>
      </w:rPr>
    </w:lvl>
  </w:abstractNum>
  <w:abstractNum w:abstractNumId="20" w15:restartNumberingAfterBreak="0">
    <w:nsid w:val="011A6C5A"/>
    <w:multiLevelType w:val="hybridMultilevel"/>
    <w:tmpl w:val="B7780668"/>
    <w:lvl w:ilvl="0" w:tplc="A69AFCD0">
      <w:start w:val="1"/>
      <w:numFmt w:val="bullet"/>
      <w:lvlText w:val="-"/>
      <w:lvlJc w:val="left"/>
      <w:pPr>
        <w:ind w:left="1422" w:hanging="360"/>
      </w:pPr>
      <w:rPr>
        <w:rFonts w:ascii="Courier New" w:hAnsi="Courier New" w:hint="default"/>
      </w:rPr>
    </w:lvl>
    <w:lvl w:ilvl="1" w:tplc="04150003" w:tentative="1">
      <w:start w:val="1"/>
      <w:numFmt w:val="bullet"/>
      <w:lvlText w:val="o"/>
      <w:lvlJc w:val="left"/>
      <w:pPr>
        <w:ind w:left="2142" w:hanging="360"/>
      </w:pPr>
      <w:rPr>
        <w:rFonts w:ascii="Courier New" w:hAnsi="Courier New" w:cs="Courier New" w:hint="default"/>
      </w:rPr>
    </w:lvl>
    <w:lvl w:ilvl="2" w:tplc="04150005" w:tentative="1">
      <w:start w:val="1"/>
      <w:numFmt w:val="bullet"/>
      <w:lvlText w:val=""/>
      <w:lvlJc w:val="left"/>
      <w:pPr>
        <w:ind w:left="2862" w:hanging="360"/>
      </w:pPr>
      <w:rPr>
        <w:rFonts w:ascii="Wingdings" w:hAnsi="Wingdings" w:hint="default"/>
      </w:rPr>
    </w:lvl>
    <w:lvl w:ilvl="3" w:tplc="04150001" w:tentative="1">
      <w:start w:val="1"/>
      <w:numFmt w:val="bullet"/>
      <w:lvlText w:val=""/>
      <w:lvlJc w:val="left"/>
      <w:pPr>
        <w:ind w:left="3582" w:hanging="360"/>
      </w:pPr>
      <w:rPr>
        <w:rFonts w:ascii="Symbol" w:hAnsi="Symbol" w:hint="default"/>
      </w:rPr>
    </w:lvl>
    <w:lvl w:ilvl="4" w:tplc="04150003" w:tentative="1">
      <w:start w:val="1"/>
      <w:numFmt w:val="bullet"/>
      <w:lvlText w:val="o"/>
      <w:lvlJc w:val="left"/>
      <w:pPr>
        <w:ind w:left="4302" w:hanging="360"/>
      </w:pPr>
      <w:rPr>
        <w:rFonts w:ascii="Courier New" w:hAnsi="Courier New" w:cs="Courier New" w:hint="default"/>
      </w:rPr>
    </w:lvl>
    <w:lvl w:ilvl="5" w:tplc="04150005" w:tentative="1">
      <w:start w:val="1"/>
      <w:numFmt w:val="bullet"/>
      <w:lvlText w:val=""/>
      <w:lvlJc w:val="left"/>
      <w:pPr>
        <w:ind w:left="5022" w:hanging="360"/>
      </w:pPr>
      <w:rPr>
        <w:rFonts w:ascii="Wingdings" w:hAnsi="Wingdings" w:hint="default"/>
      </w:rPr>
    </w:lvl>
    <w:lvl w:ilvl="6" w:tplc="04150001" w:tentative="1">
      <w:start w:val="1"/>
      <w:numFmt w:val="bullet"/>
      <w:lvlText w:val=""/>
      <w:lvlJc w:val="left"/>
      <w:pPr>
        <w:ind w:left="5742" w:hanging="360"/>
      </w:pPr>
      <w:rPr>
        <w:rFonts w:ascii="Symbol" w:hAnsi="Symbol" w:hint="default"/>
      </w:rPr>
    </w:lvl>
    <w:lvl w:ilvl="7" w:tplc="04150003" w:tentative="1">
      <w:start w:val="1"/>
      <w:numFmt w:val="bullet"/>
      <w:lvlText w:val="o"/>
      <w:lvlJc w:val="left"/>
      <w:pPr>
        <w:ind w:left="6462" w:hanging="360"/>
      </w:pPr>
      <w:rPr>
        <w:rFonts w:ascii="Courier New" w:hAnsi="Courier New" w:cs="Courier New" w:hint="default"/>
      </w:rPr>
    </w:lvl>
    <w:lvl w:ilvl="8" w:tplc="04150005" w:tentative="1">
      <w:start w:val="1"/>
      <w:numFmt w:val="bullet"/>
      <w:lvlText w:val=""/>
      <w:lvlJc w:val="left"/>
      <w:pPr>
        <w:ind w:left="7182" w:hanging="360"/>
      </w:pPr>
      <w:rPr>
        <w:rFonts w:ascii="Wingdings" w:hAnsi="Wingdings" w:hint="default"/>
      </w:rPr>
    </w:lvl>
  </w:abstractNum>
  <w:abstractNum w:abstractNumId="21" w15:restartNumberingAfterBreak="0">
    <w:nsid w:val="029D7BCD"/>
    <w:multiLevelType w:val="hybridMultilevel"/>
    <w:tmpl w:val="5954806E"/>
    <w:name w:val="WW8Num593"/>
    <w:lvl w:ilvl="0" w:tplc="221280B8">
      <w:start w:val="1"/>
      <w:numFmt w:val="lowerLetter"/>
      <w:lvlText w:val="%1."/>
      <w:lvlJc w:val="left"/>
      <w:pPr>
        <w:tabs>
          <w:tab w:val="num" w:pos="927"/>
        </w:tabs>
        <w:ind w:left="927" w:hanging="360"/>
      </w:pPr>
      <w:rPr>
        <w:rFonts w:hint="default"/>
      </w:rPr>
    </w:lvl>
    <w:lvl w:ilvl="1" w:tplc="04150019" w:tentative="1">
      <w:start w:val="1"/>
      <w:numFmt w:val="lowerLetter"/>
      <w:lvlText w:val="%2."/>
      <w:lvlJc w:val="left"/>
      <w:pPr>
        <w:tabs>
          <w:tab w:val="num" w:pos="1647"/>
        </w:tabs>
        <w:ind w:left="1647" w:hanging="360"/>
      </w:pPr>
    </w:lvl>
    <w:lvl w:ilvl="2" w:tplc="0415001B" w:tentative="1">
      <w:start w:val="1"/>
      <w:numFmt w:val="lowerRoman"/>
      <w:lvlText w:val="%3."/>
      <w:lvlJc w:val="right"/>
      <w:pPr>
        <w:tabs>
          <w:tab w:val="num" w:pos="2367"/>
        </w:tabs>
        <w:ind w:left="2367" w:hanging="180"/>
      </w:pPr>
    </w:lvl>
    <w:lvl w:ilvl="3" w:tplc="0415000F" w:tentative="1">
      <w:start w:val="1"/>
      <w:numFmt w:val="decimal"/>
      <w:lvlText w:val="%4."/>
      <w:lvlJc w:val="left"/>
      <w:pPr>
        <w:tabs>
          <w:tab w:val="num" w:pos="3087"/>
        </w:tabs>
        <w:ind w:left="3087" w:hanging="360"/>
      </w:pPr>
    </w:lvl>
    <w:lvl w:ilvl="4" w:tplc="04150019" w:tentative="1">
      <w:start w:val="1"/>
      <w:numFmt w:val="lowerLetter"/>
      <w:lvlText w:val="%5."/>
      <w:lvlJc w:val="left"/>
      <w:pPr>
        <w:tabs>
          <w:tab w:val="num" w:pos="3807"/>
        </w:tabs>
        <w:ind w:left="3807" w:hanging="360"/>
      </w:pPr>
    </w:lvl>
    <w:lvl w:ilvl="5" w:tplc="0415001B" w:tentative="1">
      <w:start w:val="1"/>
      <w:numFmt w:val="lowerRoman"/>
      <w:lvlText w:val="%6."/>
      <w:lvlJc w:val="right"/>
      <w:pPr>
        <w:tabs>
          <w:tab w:val="num" w:pos="4527"/>
        </w:tabs>
        <w:ind w:left="4527" w:hanging="180"/>
      </w:pPr>
    </w:lvl>
    <w:lvl w:ilvl="6" w:tplc="0415000F" w:tentative="1">
      <w:start w:val="1"/>
      <w:numFmt w:val="decimal"/>
      <w:lvlText w:val="%7."/>
      <w:lvlJc w:val="left"/>
      <w:pPr>
        <w:tabs>
          <w:tab w:val="num" w:pos="5247"/>
        </w:tabs>
        <w:ind w:left="5247" w:hanging="360"/>
      </w:pPr>
    </w:lvl>
    <w:lvl w:ilvl="7" w:tplc="04150019">
      <w:start w:val="1"/>
      <w:numFmt w:val="lowerLetter"/>
      <w:lvlText w:val="%8."/>
      <w:lvlJc w:val="left"/>
      <w:pPr>
        <w:tabs>
          <w:tab w:val="num" w:pos="5967"/>
        </w:tabs>
        <w:ind w:left="5967" w:hanging="360"/>
      </w:pPr>
    </w:lvl>
    <w:lvl w:ilvl="8" w:tplc="0415001B" w:tentative="1">
      <w:start w:val="1"/>
      <w:numFmt w:val="lowerRoman"/>
      <w:lvlText w:val="%9."/>
      <w:lvlJc w:val="right"/>
      <w:pPr>
        <w:tabs>
          <w:tab w:val="num" w:pos="6687"/>
        </w:tabs>
        <w:ind w:left="6687" w:hanging="180"/>
      </w:pPr>
    </w:lvl>
  </w:abstractNum>
  <w:abstractNum w:abstractNumId="22" w15:restartNumberingAfterBreak="0">
    <w:nsid w:val="02D43B9D"/>
    <w:multiLevelType w:val="hybridMultilevel"/>
    <w:tmpl w:val="8970326A"/>
    <w:lvl w:ilvl="0" w:tplc="A69AFCD0">
      <w:start w:val="1"/>
      <w:numFmt w:val="bullet"/>
      <w:lvlText w:val="-"/>
      <w:lvlJc w:val="left"/>
      <w:pPr>
        <w:ind w:left="720" w:hanging="360"/>
      </w:pPr>
      <w:rPr>
        <w:rFonts w:ascii="Courier New" w:hAnsi="Courier New" w:cs="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3" w15:restartNumberingAfterBreak="0">
    <w:nsid w:val="03B605BE"/>
    <w:multiLevelType w:val="hybridMultilevel"/>
    <w:tmpl w:val="053406EC"/>
    <w:name w:val="WW8Num442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1">
      <w:start w:val="1"/>
      <w:numFmt w:val="bullet"/>
      <w:lvlText w:val=""/>
      <w:lvlJc w:val="left"/>
      <w:pPr>
        <w:tabs>
          <w:tab w:val="num" w:pos="1440"/>
        </w:tabs>
        <w:ind w:left="1440" w:hanging="36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04C52B46"/>
    <w:multiLevelType w:val="hybridMultilevel"/>
    <w:tmpl w:val="5900B374"/>
    <w:name w:val="WW8Num510"/>
    <w:lvl w:ilvl="0" w:tplc="11425112">
      <w:start w:val="1"/>
      <w:numFmt w:val="decimal"/>
      <w:lvlText w:val="%1."/>
      <w:lvlJc w:val="left"/>
      <w:pPr>
        <w:tabs>
          <w:tab w:val="num" w:pos="360"/>
        </w:tabs>
        <w:ind w:left="360" w:hanging="360"/>
      </w:pPr>
      <w:rPr>
        <w:rFonts w:hint="default"/>
      </w:rPr>
    </w:lvl>
    <w:lvl w:ilvl="1" w:tplc="582046B6">
      <w:start w:val="1"/>
      <w:numFmt w:val="decimal"/>
      <w:lvlText w:val="%2."/>
      <w:lvlJc w:val="left"/>
      <w:pPr>
        <w:tabs>
          <w:tab w:val="num" w:pos="1080"/>
        </w:tabs>
        <w:ind w:left="1080" w:hanging="360"/>
      </w:pPr>
      <w:rPr>
        <w:rFonts w:hint="default"/>
      </w:r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5" w15:restartNumberingAfterBreak="0">
    <w:nsid w:val="04F27543"/>
    <w:multiLevelType w:val="hybridMultilevel"/>
    <w:tmpl w:val="A23C6A14"/>
    <w:lvl w:ilvl="0" w:tplc="4530C570">
      <w:start w:val="3"/>
      <w:numFmt w:val="lowerLetter"/>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050F3D04"/>
    <w:multiLevelType w:val="hybridMultilevel"/>
    <w:tmpl w:val="3D52EFE0"/>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063D0BE9"/>
    <w:multiLevelType w:val="hybridMultilevel"/>
    <w:tmpl w:val="1918203A"/>
    <w:lvl w:ilvl="0" w:tplc="5010E390">
      <w:start w:val="1"/>
      <w:numFmt w:val="bullet"/>
      <w:lvlText w:val="-"/>
      <w:lvlJc w:val="left"/>
      <w:pPr>
        <w:tabs>
          <w:tab w:val="num" w:pos="720"/>
        </w:tabs>
        <w:ind w:left="72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06AB0658"/>
    <w:multiLevelType w:val="hybridMultilevel"/>
    <w:tmpl w:val="3C422FBE"/>
    <w:lvl w:ilvl="0" w:tplc="04150001">
      <w:start w:val="1"/>
      <w:numFmt w:val="bullet"/>
      <w:lvlText w:val=""/>
      <w:lvlJc w:val="left"/>
      <w:pPr>
        <w:tabs>
          <w:tab w:val="num" w:pos="740"/>
        </w:tabs>
        <w:ind w:left="740" w:hanging="360"/>
      </w:pPr>
      <w:rPr>
        <w:rFonts w:ascii="Symbol" w:hAnsi="Symbol" w:hint="default"/>
      </w:rPr>
    </w:lvl>
    <w:lvl w:ilvl="1" w:tplc="04150003" w:tentative="1">
      <w:start w:val="1"/>
      <w:numFmt w:val="bullet"/>
      <w:lvlText w:val="o"/>
      <w:lvlJc w:val="left"/>
      <w:pPr>
        <w:tabs>
          <w:tab w:val="num" w:pos="1460"/>
        </w:tabs>
        <w:ind w:left="1460" w:hanging="360"/>
      </w:pPr>
      <w:rPr>
        <w:rFonts w:ascii="Courier New" w:hAnsi="Courier New" w:cs="Courier New" w:hint="default"/>
      </w:rPr>
    </w:lvl>
    <w:lvl w:ilvl="2" w:tplc="04150005" w:tentative="1">
      <w:start w:val="1"/>
      <w:numFmt w:val="bullet"/>
      <w:lvlText w:val=""/>
      <w:lvlJc w:val="left"/>
      <w:pPr>
        <w:tabs>
          <w:tab w:val="num" w:pos="2180"/>
        </w:tabs>
        <w:ind w:left="2180" w:hanging="360"/>
      </w:pPr>
      <w:rPr>
        <w:rFonts w:ascii="Wingdings" w:hAnsi="Wingdings" w:hint="default"/>
      </w:rPr>
    </w:lvl>
    <w:lvl w:ilvl="3" w:tplc="04150001" w:tentative="1">
      <w:start w:val="1"/>
      <w:numFmt w:val="bullet"/>
      <w:lvlText w:val=""/>
      <w:lvlJc w:val="left"/>
      <w:pPr>
        <w:tabs>
          <w:tab w:val="num" w:pos="2900"/>
        </w:tabs>
        <w:ind w:left="2900" w:hanging="360"/>
      </w:pPr>
      <w:rPr>
        <w:rFonts w:ascii="Symbol" w:hAnsi="Symbol" w:hint="default"/>
      </w:rPr>
    </w:lvl>
    <w:lvl w:ilvl="4" w:tplc="04150003" w:tentative="1">
      <w:start w:val="1"/>
      <w:numFmt w:val="bullet"/>
      <w:lvlText w:val="o"/>
      <w:lvlJc w:val="left"/>
      <w:pPr>
        <w:tabs>
          <w:tab w:val="num" w:pos="3620"/>
        </w:tabs>
        <w:ind w:left="3620" w:hanging="360"/>
      </w:pPr>
      <w:rPr>
        <w:rFonts w:ascii="Courier New" w:hAnsi="Courier New" w:cs="Courier New" w:hint="default"/>
      </w:rPr>
    </w:lvl>
    <w:lvl w:ilvl="5" w:tplc="04150005" w:tentative="1">
      <w:start w:val="1"/>
      <w:numFmt w:val="bullet"/>
      <w:lvlText w:val=""/>
      <w:lvlJc w:val="left"/>
      <w:pPr>
        <w:tabs>
          <w:tab w:val="num" w:pos="4340"/>
        </w:tabs>
        <w:ind w:left="4340" w:hanging="360"/>
      </w:pPr>
      <w:rPr>
        <w:rFonts w:ascii="Wingdings" w:hAnsi="Wingdings" w:hint="default"/>
      </w:rPr>
    </w:lvl>
    <w:lvl w:ilvl="6" w:tplc="04150001" w:tentative="1">
      <w:start w:val="1"/>
      <w:numFmt w:val="bullet"/>
      <w:lvlText w:val=""/>
      <w:lvlJc w:val="left"/>
      <w:pPr>
        <w:tabs>
          <w:tab w:val="num" w:pos="5060"/>
        </w:tabs>
        <w:ind w:left="5060" w:hanging="360"/>
      </w:pPr>
      <w:rPr>
        <w:rFonts w:ascii="Symbol" w:hAnsi="Symbol" w:hint="default"/>
      </w:rPr>
    </w:lvl>
    <w:lvl w:ilvl="7" w:tplc="04150003" w:tentative="1">
      <w:start w:val="1"/>
      <w:numFmt w:val="bullet"/>
      <w:lvlText w:val="o"/>
      <w:lvlJc w:val="left"/>
      <w:pPr>
        <w:tabs>
          <w:tab w:val="num" w:pos="5780"/>
        </w:tabs>
        <w:ind w:left="5780" w:hanging="360"/>
      </w:pPr>
      <w:rPr>
        <w:rFonts w:ascii="Courier New" w:hAnsi="Courier New" w:cs="Courier New" w:hint="default"/>
      </w:rPr>
    </w:lvl>
    <w:lvl w:ilvl="8" w:tplc="04150005" w:tentative="1">
      <w:start w:val="1"/>
      <w:numFmt w:val="bullet"/>
      <w:lvlText w:val=""/>
      <w:lvlJc w:val="left"/>
      <w:pPr>
        <w:tabs>
          <w:tab w:val="num" w:pos="6500"/>
        </w:tabs>
        <w:ind w:left="6500" w:hanging="360"/>
      </w:pPr>
      <w:rPr>
        <w:rFonts w:ascii="Wingdings" w:hAnsi="Wingdings" w:hint="default"/>
      </w:rPr>
    </w:lvl>
  </w:abstractNum>
  <w:abstractNum w:abstractNumId="29" w15:restartNumberingAfterBreak="0">
    <w:nsid w:val="06CB5AA1"/>
    <w:multiLevelType w:val="hybridMultilevel"/>
    <w:tmpl w:val="DF06AB16"/>
    <w:lvl w:ilvl="0" w:tplc="A0F8F384">
      <w:start w:val="1"/>
      <w:numFmt w:val="lowerLetter"/>
      <w:lvlText w:val="%1."/>
      <w:lvlJc w:val="left"/>
      <w:pPr>
        <w:tabs>
          <w:tab w:val="num" w:pos="1571"/>
        </w:tabs>
        <w:ind w:left="1571" w:hanging="360"/>
      </w:pPr>
      <w:rPr>
        <w:color w:val="auto"/>
      </w:rPr>
    </w:lvl>
    <w:lvl w:ilvl="1" w:tplc="04150003">
      <w:start w:val="1"/>
      <w:numFmt w:val="bullet"/>
      <w:lvlText w:val="o"/>
      <w:lvlJc w:val="left"/>
      <w:pPr>
        <w:tabs>
          <w:tab w:val="num" w:pos="2291"/>
        </w:tabs>
        <w:ind w:left="2291" w:hanging="360"/>
      </w:pPr>
      <w:rPr>
        <w:rFonts w:ascii="Courier New" w:hAnsi="Courier New" w:cs="Times New Roman" w:hint="default"/>
      </w:rPr>
    </w:lvl>
    <w:lvl w:ilvl="2" w:tplc="04150005">
      <w:start w:val="1"/>
      <w:numFmt w:val="bullet"/>
      <w:lvlText w:val=""/>
      <w:lvlJc w:val="left"/>
      <w:pPr>
        <w:tabs>
          <w:tab w:val="num" w:pos="3011"/>
        </w:tabs>
        <w:ind w:left="3011" w:hanging="360"/>
      </w:pPr>
      <w:rPr>
        <w:rFonts w:ascii="Wingdings" w:hAnsi="Wingdings" w:hint="default"/>
      </w:rPr>
    </w:lvl>
    <w:lvl w:ilvl="3" w:tplc="04150001">
      <w:start w:val="1"/>
      <w:numFmt w:val="bullet"/>
      <w:lvlText w:val=""/>
      <w:lvlJc w:val="left"/>
      <w:pPr>
        <w:tabs>
          <w:tab w:val="num" w:pos="3731"/>
        </w:tabs>
        <w:ind w:left="3731" w:hanging="360"/>
      </w:pPr>
      <w:rPr>
        <w:rFonts w:ascii="Symbol" w:hAnsi="Symbol" w:hint="default"/>
      </w:rPr>
    </w:lvl>
    <w:lvl w:ilvl="4" w:tplc="04150003">
      <w:start w:val="1"/>
      <w:numFmt w:val="bullet"/>
      <w:lvlText w:val="o"/>
      <w:lvlJc w:val="left"/>
      <w:pPr>
        <w:tabs>
          <w:tab w:val="num" w:pos="4451"/>
        </w:tabs>
        <w:ind w:left="4451" w:hanging="360"/>
      </w:pPr>
      <w:rPr>
        <w:rFonts w:ascii="Courier New" w:hAnsi="Courier New" w:cs="Times New Roman" w:hint="default"/>
      </w:rPr>
    </w:lvl>
    <w:lvl w:ilvl="5" w:tplc="04150005">
      <w:start w:val="1"/>
      <w:numFmt w:val="bullet"/>
      <w:lvlText w:val=""/>
      <w:lvlJc w:val="left"/>
      <w:pPr>
        <w:tabs>
          <w:tab w:val="num" w:pos="5171"/>
        </w:tabs>
        <w:ind w:left="5171" w:hanging="360"/>
      </w:pPr>
      <w:rPr>
        <w:rFonts w:ascii="Wingdings" w:hAnsi="Wingdings" w:hint="default"/>
      </w:rPr>
    </w:lvl>
    <w:lvl w:ilvl="6" w:tplc="04150001">
      <w:start w:val="1"/>
      <w:numFmt w:val="bullet"/>
      <w:lvlText w:val=""/>
      <w:lvlJc w:val="left"/>
      <w:pPr>
        <w:tabs>
          <w:tab w:val="num" w:pos="5891"/>
        </w:tabs>
        <w:ind w:left="5891" w:hanging="360"/>
      </w:pPr>
      <w:rPr>
        <w:rFonts w:ascii="Symbol" w:hAnsi="Symbol" w:hint="default"/>
      </w:rPr>
    </w:lvl>
    <w:lvl w:ilvl="7" w:tplc="04150003">
      <w:start w:val="1"/>
      <w:numFmt w:val="bullet"/>
      <w:lvlText w:val="o"/>
      <w:lvlJc w:val="left"/>
      <w:pPr>
        <w:tabs>
          <w:tab w:val="num" w:pos="6611"/>
        </w:tabs>
        <w:ind w:left="6611" w:hanging="360"/>
      </w:pPr>
      <w:rPr>
        <w:rFonts w:ascii="Courier New" w:hAnsi="Courier New" w:cs="Times New Roman" w:hint="default"/>
      </w:rPr>
    </w:lvl>
    <w:lvl w:ilvl="8" w:tplc="04150005">
      <w:start w:val="1"/>
      <w:numFmt w:val="bullet"/>
      <w:lvlText w:val=""/>
      <w:lvlJc w:val="left"/>
      <w:pPr>
        <w:tabs>
          <w:tab w:val="num" w:pos="7331"/>
        </w:tabs>
        <w:ind w:left="7331" w:hanging="360"/>
      </w:pPr>
      <w:rPr>
        <w:rFonts w:ascii="Wingdings" w:hAnsi="Wingdings" w:hint="default"/>
      </w:rPr>
    </w:lvl>
  </w:abstractNum>
  <w:abstractNum w:abstractNumId="30" w15:restartNumberingAfterBreak="0">
    <w:nsid w:val="0A232199"/>
    <w:multiLevelType w:val="hybridMultilevel"/>
    <w:tmpl w:val="5868FC7C"/>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0A5D4A21"/>
    <w:multiLevelType w:val="hybridMultilevel"/>
    <w:tmpl w:val="DF06AB16"/>
    <w:lvl w:ilvl="0" w:tplc="A0F8F384">
      <w:start w:val="1"/>
      <w:numFmt w:val="lowerLetter"/>
      <w:lvlText w:val="%1."/>
      <w:lvlJc w:val="left"/>
      <w:pPr>
        <w:tabs>
          <w:tab w:val="num" w:pos="1571"/>
        </w:tabs>
        <w:ind w:left="1571" w:hanging="360"/>
      </w:pPr>
      <w:rPr>
        <w:color w:val="auto"/>
      </w:rPr>
    </w:lvl>
    <w:lvl w:ilvl="1" w:tplc="04150003">
      <w:start w:val="1"/>
      <w:numFmt w:val="bullet"/>
      <w:lvlText w:val="o"/>
      <w:lvlJc w:val="left"/>
      <w:pPr>
        <w:tabs>
          <w:tab w:val="num" w:pos="2291"/>
        </w:tabs>
        <w:ind w:left="2291" w:hanging="360"/>
      </w:pPr>
      <w:rPr>
        <w:rFonts w:ascii="Courier New" w:hAnsi="Courier New" w:cs="Times New Roman" w:hint="default"/>
      </w:rPr>
    </w:lvl>
    <w:lvl w:ilvl="2" w:tplc="04150005">
      <w:start w:val="1"/>
      <w:numFmt w:val="bullet"/>
      <w:lvlText w:val=""/>
      <w:lvlJc w:val="left"/>
      <w:pPr>
        <w:tabs>
          <w:tab w:val="num" w:pos="3011"/>
        </w:tabs>
        <w:ind w:left="3011" w:hanging="360"/>
      </w:pPr>
      <w:rPr>
        <w:rFonts w:ascii="Wingdings" w:hAnsi="Wingdings" w:hint="default"/>
      </w:rPr>
    </w:lvl>
    <w:lvl w:ilvl="3" w:tplc="04150001">
      <w:start w:val="1"/>
      <w:numFmt w:val="bullet"/>
      <w:lvlText w:val=""/>
      <w:lvlJc w:val="left"/>
      <w:pPr>
        <w:tabs>
          <w:tab w:val="num" w:pos="3731"/>
        </w:tabs>
        <w:ind w:left="3731" w:hanging="360"/>
      </w:pPr>
      <w:rPr>
        <w:rFonts w:ascii="Symbol" w:hAnsi="Symbol" w:hint="default"/>
      </w:rPr>
    </w:lvl>
    <w:lvl w:ilvl="4" w:tplc="04150003">
      <w:start w:val="1"/>
      <w:numFmt w:val="bullet"/>
      <w:lvlText w:val="o"/>
      <w:lvlJc w:val="left"/>
      <w:pPr>
        <w:tabs>
          <w:tab w:val="num" w:pos="4451"/>
        </w:tabs>
        <w:ind w:left="4451" w:hanging="360"/>
      </w:pPr>
      <w:rPr>
        <w:rFonts w:ascii="Courier New" w:hAnsi="Courier New" w:cs="Times New Roman" w:hint="default"/>
      </w:rPr>
    </w:lvl>
    <w:lvl w:ilvl="5" w:tplc="04150005">
      <w:start w:val="1"/>
      <w:numFmt w:val="bullet"/>
      <w:lvlText w:val=""/>
      <w:lvlJc w:val="left"/>
      <w:pPr>
        <w:tabs>
          <w:tab w:val="num" w:pos="5171"/>
        </w:tabs>
        <w:ind w:left="5171" w:hanging="360"/>
      </w:pPr>
      <w:rPr>
        <w:rFonts w:ascii="Wingdings" w:hAnsi="Wingdings" w:hint="default"/>
      </w:rPr>
    </w:lvl>
    <w:lvl w:ilvl="6" w:tplc="04150001">
      <w:start w:val="1"/>
      <w:numFmt w:val="bullet"/>
      <w:lvlText w:val=""/>
      <w:lvlJc w:val="left"/>
      <w:pPr>
        <w:tabs>
          <w:tab w:val="num" w:pos="5891"/>
        </w:tabs>
        <w:ind w:left="5891" w:hanging="360"/>
      </w:pPr>
      <w:rPr>
        <w:rFonts w:ascii="Symbol" w:hAnsi="Symbol" w:hint="default"/>
      </w:rPr>
    </w:lvl>
    <w:lvl w:ilvl="7" w:tplc="04150003">
      <w:start w:val="1"/>
      <w:numFmt w:val="bullet"/>
      <w:lvlText w:val="o"/>
      <w:lvlJc w:val="left"/>
      <w:pPr>
        <w:tabs>
          <w:tab w:val="num" w:pos="6611"/>
        </w:tabs>
        <w:ind w:left="6611" w:hanging="360"/>
      </w:pPr>
      <w:rPr>
        <w:rFonts w:ascii="Courier New" w:hAnsi="Courier New" w:cs="Times New Roman" w:hint="default"/>
      </w:rPr>
    </w:lvl>
    <w:lvl w:ilvl="8" w:tplc="04150005">
      <w:start w:val="1"/>
      <w:numFmt w:val="bullet"/>
      <w:lvlText w:val=""/>
      <w:lvlJc w:val="left"/>
      <w:pPr>
        <w:tabs>
          <w:tab w:val="num" w:pos="7331"/>
        </w:tabs>
        <w:ind w:left="7331" w:hanging="360"/>
      </w:pPr>
      <w:rPr>
        <w:rFonts w:ascii="Wingdings" w:hAnsi="Wingdings" w:hint="default"/>
      </w:rPr>
    </w:lvl>
  </w:abstractNum>
  <w:abstractNum w:abstractNumId="32" w15:restartNumberingAfterBreak="0">
    <w:nsid w:val="0A883A12"/>
    <w:multiLevelType w:val="hybridMultilevel"/>
    <w:tmpl w:val="0970610E"/>
    <w:name w:val="WW8Num44222222222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0AA3474B"/>
    <w:multiLevelType w:val="hybridMultilevel"/>
    <w:tmpl w:val="3530018E"/>
    <w:lvl w:ilvl="0" w:tplc="168A00FC">
      <w:start w:val="1"/>
      <w:numFmt w:val="lowerLetter"/>
      <w:lvlText w:val="%1."/>
      <w:lvlJc w:val="left"/>
      <w:pPr>
        <w:ind w:left="720" w:hanging="360"/>
      </w:pPr>
      <w:rPr>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0AD24687"/>
    <w:multiLevelType w:val="multilevel"/>
    <w:tmpl w:val="9124BF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3"/>
      <w:numFmt w:val="bullet"/>
      <w:lvlText w:val="·"/>
      <w:lvlJc w:val="left"/>
      <w:pPr>
        <w:tabs>
          <w:tab w:val="num" w:pos="2880"/>
        </w:tabs>
        <w:ind w:left="2880" w:hanging="360"/>
      </w:pPr>
      <w:rPr>
        <w:rFonts w:ascii="Symbol" w:hAnsi="Symbol" w:cs="Times New Roman"/>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67" w:firstLine="0"/>
      </w:pPr>
      <w:rPr>
        <w:rFonts w:hint="default"/>
      </w:rPr>
    </w:lvl>
    <w:lvl w:ilvl="8">
      <w:start w:val="1"/>
      <w:numFmt w:val="lowerRoman"/>
      <w:lvlText w:val="%9."/>
      <w:lvlJc w:val="right"/>
      <w:pPr>
        <w:tabs>
          <w:tab w:val="num" w:pos="6480"/>
        </w:tabs>
        <w:ind w:left="6480" w:hanging="180"/>
      </w:pPr>
    </w:lvl>
  </w:abstractNum>
  <w:abstractNum w:abstractNumId="35" w15:restartNumberingAfterBreak="0">
    <w:nsid w:val="0AE53612"/>
    <w:multiLevelType w:val="hybridMultilevel"/>
    <w:tmpl w:val="5E80F376"/>
    <w:lvl w:ilvl="0" w:tplc="B7DAB196">
      <w:start w:val="4"/>
      <w:numFmt w:val="bullet"/>
      <w:lvlText w:val="-"/>
      <w:lvlJc w:val="left"/>
      <w:pPr>
        <w:tabs>
          <w:tab w:val="num" w:pos="720"/>
        </w:tabs>
        <w:ind w:left="720" w:hanging="360"/>
      </w:pPr>
      <w:rPr>
        <w:rFonts w:ascii="Times New Roman" w:eastAsia="Times New Roman" w:hAnsi="Times New Roman" w:cs="Times New Roman"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0B060415"/>
    <w:multiLevelType w:val="hybridMultilevel"/>
    <w:tmpl w:val="AA5623D2"/>
    <w:lvl w:ilvl="0" w:tplc="04150001">
      <w:start w:val="1"/>
      <w:numFmt w:val="bullet"/>
      <w:lvlText w:val=""/>
      <w:lvlJc w:val="left"/>
      <w:pPr>
        <w:tabs>
          <w:tab w:val="num" w:pos="1427"/>
        </w:tabs>
        <w:ind w:left="1427" w:hanging="360"/>
      </w:pPr>
      <w:rPr>
        <w:rFonts w:ascii="Symbol" w:hAnsi="Symbol" w:hint="default"/>
      </w:rPr>
    </w:lvl>
    <w:lvl w:ilvl="1" w:tplc="04150003" w:tentative="1">
      <w:start w:val="1"/>
      <w:numFmt w:val="bullet"/>
      <w:lvlText w:val="o"/>
      <w:lvlJc w:val="left"/>
      <w:pPr>
        <w:tabs>
          <w:tab w:val="num" w:pos="2147"/>
        </w:tabs>
        <w:ind w:left="2147" w:hanging="360"/>
      </w:pPr>
      <w:rPr>
        <w:rFonts w:ascii="Courier New" w:hAnsi="Courier New" w:cs="Courier New" w:hint="default"/>
      </w:rPr>
    </w:lvl>
    <w:lvl w:ilvl="2" w:tplc="04150005" w:tentative="1">
      <w:start w:val="1"/>
      <w:numFmt w:val="bullet"/>
      <w:lvlText w:val=""/>
      <w:lvlJc w:val="left"/>
      <w:pPr>
        <w:tabs>
          <w:tab w:val="num" w:pos="2867"/>
        </w:tabs>
        <w:ind w:left="2867" w:hanging="360"/>
      </w:pPr>
      <w:rPr>
        <w:rFonts w:ascii="Wingdings" w:hAnsi="Wingdings" w:hint="default"/>
      </w:rPr>
    </w:lvl>
    <w:lvl w:ilvl="3" w:tplc="04150001" w:tentative="1">
      <w:start w:val="1"/>
      <w:numFmt w:val="bullet"/>
      <w:lvlText w:val=""/>
      <w:lvlJc w:val="left"/>
      <w:pPr>
        <w:tabs>
          <w:tab w:val="num" w:pos="3587"/>
        </w:tabs>
        <w:ind w:left="3587" w:hanging="360"/>
      </w:pPr>
      <w:rPr>
        <w:rFonts w:ascii="Symbol" w:hAnsi="Symbol" w:hint="default"/>
      </w:rPr>
    </w:lvl>
    <w:lvl w:ilvl="4" w:tplc="04150003" w:tentative="1">
      <w:start w:val="1"/>
      <w:numFmt w:val="bullet"/>
      <w:lvlText w:val="o"/>
      <w:lvlJc w:val="left"/>
      <w:pPr>
        <w:tabs>
          <w:tab w:val="num" w:pos="4307"/>
        </w:tabs>
        <w:ind w:left="4307" w:hanging="360"/>
      </w:pPr>
      <w:rPr>
        <w:rFonts w:ascii="Courier New" w:hAnsi="Courier New" w:cs="Courier New" w:hint="default"/>
      </w:rPr>
    </w:lvl>
    <w:lvl w:ilvl="5" w:tplc="04150005" w:tentative="1">
      <w:start w:val="1"/>
      <w:numFmt w:val="bullet"/>
      <w:lvlText w:val=""/>
      <w:lvlJc w:val="left"/>
      <w:pPr>
        <w:tabs>
          <w:tab w:val="num" w:pos="5027"/>
        </w:tabs>
        <w:ind w:left="5027" w:hanging="360"/>
      </w:pPr>
      <w:rPr>
        <w:rFonts w:ascii="Wingdings" w:hAnsi="Wingdings" w:hint="default"/>
      </w:rPr>
    </w:lvl>
    <w:lvl w:ilvl="6" w:tplc="04150001" w:tentative="1">
      <w:start w:val="1"/>
      <w:numFmt w:val="bullet"/>
      <w:lvlText w:val=""/>
      <w:lvlJc w:val="left"/>
      <w:pPr>
        <w:tabs>
          <w:tab w:val="num" w:pos="5747"/>
        </w:tabs>
        <w:ind w:left="5747" w:hanging="360"/>
      </w:pPr>
      <w:rPr>
        <w:rFonts w:ascii="Symbol" w:hAnsi="Symbol" w:hint="default"/>
      </w:rPr>
    </w:lvl>
    <w:lvl w:ilvl="7" w:tplc="04150003" w:tentative="1">
      <w:start w:val="1"/>
      <w:numFmt w:val="bullet"/>
      <w:lvlText w:val="o"/>
      <w:lvlJc w:val="left"/>
      <w:pPr>
        <w:tabs>
          <w:tab w:val="num" w:pos="6467"/>
        </w:tabs>
        <w:ind w:left="6467" w:hanging="360"/>
      </w:pPr>
      <w:rPr>
        <w:rFonts w:ascii="Courier New" w:hAnsi="Courier New" w:cs="Courier New" w:hint="default"/>
      </w:rPr>
    </w:lvl>
    <w:lvl w:ilvl="8" w:tplc="04150005" w:tentative="1">
      <w:start w:val="1"/>
      <w:numFmt w:val="bullet"/>
      <w:lvlText w:val=""/>
      <w:lvlJc w:val="left"/>
      <w:pPr>
        <w:tabs>
          <w:tab w:val="num" w:pos="7187"/>
        </w:tabs>
        <w:ind w:left="7187" w:hanging="360"/>
      </w:pPr>
      <w:rPr>
        <w:rFonts w:ascii="Wingdings" w:hAnsi="Wingdings" w:hint="default"/>
      </w:rPr>
    </w:lvl>
  </w:abstractNum>
  <w:abstractNum w:abstractNumId="37" w15:restartNumberingAfterBreak="0">
    <w:nsid w:val="0C2A5089"/>
    <w:multiLevelType w:val="hybridMultilevel"/>
    <w:tmpl w:val="5EC04DA2"/>
    <w:lvl w:ilvl="0" w:tplc="04150019">
      <w:start w:val="1"/>
      <w:numFmt w:val="lowerLetter"/>
      <w:lvlText w:val="%1."/>
      <w:lvlJc w:val="left"/>
      <w:pPr>
        <w:tabs>
          <w:tab w:val="num" w:pos="1069"/>
        </w:tabs>
        <w:ind w:left="1069" w:hanging="360"/>
      </w:pPr>
      <w:rPr>
        <w:rFonts w:hint="default"/>
      </w:rPr>
    </w:lvl>
    <w:lvl w:ilvl="1" w:tplc="04150019">
      <w:start w:val="1"/>
      <w:numFmt w:val="lowerLetter"/>
      <w:lvlText w:val="%2."/>
      <w:lvlJc w:val="left"/>
      <w:pPr>
        <w:tabs>
          <w:tab w:val="num" w:pos="1789"/>
        </w:tabs>
        <w:ind w:left="1789" w:hanging="360"/>
      </w:pPr>
    </w:lvl>
    <w:lvl w:ilvl="2" w:tplc="0415001B">
      <w:start w:val="1"/>
      <w:numFmt w:val="lowerRoman"/>
      <w:lvlText w:val="%3."/>
      <w:lvlJc w:val="right"/>
      <w:pPr>
        <w:tabs>
          <w:tab w:val="num" w:pos="2509"/>
        </w:tabs>
        <w:ind w:left="2509" w:hanging="180"/>
      </w:pPr>
    </w:lvl>
    <w:lvl w:ilvl="3" w:tplc="0415000F">
      <w:start w:val="1"/>
      <w:numFmt w:val="decimal"/>
      <w:lvlText w:val="%4."/>
      <w:lvlJc w:val="left"/>
      <w:pPr>
        <w:tabs>
          <w:tab w:val="num" w:pos="3229"/>
        </w:tabs>
        <w:ind w:left="3229" w:hanging="360"/>
      </w:pPr>
    </w:lvl>
    <w:lvl w:ilvl="4" w:tplc="04150019">
      <w:start w:val="1"/>
      <w:numFmt w:val="lowerLetter"/>
      <w:lvlText w:val="%5."/>
      <w:lvlJc w:val="left"/>
      <w:pPr>
        <w:tabs>
          <w:tab w:val="num" w:pos="3949"/>
        </w:tabs>
        <w:ind w:left="3949" w:hanging="360"/>
      </w:pPr>
    </w:lvl>
    <w:lvl w:ilvl="5" w:tplc="0415001B">
      <w:start w:val="1"/>
      <w:numFmt w:val="lowerRoman"/>
      <w:lvlText w:val="%6."/>
      <w:lvlJc w:val="right"/>
      <w:pPr>
        <w:tabs>
          <w:tab w:val="num" w:pos="4669"/>
        </w:tabs>
        <w:ind w:left="4669" w:hanging="180"/>
      </w:pPr>
    </w:lvl>
    <w:lvl w:ilvl="6" w:tplc="0415000F">
      <w:start w:val="1"/>
      <w:numFmt w:val="decimal"/>
      <w:lvlText w:val="%7."/>
      <w:lvlJc w:val="left"/>
      <w:pPr>
        <w:tabs>
          <w:tab w:val="num" w:pos="5389"/>
        </w:tabs>
        <w:ind w:left="5389" w:hanging="360"/>
      </w:pPr>
    </w:lvl>
    <w:lvl w:ilvl="7" w:tplc="04150019">
      <w:start w:val="1"/>
      <w:numFmt w:val="lowerLetter"/>
      <w:lvlText w:val="%8."/>
      <w:lvlJc w:val="left"/>
      <w:pPr>
        <w:tabs>
          <w:tab w:val="num" w:pos="6109"/>
        </w:tabs>
        <w:ind w:left="6109" w:hanging="360"/>
      </w:pPr>
    </w:lvl>
    <w:lvl w:ilvl="8" w:tplc="0415001B">
      <w:start w:val="1"/>
      <w:numFmt w:val="lowerRoman"/>
      <w:lvlText w:val="%9."/>
      <w:lvlJc w:val="right"/>
      <w:pPr>
        <w:tabs>
          <w:tab w:val="num" w:pos="6829"/>
        </w:tabs>
        <w:ind w:left="6829" w:hanging="180"/>
      </w:pPr>
    </w:lvl>
  </w:abstractNum>
  <w:abstractNum w:abstractNumId="38" w15:restartNumberingAfterBreak="0">
    <w:nsid w:val="0D3A0E79"/>
    <w:multiLevelType w:val="hybridMultilevel"/>
    <w:tmpl w:val="20803202"/>
    <w:lvl w:ilvl="0" w:tplc="0415000F">
      <w:start w:val="1"/>
      <w:numFmt w:val="decimal"/>
      <w:lvlText w:val="%1."/>
      <w:lvlJc w:val="left"/>
      <w:pPr>
        <w:ind w:left="1353" w:hanging="360"/>
      </w:pPr>
      <w:rPr>
        <w:rFonts w:hint="default"/>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9" w15:restartNumberingAfterBreak="0">
    <w:nsid w:val="0E0E4EBD"/>
    <w:multiLevelType w:val="hybridMultilevel"/>
    <w:tmpl w:val="CC08C5FA"/>
    <w:name w:val="WW8Num5723"/>
    <w:lvl w:ilvl="0" w:tplc="BEC876CA">
      <w:start w:val="1"/>
      <w:numFmt w:val="lowerLetter"/>
      <w:lvlText w:val="%1."/>
      <w:lvlJc w:val="left"/>
      <w:pPr>
        <w:tabs>
          <w:tab w:val="num" w:pos="3479"/>
        </w:tabs>
        <w:ind w:left="3479" w:hanging="360"/>
      </w:pPr>
      <w:rPr>
        <w:rFonts w:hint="default"/>
      </w:rPr>
    </w:lvl>
    <w:lvl w:ilvl="1" w:tplc="04150019" w:tentative="1">
      <w:start w:val="1"/>
      <w:numFmt w:val="lowerLetter"/>
      <w:lvlText w:val="%2."/>
      <w:lvlJc w:val="left"/>
      <w:pPr>
        <w:tabs>
          <w:tab w:val="num" w:pos="4559"/>
        </w:tabs>
        <w:ind w:left="4559" w:hanging="360"/>
      </w:pPr>
    </w:lvl>
    <w:lvl w:ilvl="2" w:tplc="0415001B" w:tentative="1">
      <w:start w:val="1"/>
      <w:numFmt w:val="lowerRoman"/>
      <w:lvlText w:val="%3."/>
      <w:lvlJc w:val="right"/>
      <w:pPr>
        <w:tabs>
          <w:tab w:val="num" w:pos="5279"/>
        </w:tabs>
        <w:ind w:left="5279" w:hanging="180"/>
      </w:pPr>
    </w:lvl>
    <w:lvl w:ilvl="3" w:tplc="0415000F" w:tentative="1">
      <w:start w:val="1"/>
      <w:numFmt w:val="decimal"/>
      <w:lvlText w:val="%4."/>
      <w:lvlJc w:val="left"/>
      <w:pPr>
        <w:tabs>
          <w:tab w:val="num" w:pos="5999"/>
        </w:tabs>
        <w:ind w:left="5999" w:hanging="360"/>
      </w:pPr>
    </w:lvl>
    <w:lvl w:ilvl="4" w:tplc="04150019" w:tentative="1">
      <w:start w:val="1"/>
      <w:numFmt w:val="lowerLetter"/>
      <w:lvlText w:val="%5."/>
      <w:lvlJc w:val="left"/>
      <w:pPr>
        <w:tabs>
          <w:tab w:val="num" w:pos="6719"/>
        </w:tabs>
        <w:ind w:left="6719" w:hanging="360"/>
      </w:pPr>
    </w:lvl>
    <w:lvl w:ilvl="5" w:tplc="0415001B" w:tentative="1">
      <w:start w:val="1"/>
      <w:numFmt w:val="lowerRoman"/>
      <w:lvlText w:val="%6."/>
      <w:lvlJc w:val="right"/>
      <w:pPr>
        <w:tabs>
          <w:tab w:val="num" w:pos="7439"/>
        </w:tabs>
        <w:ind w:left="7439" w:hanging="180"/>
      </w:pPr>
    </w:lvl>
    <w:lvl w:ilvl="6" w:tplc="0415000F" w:tentative="1">
      <w:start w:val="1"/>
      <w:numFmt w:val="decimal"/>
      <w:lvlText w:val="%7."/>
      <w:lvlJc w:val="left"/>
      <w:pPr>
        <w:tabs>
          <w:tab w:val="num" w:pos="8159"/>
        </w:tabs>
        <w:ind w:left="8159" w:hanging="360"/>
      </w:pPr>
    </w:lvl>
    <w:lvl w:ilvl="7" w:tplc="04150019" w:tentative="1">
      <w:start w:val="1"/>
      <w:numFmt w:val="lowerLetter"/>
      <w:lvlText w:val="%8."/>
      <w:lvlJc w:val="left"/>
      <w:pPr>
        <w:tabs>
          <w:tab w:val="num" w:pos="8879"/>
        </w:tabs>
        <w:ind w:left="8879" w:hanging="360"/>
      </w:pPr>
    </w:lvl>
    <w:lvl w:ilvl="8" w:tplc="0415001B" w:tentative="1">
      <w:start w:val="1"/>
      <w:numFmt w:val="lowerRoman"/>
      <w:lvlText w:val="%9."/>
      <w:lvlJc w:val="right"/>
      <w:pPr>
        <w:tabs>
          <w:tab w:val="num" w:pos="9599"/>
        </w:tabs>
        <w:ind w:left="9599" w:hanging="180"/>
      </w:pPr>
    </w:lvl>
  </w:abstractNum>
  <w:abstractNum w:abstractNumId="40" w15:restartNumberingAfterBreak="0">
    <w:nsid w:val="0E9A5F06"/>
    <w:multiLevelType w:val="hybridMultilevel"/>
    <w:tmpl w:val="61D821C2"/>
    <w:name w:val="WW8Num572"/>
    <w:lvl w:ilvl="0" w:tplc="BEC876CA">
      <w:start w:val="1"/>
      <w:numFmt w:val="lowerLetter"/>
      <w:lvlText w:val="%1."/>
      <w:lvlJc w:val="left"/>
      <w:pPr>
        <w:tabs>
          <w:tab w:val="num" w:pos="3479"/>
        </w:tabs>
        <w:ind w:left="3479" w:hanging="360"/>
      </w:pPr>
      <w:rPr>
        <w:rFonts w:hint="default"/>
      </w:rPr>
    </w:lvl>
    <w:lvl w:ilvl="1" w:tplc="04150019" w:tentative="1">
      <w:start w:val="1"/>
      <w:numFmt w:val="lowerLetter"/>
      <w:lvlText w:val="%2."/>
      <w:lvlJc w:val="left"/>
      <w:pPr>
        <w:tabs>
          <w:tab w:val="num" w:pos="1755"/>
        </w:tabs>
        <w:ind w:left="1755" w:hanging="360"/>
      </w:pPr>
    </w:lvl>
    <w:lvl w:ilvl="2" w:tplc="0415001B" w:tentative="1">
      <w:start w:val="1"/>
      <w:numFmt w:val="lowerRoman"/>
      <w:lvlText w:val="%3."/>
      <w:lvlJc w:val="right"/>
      <w:pPr>
        <w:tabs>
          <w:tab w:val="num" w:pos="2475"/>
        </w:tabs>
        <w:ind w:left="2475" w:hanging="180"/>
      </w:pPr>
    </w:lvl>
    <w:lvl w:ilvl="3" w:tplc="0415000F" w:tentative="1">
      <w:start w:val="1"/>
      <w:numFmt w:val="decimal"/>
      <w:lvlText w:val="%4."/>
      <w:lvlJc w:val="left"/>
      <w:pPr>
        <w:tabs>
          <w:tab w:val="num" w:pos="3195"/>
        </w:tabs>
        <w:ind w:left="3195" w:hanging="360"/>
      </w:pPr>
    </w:lvl>
    <w:lvl w:ilvl="4" w:tplc="04150019" w:tentative="1">
      <w:start w:val="1"/>
      <w:numFmt w:val="lowerLetter"/>
      <w:lvlText w:val="%5."/>
      <w:lvlJc w:val="left"/>
      <w:pPr>
        <w:tabs>
          <w:tab w:val="num" w:pos="3915"/>
        </w:tabs>
        <w:ind w:left="3915" w:hanging="360"/>
      </w:pPr>
    </w:lvl>
    <w:lvl w:ilvl="5" w:tplc="0415001B" w:tentative="1">
      <w:start w:val="1"/>
      <w:numFmt w:val="lowerRoman"/>
      <w:lvlText w:val="%6."/>
      <w:lvlJc w:val="right"/>
      <w:pPr>
        <w:tabs>
          <w:tab w:val="num" w:pos="4635"/>
        </w:tabs>
        <w:ind w:left="4635" w:hanging="180"/>
      </w:pPr>
    </w:lvl>
    <w:lvl w:ilvl="6" w:tplc="0415000F" w:tentative="1">
      <w:start w:val="1"/>
      <w:numFmt w:val="decimal"/>
      <w:lvlText w:val="%7."/>
      <w:lvlJc w:val="left"/>
      <w:pPr>
        <w:tabs>
          <w:tab w:val="num" w:pos="5355"/>
        </w:tabs>
        <w:ind w:left="5355" w:hanging="360"/>
      </w:pPr>
    </w:lvl>
    <w:lvl w:ilvl="7" w:tplc="04150019" w:tentative="1">
      <w:start w:val="1"/>
      <w:numFmt w:val="lowerLetter"/>
      <w:lvlText w:val="%8."/>
      <w:lvlJc w:val="left"/>
      <w:pPr>
        <w:tabs>
          <w:tab w:val="num" w:pos="6075"/>
        </w:tabs>
        <w:ind w:left="6075" w:hanging="360"/>
      </w:pPr>
    </w:lvl>
    <w:lvl w:ilvl="8" w:tplc="0415001B" w:tentative="1">
      <w:start w:val="1"/>
      <w:numFmt w:val="lowerRoman"/>
      <w:lvlText w:val="%9."/>
      <w:lvlJc w:val="right"/>
      <w:pPr>
        <w:tabs>
          <w:tab w:val="num" w:pos="6795"/>
        </w:tabs>
        <w:ind w:left="6795" w:hanging="180"/>
      </w:pPr>
    </w:lvl>
  </w:abstractNum>
  <w:abstractNum w:abstractNumId="41" w15:restartNumberingAfterBreak="0">
    <w:nsid w:val="0F881575"/>
    <w:multiLevelType w:val="singleLevel"/>
    <w:tmpl w:val="2B20E6C2"/>
    <w:lvl w:ilvl="0">
      <w:start w:val="1"/>
      <w:numFmt w:val="lowerLetter"/>
      <w:lvlText w:val="%1."/>
      <w:lvlJc w:val="left"/>
      <w:pPr>
        <w:tabs>
          <w:tab w:val="num" w:pos="360"/>
        </w:tabs>
        <w:ind w:left="360" w:hanging="360"/>
      </w:pPr>
      <w:rPr>
        <w:rFonts w:cs="Times New Roman" w:hint="default"/>
      </w:rPr>
    </w:lvl>
  </w:abstractNum>
  <w:abstractNum w:abstractNumId="42" w15:restartNumberingAfterBreak="0">
    <w:nsid w:val="100A7DA1"/>
    <w:multiLevelType w:val="hybridMultilevel"/>
    <w:tmpl w:val="AC20E204"/>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117B541C"/>
    <w:multiLevelType w:val="hybridMultilevel"/>
    <w:tmpl w:val="E236E9A2"/>
    <w:lvl w:ilvl="0" w:tplc="6BE23C8A">
      <w:numFmt w:val="bullet"/>
      <w:lvlText w:val="-"/>
      <w:legacy w:legacy="1" w:legacySpace="360" w:legacyIndent="137"/>
      <w:lvlJc w:val="left"/>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11994EB4"/>
    <w:multiLevelType w:val="hybridMultilevel"/>
    <w:tmpl w:val="1BA26F1C"/>
    <w:name w:val="WW8Num74"/>
    <w:lvl w:ilvl="0" w:tplc="2AC2BDCE">
      <w:start w:val="1"/>
      <w:numFmt w:val="decimal"/>
      <w:lvlText w:val="%1"/>
      <w:lvlJc w:val="left"/>
      <w:pPr>
        <w:tabs>
          <w:tab w:val="num" w:pos="780"/>
        </w:tabs>
        <w:ind w:left="780" w:hanging="60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137A67FC"/>
    <w:multiLevelType w:val="hybridMultilevel"/>
    <w:tmpl w:val="A1C453F0"/>
    <w:lvl w:ilvl="0" w:tplc="9E98B80E">
      <w:start w:val="1"/>
      <w:numFmt w:val="lowerLetter"/>
      <w:lvlText w:val="%1."/>
      <w:lvlJc w:val="left"/>
      <w:pPr>
        <w:tabs>
          <w:tab w:val="num" w:pos="1429"/>
        </w:tabs>
        <w:ind w:left="1429" w:hanging="360"/>
      </w:pPr>
      <w:rPr>
        <w:rFonts w:hint="default"/>
        <w:color w:val="auto"/>
        <w:sz w:val="24"/>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46" w15:restartNumberingAfterBreak="0">
    <w:nsid w:val="139F00A3"/>
    <w:multiLevelType w:val="hybridMultilevel"/>
    <w:tmpl w:val="71368D7E"/>
    <w:lvl w:ilvl="0" w:tplc="3528C978">
      <w:start w:val="1"/>
      <w:numFmt w:val="bullet"/>
      <w:lvlText w:val="-"/>
      <w:lvlJc w:val="left"/>
      <w:pPr>
        <w:tabs>
          <w:tab w:val="num" w:pos="1571"/>
        </w:tabs>
        <w:ind w:left="1571" w:hanging="360"/>
      </w:pPr>
      <w:rPr>
        <w:rFonts w:ascii="Times New Roman" w:eastAsia="Times New Roman" w:hAnsi="Times New Roman" w:cs="Times New Roman" w:hint="default"/>
      </w:rPr>
    </w:lvl>
    <w:lvl w:ilvl="1" w:tplc="7D04988A">
      <w:start w:val="2"/>
      <w:numFmt w:val="bullet"/>
      <w:lvlText w:val=""/>
      <w:lvlJc w:val="left"/>
      <w:pPr>
        <w:tabs>
          <w:tab w:val="num" w:pos="2291"/>
        </w:tabs>
        <w:ind w:left="2291" w:hanging="360"/>
      </w:pPr>
      <w:rPr>
        <w:rFonts w:ascii="Symbol" w:eastAsia="Times New Roman" w:hAnsi="Symbol" w:cs="Times New Roman" w:hint="default"/>
      </w:rPr>
    </w:lvl>
    <w:lvl w:ilvl="2" w:tplc="04150005">
      <w:start w:val="1"/>
      <w:numFmt w:val="bullet"/>
      <w:lvlText w:val=""/>
      <w:lvlJc w:val="left"/>
      <w:pPr>
        <w:tabs>
          <w:tab w:val="num" w:pos="3011"/>
        </w:tabs>
        <w:ind w:left="3011" w:hanging="360"/>
      </w:pPr>
      <w:rPr>
        <w:rFonts w:ascii="Wingdings" w:hAnsi="Wingdings" w:hint="default"/>
      </w:rPr>
    </w:lvl>
    <w:lvl w:ilvl="3" w:tplc="04150001" w:tentative="1">
      <w:start w:val="1"/>
      <w:numFmt w:val="bullet"/>
      <w:lvlText w:val=""/>
      <w:lvlJc w:val="left"/>
      <w:pPr>
        <w:tabs>
          <w:tab w:val="num" w:pos="3731"/>
        </w:tabs>
        <w:ind w:left="3731" w:hanging="360"/>
      </w:pPr>
      <w:rPr>
        <w:rFonts w:ascii="Symbol" w:hAnsi="Symbol" w:hint="default"/>
      </w:rPr>
    </w:lvl>
    <w:lvl w:ilvl="4" w:tplc="04150003" w:tentative="1">
      <w:start w:val="1"/>
      <w:numFmt w:val="bullet"/>
      <w:lvlText w:val="o"/>
      <w:lvlJc w:val="left"/>
      <w:pPr>
        <w:tabs>
          <w:tab w:val="num" w:pos="4451"/>
        </w:tabs>
        <w:ind w:left="4451" w:hanging="360"/>
      </w:pPr>
      <w:rPr>
        <w:rFonts w:ascii="Courier New" w:hAnsi="Courier New" w:hint="default"/>
      </w:rPr>
    </w:lvl>
    <w:lvl w:ilvl="5" w:tplc="04150005" w:tentative="1">
      <w:start w:val="1"/>
      <w:numFmt w:val="bullet"/>
      <w:lvlText w:val=""/>
      <w:lvlJc w:val="left"/>
      <w:pPr>
        <w:tabs>
          <w:tab w:val="num" w:pos="5171"/>
        </w:tabs>
        <w:ind w:left="5171" w:hanging="360"/>
      </w:pPr>
      <w:rPr>
        <w:rFonts w:ascii="Wingdings" w:hAnsi="Wingdings" w:hint="default"/>
      </w:rPr>
    </w:lvl>
    <w:lvl w:ilvl="6" w:tplc="04150001" w:tentative="1">
      <w:start w:val="1"/>
      <w:numFmt w:val="bullet"/>
      <w:lvlText w:val=""/>
      <w:lvlJc w:val="left"/>
      <w:pPr>
        <w:tabs>
          <w:tab w:val="num" w:pos="5891"/>
        </w:tabs>
        <w:ind w:left="5891" w:hanging="360"/>
      </w:pPr>
      <w:rPr>
        <w:rFonts w:ascii="Symbol" w:hAnsi="Symbol" w:hint="default"/>
      </w:rPr>
    </w:lvl>
    <w:lvl w:ilvl="7" w:tplc="04150003" w:tentative="1">
      <w:start w:val="1"/>
      <w:numFmt w:val="bullet"/>
      <w:lvlText w:val="o"/>
      <w:lvlJc w:val="left"/>
      <w:pPr>
        <w:tabs>
          <w:tab w:val="num" w:pos="6611"/>
        </w:tabs>
        <w:ind w:left="6611" w:hanging="360"/>
      </w:pPr>
      <w:rPr>
        <w:rFonts w:ascii="Courier New" w:hAnsi="Courier New" w:hint="default"/>
      </w:rPr>
    </w:lvl>
    <w:lvl w:ilvl="8" w:tplc="04150005" w:tentative="1">
      <w:start w:val="1"/>
      <w:numFmt w:val="bullet"/>
      <w:lvlText w:val=""/>
      <w:lvlJc w:val="left"/>
      <w:pPr>
        <w:tabs>
          <w:tab w:val="num" w:pos="7331"/>
        </w:tabs>
        <w:ind w:left="7331" w:hanging="360"/>
      </w:pPr>
      <w:rPr>
        <w:rFonts w:ascii="Wingdings" w:hAnsi="Wingdings" w:hint="default"/>
      </w:rPr>
    </w:lvl>
  </w:abstractNum>
  <w:abstractNum w:abstractNumId="47" w15:restartNumberingAfterBreak="0">
    <w:nsid w:val="13D62495"/>
    <w:multiLevelType w:val="multilevel"/>
    <w:tmpl w:val="B65467F8"/>
    <w:name w:val="WW8Num596"/>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340"/>
        </w:tabs>
        <w:ind w:left="2340" w:hanging="360"/>
      </w:pPr>
      <w:rPr>
        <w:rFonts w:hint="default"/>
      </w:rPr>
    </w:lvl>
    <w:lvl w:ilvl="3">
      <w:start w:val="3"/>
      <w:numFmt w:val="bullet"/>
      <w:lvlText w:val="·"/>
      <w:lvlJc w:val="left"/>
      <w:pPr>
        <w:tabs>
          <w:tab w:val="num" w:pos="2880"/>
        </w:tabs>
        <w:ind w:left="2880" w:hanging="360"/>
      </w:pPr>
      <w:rPr>
        <w:rFonts w:ascii="Symbol" w:hAnsi="Symbol" w:cs="Times New Roman"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67" w:firstLine="0"/>
      </w:pPr>
      <w:rPr>
        <w:rFonts w:hint="default"/>
      </w:rPr>
    </w:lvl>
    <w:lvl w:ilvl="8">
      <w:start w:val="1"/>
      <w:numFmt w:val="lowerRoman"/>
      <w:lvlText w:val="%9."/>
      <w:lvlJc w:val="right"/>
      <w:pPr>
        <w:tabs>
          <w:tab w:val="num" w:pos="6480"/>
        </w:tabs>
        <w:ind w:left="6480" w:hanging="180"/>
      </w:pPr>
      <w:rPr>
        <w:rFonts w:hint="default"/>
      </w:rPr>
    </w:lvl>
  </w:abstractNum>
  <w:abstractNum w:abstractNumId="48" w15:restartNumberingAfterBreak="0">
    <w:nsid w:val="147B6EB5"/>
    <w:multiLevelType w:val="singleLevel"/>
    <w:tmpl w:val="4EC8B460"/>
    <w:lvl w:ilvl="0">
      <w:start w:val="1"/>
      <w:numFmt w:val="lowerLetter"/>
      <w:lvlText w:val="%1."/>
      <w:lvlJc w:val="left"/>
      <w:pPr>
        <w:tabs>
          <w:tab w:val="num" w:pos="360"/>
        </w:tabs>
        <w:ind w:left="360" w:hanging="360"/>
      </w:pPr>
      <w:rPr>
        <w:rFonts w:cs="Times New Roman" w:hint="default"/>
      </w:rPr>
    </w:lvl>
  </w:abstractNum>
  <w:abstractNum w:abstractNumId="49" w15:restartNumberingAfterBreak="0">
    <w:nsid w:val="14CE4B32"/>
    <w:multiLevelType w:val="hybridMultilevel"/>
    <w:tmpl w:val="4B987D42"/>
    <w:lvl w:ilvl="0" w:tplc="DA98A5EC">
      <w:start w:val="1"/>
      <w:numFmt w:val="decimal"/>
      <w:lvlText w:val="%1."/>
      <w:lvlJc w:val="left"/>
      <w:pPr>
        <w:tabs>
          <w:tab w:val="num" w:pos="720"/>
        </w:tabs>
        <w:ind w:left="720" w:hanging="360"/>
      </w:pPr>
      <w:rPr>
        <w:rFonts w:hint="default"/>
        <w:color w:val="auto"/>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0" w15:restartNumberingAfterBreak="0">
    <w:nsid w:val="14F4070A"/>
    <w:multiLevelType w:val="hybridMultilevel"/>
    <w:tmpl w:val="838E6724"/>
    <w:lvl w:ilvl="0" w:tplc="04150001">
      <w:start w:val="1"/>
      <w:numFmt w:val="bullet"/>
      <w:lvlText w:val=""/>
      <w:lvlJc w:val="left"/>
      <w:pPr>
        <w:tabs>
          <w:tab w:val="num" w:pos="740"/>
        </w:tabs>
        <w:ind w:left="740" w:hanging="360"/>
      </w:pPr>
      <w:rPr>
        <w:rFonts w:ascii="Symbol" w:hAnsi="Symbol" w:hint="default"/>
      </w:rPr>
    </w:lvl>
    <w:lvl w:ilvl="1" w:tplc="04150003" w:tentative="1">
      <w:start w:val="1"/>
      <w:numFmt w:val="bullet"/>
      <w:lvlText w:val="o"/>
      <w:lvlJc w:val="left"/>
      <w:pPr>
        <w:tabs>
          <w:tab w:val="num" w:pos="1460"/>
        </w:tabs>
        <w:ind w:left="1460" w:hanging="360"/>
      </w:pPr>
      <w:rPr>
        <w:rFonts w:ascii="Courier New" w:hAnsi="Courier New" w:cs="Courier New" w:hint="default"/>
      </w:rPr>
    </w:lvl>
    <w:lvl w:ilvl="2" w:tplc="04150005" w:tentative="1">
      <w:start w:val="1"/>
      <w:numFmt w:val="bullet"/>
      <w:lvlText w:val=""/>
      <w:lvlJc w:val="left"/>
      <w:pPr>
        <w:tabs>
          <w:tab w:val="num" w:pos="2180"/>
        </w:tabs>
        <w:ind w:left="2180" w:hanging="360"/>
      </w:pPr>
      <w:rPr>
        <w:rFonts w:ascii="Wingdings" w:hAnsi="Wingdings" w:hint="default"/>
      </w:rPr>
    </w:lvl>
    <w:lvl w:ilvl="3" w:tplc="04150001" w:tentative="1">
      <w:start w:val="1"/>
      <w:numFmt w:val="bullet"/>
      <w:lvlText w:val=""/>
      <w:lvlJc w:val="left"/>
      <w:pPr>
        <w:tabs>
          <w:tab w:val="num" w:pos="2900"/>
        </w:tabs>
        <w:ind w:left="2900" w:hanging="360"/>
      </w:pPr>
      <w:rPr>
        <w:rFonts w:ascii="Symbol" w:hAnsi="Symbol" w:hint="default"/>
      </w:rPr>
    </w:lvl>
    <w:lvl w:ilvl="4" w:tplc="04150003" w:tentative="1">
      <w:start w:val="1"/>
      <w:numFmt w:val="bullet"/>
      <w:lvlText w:val="o"/>
      <w:lvlJc w:val="left"/>
      <w:pPr>
        <w:tabs>
          <w:tab w:val="num" w:pos="3620"/>
        </w:tabs>
        <w:ind w:left="3620" w:hanging="360"/>
      </w:pPr>
      <w:rPr>
        <w:rFonts w:ascii="Courier New" w:hAnsi="Courier New" w:cs="Courier New" w:hint="default"/>
      </w:rPr>
    </w:lvl>
    <w:lvl w:ilvl="5" w:tplc="04150005" w:tentative="1">
      <w:start w:val="1"/>
      <w:numFmt w:val="bullet"/>
      <w:lvlText w:val=""/>
      <w:lvlJc w:val="left"/>
      <w:pPr>
        <w:tabs>
          <w:tab w:val="num" w:pos="4340"/>
        </w:tabs>
        <w:ind w:left="4340" w:hanging="360"/>
      </w:pPr>
      <w:rPr>
        <w:rFonts w:ascii="Wingdings" w:hAnsi="Wingdings" w:hint="default"/>
      </w:rPr>
    </w:lvl>
    <w:lvl w:ilvl="6" w:tplc="04150001" w:tentative="1">
      <w:start w:val="1"/>
      <w:numFmt w:val="bullet"/>
      <w:lvlText w:val=""/>
      <w:lvlJc w:val="left"/>
      <w:pPr>
        <w:tabs>
          <w:tab w:val="num" w:pos="5060"/>
        </w:tabs>
        <w:ind w:left="5060" w:hanging="360"/>
      </w:pPr>
      <w:rPr>
        <w:rFonts w:ascii="Symbol" w:hAnsi="Symbol" w:hint="default"/>
      </w:rPr>
    </w:lvl>
    <w:lvl w:ilvl="7" w:tplc="04150003" w:tentative="1">
      <w:start w:val="1"/>
      <w:numFmt w:val="bullet"/>
      <w:lvlText w:val="o"/>
      <w:lvlJc w:val="left"/>
      <w:pPr>
        <w:tabs>
          <w:tab w:val="num" w:pos="5780"/>
        </w:tabs>
        <w:ind w:left="5780" w:hanging="360"/>
      </w:pPr>
      <w:rPr>
        <w:rFonts w:ascii="Courier New" w:hAnsi="Courier New" w:cs="Courier New" w:hint="default"/>
      </w:rPr>
    </w:lvl>
    <w:lvl w:ilvl="8" w:tplc="04150005" w:tentative="1">
      <w:start w:val="1"/>
      <w:numFmt w:val="bullet"/>
      <w:lvlText w:val=""/>
      <w:lvlJc w:val="left"/>
      <w:pPr>
        <w:tabs>
          <w:tab w:val="num" w:pos="6500"/>
        </w:tabs>
        <w:ind w:left="6500" w:hanging="360"/>
      </w:pPr>
      <w:rPr>
        <w:rFonts w:ascii="Wingdings" w:hAnsi="Wingdings" w:hint="default"/>
      </w:rPr>
    </w:lvl>
  </w:abstractNum>
  <w:abstractNum w:abstractNumId="51" w15:restartNumberingAfterBreak="0">
    <w:nsid w:val="15935ABD"/>
    <w:multiLevelType w:val="hybridMultilevel"/>
    <w:tmpl w:val="DB1C39EC"/>
    <w:lvl w:ilvl="0" w:tplc="1BF85EC0">
      <w:start w:val="1"/>
      <w:numFmt w:val="upperRoman"/>
      <w:lvlText w:val="%1."/>
      <w:lvlJc w:val="left"/>
      <w:pPr>
        <w:tabs>
          <w:tab w:val="num" w:pos="1080"/>
        </w:tabs>
        <w:ind w:left="1080" w:hanging="720"/>
      </w:pPr>
      <w:rPr>
        <w:rFonts w:hint="default"/>
      </w:rPr>
    </w:lvl>
    <w:lvl w:ilvl="1" w:tplc="91CA9C02">
      <w:start w:val="1"/>
      <w:numFmt w:val="decimal"/>
      <w:lvlText w:val="%2."/>
      <w:lvlJc w:val="left"/>
      <w:pPr>
        <w:tabs>
          <w:tab w:val="num" w:pos="2040"/>
        </w:tabs>
        <w:ind w:left="2040" w:hanging="960"/>
      </w:pPr>
      <w:rPr>
        <w:rFonts w:hint="default"/>
        <w:sz w:val="24"/>
      </w:rPr>
    </w:lvl>
    <w:lvl w:ilvl="2" w:tplc="45A4FFFC">
      <w:start w:val="1"/>
      <w:numFmt w:val="lowerLetter"/>
      <w:lvlText w:val="%3)"/>
      <w:lvlJc w:val="left"/>
      <w:pPr>
        <w:tabs>
          <w:tab w:val="num" w:pos="2340"/>
        </w:tabs>
        <w:ind w:left="2340" w:hanging="360"/>
      </w:pPr>
      <w:rPr>
        <w:rFonts w:hint="default"/>
      </w:rPr>
    </w:lvl>
    <w:lvl w:ilvl="3" w:tplc="BEA42A64">
      <w:start w:val="1"/>
      <w:numFmt w:val="decimal"/>
      <w:lvlText w:val="%4)"/>
      <w:lvlJc w:val="left"/>
      <w:pPr>
        <w:tabs>
          <w:tab w:val="num" w:pos="2880"/>
        </w:tabs>
        <w:ind w:left="2880" w:hanging="360"/>
      </w:pPr>
      <w:rPr>
        <w:rFonts w:hint="default"/>
      </w:rPr>
    </w:lvl>
    <w:lvl w:ilvl="4" w:tplc="5106B856">
      <w:numFmt w:val="bullet"/>
      <w:lvlText w:val="-"/>
      <w:lvlJc w:val="left"/>
      <w:pPr>
        <w:tabs>
          <w:tab w:val="num" w:pos="3600"/>
        </w:tabs>
        <w:ind w:left="3600" w:hanging="360"/>
      </w:pPr>
      <w:rPr>
        <w:rFonts w:ascii="Times New Roman" w:eastAsia="Times New Roman" w:hAnsi="Times New Roman" w:cs="Times New Roman" w:hint="default"/>
      </w:rPr>
    </w:lvl>
    <w:lvl w:ilvl="5" w:tplc="04150019">
      <w:start w:val="1"/>
      <w:numFmt w:val="lowerLetter"/>
      <w:lvlText w:val="%6."/>
      <w:lvlJc w:val="left"/>
      <w:pPr>
        <w:tabs>
          <w:tab w:val="num" w:pos="4500"/>
        </w:tabs>
        <w:ind w:left="4500" w:hanging="360"/>
      </w:pPr>
      <w:rPr>
        <w:rFonts w:hint="default"/>
      </w:r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2" w15:restartNumberingAfterBreak="0">
    <w:nsid w:val="16DA50D9"/>
    <w:multiLevelType w:val="hybridMultilevel"/>
    <w:tmpl w:val="DCD6B934"/>
    <w:lvl w:ilvl="0" w:tplc="FFFFFFFF">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171F3B8D"/>
    <w:multiLevelType w:val="hybridMultilevel"/>
    <w:tmpl w:val="B338EF36"/>
    <w:lvl w:ilvl="0" w:tplc="04150005">
      <w:start w:val="1"/>
      <w:numFmt w:val="bullet"/>
      <w:lvlText w:val=""/>
      <w:lvlJc w:val="left"/>
      <w:pPr>
        <w:tabs>
          <w:tab w:val="num" w:pos="1776"/>
        </w:tabs>
        <w:ind w:left="1776" w:hanging="360"/>
      </w:pPr>
      <w:rPr>
        <w:rFonts w:ascii="Wingdings" w:hAnsi="Wingdings" w:hint="default"/>
      </w:rPr>
    </w:lvl>
    <w:lvl w:ilvl="1" w:tplc="5010E390">
      <w:start w:val="1"/>
      <w:numFmt w:val="bullet"/>
      <w:lvlText w:val="-"/>
      <w:lvlJc w:val="left"/>
      <w:pPr>
        <w:tabs>
          <w:tab w:val="num" w:pos="2496"/>
        </w:tabs>
        <w:ind w:left="2496" w:hanging="360"/>
      </w:pPr>
      <w:rPr>
        <w:rFonts w:ascii="Times New Roman" w:hAnsi="Times New Roman" w:cs="Times New Roman" w:hint="default"/>
      </w:rPr>
    </w:lvl>
    <w:lvl w:ilvl="2" w:tplc="0415000D">
      <w:start w:val="1"/>
      <w:numFmt w:val="bullet"/>
      <w:lvlText w:val=""/>
      <w:lvlJc w:val="left"/>
      <w:pPr>
        <w:tabs>
          <w:tab w:val="num" w:pos="3216"/>
        </w:tabs>
        <w:ind w:left="3216" w:hanging="360"/>
      </w:pPr>
      <w:rPr>
        <w:rFonts w:ascii="Wingdings" w:hAnsi="Wingdings" w:hint="default"/>
      </w:rPr>
    </w:lvl>
    <w:lvl w:ilvl="3" w:tplc="04150001" w:tentative="1">
      <w:start w:val="1"/>
      <w:numFmt w:val="bullet"/>
      <w:lvlText w:val=""/>
      <w:lvlJc w:val="left"/>
      <w:pPr>
        <w:tabs>
          <w:tab w:val="num" w:pos="3936"/>
        </w:tabs>
        <w:ind w:left="3936" w:hanging="360"/>
      </w:pPr>
      <w:rPr>
        <w:rFonts w:ascii="Symbol" w:hAnsi="Symbol" w:hint="default"/>
      </w:rPr>
    </w:lvl>
    <w:lvl w:ilvl="4" w:tplc="04150003" w:tentative="1">
      <w:start w:val="1"/>
      <w:numFmt w:val="bullet"/>
      <w:lvlText w:val="o"/>
      <w:lvlJc w:val="left"/>
      <w:pPr>
        <w:tabs>
          <w:tab w:val="num" w:pos="4656"/>
        </w:tabs>
        <w:ind w:left="4656" w:hanging="360"/>
      </w:pPr>
      <w:rPr>
        <w:rFonts w:ascii="Courier New" w:hAnsi="Courier New" w:cs="Courier New" w:hint="default"/>
      </w:rPr>
    </w:lvl>
    <w:lvl w:ilvl="5" w:tplc="04150005" w:tentative="1">
      <w:start w:val="1"/>
      <w:numFmt w:val="bullet"/>
      <w:lvlText w:val=""/>
      <w:lvlJc w:val="left"/>
      <w:pPr>
        <w:tabs>
          <w:tab w:val="num" w:pos="5376"/>
        </w:tabs>
        <w:ind w:left="5376" w:hanging="360"/>
      </w:pPr>
      <w:rPr>
        <w:rFonts w:ascii="Wingdings" w:hAnsi="Wingdings" w:hint="default"/>
      </w:rPr>
    </w:lvl>
    <w:lvl w:ilvl="6" w:tplc="04150001" w:tentative="1">
      <w:start w:val="1"/>
      <w:numFmt w:val="bullet"/>
      <w:lvlText w:val=""/>
      <w:lvlJc w:val="left"/>
      <w:pPr>
        <w:tabs>
          <w:tab w:val="num" w:pos="6096"/>
        </w:tabs>
        <w:ind w:left="6096" w:hanging="360"/>
      </w:pPr>
      <w:rPr>
        <w:rFonts w:ascii="Symbol" w:hAnsi="Symbol" w:hint="default"/>
      </w:rPr>
    </w:lvl>
    <w:lvl w:ilvl="7" w:tplc="04150003" w:tentative="1">
      <w:start w:val="1"/>
      <w:numFmt w:val="bullet"/>
      <w:lvlText w:val="o"/>
      <w:lvlJc w:val="left"/>
      <w:pPr>
        <w:tabs>
          <w:tab w:val="num" w:pos="6816"/>
        </w:tabs>
        <w:ind w:left="6816" w:hanging="360"/>
      </w:pPr>
      <w:rPr>
        <w:rFonts w:ascii="Courier New" w:hAnsi="Courier New" w:cs="Courier New" w:hint="default"/>
      </w:rPr>
    </w:lvl>
    <w:lvl w:ilvl="8" w:tplc="04150005" w:tentative="1">
      <w:start w:val="1"/>
      <w:numFmt w:val="bullet"/>
      <w:lvlText w:val=""/>
      <w:lvlJc w:val="left"/>
      <w:pPr>
        <w:tabs>
          <w:tab w:val="num" w:pos="7536"/>
        </w:tabs>
        <w:ind w:left="7536" w:hanging="360"/>
      </w:pPr>
      <w:rPr>
        <w:rFonts w:ascii="Wingdings" w:hAnsi="Wingdings" w:hint="default"/>
      </w:rPr>
    </w:lvl>
  </w:abstractNum>
  <w:abstractNum w:abstractNumId="54" w15:restartNumberingAfterBreak="0">
    <w:nsid w:val="17C80F7B"/>
    <w:multiLevelType w:val="hybridMultilevel"/>
    <w:tmpl w:val="3B9E7AB4"/>
    <w:name w:val="WW8Num5102"/>
    <w:lvl w:ilvl="0" w:tplc="582046B6">
      <w:start w:val="1"/>
      <w:numFmt w:val="decimal"/>
      <w:lvlText w:val="%1."/>
      <w:lvlJc w:val="left"/>
      <w:pPr>
        <w:tabs>
          <w:tab w:val="num" w:pos="1080"/>
        </w:tabs>
        <w:ind w:left="108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5" w15:restartNumberingAfterBreak="0">
    <w:nsid w:val="17DC78A3"/>
    <w:multiLevelType w:val="hybridMultilevel"/>
    <w:tmpl w:val="A75E5D74"/>
    <w:lvl w:ilvl="0" w:tplc="737238DA">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83C7A32"/>
    <w:multiLevelType w:val="hybridMultilevel"/>
    <w:tmpl w:val="DFDEC724"/>
    <w:lvl w:ilvl="0" w:tplc="04150019">
      <w:start w:val="1"/>
      <w:numFmt w:val="lowerLetter"/>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15:restartNumberingAfterBreak="0">
    <w:nsid w:val="1A5F6CB6"/>
    <w:multiLevelType w:val="multilevel"/>
    <w:tmpl w:val="57920A3E"/>
    <w:lvl w:ilvl="0">
      <w:start w:val="1"/>
      <w:numFmt w:val="decimal"/>
      <w:pStyle w:val="anag1"/>
      <w:suff w:val="space"/>
      <w:lvlText w:val="%1."/>
      <w:lvlJc w:val="left"/>
      <w:pPr>
        <w:ind w:left="340" w:hanging="340"/>
      </w:pPr>
      <w:rPr>
        <w:rFonts w:ascii="Arial" w:hAnsi="Arial" w:hint="default"/>
        <w:b/>
        <w:i w:val="0"/>
        <w:caps/>
        <w:sz w:val="24"/>
      </w:rPr>
    </w:lvl>
    <w:lvl w:ilvl="1">
      <w:start w:val="1"/>
      <w:numFmt w:val="decimal"/>
      <w:pStyle w:val="anag2"/>
      <w:suff w:val="space"/>
      <w:lvlText w:val="%1.%2."/>
      <w:lvlJc w:val="left"/>
      <w:pPr>
        <w:ind w:left="454" w:hanging="454"/>
      </w:pPr>
      <w:rPr>
        <w:rFonts w:ascii="Arial" w:hAnsi="Arial" w:hint="default"/>
        <w:b/>
        <w:i w:val="0"/>
        <w:strike w:val="0"/>
        <w:sz w:val="24"/>
      </w:rPr>
    </w:lvl>
    <w:lvl w:ilvl="2">
      <w:start w:val="1"/>
      <w:numFmt w:val="decimal"/>
      <w:pStyle w:val="anag3"/>
      <w:suff w:val="space"/>
      <w:lvlText w:val="%1.%2.%3."/>
      <w:lvlJc w:val="left"/>
      <w:pPr>
        <w:ind w:left="680" w:hanging="680"/>
      </w:pPr>
      <w:rPr>
        <w:rFonts w:ascii="Arial" w:hAnsi="Arial" w:hint="default"/>
        <w:b w:val="0"/>
        <w:i w:val="0"/>
        <w:sz w:val="24"/>
        <w:szCs w:val="24"/>
      </w:rPr>
    </w:lvl>
    <w:lvl w:ilvl="3">
      <w:start w:val="1"/>
      <w:numFmt w:val="decimal"/>
      <w:pStyle w:val="anag4"/>
      <w:suff w:val="space"/>
      <w:lvlText w:val="%1.%2.%3.%4."/>
      <w:lvlJc w:val="left"/>
      <w:pPr>
        <w:ind w:left="839" w:hanging="839"/>
      </w:pPr>
      <w:rPr>
        <w:rFonts w:hint="default"/>
      </w:rPr>
    </w:lvl>
    <w:lvl w:ilvl="4">
      <w:start w:val="1"/>
      <w:numFmt w:val="decimal"/>
      <w:pStyle w:val="anag5"/>
      <w:suff w:val="space"/>
      <w:lvlText w:val="%1.%2.%3.%4.%5."/>
      <w:lvlJc w:val="left"/>
      <w:pPr>
        <w:ind w:left="1077" w:hanging="1077"/>
      </w:pPr>
      <w:rPr>
        <w:rFonts w:hint="default"/>
      </w:rPr>
    </w:lvl>
    <w:lvl w:ilvl="5">
      <w:start w:val="1"/>
      <w:numFmt w:val="decimal"/>
      <w:pStyle w:val="anag6"/>
      <w:suff w:val="space"/>
      <w:lvlText w:val="%1.%2.%3.%4.%5.%6."/>
      <w:lvlJc w:val="left"/>
      <w:pPr>
        <w:ind w:left="1247" w:hanging="1247"/>
      </w:pPr>
      <w:rPr>
        <w:rFonts w:hint="default"/>
      </w:rPr>
    </w:lvl>
    <w:lvl w:ilvl="6">
      <w:start w:val="1"/>
      <w:numFmt w:val="decimal"/>
      <w:lvlText w:val="%1.%2.%3.%4.%5.%6.%7."/>
      <w:lvlJc w:val="left"/>
      <w:pPr>
        <w:tabs>
          <w:tab w:val="num" w:pos="0"/>
        </w:tabs>
        <w:ind w:left="4080" w:hanging="708"/>
      </w:pPr>
      <w:rPr>
        <w:rFonts w:hint="default"/>
      </w:rPr>
    </w:lvl>
    <w:lvl w:ilvl="7">
      <w:start w:val="1"/>
      <w:numFmt w:val="decimal"/>
      <w:lvlText w:val="%1.%2.%3.%4.%5.%6.%7.%8."/>
      <w:lvlJc w:val="left"/>
      <w:pPr>
        <w:tabs>
          <w:tab w:val="num" w:pos="0"/>
        </w:tabs>
        <w:ind w:left="4788" w:hanging="708"/>
      </w:pPr>
      <w:rPr>
        <w:rFonts w:hint="default"/>
      </w:rPr>
    </w:lvl>
    <w:lvl w:ilvl="8">
      <w:start w:val="1"/>
      <w:numFmt w:val="decimal"/>
      <w:lvlText w:val="%1.%2.%3.%4.%5.%6.%7.%8.%9."/>
      <w:lvlJc w:val="left"/>
      <w:pPr>
        <w:tabs>
          <w:tab w:val="num" w:pos="0"/>
        </w:tabs>
        <w:ind w:left="5496" w:hanging="708"/>
      </w:pPr>
      <w:rPr>
        <w:rFonts w:hint="default"/>
      </w:rPr>
    </w:lvl>
  </w:abstractNum>
  <w:abstractNum w:abstractNumId="58" w15:restartNumberingAfterBreak="0">
    <w:nsid w:val="1B48489C"/>
    <w:multiLevelType w:val="multilevel"/>
    <w:tmpl w:val="B97ECD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1BBA5CD3"/>
    <w:multiLevelType w:val="multilevel"/>
    <w:tmpl w:val="D8AAA6E8"/>
    <w:name w:val="WW8Num57"/>
    <w:lvl w:ilvl="0">
      <w:start w:val="2"/>
      <w:numFmt w:val="bullet"/>
      <w:lvlText w:val="-"/>
      <w:lvlJc w:val="left"/>
      <w:pPr>
        <w:tabs>
          <w:tab w:val="num" w:pos="720"/>
        </w:tabs>
        <w:ind w:left="0" w:firstLine="0"/>
      </w:pPr>
      <w:rPr>
        <w:rFonts w:ascii="Times New Roman" w:hAnsi="Times New Roman" w:hint="default"/>
      </w:rPr>
    </w:lvl>
    <w:lvl w:ilvl="1">
      <w:start w:val="1"/>
      <w:numFmt w:val="decimal"/>
      <w:lvlText w:val="%2."/>
      <w:lvlJc w:val="left"/>
      <w:pPr>
        <w:tabs>
          <w:tab w:val="num" w:pos="1440"/>
        </w:tabs>
        <w:ind w:left="0" w:firstLine="0"/>
      </w:pPr>
      <w:rPr>
        <w:rFonts w:hint="default"/>
      </w:rPr>
    </w:lvl>
    <w:lvl w:ilvl="2">
      <w:start w:val="1"/>
      <w:numFmt w:val="lowerLetter"/>
      <w:lvlText w:val="%3)"/>
      <w:lvlJc w:val="left"/>
      <w:pPr>
        <w:tabs>
          <w:tab w:val="num" w:pos="360"/>
        </w:tabs>
        <w:ind w:left="360" w:hanging="360"/>
      </w:pPr>
      <w:rPr>
        <w:rFonts w:hint="default"/>
      </w:rPr>
    </w:lvl>
    <w:lvl w:ilvl="3">
      <w:start w:val="1"/>
      <w:numFmt w:val="decimal"/>
      <w:lvlText w:val="%4."/>
      <w:lvlJc w:val="left"/>
      <w:pPr>
        <w:tabs>
          <w:tab w:val="num" w:pos="2880"/>
        </w:tabs>
        <w:ind w:left="0" w:firstLine="0"/>
      </w:pPr>
      <w:rPr>
        <w:rFonts w:hint="default"/>
      </w:rPr>
    </w:lvl>
    <w:lvl w:ilvl="4">
      <w:start w:val="1"/>
      <w:numFmt w:val="decimal"/>
      <w:lvlText w:val="%5."/>
      <w:lvlJc w:val="left"/>
      <w:pPr>
        <w:tabs>
          <w:tab w:val="num" w:pos="3600"/>
        </w:tabs>
        <w:ind w:left="0" w:firstLine="0"/>
      </w:pPr>
      <w:rPr>
        <w:rFonts w:hint="default"/>
      </w:rPr>
    </w:lvl>
    <w:lvl w:ilvl="5">
      <w:start w:val="1"/>
      <w:numFmt w:val="decimal"/>
      <w:lvlText w:val="%6."/>
      <w:lvlJc w:val="left"/>
      <w:pPr>
        <w:tabs>
          <w:tab w:val="num" w:pos="4320"/>
        </w:tabs>
        <w:ind w:left="0" w:firstLine="0"/>
      </w:pPr>
      <w:rPr>
        <w:rFonts w:hint="default"/>
      </w:rPr>
    </w:lvl>
    <w:lvl w:ilvl="6">
      <w:start w:val="1"/>
      <w:numFmt w:val="decimal"/>
      <w:lvlText w:val="%7."/>
      <w:lvlJc w:val="left"/>
      <w:pPr>
        <w:tabs>
          <w:tab w:val="num" w:pos="5040"/>
        </w:tabs>
        <w:ind w:left="0" w:firstLine="0"/>
      </w:pPr>
      <w:rPr>
        <w:rFonts w:hint="default"/>
      </w:rPr>
    </w:lvl>
    <w:lvl w:ilvl="7">
      <w:start w:val="1"/>
      <w:numFmt w:val="decimal"/>
      <w:lvlText w:val="%8."/>
      <w:lvlJc w:val="left"/>
      <w:pPr>
        <w:tabs>
          <w:tab w:val="num" w:pos="5760"/>
        </w:tabs>
        <w:ind w:left="0" w:firstLine="0"/>
      </w:pPr>
      <w:rPr>
        <w:rFonts w:hint="default"/>
      </w:rPr>
    </w:lvl>
    <w:lvl w:ilvl="8">
      <w:start w:val="1"/>
      <w:numFmt w:val="decimal"/>
      <w:lvlText w:val="%9."/>
      <w:lvlJc w:val="left"/>
      <w:pPr>
        <w:tabs>
          <w:tab w:val="num" w:pos="6480"/>
        </w:tabs>
        <w:ind w:left="0" w:firstLine="0"/>
      </w:pPr>
      <w:rPr>
        <w:rFonts w:hint="default"/>
      </w:rPr>
    </w:lvl>
  </w:abstractNum>
  <w:abstractNum w:abstractNumId="60" w15:restartNumberingAfterBreak="0">
    <w:nsid w:val="1C1E5793"/>
    <w:multiLevelType w:val="hybridMultilevel"/>
    <w:tmpl w:val="DD2A16EA"/>
    <w:lvl w:ilvl="0" w:tplc="75222624">
      <w:start w:val="1"/>
      <w:numFmt w:val="decimal"/>
      <w:pStyle w:val="Rysuneked"/>
      <w:lvlText w:val="Tab. %1. "/>
      <w:lvlJc w:val="left"/>
      <w:pPr>
        <w:ind w:left="1200" w:hanging="360"/>
      </w:pPr>
    </w:lvl>
    <w:lvl w:ilvl="1" w:tplc="04150019">
      <w:start w:val="1"/>
      <w:numFmt w:val="decimal"/>
      <w:lvlText w:val="%2)"/>
      <w:lvlJc w:val="left"/>
      <w:pPr>
        <w:tabs>
          <w:tab w:val="num" w:pos="1279"/>
        </w:tabs>
        <w:ind w:left="1279" w:hanging="360"/>
      </w:pPr>
    </w:lvl>
    <w:lvl w:ilvl="2" w:tplc="E7D8E2BE">
      <w:start w:val="1"/>
      <w:numFmt w:val="decimal"/>
      <w:lvlText w:val="%3."/>
      <w:lvlJc w:val="left"/>
      <w:pPr>
        <w:tabs>
          <w:tab w:val="num" w:pos="2179"/>
        </w:tabs>
        <w:ind w:left="2179" w:hanging="360"/>
      </w:pPr>
      <w:rPr>
        <w:rFonts w:ascii="Times New Roman" w:hAnsi="Times New Roman" w:cs="Times New Roman" w:hint="default"/>
        <w:i w:val="0"/>
        <w:sz w:val="24"/>
        <w:szCs w:val="24"/>
      </w:rPr>
    </w:lvl>
    <w:lvl w:ilvl="3" w:tplc="DF60FF6E">
      <w:numFmt w:val="bullet"/>
      <w:lvlText w:val="-"/>
      <w:lvlJc w:val="left"/>
      <w:pPr>
        <w:tabs>
          <w:tab w:val="num" w:pos="2719"/>
        </w:tabs>
        <w:ind w:left="2719" w:hanging="360"/>
      </w:pPr>
      <w:rPr>
        <w:i w:val="0"/>
        <w:strike w:val="0"/>
        <w:dstrike w:val="0"/>
        <w:sz w:val="24"/>
        <w:szCs w:val="24"/>
        <w:u w:val="none"/>
        <w:effect w:val="none"/>
      </w:rPr>
    </w:lvl>
    <w:lvl w:ilvl="4" w:tplc="0415000F">
      <w:start w:val="1"/>
      <w:numFmt w:val="decimal"/>
      <w:lvlText w:val="%5."/>
      <w:lvlJc w:val="left"/>
      <w:pPr>
        <w:tabs>
          <w:tab w:val="num" w:pos="3439"/>
        </w:tabs>
        <w:ind w:left="3439" w:hanging="360"/>
      </w:pPr>
      <w:rPr>
        <w:i w:val="0"/>
        <w:sz w:val="24"/>
        <w:szCs w:val="24"/>
      </w:r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61" w15:restartNumberingAfterBreak="0">
    <w:nsid w:val="1C522147"/>
    <w:multiLevelType w:val="hybridMultilevel"/>
    <w:tmpl w:val="CE9E1CC4"/>
    <w:lvl w:ilvl="0" w:tplc="5010E390">
      <w:start w:val="1"/>
      <w:numFmt w:val="bullet"/>
      <w:pStyle w:val="tabelaRR"/>
      <w:lvlText w:val="-"/>
      <w:lvlJc w:val="left"/>
      <w:pPr>
        <w:tabs>
          <w:tab w:val="num" w:pos="720"/>
        </w:tabs>
        <w:ind w:left="72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1CFF1C5E"/>
    <w:multiLevelType w:val="hybridMultilevel"/>
    <w:tmpl w:val="D8908C98"/>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1FF11C29"/>
    <w:multiLevelType w:val="hybridMultilevel"/>
    <w:tmpl w:val="4A60DDA4"/>
    <w:lvl w:ilvl="0" w:tplc="704A3EEE">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4" w15:restartNumberingAfterBreak="0">
    <w:nsid w:val="20C85236"/>
    <w:multiLevelType w:val="hybridMultilevel"/>
    <w:tmpl w:val="3F40F2E8"/>
    <w:lvl w:ilvl="0" w:tplc="04150019">
      <w:start w:val="1"/>
      <w:numFmt w:val="lowerLetter"/>
      <w:lvlText w:val="%1."/>
      <w:lvlJc w:val="left"/>
      <w:pPr>
        <w:tabs>
          <w:tab w:val="num" w:pos="720"/>
        </w:tabs>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223B6D8F"/>
    <w:multiLevelType w:val="hybridMultilevel"/>
    <w:tmpl w:val="6D524D8C"/>
    <w:lvl w:ilvl="0" w:tplc="FFFFFFFF">
      <w:start w:val="2"/>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22F5434A"/>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67" w15:restartNumberingAfterBreak="0">
    <w:nsid w:val="2315257E"/>
    <w:multiLevelType w:val="hybridMultilevel"/>
    <w:tmpl w:val="855A7746"/>
    <w:lvl w:ilvl="0" w:tplc="04150005">
      <w:start w:val="1"/>
      <w:numFmt w:val="bullet"/>
      <w:lvlText w:val=""/>
      <w:lvlJc w:val="left"/>
      <w:pPr>
        <w:tabs>
          <w:tab w:val="num" w:pos="2134"/>
        </w:tabs>
        <w:ind w:left="2134" w:hanging="360"/>
      </w:pPr>
      <w:rPr>
        <w:rFonts w:ascii="Wingdings" w:hAnsi="Wingdings" w:hint="default"/>
      </w:rPr>
    </w:lvl>
    <w:lvl w:ilvl="1" w:tplc="04150001">
      <w:start w:val="1"/>
      <w:numFmt w:val="bullet"/>
      <w:lvlText w:val=""/>
      <w:lvlJc w:val="left"/>
      <w:pPr>
        <w:tabs>
          <w:tab w:val="num" w:pos="2854"/>
        </w:tabs>
        <w:ind w:left="2854" w:hanging="360"/>
      </w:pPr>
      <w:rPr>
        <w:rFonts w:ascii="Symbol" w:hAnsi="Symbol" w:hint="default"/>
      </w:rPr>
    </w:lvl>
    <w:lvl w:ilvl="2" w:tplc="04150005" w:tentative="1">
      <w:start w:val="1"/>
      <w:numFmt w:val="bullet"/>
      <w:lvlText w:val=""/>
      <w:lvlJc w:val="left"/>
      <w:pPr>
        <w:tabs>
          <w:tab w:val="num" w:pos="3574"/>
        </w:tabs>
        <w:ind w:left="3574" w:hanging="360"/>
      </w:pPr>
      <w:rPr>
        <w:rFonts w:ascii="Wingdings" w:hAnsi="Wingdings" w:hint="default"/>
      </w:rPr>
    </w:lvl>
    <w:lvl w:ilvl="3" w:tplc="04150001" w:tentative="1">
      <w:start w:val="1"/>
      <w:numFmt w:val="bullet"/>
      <w:lvlText w:val=""/>
      <w:lvlJc w:val="left"/>
      <w:pPr>
        <w:tabs>
          <w:tab w:val="num" w:pos="4294"/>
        </w:tabs>
        <w:ind w:left="4294" w:hanging="360"/>
      </w:pPr>
      <w:rPr>
        <w:rFonts w:ascii="Symbol" w:hAnsi="Symbol" w:hint="default"/>
      </w:rPr>
    </w:lvl>
    <w:lvl w:ilvl="4" w:tplc="04150003" w:tentative="1">
      <w:start w:val="1"/>
      <w:numFmt w:val="bullet"/>
      <w:lvlText w:val="o"/>
      <w:lvlJc w:val="left"/>
      <w:pPr>
        <w:tabs>
          <w:tab w:val="num" w:pos="5014"/>
        </w:tabs>
        <w:ind w:left="5014" w:hanging="360"/>
      </w:pPr>
      <w:rPr>
        <w:rFonts w:ascii="Courier New" w:hAnsi="Courier New" w:cs="Courier New" w:hint="default"/>
      </w:rPr>
    </w:lvl>
    <w:lvl w:ilvl="5" w:tplc="04150005" w:tentative="1">
      <w:start w:val="1"/>
      <w:numFmt w:val="bullet"/>
      <w:lvlText w:val=""/>
      <w:lvlJc w:val="left"/>
      <w:pPr>
        <w:tabs>
          <w:tab w:val="num" w:pos="5734"/>
        </w:tabs>
        <w:ind w:left="5734" w:hanging="360"/>
      </w:pPr>
      <w:rPr>
        <w:rFonts w:ascii="Wingdings" w:hAnsi="Wingdings" w:hint="default"/>
      </w:rPr>
    </w:lvl>
    <w:lvl w:ilvl="6" w:tplc="04150001" w:tentative="1">
      <w:start w:val="1"/>
      <w:numFmt w:val="bullet"/>
      <w:lvlText w:val=""/>
      <w:lvlJc w:val="left"/>
      <w:pPr>
        <w:tabs>
          <w:tab w:val="num" w:pos="6454"/>
        </w:tabs>
        <w:ind w:left="6454" w:hanging="360"/>
      </w:pPr>
      <w:rPr>
        <w:rFonts w:ascii="Symbol" w:hAnsi="Symbol" w:hint="default"/>
      </w:rPr>
    </w:lvl>
    <w:lvl w:ilvl="7" w:tplc="04150003" w:tentative="1">
      <w:start w:val="1"/>
      <w:numFmt w:val="bullet"/>
      <w:lvlText w:val="o"/>
      <w:lvlJc w:val="left"/>
      <w:pPr>
        <w:tabs>
          <w:tab w:val="num" w:pos="7174"/>
        </w:tabs>
        <w:ind w:left="7174" w:hanging="360"/>
      </w:pPr>
      <w:rPr>
        <w:rFonts w:ascii="Courier New" w:hAnsi="Courier New" w:cs="Courier New" w:hint="default"/>
      </w:rPr>
    </w:lvl>
    <w:lvl w:ilvl="8" w:tplc="04150005" w:tentative="1">
      <w:start w:val="1"/>
      <w:numFmt w:val="bullet"/>
      <w:lvlText w:val=""/>
      <w:lvlJc w:val="left"/>
      <w:pPr>
        <w:tabs>
          <w:tab w:val="num" w:pos="7894"/>
        </w:tabs>
        <w:ind w:left="7894" w:hanging="360"/>
      </w:pPr>
      <w:rPr>
        <w:rFonts w:ascii="Wingdings" w:hAnsi="Wingdings" w:hint="default"/>
      </w:rPr>
    </w:lvl>
  </w:abstractNum>
  <w:abstractNum w:abstractNumId="68" w15:restartNumberingAfterBreak="0">
    <w:nsid w:val="23CE40F9"/>
    <w:multiLevelType w:val="hybridMultilevel"/>
    <w:tmpl w:val="896A3A26"/>
    <w:lvl w:ilvl="0" w:tplc="AECC58B4">
      <w:start w:val="1"/>
      <w:numFmt w:val="decimal"/>
      <w:lvlText w:val="%1."/>
      <w:lvlJc w:val="left"/>
      <w:pPr>
        <w:tabs>
          <w:tab w:val="num" w:pos="786"/>
        </w:tabs>
        <w:ind w:left="786"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9" w15:restartNumberingAfterBreak="0">
    <w:nsid w:val="256B2893"/>
    <w:multiLevelType w:val="hybridMultilevel"/>
    <w:tmpl w:val="4A9A79D4"/>
    <w:lvl w:ilvl="0" w:tplc="FFFFFFFF">
      <w:start w:val="1"/>
      <w:numFmt w:val="lowerLetter"/>
      <w:lvlText w:val="%1."/>
      <w:lvlJc w:val="left"/>
      <w:pPr>
        <w:ind w:left="1353" w:hanging="36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0" w15:restartNumberingAfterBreak="0">
    <w:nsid w:val="26570163"/>
    <w:multiLevelType w:val="singleLevel"/>
    <w:tmpl w:val="2B20E6C2"/>
    <w:lvl w:ilvl="0">
      <w:start w:val="1"/>
      <w:numFmt w:val="lowerLetter"/>
      <w:lvlText w:val="%1."/>
      <w:lvlJc w:val="left"/>
      <w:pPr>
        <w:tabs>
          <w:tab w:val="num" w:pos="360"/>
        </w:tabs>
        <w:ind w:left="360" w:hanging="360"/>
      </w:pPr>
      <w:rPr>
        <w:rFonts w:cs="Times New Roman" w:hint="default"/>
      </w:rPr>
    </w:lvl>
  </w:abstractNum>
  <w:abstractNum w:abstractNumId="71" w15:restartNumberingAfterBreak="0">
    <w:nsid w:val="2701082B"/>
    <w:multiLevelType w:val="singleLevel"/>
    <w:tmpl w:val="037C04E8"/>
    <w:lvl w:ilvl="0">
      <w:start w:val="1"/>
      <w:numFmt w:val="lowerLetter"/>
      <w:lvlText w:val="%1."/>
      <w:lvlJc w:val="left"/>
      <w:pPr>
        <w:tabs>
          <w:tab w:val="num" w:pos="360"/>
        </w:tabs>
        <w:ind w:left="360" w:hanging="360"/>
      </w:pPr>
      <w:rPr>
        <w:rFonts w:cs="Times New Roman" w:hint="default"/>
      </w:rPr>
    </w:lvl>
  </w:abstractNum>
  <w:abstractNum w:abstractNumId="72" w15:restartNumberingAfterBreak="0">
    <w:nsid w:val="27022D5A"/>
    <w:multiLevelType w:val="hybridMultilevel"/>
    <w:tmpl w:val="3D985D8A"/>
    <w:name w:val="WW8Num4422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27662FA6"/>
    <w:multiLevelType w:val="hybridMultilevel"/>
    <w:tmpl w:val="7786CCF6"/>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4" w15:restartNumberingAfterBreak="0">
    <w:nsid w:val="28481997"/>
    <w:multiLevelType w:val="hybridMultilevel"/>
    <w:tmpl w:val="E51E4CCC"/>
    <w:name w:val="WW8Num44222222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286E346D"/>
    <w:multiLevelType w:val="multilevel"/>
    <w:tmpl w:val="00000078"/>
    <w:lvl w:ilvl="0">
      <w:start w:val="1"/>
      <w:numFmt w:val="decimal"/>
      <w:lvlText w:val="%1."/>
      <w:lvlJc w:val="left"/>
      <w:pPr>
        <w:tabs>
          <w:tab w:val="num" w:pos="360"/>
        </w:tabs>
        <w:ind w:left="360" w:firstLine="0"/>
      </w:pPr>
      <w:rPr>
        <w:rFonts w:cs="Times New Roman"/>
      </w:rPr>
    </w:lvl>
    <w:lvl w:ilvl="1">
      <w:start w:val="1"/>
      <w:numFmt w:val="lowerLetter"/>
      <w:lvlText w:val="%2."/>
      <w:lvlJc w:val="left"/>
      <w:pPr>
        <w:tabs>
          <w:tab w:val="num" w:pos="1800"/>
        </w:tabs>
        <w:ind w:left="1800" w:hanging="360"/>
      </w:pPr>
    </w:lvl>
    <w:lvl w:ilvl="2">
      <w:start w:val="1"/>
      <w:numFmt w:val="lowerRoman"/>
      <w:lvlText w:val="%2.%3."/>
      <w:lvlJc w:val="right"/>
      <w:pPr>
        <w:tabs>
          <w:tab w:val="num" w:pos="2520"/>
        </w:tabs>
        <w:ind w:left="2520" w:hanging="180"/>
      </w:pPr>
    </w:lvl>
    <w:lvl w:ilvl="3">
      <w:start w:val="1"/>
      <w:numFmt w:val="decimal"/>
      <w:lvlText w:val="%2.%3.%4."/>
      <w:lvlJc w:val="left"/>
      <w:pPr>
        <w:tabs>
          <w:tab w:val="num" w:pos="3240"/>
        </w:tabs>
        <w:ind w:left="3240" w:hanging="360"/>
      </w:pPr>
    </w:lvl>
    <w:lvl w:ilvl="4">
      <w:start w:val="1"/>
      <w:numFmt w:val="lowerLetter"/>
      <w:lvlText w:val="%2.%3.%4.%5."/>
      <w:lvlJc w:val="left"/>
      <w:pPr>
        <w:tabs>
          <w:tab w:val="num" w:pos="3960"/>
        </w:tabs>
        <w:ind w:left="3960" w:hanging="360"/>
      </w:pPr>
    </w:lvl>
    <w:lvl w:ilvl="5">
      <w:start w:val="1"/>
      <w:numFmt w:val="lowerRoman"/>
      <w:lvlText w:val="%2.%3.%4.%5.%6."/>
      <w:lvlJc w:val="right"/>
      <w:pPr>
        <w:tabs>
          <w:tab w:val="num" w:pos="4680"/>
        </w:tabs>
        <w:ind w:left="4680" w:hanging="180"/>
      </w:pPr>
    </w:lvl>
    <w:lvl w:ilvl="6">
      <w:start w:val="1"/>
      <w:numFmt w:val="decimal"/>
      <w:lvlText w:val="%2.%3.%4.%5.%6.%7."/>
      <w:lvlJc w:val="left"/>
      <w:pPr>
        <w:tabs>
          <w:tab w:val="num" w:pos="5400"/>
        </w:tabs>
        <w:ind w:left="5400" w:hanging="360"/>
      </w:pPr>
    </w:lvl>
    <w:lvl w:ilvl="7">
      <w:start w:val="1"/>
      <w:numFmt w:val="lowerLetter"/>
      <w:lvlText w:val="%2.%3.%4.%5.%6.%7.%8."/>
      <w:lvlJc w:val="left"/>
      <w:pPr>
        <w:tabs>
          <w:tab w:val="num" w:pos="6120"/>
        </w:tabs>
        <w:ind w:left="6120" w:hanging="360"/>
      </w:pPr>
    </w:lvl>
    <w:lvl w:ilvl="8">
      <w:start w:val="1"/>
      <w:numFmt w:val="lowerRoman"/>
      <w:lvlText w:val="%2.%3.%4.%5.%6.%7.%8.%9."/>
      <w:lvlJc w:val="right"/>
      <w:pPr>
        <w:tabs>
          <w:tab w:val="num" w:pos="6840"/>
        </w:tabs>
        <w:ind w:left="6840" w:hanging="180"/>
      </w:pPr>
    </w:lvl>
  </w:abstractNum>
  <w:abstractNum w:abstractNumId="76" w15:restartNumberingAfterBreak="0">
    <w:nsid w:val="29723193"/>
    <w:multiLevelType w:val="hybridMultilevel"/>
    <w:tmpl w:val="0276E5FA"/>
    <w:name w:val="WW8Num22"/>
    <w:lvl w:ilvl="0" w:tplc="00000001">
      <w:start w:val="1"/>
      <w:numFmt w:val="decimal"/>
      <w:lvlText w:val="%1."/>
      <w:lvlJc w:val="left"/>
      <w:pPr>
        <w:tabs>
          <w:tab w:val="num" w:pos="360"/>
        </w:tabs>
        <w:ind w:left="36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7" w15:restartNumberingAfterBreak="0">
    <w:nsid w:val="2B2329E9"/>
    <w:multiLevelType w:val="hybridMultilevel"/>
    <w:tmpl w:val="0CA47010"/>
    <w:lvl w:ilvl="0" w:tplc="ABC8894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2B947ABC"/>
    <w:multiLevelType w:val="hybridMultilevel"/>
    <w:tmpl w:val="B24483B4"/>
    <w:name w:val="WW8Num44222223"/>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2BE22D6B"/>
    <w:multiLevelType w:val="hybridMultilevel"/>
    <w:tmpl w:val="6FA8FDF8"/>
    <w:lvl w:ilvl="0" w:tplc="97621CB6">
      <w:start w:val="1"/>
      <w:numFmt w:val="ordinal"/>
      <w:lvlText w:val="%1"/>
      <w:lvlJc w:val="left"/>
      <w:pPr>
        <w:tabs>
          <w:tab w:val="num" w:pos="644"/>
        </w:tabs>
        <w:ind w:left="644" w:hanging="360"/>
      </w:pPr>
      <w:rPr>
        <w:rFonts w:hint="default"/>
        <w:color w:val="auto"/>
        <w:sz w:val="24"/>
      </w:rPr>
    </w:lvl>
    <w:lvl w:ilvl="1" w:tplc="94D8AE4A">
      <w:start w:val="1"/>
      <w:numFmt w:val="lowerLetter"/>
      <w:lvlText w:val="13%2. "/>
      <w:lvlJc w:val="left"/>
      <w:pPr>
        <w:tabs>
          <w:tab w:val="num" w:pos="360"/>
        </w:tabs>
        <w:ind w:left="360" w:hanging="360"/>
      </w:pPr>
      <w:rPr>
        <w:rFonts w:hint="default"/>
      </w:r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DE7E1EBC">
      <w:start w:val="1"/>
      <w:numFmt w:val="lowerLetter"/>
      <w:lvlText w:val="4%5."/>
      <w:lvlJc w:val="left"/>
      <w:pPr>
        <w:tabs>
          <w:tab w:val="num" w:pos="3600"/>
        </w:tabs>
        <w:ind w:left="3600" w:hanging="360"/>
      </w:pPr>
      <w:rPr>
        <w:rFonts w:hint="default"/>
      </w:r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0" w15:restartNumberingAfterBreak="0">
    <w:nsid w:val="2DF9594C"/>
    <w:multiLevelType w:val="multilevel"/>
    <w:tmpl w:val="00000037"/>
    <w:name w:val="WW8Num59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3"/>
      <w:numFmt w:val="bullet"/>
      <w:lvlText w:val="·"/>
      <w:lvlJc w:val="left"/>
      <w:pPr>
        <w:tabs>
          <w:tab w:val="num" w:pos="2880"/>
        </w:tabs>
        <w:ind w:left="2880" w:hanging="360"/>
      </w:pPr>
      <w:rPr>
        <w:rFonts w:ascii="Symbol" w:hAnsi="Symbol" w:cs="Times New Roman"/>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1" w15:restartNumberingAfterBreak="0">
    <w:nsid w:val="2DFF4B51"/>
    <w:multiLevelType w:val="hybridMultilevel"/>
    <w:tmpl w:val="4AF62B1A"/>
    <w:lvl w:ilvl="0" w:tplc="04150019">
      <w:start w:val="1"/>
      <w:numFmt w:val="lowerLetter"/>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2" w15:restartNumberingAfterBreak="0">
    <w:nsid w:val="2EB50608"/>
    <w:multiLevelType w:val="hybridMultilevel"/>
    <w:tmpl w:val="2250C9B6"/>
    <w:lvl w:ilvl="0" w:tplc="F7C4D0BC">
      <w:start w:val="3"/>
      <w:numFmt w:val="lowerLetter"/>
      <w:lvlText w:val="%1."/>
      <w:lvlJc w:val="left"/>
      <w:pPr>
        <w:tabs>
          <w:tab w:val="num" w:pos="720"/>
        </w:tabs>
        <w:ind w:left="720" w:hanging="360"/>
      </w:pPr>
    </w:lvl>
    <w:lvl w:ilvl="1" w:tplc="5010E390">
      <w:start w:val="1"/>
      <w:numFmt w:val="bullet"/>
      <w:lvlText w:val="-"/>
      <w:lvlJc w:val="left"/>
      <w:pPr>
        <w:tabs>
          <w:tab w:val="num" w:pos="1440"/>
        </w:tabs>
        <w:ind w:left="1440" w:hanging="360"/>
      </w:pPr>
      <w:rPr>
        <w:rFonts w:ascii="Times New Roman" w:hAnsi="Times New Roman" w:cs="Times New Roman" w:hint="default"/>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83" w15:restartNumberingAfterBreak="0">
    <w:nsid w:val="2F4A6AE1"/>
    <w:multiLevelType w:val="hybridMultilevel"/>
    <w:tmpl w:val="37669B98"/>
    <w:lvl w:ilvl="0" w:tplc="04150001">
      <w:start w:val="1"/>
      <w:numFmt w:val="bullet"/>
      <w:lvlText w:val=""/>
      <w:lvlJc w:val="left"/>
      <w:pPr>
        <w:tabs>
          <w:tab w:val="num" w:pos="1428"/>
        </w:tabs>
        <w:ind w:left="1428" w:hanging="360"/>
      </w:pPr>
      <w:rPr>
        <w:rFonts w:ascii="Symbol" w:hAnsi="Symbol" w:hint="default"/>
      </w:rPr>
    </w:lvl>
    <w:lvl w:ilvl="1" w:tplc="0415000D">
      <w:start w:val="1"/>
      <w:numFmt w:val="bullet"/>
      <w:lvlText w:val=""/>
      <w:lvlJc w:val="left"/>
      <w:pPr>
        <w:tabs>
          <w:tab w:val="num" w:pos="2148"/>
        </w:tabs>
        <w:ind w:left="2148" w:hanging="360"/>
      </w:pPr>
      <w:rPr>
        <w:rFonts w:ascii="Wingdings" w:hAnsi="Wingdings" w:hint="default"/>
      </w:rPr>
    </w:lvl>
    <w:lvl w:ilvl="2" w:tplc="04150005" w:tentative="1">
      <w:start w:val="1"/>
      <w:numFmt w:val="bullet"/>
      <w:lvlText w:val=""/>
      <w:lvlJc w:val="left"/>
      <w:pPr>
        <w:tabs>
          <w:tab w:val="num" w:pos="2868"/>
        </w:tabs>
        <w:ind w:left="2868" w:hanging="360"/>
      </w:pPr>
      <w:rPr>
        <w:rFonts w:ascii="Wingdings" w:hAnsi="Wingdings"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cs="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cs="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84" w15:restartNumberingAfterBreak="0">
    <w:nsid w:val="31C22D30"/>
    <w:multiLevelType w:val="hybridMultilevel"/>
    <w:tmpl w:val="7352821C"/>
    <w:name w:val="WW8Num44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31CE6FD1"/>
    <w:multiLevelType w:val="multilevel"/>
    <w:tmpl w:val="01322C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32070139"/>
    <w:multiLevelType w:val="hybridMultilevel"/>
    <w:tmpl w:val="43B6E886"/>
    <w:lvl w:ilvl="0" w:tplc="FFFFFFFF">
      <w:start w:val="1"/>
      <w:numFmt w:val="bullet"/>
      <w:lvlText w:val=""/>
      <w:lvlJc w:val="left"/>
      <w:pPr>
        <w:tabs>
          <w:tab w:val="num" w:pos="1427"/>
        </w:tabs>
        <w:ind w:left="1427" w:hanging="360"/>
      </w:pPr>
      <w:rPr>
        <w:rFonts w:ascii="Symbol" w:hAnsi="Symbol" w:hint="default"/>
      </w:rPr>
    </w:lvl>
    <w:lvl w:ilvl="1" w:tplc="FFFFFFFF">
      <w:start w:val="1"/>
      <w:numFmt w:val="bullet"/>
      <w:lvlText w:val="o"/>
      <w:lvlJc w:val="left"/>
      <w:pPr>
        <w:tabs>
          <w:tab w:val="num" w:pos="2147"/>
        </w:tabs>
        <w:ind w:left="2147" w:hanging="360"/>
      </w:pPr>
      <w:rPr>
        <w:rFonts w:ascii="Courier New" w:hAnsi="Courier New" w:cs="Courier New" w:hint="default"/>
      </w:rPr>
    </w:lvl>
    <w:lvl w:ilvl="2" w:tplc="FFFFFFFF" w:tentative="1">
      <w:start w:val="1"/>
      <w:numFmt w:val="bullet"/>
      <w:lvlText w:val=""/>
      <w:lvlJc w:val="left"/>
      <w:pPr>
        <w:tabs>
          <w:tab w:val="num" w:pos="2867"/>
        </w:tabs>
        <w:ind w:left="2867" w:hanging="360"/>
      </w:pPr>
      <w:rPr>
        <w:rFonts w:ascii="Wingdings" w:hAnsi="Wingdings" w:hint="default"/>
      </w:rPr>
    </w:lvl>
    <w:lvl w:ilvl="3" w:tplc="FFFFFFFF" w:tentative="1">
      <w:start w:val="1"/>
      <w:numFmt w:val="bullet"/>
      <w:lvlText w:val=""/>
      <w:lvlJc w:val="left"/>
      <w:pPr>
        <w:tabs>
          <w:tab w:val="num" w:pos="3587"/>
        </w:tabs>
        <w:ind w:left="3587" w:hanging="360"/>
      </w:pPr>
      <w:rPr>
        <w:rFonts w:ascii="Symbol" w:hAnsi="Symbol" w:hint="default"/>
      </w:rPr>
    </w:lvl>
    <w:lvl w:ilvl="4" w:tplc="FFFFFFFF" w:tentative="1">
      <w:start w:val="1"/>
      <w:numFmt w:val="bullet"/>
      <w:lvlText w:val="o"/>
      <w:lvlJc w:val="left"/>
      <w:pPr>
        <w:tabs>
          <w:tab w:val="num" w:pos="4307"/>
        </w:tabs>
        <w:ind w:left="4307" w:hanging="360"/>
      </w:pPr>
      <w:rPr>
        <w:rFonts w:ascii="Courier New" w:hAnsi="Courier New" w:cs="Courier New" w:hint="default"/>
      </w:rPr>
    </w:lvl>
    <w:lvl w:ilvl="5" w:tplc="FFFFFFFF" w:tentative="1">
      <w:start w:val="1"/>
      <w:numFmt w:val="bullet"/>
      <w:lvlText w:val=""/>
      <w:lvlJc w:val="left"/>
      <w:pPr>
        <w:tabs>
          <w:tab w:val="num" w:pos="5027"/>
        </w:tabs>
        <w:ind w:left="5027" w:hanging="360"/>
      </w:pPr>
      <w:rPr>
        <w:rFonts w:ascii="Wingdings" w:hAnsi="Wingdings" w:hint="default"/>
      </w:rPr>
    </w:lvl>
    <w:lvl w:ilvl="6" w:tplc="FFFFFFFF" w:tentative="1">
      <w:start w:val="1"/>
      <w:numFmt w:val="bullet"/>
      <w:lvlText w:val=""/>
      <w:lvlJc w:val="left"/>
      <w:pPr>
        <w:tabs>
          <w:tab w:val="num" w:pos="5747"/>
        </w:tabs>
        <w:ind w:left="5747" w:hanging="360"/>
      </w:pPr>
      <w:rPr>
        <w:rFonts w:ascii="Symbol" w:hAnsi="Symbol" w:hint="default"/>
      </w:rPr>
    </w:lvl>
    <w:lvl w:ilvl="7" w:tplc="FFFFFFFF" w:tentative="1">
      <w:start w:val="1"/>
      <w:numFmt w:val="bullet"/>
      <w:lvlText w:val="o"/>
      <w:lvlJc w:val="left"/>
      <w:pPr>
        <w:tabs>
          <w:tab w:val="num" w:pos="6467"/>
        </w:tabs>
        <w:ind w:left="6467" w:hanging="360"/>
      </w:pPr>
      <w:rPr>
        <w:rFonts w:ascii="Courier New" w:hAnsi="Courier New" w:cs="Courier New" w:hint="default"/>
      </w:rPr>
    </w:lvl>
    <w:lvl w:ilvl="8" w:tplc="FFFFFFFF" w:tentative="1">
      <w:start w:val="1"/>
      <w:numFmt w:val="bullet"/>
      <w:lvlText w:val=""/>
      <w:lvlJc w:val="left"/>
      <w:pPr>
        <w:tabs>
          <w:tab w:val="num" w:pos="7187"/>
        </w:tabs>
        <w:ind w:left="7187" w:hanging="360"/>
      </w:pPr>
      <w:rPr>
        <w:rFonts w:ascii="Wingdings" w:hAnsi="Wingdings" w:hint="default"/>
      </w:rPr>
    </w:lvl>
  </w:abstractNum>
  <w:abstractNum w:abstractNumId="87" w15:restartNumberingAfterBreak="0">
    <w:nsid w:val="332C6A24"/>
    <w:multiLevelType w:val="hybridMultilevel"/>
    <w:tmpl w:val="4F167BD6"/>
    <w:lvl w:ilvl="0" w:tplc="6BE23C8A">
      <w:numFmt w:val="bullet"/>
      <w:lvlText w:val="-"/>
      <w:legacy w:legacy="1" w:legacySpace="0" w:legacyIndent="137"/>
      <w:lvlJc w:val="left"/>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33870A4F"/>
    <w:multiLevelType w:val="hybridMultilevel"/>
    <w:tmpl w:val="CA70BB20"/>
    <w:lvl w:ilvl="0" w:tplc="389403CC">
      <w:start w:val="1"/>
      <w:numFmt w:val="bullet"/>
      <w:pStyle w:val="Listapunktowana"/>
      <w:lvlText w:val="-"/>
      <w:lvlJc w:val="left"/>
      <w:pPr>
        <w:tabs>
          <w:tab w:val="num" w:pos="720"/>
        </w:tabs>
        <w:ind w:left="72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33CB2C88"/>
    <w:multiLevelType w:val="multilevel"/>
    <w:tmpl w:val="55228D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3540043F"/>
    <w:multiLevelType w:val="hybridMultilevel"/>
    <w:tmpl w:val="49D4B650"/>
    <w:lvl w:ilvl="0" w:tplc="BEC876CA">
      <w:start w:val="1"/>
      <w:numFmt w:val="lowerLetter"/>
      <w:lvlText w:val="%1."/>
      <w:lvlJc w:val="left"/>
      <w:pPr>
        <w:tabs>
          <w:tab w:val="num" w:pos="360"/>
        </w:tabs>
        <w:ind w:left="360" w:hanging="360"/>
      </w:pPr>
    </w:lvl>
    <w:lvl w:ilvl="1" w:tplc="04150019">
      <w:start w:val="1"/>
      <w:numFmt w:val="lowerLetter"/>
      <w:lvlText w:val="%2."/>
      <w:lvlJc w:val="left"/>
      <w:pPr>
        <w:tabs>
          <w:tab w:val="num" w:pos="-1679"/>
        </w:tabs>
        <w:ind w:left="-1679" w:hanging="360"/>
      </w:pPr>
    </w:lvl>
    <w:lvl w:ilvl="2" w:tplc="0415001B">
      <w:start w:val="1"/>
      <w:numFmt w:val="lowerRoman"/>
      <w:lvlText w:val="%3."/>
      <w:lvlJc w:val="right"/>
      <w:pPr>
        <w:tabs>
          <w:tab w:val="num" w:pos="-959"/>
        </w:tabs>
        <w:ind w:left="-959" w:hanging="180"/>
      </w:pPr>
    </w:lvl>
    <w:lvl w:ilvl="3" w:tplc="0415000F">
      <w:start w:val="1"/>
      <w:numFmt w:val="decimal"/>
      <w:lvlText w:val="%4."/>
      <w:lvlJc w:val="left"/>
      <w:pPr>
        <w:tabs>
          <w:tab w:val="num" w:pos="-239"/>
        </w:tabs>
        <w:ind w:left="-239" w:hanging="360"/>
      </w:pPr>
    </w:lvl>
    <w:lvl w:ilvl="4" w:tplc="04150019">
      <w:start w:val="1"/>
      <w:numFmt w:val="lowerLetter"/>
      <w:lvlText w:val="%5."/>
      <w:lvlJc w:val="left"/>
      <w:pPr>
        <w:tabs>
          <w:tab w:val="num" w:pos="481"/>
        </w:tabs>
        <w:ind w:left="481" w:hanging="360"/>
      </w:pPr>
    </w:lvl>
    <w:lvl w:ilvl="5" w:tplc="0415001B">
      <w:start w:val="1"/>
      <w:numFmt w:val="lowerRoman"/>
      <w:lvlText w:val="%6."/>
      <w:lvlJc w:val="right"/>
      <w:pPr>
        <w:tabs>
          <w:tab w:val="num" w:pos="1201"/>
        </w:tabs>
        <w:ind w:left="1201" w:hanging="180"/>
      </w:pPr>
    </w:lvl>
    <w:lvl w:ilvl="6" w:tplc="0415000F">
      <w:start w:val="1"/>
      <w:numFmt w:val="decimal"/>
      <w:lvlText w:val="%7."/>
      <w:lvlJc w:val="left"/>
      <w:pPr>
        <w:tabs>
          <w:tab w:val="num" w:pos="1921"/>
        </w:tabs>
        <w:ind w:left="1921" w:hanging="360"/>
      </w:pPr>
    </w:lvl>
    <w:lvl w:ilvl="7" w:tplc="04150019">
      <w:start w:val="1"/>
      <w:numFmt w:val="lowerLetter"/>
      <w:lvlText w:val="%8."/>
      <w:lvlJc w:val="left"/>
      <w:pPr>
        <w:tabs>
          <w:tab w:val="num" w:pos="2641"/>
        </w:tabs>
        <w:ind w:left="2641" w:hanging="360"/>
      </w:pPr>
    </w:lvl>
    <w:lvl w:ilvl="8" w:tplc="0415001B">
      <w:start w:val="1"/>
      <w:numFmt w:val="lowerRoman"/>
      <w:lvlText w:val="%9."/>
      <w:lvlJc w:val="right"/>
      <w:pPr>
        <w:tabs>
          <w:tab w:val="num" w:pos="3361"/>
        </w:tabs>
        <w:ind w:left="3361" w:hanging="180"/>
      </w:pPr>
    </w:lvl>
  </w:abstractNum>
  <w:abstractNum w:abstractNumId="91" w15:restartNumberingAfterBreak="0">
    <w:nsid w:val="35D2092C"/>
    <w:multiLevelType w:val="hybridMultilevel"/>
    <w:tmpl w:val="01903198"/>
    <w:lvl w:ilvl="0" w:tplc="F7F4E210">
      <w:start w:val="1"/>
      <w:numFmt w:val="bullet"/>
      <w:lvlText w:val="-"/>
      <w:lvlJc w:val="left"/>
      <w:pPr>
        <w:tabs>
          <w:tab w:val="num" w:pos="984"/>
        </w:tabs>
        <w:ind w:left="1040" w:hanging="453"/>
      </w:pPr>
      <w:rPr>
        <w:rFonts w:ascii="Times New Roman" w:hAnsi="Times New Roman" w:cs="Times New Roman" w:hint="default"/>
      </w:rPr>
    </w:lvl>
    <w:lvl w:ilvl="1" w:tplc="04150003" w:tentative="1">
      <w:start w:val="1"/>
      <w:numFmt w:val="bullet"/>
      <w:lvlText w:val="o"/>
      <w:lvlJc w:val="left"/>
      <w:pPr>
        <w:tabs>
          <w:tab w:val="num" w:pos="1800"/>
        </w:tabs>
        <w:ind w:left="1800" w:hanging="360"/>
      </w:pPr>
      <w:rPr>
        <w:rFonts w:ascii="Courier New" w:hAnsi="Courier New" w:cs="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cs="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cs="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92" w15:restartNumberingAfterBreak="0">
    <w:nsid w:val="36313C1E"/>
    <w:multiLevelType w:val="multilevel"/>
    <w:tmpl w:val="9124BF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3"/>
      <w:numFmt w:val="bullet"/>
      <w:lvlText w:val="·"/>
      <w:lvlJc w:val="left"/>
      <w:pPr>
        <w:tabs>
          <w:tab w:val="num" w:pos="2880"/>
        </w:tabs>
        <w:ind w:left="2880" w:hanging="360"/>
      </w:pPr>
      <w:rPr>
        <w:rFonts w:ascii="Symbol" w:hAnsi="Symbol" w:cs="Times New Roman"/>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67" w:firstLine="0"/>
      </w:pPr>
      <w:rPr>
        <w:rFonts w:hint="default"/>
      </w:rPr>
    </w:lvl>
    <w:lvl w:ilvl="8">
      <w:start w:val="1"/>
      <w:numFmt w:val="lowerRoman"/>
      <w:lvlText w:val="%9."/>
      <w:lvlJc w:val="right"/>
      <w:pPr>
        <w:tabs>
          <w:tab w:val="num" w:pos="6480"/>
        </w:tabs>
        <w:ind w:left="6480" w:hanging="180"/>
      </w:pPr>
    </w:lvl>
  </w:abstractNum>
  <w:abstractNum w:abstractNumId="93" w15:restartNumberingAfterBreak="0">
    <w:nsid w:val="375B4A6A"/>
    <w:multiLevelType w:val="hybridMultilevel"/>
    <w:tmpl w:val="26480866"/>
    <w:lvl w:ilvl="0" w:tplc="A69AFCD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37A8753D"/>
    <w:multiLevelType w:val="multilevel"/>
    <w:tmpl w:val="D68A0A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37D806F4"/>
    <w:multiLevelType w:val="hybridMultilevel"/>
    <w:tmpl w:val="F4EA6162"/>
    <w:lvl w:ilvl="0" w:tplc="04150019">
      <w:start w:val="1"/>
      <w:numFmt w:val="lowerLetter"/>
      <w:lvlText w:val="%1."/>
      <w:lvlJc w:val="left"/>
      <w:pPr>
        <w:ind w:left="720" w:hanging="360"/>
      </w:pPr>
      <w:rPr>
        <w:rFonts w:cs="Times New Roman"/>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6" w15:restartNumberingAfterBreak="0">
    <w:nsid w:val="38ED1EB8"/>
    <w:multiLevelType w:val="multilevel"/>
    <w:tmpl w:val="84AA08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395F2F1F"/>
    <w:multiLevelType w:val="hybridMultilevel"/>
    <w:tmpl w:val="2C2AD240"/>
    <w:lvl w:ilvl="0" w:tplc="CBECA684">
      <w:start w:val="1"/>
      <w:numFmt w:val="lowerLetter"/>
      <w:lvlText w:val="%1)"/>
      <w:lvlJc w:val="left"/>
      <w:pPr>
        <w:ind w:left="1080" w:hanging="360"/>
      </w:pPr>
      <w:rPr>
        <w:rFonts w:hint="default"/>
      </w:rPr>
    </w:lvl>
    <w:lvl w:ilvl="1" w:tplc="04150019">
      <w:start w:val="1"/>
      <w:numFmt w:val="lowerLetter"/>
      <w:lvlText w:val="%2."/>
      <w:lvlJc w:val="left"/>
      <w:pPr>
        <w:tabs>
          <w:tab w:val="num" w:pos="1800"/>
        </w:tabs>
        <w:ind w:left="1800" w:hanging="360"/>
      </w:pPr>
      <w:rPr>
        <w:rFonts w:hint="default"/>
      </w:rPr>
    </w:lvl>
    <w:lvl w:ilvl="2" w:tplc="6D1E72AE">
      <w:start w:val="1"/>
      <w:numFmt w:val="decimal"/>
      <w:lvlText w:val="%3."/>
      <w:lvlJc w:val="left"/>
      <w:pPr>
        <w:tabs>
          <w:tab w:val="num" w:pos="2700"/>
        </w:tabs>
        <w:ind w:left="2700" w:hanging="360"/>
      </w:pPr>
      <w:rPr>
        <w:rFonts w:hint="default"/>
      </w:r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8" w15:restartNumberingAfterBreak="0">
    <w:nsid w:val="398D180F"/>
    <w:multiLevelType w:val="hybridMultilevel"/>
    <w:tmpl w:val="4DD65998"/>
    <w:lvl w:ilvl="0" w:tplc="6BE23C8A">
      <w:numFmt w:val="bullet"/>
      <w:lvlText w:val="-"/>
      <w:legacy w:legacy="1" w:legacySpace="360" w:legacyIndent="137"/>
      <w:lvlJc w:val="left"/>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3B915AC6"/>
    <w:multiLevelType w:val="hybridMultilevel"/>
    <w:tmpl w:val="2ADEFB46"/>
    <w:name w:val="WW8Num44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3C14165D"/>
    <w:multiLevelType w:val="singleLevel"/>
    <w:tmpl w:val="4EC8B460"/>
    <w:lvl w:ilvl="0">
      <w:start w:val="1"/>
      <w:numFmt w:val="lowerLetter"/>
      <w:lvlText w:val="%1."/>
      <w:lvlJc w:val="left"/>
      <w:pPr>
        <w:tabs>
          <w:tab w:val="num" w:pos="360"/>
        </w:tabs>
        <w:ind w:left="360" w:hanging="360"/>
      </w:pPr>
      <w:rPr>
        <w:rFonts w:cs="Times New Roman" w:hint="default"/>
      </w:rPr>
    </w:lvl>
  </w:abstractNum>
  <w:abstractNum w:abstractNumId="101" w15:restartNumberingAfterBreak="0">
    <w:nsid w:val="3CAF3AC7"/>
    <w:multiLevelType w:val="hybridMultilevel"/>
    <w:tmpl w:val="74D6B63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2" w15:restartNumberingAfterBreak="0">
    <w:nsid w:val="3D785DE4"/>
    <w:multiLevelType w:val="hybridMultilevel"/>
    <w:tmpl w:val="3F40F2E8"/>
    <w:lvl w:ilvl="0" w:tplc="04150019">
      <w:start w:val="1"/>
      <w:numFmt w:val="lowerLetter"/>
      <w:lvlText w:val="%1."/>
      <w:lvlJc w:val="left"/>
      <w:pPr>
        <w:tabs>
          <w:tab w:val="num" w:pos="720"/>
        </w:tabs>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3D7B5888"/>
    <w:multiLevelType w:val="hybridMultilevel"/>
    <w:tmpl w:val="20803202"/>
    <w:lvl w:ilvl="0" w:tplc="FFFFFFFF">
      <w:start w:val="1"/>
      <w:numFmt w:val="decimal"/>
      <w:lvlText w:val="%1."/>
      <w:lvlJc w:val="left"/>
      <w:pPr>
        <w:ind w:left="1353" w:hanging="36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4" w15:restartNumberingAfterBreak="0">
    <w:nsid w:val="3DA65548"/>
    <w:multiLevelType w:val="hybridMultilevel"/>
    <w:tmpl w:val="47D2BB9E"/>
    <w:lvl w:ilvl="0" w:tplc="18C0F886">
      <w:start w:val="1"/>
      <w:numFmt w:val="lowerLetter"/>
      <w:lvlText w:val="%1."/>
      <w:lvlJc w:val="left"/>
      <w:pPr>
        <w:ind w:left="720" w:hanging="360"/>
      </w:pPr>
      <w:rPr>
        <w:color w:val="auto"/>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3E2E385A"/>
    <w:multiLevelType w:val="hybridMultilevel"/>
    <w:tmpl w:val="895E6A22"/>
    <w:lvl w:ilvl="0" w:tplc="164259AC">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3E311F67"/>
    <w:multiLevelType w:val="multilevel"/>
    <w:tmpl w:val="A33E3486"/>
    <w:name w:val="WW8Num55"/>
    <w:lvl w:ilvl="0">
      <w:start w:val="2"/>
      <w:numFmt w:val="bullet"/>
      <w:lvlText w:val="-"/>
      <w:lvlJc w:val="left"/>
      <w:pPr>
        <w:tabs>
          <w:tab w:val="num" w:pos="720"/>
        </w:tabs>
        <w:ind w:left="0" w:firstLine="0"/>
      </w:pPr>
      <w:rPr>
        <w:rFonts w:ascii="Times New Roman" w:hAnsi="Times New Roman" w:hint="default"/>
      </w:rPr>
    </w:lvl>
    <w:lvl w:ilvl="1">
      <w:start w:val="1"/>
      <w:numFmt w:val="decimal"/>
      <w:lvlText w:val="%2."/>
      <w:lvlJc w:val="left"/>
      <w:pPr>
        <w:tabs>
          <w:tab w:val="num" w:pos="1440"/>
        </w:tabs>
        <w:ind w:left="0" w:firstLine="0"/>
      </w:pPr>
      <w:rPr>
        <w:rFonts w:hint="default"/>
      </w:rPr>
    </w:lvl>
    <w:lvl w:ilvl="2">
      <w:start w:val="1"/>
      <w:numFmt w:val="decimal"/>
      <w:lvlText w:val="%3."/>
      <w:lvlJc w:val="left"/>
      <w:pPr>
        <w:tabs>
          <w:tab w:val="num" w:pos="2160"/>
        </w:tabs>
        <w:ind w:left="0" w:firstLine="0"/>
      </w:pPr>
      <w:rPr>
        <w:rFonts w:hint="default"/>
      </w:rPr>
    </w:lvl>
    <w:lvl w:ilvl="3">
      <w:start w:val="1"/>
      <w:numFmt w:val="decimal"/>
      <w:lvlText w:val="%4."/>
      <w:lvlJc w:val="left"/>
      <w:pPr>
        <w:tabs>
          <w:tab w:val="num" w:pos="2880"/>
        </w:tabs>
        <w:ind w:left="0" w:firstLine="0"/>
      </w:pPr>
      <w:rPr>
        <w:rFonts w:hint="default"/>
      </w:rPr>
    </w:lvl>
    <w:lvl w:ilvl="4">
      <w:start w:val="1"/>
      <w:numFmt w:val="decimal"/>
      <w:lvlText w:val="%5."/>
      <w:lvlJc w:val="left"/>
      <w:pPr>
        <w:tabs>
          <w:tab w:val="num" w:pos="3600"/>
        </w:tabs>
        <w:ind w:left="0" w:firstLine="0"/>
      </w:pPr>
      <w:rPr>
        <w:rFonts w:hint="default"/>
      </w:rPr>
    </w:lvl>
    <w:lvl w:ilvl="5">
      <w:start w:val="1"/>
      <w:numFmt w:val="decimal"/>
      <w:lvlText w:val="%6."/>
      <w:lvlJc w:val="left"/>
      <w:pPr>
        <w:tabs>
          <w:tab w:val="num" w:pos="4320"/>
        </w:tabs>
        <w:ind w:left="0" w:firstLine="0"/>
      </w:pPr>
      <w:rPr>
        <w:rFonts w:hint="default"/>
      </w:rPr>
    </w:lvl>
    <w:lvl w:ilvl="6">
      <w:start w:val="1"/>
      <w:numFmt w:val="decimal"/>
      <w:lvlText w:val="%7."/>
      <w:lvlJc w:val="left"/>
      <w:pPr>
        <w:tabs>
          <w:tab w:val="num" w:pos="5040"/>
        </w:tabs>
        <w:ind w:left="0" w:firstLine="0"/>
      </w:pPr>
      <w:rPr>
        <w:rFonts w:hint="default"/>
      </w:rPr>
    </w:lvl>
    <w:lvl w:ilvl="7">
      <w:start w:val="1"/>
      <w:numFmt w:val="decimal"/>
      <w:lvlText w:val="%8."/>
      <w:lvlJc w:val="left"/>
      <w:pPr>
        <w:tabs>
          <w:tab w:val="num" w:pos="5760"/>
        </w:tabs>
        <w:ind w:left="0" w:firstLine="0"/>
      </w:pPr>
      <w:rPr>
        <w:rFonts w:hint="default"/>
      </w:rPr>
    </w:lvl>
    <w:lvl w:ilvl="8">
      <w:start w:val="1"/>
      <w:numFmt w:val="decimal"/>
      <w:lvlText w:val="%9."/>
      <w:lvlJc w:val="left"/>
      <w:pPr>
        <w:tabs>
          <w:tab w:val="num" w:pos="6480"/>
        </w:tabs>
        <w:ind w:left="0" w:firstLine="0"/>
      </w:pPr>
      <w:rPr>
        <w:rFonts w:hint="default"/>
      </w:rPr>
    </w:lvl>
  </w:abstractNum>
  <w:abstractNum w:abstractNumId="107" w15:restartNumberingAfterBreak="0">
    <w:nsid w:val="451E5F6D"/>
    <w:multiLevelType w:val="hybridMultilevel"/>
    <w:tmpl w:val="43BAC518"/>
    <w:lvl w:ilvl="0" w:tplc="A0F8F384">
      <w:start w:val="1"/>
      <w:numFmt w:val="lowerLetter"/>
      <w:lvlText w:val="%1."/>
      <w:lvlJc w:val="left"/>
      <w:pPr>
        <w:tabs>
          <w:tab w:val="num" w:pos="360"/>
        </w:tabs>
        <w:ind w:left="360" w:hanging="360"/>
      </w:pPr>
      <w:rPr>
        <w:color w:val="auto"/>
      </w:rPr>
    </w:lvl>
    <w:lvl w:ilvl="1" w:tplc="04150003">
      <w:start w:val="1"/>
      <w:numFmt w:val="bullet"/>
      <w:lvlText w:val="o"/>
      <w:lvlJc w:val="left"/>
      <w:pPr>
        <w:tabs>
          <w:tab w:val="num" w:pos="2291"/>
        </w:tabs>
        <w:ind w:left="2291" w:hanging="360"/>
      </w:pPr>
      <w:rPr>
        <w:rFonts w:ascii="Courier New" w:hAnsi="Courier New" w:cs="Times New Roman" w:hint="default"/>
      </w:rPr>
    </w:lvl>
    <w:lvl w:ilvl="2" w:tplc="04150005">
      <w:start w:val="1"/>
      <w:numFmt w:val="bullet"/>
      <w:lvlText w:val=""/>
      <w:lvlJc w:val="left"/>
      <w:pPr>
        <w:tabs>
          <w:tab w:val="num" w:pos="3011"/>
        </w:tabs>
        <w:ind w:left="3011" w:hanging="360"/>
      </w:pPr>
      <w:rPr>
        <w:rFonts w:ascii="Wingdings" w:hAnsi="Wingdings" w:hint="default"/>
      </w:rPr>
    </w:lvl>
    <w:lvl w:ilvl="3" w:tplc="04150001">
      <w:start w:val="1"/>
      <w:numFmt w:val="bullet"/>
      <w:lvlText w:val=""/>
      <w:lvlJc w:val="left"/>
      <w:pPr>
        <w:tabs>
          <w:tab w:val="num" w:pos="3731"/>
        </w:tabs>
        <w:ind w:left="3731" w:hanging="360"/>
      </w:pPr>
      <w:rPr>
        <w:rFonts w:ascii="Symbol" w:hAnsi="Symbol" w:hint="default"/>
      </w:rPr>
    </w:lvl>
    <w:lvl w:ilvl="4" w:tplc="04150003">
      <w:start w:val="1"/>
      <w:numFmt w:val="bullet"/>
      <w:lvlText w:val="o"/>
      <w:lvlJc w:val="left"/>
      <w:pPr>
        <w:tabs>
          <w:tab w:val="num" w:pos="4451"/>
        </w:tabs>
        <w:ind w:left="4451" w:hanging="360"/>
      </w:pPr>
      <w:rPr>
        <w:rFonts w:ascii="Courier New" w:hAnsi="Courier New" w:cs="Times New Roman" w:hint="default"/>
      </w:rPr>
    </w:lvl>
    <w:lvl w:ilvl="5" w:tplc="04150005">
      <w:start w:val="1"/>
      <w:numFmt w:val="bullet"/>
      <w:lvlText w:val=""/>
      <w:lvlJc w:val="left"/>
      <w:pPr>
        <w:tabs>
          <w:tab w:val="num" w:pos="5171"/>
        </w:tabs>
        <w:ind w:left="5171" w:hanging="360"/>
      </w:pPr>
      <w:rPr>
        <w:rFonts w:ascii="Wingdings" w:hAnsi="Wingdings" w:hint="default"/>
      </w:rPr>
    </w:lvl>
    <w:lvl w:ilvl="6" w:tplc="04150001">
      <w:start w:val="1"/>
      <w:numFmt w:val="bullet"/>
      <w:lvlText w:val=""/>
      <w:lvlJc w:val="left"/>
      <w:pPr>
        <w:tabs>
          <w:tab w:val="num" w:pos="5891"/>
        </w:tabs>
        <w:ind w:left="5891" w:hanging="360"/>
      </w:pPr>
      <w:rPr>
        <w:rFonts w:ascii="Symbol" w:hAnsi="Symbol" w:hint="default"/>
      </w:rPr>
    </w:lvl>
    <w:lvl w:ilvl="7" w:tplc="04150003">
      <w:start w:val="1"/>
      <w:numFmt w:val="bullet"/>
      <w:lvlText w:val="o"/>
      <w:lvlJc w:val="left"/>
      <w:pPr>
        <w:tabs>
          <w:tab w:val="num" w:pos="6611"/>
        </w:tabs>
        <w:ind w:left="6611" w:hanging="360"/>
      </w:pPr>
      <w:rPr>
        <w:rFonts w:ascii="Courier New" w:hAnsi="Courier New" w:cs="Times New Roman" w:hint="default"/>
      </w:rPr>
    </w:lvl>
    <w:lvl w:ilvl="8" w:tplc="04150005">
      <w:start w:val="1"/>
      <w:numFmt w:val="bullet"/>
      <w:lvlText w:val=""/>
      <w:lvlJc w:val="left"/>
      <w:pPr>
        <w:tabs>
          <w:tab w:val="num" w:pos="7331"/>
        </w:tabs>
        <w:ind w:left="7331" w:hanging="360"/>
      </w:pPr>
      <w:rPr>
        <w:rFonts w:ascii="Wingdings" w:hAnsi="Wingdings" w:hint="default"/>
      </w:rPr>
    </w:lvl>
  </w:abstractNum>
  <w:abstractNum w:abstractNumId="108" w15:restartNumberingAfterBreak="0">
    <w:nsid w:val="468E042B"/>
    <w:multiLevelType w:val="singleLevel"/>
    <w:tmpl w:val="2B20E6C2"/>
    <w:lvl w:ilvl="0">
      <w:start w:val="1"/>
      <w:numFmt w:val="lowerLetter"/>
      <w:lvlText w:val="%1."/>
      <w:lvlJc w:val="left"/>
      <w:pPr>
        <w:tabs>
          <w:tab w:val="num" w:pos="360"/>
        </w:tabs>
        <w:ind w:left="360" w:hanging="360"/>
      </w:pPr>
      <w:rPr>
        <w:rFonts w:cs="Times New Roman" w:hint="default"/>
      </w:rPr>
    </w:lvl>
  </w:abstractNum>
  <w:abstractNum w:abstractNumId="109" w15:restartNumberingAfterBreak="0">
    <w:nsid w:val="4764069F"/>
    <w:multiLevelType w:val="hybridMultilevel"/>
    <w:tmpl w:val="59FEE99E"/>
    <w:name w:val="WW8Num442222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499B1272"/>
    <w:multiLevelType w:val="hybridMultilevel"/>
    <w:tmpl w:val="95AA038C"/>
    <w:lvl w:ilvl="0" w:tplc="04150001">
      <w:start w:val="1"/>
      <w:numFmt w:val="bullet"/>
      <w:lvlText w:val=""/>
      <w:lvlJc w:val="left"/>
      <w:pPr>
        <w:tabs>
          <w:tab w:val="num" w:pos="1020"/>
        </w:tabs>
        <w:ind w:left="1020" w:hanging="360"/>
      </w:pPr>
      <w:rPr>
        <w:rFonts w:ascii="Symbol" w:hAnsi="Symbol" w:hint="default"/>
      </w:rPr>
    </w:lvl>
    <w:lvl w:ilvl="1" w:tplc="04150003" w:tentative="1">
      <w:start w:val="1"/>
      <w:numFmt w:val="bullet"/>
      <w:lvlText w:val="o"/>
      <w:lvlJc w:val="left"/>
      <w:pPr>
        <w:tabs>
          <w:tab w:val="num" w:pos="1740"/>
        </w:tabs>
        <w:ind w:left="1740" w:hanging="360"/>
      </w:pPr>
      <w:rPr>
        <w:rFonts w:ascii="Courier New" w:hAnsi="Courier New" w:cs="Courier New" w:hint="default"/>
      </w:rPr>
    </w:lvl>
    <w:lvl w:ilvl="2" w:tplc="04150005" w:tentative="1">
      <w:start w:val="1"/>
      <w:numFmt w:val="bullet"/>
      <w:lvlText w:val=""/>
      <w:lvlJc w:val="left"/>
      <w:pPr>
        <w:tabs>
          <w:tab w:val="num" w:pos="2460"/>
        </w:tabs>
        <w:ind w:left="2460" w:hanging="360"/>
      </w:pPr>
      <w:rPr>
        <w:rFonts w:ascii="Wingdings" w:hAnsi="Wingdings" w:hint="default"/>
      </w:rPr>
    </w:lvl>
    <w:lvl w:ilvl="3" w:tplc="04150001" w:tentative="1">
      <w:start w:val="1"/>
      <w:numFmt w:val="bullet"/>
      <w:lvlText w:val=""/>
      <w:lvlJc w:val="left"/>
      <w:pPr>
        <w:tabs>
          <w:tab w:val="num" w:pos="3180"/>
        </w:tabs>
        <w:ind w:left="3180" w:hanging="360"/>
      </w:pPr>
      <w:rPr>
        <w:rFonts w:ascii="Symbol" w:hAnsi="Symbol" w:hint="default"/>
      </w:rPr>
    </w:lvl>
    <w:lvl w:ilvl="4" w:tplc="04150003" w:tentative="1">
      <w:start w:val="1"/>
      <w:numFmt w:val="bullet"/>
      <w:lvlText w:val="o"/>
      <w:lvlJc w:val="left"/>
      <w:pPr>
        <w:tabs>
          <w:tab w:val="num" w:pos="3900"/>
        </w:tabs>
        <w:ind w:left="3900" w:hanging="360"/>
      </w:pPr>
      <w:rPr>
        <w:rFonts w:ascii="Courier New" w:hAnsi="Courier New" w:cs="Courier New" w:hint="default"/>
      </w:rPr>
    </w:lvl>
    <w:lvl w:ilvl="5" w:tplc="04150005" w:tentative="1">
      <w:start w:val="1"/>
      <w:numFmt w:val="bullet"/>
      <w:lvlText w:val=""/>
      <w:lvlJc w:val="left"/>
      <w:pPr>
        <w:tabs>
          <w:tab w:val="num" w:pos="4620"/>
        </w:tabs>
        <w:ind w:left="4620" w:hanging="360"/>
      </w:pPr>
      <w:rPr>
        <w:rFonts w:ascii="Wingdings" w:hAnsi="Wingdings" w:hint="default"/>
      </w:rPr>
    </w:lvl>
    <w:lvl w:ilvl="6" w:tplc="04150001" w:tentative="1">
      <w:start w:val="1"/>
      <w:numFmt w:val="bullet"/>
      <w:lvlText w:val=""/>
      <w:lvlJc w:val="left"/>
      <w:pPr>
        <w:tabs>
          <w:tab w:val="num" w:pos="5340"/>
        </w:tabs>
        <w:ind w:left="5340" w:hanging="360"/>
      </w:pPr>
      <w:rPr>
        <w:rFonts w:ascii="Symbol" w:hAnsi="Symbol" w:hint="default"/>
      </w:rPr>
    </w:lvl>
    <w:lvl w:ilvl="7" w:tplc="04150003" w:tentative="1">
      <w:start w:val="1"/>
      <w:numFmt w:val="bullet"/>
      <w:lvlText w:val="o"/>
      <w:lvlJc w:val="left"/>
      <w:pPr>
        <w:tabs>
          <w:tab w:val="num" w:pos="6060"/>
        </w:tabs>
        <w:ind w:left="6060" w:hanging="360"/>
      </w:pPr>
      <w:rPr>
        <w:rFonts w:ascii="Courier New" w:hAnsi="Courier New" w:cs="Courier New" w:hint="default"/>
      </w:rPr>
    </w:lvl>
    <w:lvl w:ilvl="8" w:tplc="04150005" w:tentative="1">
      <w:start w:val="1"/>
      <w:numFmt w:val="bullet"/>
      <w:lvlText w:val=""/>
      <w:lvlJc w:val="left"/>
      <w:pPr>
        <w:tabs>
          <w:tab w:val="num" w:pos="6780"/>
        </w:tabs>
        <w:ind w:left="6780" w:hanging="360"/>
      </w:pPr>
      <w:rPr>
        <w:rFonts w:ascii="Wingdings" w:hAnsi="Wingdings" w:hint="default"/>
      </w:rPr>
    </w:lvl>
  </w:abstractNum>
  <w:abstractNum w:abstractNumId="111" w15:restartNumberingAfterBreak="0">
    <w:nsid w:val="4A9C1A1F"/>
    <w:multiLevelType w:val="hybridMultilevel"/>
    <w:tmpl w:val="B44C48F8"/>
    <w:name w:val="WW8Num442222222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4AC769B0"/>
    <w:multiLevelType w:val="hybridMultilevel"/>
    <w:tmpl w:val="97D8A156"/>
    <w:name w:val="WW8Num44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4BE41DB9"/>
    <w:multiLevelType w:val="hybridMultilevel"/>
    <w:tmpl w:val="F00218CE"/>
    <w:name w:val="WW8Num5722"/>
    <w:lvl w:ilvl="0" w:tplc="A8A20044">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4" w15:restartNumberingAfterBreak="0">
    <w:nsid w:val="4D410D8C"/>
    <w:multiLevelType w:val="hybridMultilevel"/>
    <w:tmpl w:val="47D2BB9E"/>
    <w:lvl w:ilvl="0" w:tplc="18C0F886">
      <w:start w:val="1"/>
      <w:numFmt w:val="lowerLetter"/>
      <w:lvlText w:val="%1."/>
      <w:lvlJc w:val="left"/>
      <w:pPr>
        <w:ind w:left="720" w:hanging="360"/>
      </w:pPr>
      <w:rPr>
        <w:color w:val="auto"/>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4FAB21D0"/>
    <w:multiLevelType w:val="hybridMultilevel"/>
    <w:tmpl w:val="F3BC128C"/>
    <w:lvl w:ilvl="0" w:tplc="A0F8F384">
      <w:start w:val="1"/>
      <w:numFmt w:val="lowerLetter"/>
      <w:lvlText w:val="%1."/>
      <w:lvlJc w:val="left"/>
      <w:pPr>
        <w:tabs>
          <w:tab w:val="num" w:pos="1571"/>
        </w:tabs>
        <w:ind w:left="1571" w:hanging="360"/>
      </w:pPr>
      <w:rPr>
        <w:color w:val="auto"/>
      </w:rPr>
    </w:lvl>
    <w:lvl w:ilvl="1" w:tplc="04150003">
      <w:start w:val="1"/>
      <w:numFmt w:val="bullet"/>
      <w:lvlText w:val="o"/>
      <w:lvlJc w:val="left"/>
      <w:pPr>
        <w:tabs>
          <w:tab w:val="num" w:pos="2291"/>
        </w:tabs>
        <w:ind w:left="2291" w:hanging="360"/>
      </w:pPr>
      <w:rPr>
        <w:rFonts w:ascii="Courier New" w:hAnsi="Courier New" w:cs="Times New Roman" w:hint="default"/>
      </w:rPr>
    </w:lvl>
    <w:lvl w:ilvl="2" w:tplc="04150005">
      <w:start w:val="1"/>
      <w:numFmt w:val="bullet"/>
      <w:lvlText w:val=""/>
      <w:lvlJc w:val="left"/>
      <w:pPr>
        <w:tabs>
          <w:tab w:val="num" w:pos="3011"/>
        </w:tabs>
        <w:ind w:left="3011" w:hanging="360"/>
      </w:pPr>
      <w:rPr>
        <w:rFonts w:ascii="Wingdings" w:hAnsi="Wingdings" w:hint="default"/>
      </w:rPr>
    </w:lvl>
    <w:lvl w:ilvl="3" w:tplc="04150001">
      <w:start w:val="1"/>
      <w:numFmt w:val="bullet"/>
      <w:lvlText w:val=""/>
      <w:lvlJc w:val="left"/>
      <w:pPr>
        <w:tabs>
          <w:tab w:val="num" w:pos="3731"/>
        </w:tabs>
        <w:ind w:left="3731" w:hanging="360"/>
      </w:pPr>
      <w:rPr>
        <w:rFonts w:ascii="Symbol" w:hAnsi="Symbol" w:hint="default"/>
      </w:rPr>
    </w:lvl>
    <w:lvl w:ilvl="4" w:tplc="04150003">
      <w:start w:val="1"/>
      <w:numFmt w:val="bullet"/>
      <w:lvlText w:val="o"/>
      <w:lvlJc w:val="left"/>
      <w:pPr>
        <w:tabs>
          <w:tab w:val="num" w:pos="4451"/>
        </w:tabs>
        <w:ind w:left="4451" w:hanging="360"/>
      </w:pPr>
      <w:rPr>
        <w:rFonts w:ascii="Courier New" w:hAnsi="Courier New" w:cs="Times New Roman" w:hint="default"/>
      </w:rPr>
    </w:lvl>
    <w:lvl w:ilvl="5" w:tplc="04150005">
      <w:start w:val="1"/>
      <w:numFmt w:val="bullet"/>
      <w:lvlText w:val=""/>
      <w:lvlJc w:val="left"/>
      <w:pPr>
        <w:tabs>
          <w:tab w:val="num" w:pos="5171"/>
        </w:tabs>
        <w:ind w:left="5171" w:hanging="360"/>
      </w:pPr>
      <w:rPr>
        <w:rFonts w:ascii="Wingdings" w:hAnsi="Wingdings" w:hint="default"/>
      </w:rPr>
    </w:lvl>
    <w:lvl w:ilvl="6" w:tplc="04150001">
      <w:start w:val="1"/>
      <w:numFmt w:val="bullet"/>
      <w:lvlText w:val=""/>
      <w:lvlJc w:val="left"/>
      <w:pPr>
        <w:tabs>
          <w:tab w:val="num" w:pos="5891"/>
        </w:tabs>
        <w:ind w:left="5891" w:hanging="360"/>
      </w:pPr>
      <w:rPr>
        <w:rFonts w:ascii="Symbol" w:hAnsi="Symbol" w:hint="default"/>
      </w:rPr>
    </w:lvl>
    <w:lvl w:ilvl="7" w:tplc="04150003">
      <w:start w:val="1"/>
      <w:numFmt w:val="bullet"/>
      <w:lvlText w:val="o"/>
      <w:lvlJc w:val="left"/>
      <w:pPr>
        <w:tabs>
          <w:tab w:val="num" w:pos="6611"/>
        </w:tabs>
        <w:ind w:left="6611" w:hanging="360"/>
      </w:pPr>
      <w:rPr>
        <w:rFonts w:ascii="Courier New" w:hAnsi="Courier New" w:cs="Times New Roman" w:hint="default"/>
      </w:rPr>
    </w:lvl>
    <w:lvl w:ilvl="8" w:tplc="04150005">
      <w:start w:val="1"/>
      <w:numFmt w:val="bullet"/>
      <w:lvlText w:val=""/>
      <w:lvlJc w:val="left"/>
      <w:pPr>
        <w:tabs>
          <w:tab w:val="num" w:pos="7331"/>
        </w:tabs>
        <w:ind w:left="7331" w:hanging="360"/>
      </w:pPr>
      <w:rPr>
        <w:rFonts w:ascii="Wingdings" w:hAnsi="Wingdings" w:hint="default"/>
      </w:rPr>
    </w:lvl>
  </w:abstractNum>
  <w:abstractNum w:abstractNumId="116" w15:restartNumberingAfterBreak="0">
    <w:nsid w:val="4FAC4BAD"/>
    <w:multiLevelType w:val="multilevel"/>
    <w:tmpl w:val="E3500CB4"/>
    <w:name w:val="WW8Num56"/>
    <w:lvl w:ilvl="0">
      <w:start w:val="2"/>
      <w:numFmt w:val="bullet"/>
      <w:lvlText w:val="-"/>
      <w:lvlJc w:val="left"/>
      <w:pPr>
        <w:tabs>
          <w:tab w:val="num" w:pos="720"/>
        </w:tabs>
        <w:ind w:left="0" w:firstLine="0"/>
      </w:pPr>
      <w:rPr>
        <w:rFonts w:ascii="Times New Roman" w:hAnsi="Times New Roman" w:hint="default"/>
      </w:rPr>
    </w:lvl>
    <w:lvl w:ilvl="1">
      <w:start w:val="1"/>
      <w:numFmt w:val="decimal"/>
      <w:lvlText w:val="%2."/>
      <w:lvlJc w:val="left"/>
      <w:pPr>
        <w:tabs>
          <w:tab w:val="num" w:pos="1440"/>
        </w:tabs>
        <w:ind w:left="0" w:firstLine="0"/>
      </w:pPr>
      <w:rPr>
        <w:rFonts w:hint="default"/>
      </w:rPr>
    </w:lvl>
    <w:lvl w:ilvl="2">
      <w:start w:val="1"/>
      <w:numFmt w:val="decimal"/>
      <w:lvlText w:val="%3."/>
      <w:lvlJc w:val="left"/>
      <w:pPr>
        <w:tabs>
          <w:tab w:val="num" w:pos="2160"/>
        </w:tabs>
        <w:ind w:left="0" w:firstLine="0"/>
      </w:pPr>
      <w:rPr>
        <w:rFonts w:hint="default"/>
      </w:rPr>
    </w:lvl>
    <w:lvl w:ilvl="3">
      <w:start w:val="1"/>
      <w:numFmt w:val="decimal"/>
      <w:lvlText w:val="%4."/>
      <w:lvlJc w:val="left"/>
      <w:pPr>
        <w:tabs>
          <w:tab w:val="num" w:pos="2880"/>
        </w:tabs>
        <w:ind w:left="0" w:firstLine="0"/>
      </w:pPr>
      <w:rPr>
        <w:rFonts w:hint="default"/>
      </w:rPr>
    </w:lvl>
    <w:lvl w:ilvl="4">
      <w:start w:val="1"/>
      <w:numFmt w:val="decimal"/>
      <w:lvlText w:val="%5."/>
      <w:lvlJc w:val="left"/>
      <w:pPr>
        <w:tabs>
          <w:tab w:val="num" w:pos="3600"/>
        </w:tabs>
        <w:ind w:left="0" w:firstLine="0"/>
      </w:pPr>
      <w:rPr>
        <w:rFonts w:hint="default"/>
      </w:rPr>
    </w:lvl>
    <w:lvl w:ilvl="5">
      <w:start w:val="1"/>
      <w:numFmt w:val="decimal"/>
      <w:lvlText w:val="%6."/>
      <w:lvlJc w:val="left"/>
      <w:pPr>
        <w:tabs>
          <w:tab w:val="num" w:pos="4320"/>
        </w:tabs>
        <w:ind w:left="0" w:firstLine="0"/>
      </w:pPr>
      <w:rPr>
        <w:rFonts w:hint="default"/>
      </w:rPr>
    </w:lvl>
    <w:lvl w:ilvl="6">
      <w:start w:val="1"/>
      <w:numFmt w:val="decimal"/>
      <w:lvlText w:val="%7."/>
      <w:lvlJc w:val="left"/>
      <w:pPr>
        <w:tabs>
          <w:tab w:val="num" w:pos="5040"/>
        </w:tabs>
        <w:ind w:left="0" w:firstLine="0"/>
      </w:pPr>
      <w:rPr>
        <w:rFonts w:hint="default"/>
      </w:rPr>
    </w:lvl>
    <w:lvl w:ilvl="7">
      <w:start w:val="1"/>
      <w:numFmt w:val="decimal"/>
      <w:lvlText w:val="%8."/>
      <w:lvlJc w:val="left"/>
      <w:pPr>
        <w:tabs>
          <w:tab w:val="num" w:pos="5760"/>
        </w:tabs>
        <w:ind w:left="0" w:firstLine="0"/>
      </w:pPr>
      <w:rPr>
        <w:rFonts w:hint="default"/>
      </w:rPr>
    </w:lvl>
    <w:lvl w:ilvl="8">
      <w:start w:val="1"/>
      <w:numFmt w:val="decimal"/>
      <w:lvlText w:val="%9."/>
      <w:lvlJc w:val="left"/>
      <w:pPr>
        <w:tabs>
          <w:tab w:val="num" w:pos="6480"/>
        </w:tabs>
        <w:ind w:left="0" w:firstLine="0"/>
      </w:pPr>
      <w:rPr>
        <w:rFonts w:hint="default"/>
      </w:rPr>
    </w:lvl>
  </w:abstractNum>
  <w:abstractNum w:abstractNumId="117" w15:restartNumberingAfterBreak="0">
    <w:nsid w:val="51514871"/>
    <w:multiLevelType w:val="hybridMultilevel"/>
    <w:tmpl w:val="D0DE50CC"/>
    <w:name w:val="WW8Num4422222222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51F61A6C"/>
    <w:multiLevelType w:val="hybridMultilevel"/>
    <w:tmpl w:val="A51C8F64"/>
    <w:name w:val="WW8Num2"/>
    <w:lvl w:ilvl="0" w:tplc="00000001">
      <w:start w:val="1"/>
      <w:numFmt w:val="decimal"/>
      <w:lvlText w:val="%1."/>
      <w:lvlJc w:val="left"/>
      <w:pPr>
        <w:tabs>
          <w:tab w:val="num" w:pos="360"/>
        </w:tabs>
        <w:ind w:left="36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9" w15:restartNumberingAfterBreak="0">
    <w:nsid w:val="52EE2CEC"/>
    <w:multiLevelType w:val="hybridMultilevel"/>
    <w:tmpl w:val="896A3A26"/>
    <w:lvl w:ilvl="0" w:tplc="AECC58B4">
      <w:start w:val="1"/>
      <w:numFmt w:val="decimal"/>
      <w:lvlText w:val="%1."/>
      <w:lvlJc w:val="left"/>
      <w:pPr>
        <w:tabs>
          <w:tab w:val="num" w:pos="786"/>
        </w:tabs>
        <w:ind w:left="786"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0" w15:restartNumberingAfterBreak="0">
    <w:nsid w:val="549E0A85"/>
    <w:multiLevelType w:val="hybridMultilevel"/>
    <w:tmpl w:val="7C3C7F78"/>
    <w:name w:val="WW8Num442222222222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55277E40"/>
    <w:multiLevelType w:val="hybridMultilevel"/>
    <w:tmpl w:val="6804FE7E"/>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55944EF2"/>
    <w:multiLevelType w:val="hybridMultilevel"/>
    <w:tmpl w:val="C9A424EE"/>
    <w:lvl w:ilvl="0" w:tplc="5010E390">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123" w15:restartNumberingAfterBreak="0">
    <w:nsid w:val="570C3E69"/>
    <w:multiLevelType w:val="hybridMultilevel"/>
    <w:tmpl w:val="08085702"/>
    <w:name w:val="WW8Num4422222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571E6EA2"/>
    <w:multiLevelType w:val="multilevel"/>
    <w:tmpl w:val="143CAE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57470501"/>
    <w:multiLevelType w:val="multilevel"/>
    <w:tmpl w:val="79760B7A"/>
    <w:name w:val="WW8Num5952"/>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340"/>
        </w:tabs>
        <w:ind w:left="2340" w:hanging="360"/>
      </w:pPr>
      <w:rPr>
        <w:rFonts w:hint="default"/>
      </w:rPr>
    </w:lvl>
    <w:lvl w:ilvl="3">
      <w:start w:val="3"/>
      <w:numFmt w:val="bullet"/>
      <w:lvlText w:val="·"/>
      <w:lvlJc w:val="left"/>
      <w:pPr>
        <w:tabs>
          <w:tab w:val="num" w:pos="2880"/>
        </w:tabs>
        <w:ind w:left="2880" w:hanging="360"/>
      </w:pPr>
      <w:rPr>
        <w:rFonts w:ascii="Symbol" w:hAnsi="Symbol" w:cs="Times New Roman"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67" w:firstLine="0"/>
      </w:pPr>
      <w:rPr>
        <w:rFonts w:hint="default"/>
      </w:rPr>
    </w:lvl>
    <w:lvl w:ilvl="8">
      <w:start w:val="1"/>
      <w:numFmt w:val="lowerRoman"/>
      <w:lvlText w:val="%9."/>
      <w:lvlJc w:val="right"/>
      <w:pPr>
        <w:tabs>
          <w:tab w:val="num" w:pos="6480"/>
        </w:tabs>
        <w:ind w:left="6480" w:hanging="180"/>
      </w:pPr>
      <w:rPr>
        <w:rFonts w:hint="default"/>
      </w:rPr>
    </w:lvl>
  </w:abstractNum>
  <w:abstractNum w:abstractNumId="126" w15:restartNumberingAfterBreak="0">
    <w:nsid w:val="587422D4"/>
    <w:multiLevelType w:val="hybridMultilevel"/>
    <w:tmpl w:val="896A3A26"/>
    <w:lvl w:ilvl="0" w:tplc="AECC58B4">
      <w:start w:val="1"/>
      <w:numFmt w:val="decimal"/>
      <w:lvlText w:val="%1."/>
      <w:lvlJc w:val="left"/>
      <w:pPr>
        <w:tabs>
          <w:tab w:val="num" w:pos="786"/>
        </w:tabs>
        <w:ind w:left="786"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7" w15:restartNumberingAfterBreak="0">
    <w:nsid w:val="59207982"/>
    <w:multiLevelType w:val="hybridMultilevel"/>
    <w:tmpl w:val="85021E7E"/>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8" w15:restartNumberingAfterBreak="0">
    <w:nsid w:val="59A729EC"/>
    <w:multiLevelType w:val="hybridMultilevel"/>
    <w:tmpl w:val="E1B80524"/>
    <w:lvl w:ilvl="0" w:tplc="6BE23C8A">
      <w:numFmt w:val="bullet"/>
      <w:lvlText w:val="-"/>
      <w:legacy w:legacy="1" w:legacySpace="360" w:legacyIndent="137"/>
      <w:lvlJc w:val="left"/>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59D3494A"/>
    <w:multiLevelType w:val="hybridMultilevel"/>
    <w:tmpl w:val="2ED878A0"/>
    <w:lvl w:ilvl="0" w:tplc="17EACBBC">
      <w:start w:val="1"/>
      <w:numFmt w:val="lowerLetter"/>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15:restartNumberingAfterBreak="0">
    <w:nsid w:val="5A036790"/>
    <w:multiLevelType w:val="hybridMultilevel"/>
    <w:tmpl w:val="7CF66948"/>
    <w:lvl w:ilvl="0" w:tplc="D068C1D0">
      <w:start w:val="1"/>
      <w:numFmt w:val="decimal"/>
      <w:lvlText w:val="%1."/>
      <w:lvlJc w:val="left"/>
      <w:pPr>
        <w:tabs>
          <w:tab w:val="num" w:pos="823"/>
        </w:tabs>
        <w:ind w:left="823" w:hanging="397"/>
      </w:pPr>
      <w:rPr>
        <w:rFonts w:ascii="Times New Roman" w:eastAsia="Times New Roman" w:hAnsi="Times New Roman" w:cs="Times New Roman"/>
      </w:rPr>
    </w:lvl>
    <w:lvl w:ilvl="1" w:tplc="5010E390">
      <w:start w:val="1"/>
      <w:numFmt w:val="bullet"/>
      <w:lvlText w:val="-"/>
      <w:lvlJc w:val="left"/>
      <w:pPr>
        <w:tabs>
          <w:tab w:val="num" w:pos="1440"/>
        </w:tabs>
        <w:ind w:left="1440" w:hanging="360"/>
      </w:pPr>
      <w:rPr>
        <w:rFonts w:ascii="Times New Roman" w:hAnsi="Times New Roman" w:cs="Times New Roman"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5B081039"/>
    <w:multiLevelType w:val="singleLevel"/>
    <w:tmpl w:val="037C04E8"/>
    <w:lvl w:ilvl="0">
      <w:start w:val="1"/>
      <w:numFmt w:val="lowerLetter"/>
      <w:lvlText w:val="%1."/>
      <w:lvlJc w:val="left"/>
      <w:pPr>
        <w:tabs>
          <w:tab w:val="num" w:pos="360"/>
        </w:tabs>
        <w:ind w:left="360" w:hanging="360"/>
      </w:pPr>
      <w:rPr>
        <w:rFonts w:cs="Times New Roman" w:hint="default"/>
      </w:rPr>
    </w:lvl>
  </w:abstractNum>
  <w:abstractNum w:abstractNumId="132" w15:restartNumberingAfterBreak="0">
    <w:nsid w:val="5B660E94"/>
    <w:multiLevelType w:val="hybridMultilevel"/>
    <w:tmpl w:val="DF06AB16"/>
    <w:lvl w:ilvl="0" w:tplc="A0F8F384">
      <w:start w:val="1"/>
      <w:numFmt w:val="lowerLetter"/>
      <w:lvlText w:val="%1."/>
      <w:lvlJc w:val="left"/>
      <w:pPr>
        <w:tabs>
          <w:tab w:val="num" w:pos="1571"/>
        </w:tabs>
        <w:ind w:left="1571" w:hanging="360"/>
      </w:pPr>
      <w:rPr>
        <w:color w:val="auto"/>
      </w:rPr>
    </w:lvl>
    <w:lvl w:ilvl="1" w:tplc="04150003">
      <w:start w:val="1"/>
      <w:numFmt w:val="bullet"/>
      <w:lvlText w:val="o"/>
      <w:lvlJc w:val="left"/>
      <w:pPr>
        <w:tabs>
          <w:tab w:val="num" w:pos="2291"/>
        </w:tabs>
        <w:ind w:left="2291" w:hanging="360"/>
      </w:pPr>
      <w:rPr>
        <w:rFonts w:ascii="Courier New" w:hAnsi="Courier New" w:cs="Times New Roman" w:hint="default"/>
      </w:rPr>
    </w:lvl>
    <w:lvl w:ilvl="2" w:tplc="04150005">
      <w:start w:val="1"/>
      <w:numFmt w:val="bullet"/>
      <w:lvlText w:val=""/>
      <w:lvlJc w:val="left"/>
      <w:pPr>
        <w:tabs>
          <w:tab w:val="num" w:pos="3011"/>
        </w:tabs>
        <w:ind w:left="3011" w:hanging="360"/>
      </w:pPr>
      <w:rPr>
        <w:rFonts w:ascii="Wingdings" w:hAnsi="Wingdings" w:hint="default"/>
      </w:rPr>
    </w:lvl>
    <w:lvl w:ilvl="3" w:tplc="04150001">
      <w:start w:val="1"/>
      <w:numFmt w:val="bullet"/>
      <w:lvlText w:val=""/>
      <w:lvlJc w:val="left"/>
      <w:pPr>
        <w:tabs>
          <w:tab w:val="num" w:pos="3731"/>
        </w:tabs>
        <w:ind w:left="3731" w:hanging="360"/>
      </w:pPr>
      <w:rPr>
        <w:rFonts w:ascii="Symbol" w:hAnsi="Symbol" w:hint="default"/>
      </w:rPr>
    </w:lvl>
    <w:lvl w:ilvl="4" w:tplc="04150003">
      <w:start w:val="1"/>
      <w:numFmt w:val="bullet"/>
      <w:lvlText w:val="o"/>
      <w:lvlJc w:val="left"/>
      <w:pPr>
        <w:tabs>
          <w:tab w:val="num" w:pos="4451"/>
        </w:tabs>
        <w:ind w:left="4451" w:hanging="360"/>
      </w:pPr>
      <w:rPr>
        <w:rFonts w:ascii="Courier New" w:hAnsi="Courier New" w:cs="Times New Roman" w:hint="default"/>
      </w:rPr>
    </w:lvl>
    <w:lvl w:ilvl="5" w:tplc="04150005">
      <w:start w:val="1"/>
      <w:numFmt w:val="bullet"/>
      <w:lvlText w:val=""/>
      <w:lvlJc w:val="left"/>
      <w:pPr>
        <w:tabs>
          <w:tab w:val="num" w:pos="5171"/>
        </w:tabs>
        <w:ind w:left="5171" w:hanging="360"/>
      </w:pPr>
      <w:rPr>
        <w:rFonts w:ascii="Wingdings" w:hAnsi="Wingdings" w:hint="default"/>
      </w:rPr>
    </w:lvl>
    <w:lvl w:ilvl="6" w:tplc="04150001">
      <w:start w:val="1"/>
      <w:numFmt w:val="bullet"/>
      <w:lvlText w:val=""/>
      <w:lvlJc w:val="left"/>
      <w:pPr>
        <w:tabs>
          <w:tab w:val="num" w:pos="5891"/>
        </w:tabs>
        <w:ind w:left="5891" w:hanging="360"/>
      </w:pPr>
      <w:rPr>
        <w:rFonts w:ascii="Symbol" w:hAnsi="Symbol" w:hint="default"/>
      </w:rPr>
    </w:lvl>
    <w:lvl w:ilvl="7" w:tplc="04150003">
      <w:start w:val="1"/>
      <w:numFmt w:val="bullet"/>
      <w:lvlText w:val="o"/>
      <w:lvlJc w:val="left"/>
      <w:pPr>
        <w:tabs>
          <w:tab w:val="num" w:pos="6611"/>
        </w:tabs>
        <w:ind w:left="6611" w:hanging="360"/>
      </w:pPr>
      <w:rPr>
        <w:rFonts w:ascii="Courier New" w:hAnsi="Courier New" w:cs="Times New Roman" w:hint="default"/>
      </w:rPr>
    </w:lvl>
    <w:lvl w:ilvl="8" w:tplc="04150005">
      <w:start w:val="1"/>
      <w:numFmt w:val="bullet"/>
      <w:lvlText w:val=""/>
      <w:lvlJc w:val="left"/>
      <w:pPr>
        <w:tabs>
          <w:tab w:val="num" w:pos="7331"/>
        </w:tabs>
        <w:ind w:left="7331" w:hanging="360"/>
      </w:pPr>
      <w:rPr>
        <w:rFonts w:ascii="Wingdings" w:hAnsi="Wingdings" w:hint="default"/>
      </w:rPr>
    </w:lvl>
  </w:abstractNum>
  <w:abstractNum w:abstractNumId="133" w15:restartNumberingAfterBreak="0">
    <w:nsid w:val="5D670AF6"/>
    <w:multiLevelType w:val="hybridMultilevel"/>
    <w:tmpl w:val="5F36FA88"/>
    <w:lvl w:ilvl="0" w:tplc="6BE23C8A">
      <w:numFmt w:val="bullet"/>
      <w:lvlText w:val="-"/>
      <w:legacy w:legacy="1" w:legacySpace="360" w:legacyIndent="137"/>
      <w:lvlJc w:val="left"/>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5D901A49"/>
    <w:multiLevelType w:val="hybridMultilevel"/>
    <w:tmpl w:val="DC60001A"/>
    <w:name w:val="WW8Num53"/>
    <w:lvl w:ilvl="0" w:tplc="9A68F3D4">
      <w:start w:val="1"/>
      <w:numFmt w:val="decimal"/>
      <w:lvlText w:val="%1."/>
      <w:lvlJc w:val="left"/>
      <w:pPr>
        <w:tabs>
          <w:tab w:val="num" w:pos="2340"/>
        </w:tabs>
        <w:ind w:left="2340" w:hanging="360"/>
      </w:pPr>
      <w:rPr>
        <w:rFonts w:hint="default"/>
      </w:rPr>
    </w:lvl>
    <w:lvl w:ilvl="1" w:tplc="04150019">
      <w:start w:val="1"/>
      <w:numFmt w:val="lowerLetter"/>
      <w:lvlText w:val="%2."/>
      <w:lvlJc w:val="left"/>
      <w:pPr>
        <w:tabs>
          <w:tab w:val="num" w:pos="-540"/>
        </w:tabs>
        <w:ind w:left="-540" w:hanging="360"/>
      </w:pPr>
    </w:lvl>
    <w:lvl w:ilvl="2" w:tplc="0415001B" w:tentative="1">
      <w:start w:val="1"/>
      <w:numFmt w:val="lowerRoman"/>
      <w:lvlText w:val="%3."/>
      <w:lvlJc w:val="right"/>
      <w:pPr>
        <w:tabs>
          <w:tab w:val="num" w:pos="180"/>
        </w:tabs>
        <w:ind w:left="180" w:hanging="180"/>
      </w:pPr>
    </w:lvl>
    <w:lvl w:ilvl="3" w:tplc="0415000F" w:tentative="1">
      <w:start w:val="1"/>
      <w:numFmt w:val="decimal"/>
      <w:lvlText w:val="%4."/>
      <w:lvlJc w:val="left"/>
      <w:pPr>
        <w:tabs>
          <w:tab w:val="num" w:pos="900"/>
        </w:tabs>
        <w:ind w:left="900" w:hanging="360"/>
      </w:pPr>
    </w:lvl>
    <w:lvl w:ilvl="4" w:tplc="04150019" w:tentative="1">
      <w:start w:val="1"/>
      <w:numFmt w:val="lowerLetter"/>
      <w:lvlText w:val="%5."/>
      <w:lvlJc w:val="left"/>
      <w:pPr>
        <w:tabs>
          <w:tab w:val="num" w:pos="1620"/>
        </w:tabs>
        <w:ind w:left="1620" w:hanging="360"/>
      </w:pPr>
    </w:lvl>
    <w:lvl w:ilvl="5" w:tplc="0415001B" w:tentative="1">
      <w:start w:val="1"/>
      <w:numFmt w:val="lowerRoman"/>
      <w:lvlText w:val="%6."/>
      <w:lvlJc w:val="right"/>
      <w:pPr>
        <w:tabs>
          <w:tab w:val="num" w:pos="2340"/>
        </w:tabs>
        <w:ind w:left="2340" w:hanging="180"/>
      </w:pPr>
    </w:lvl>
    <w:lvl w:ilvl="6" w:tplc="0415000F" w:tentative="1">
      <w:start w:val="1"/>
      <w:numFmt w:val="decimal"/>
      <w:lvlText w:val="%7."/>
      <w:lvlJc w:val="left"/>
      <w:pPr>
        <w:tabs>
          <w:tab w:val="num" w:pos="3060"/>
        </w:tabs>
        <w:ind w:left="3060" w:hanging="360"/>
      </w:pPr>
    </w:lvl>
    <w:lvl w:ilvl="7" w:tplc="04150019" w:tentative="1">
      <w:start w:val="1"/>
      <w:numFmt w:val="lowerLetter"/>
      <w:lvlText w:val="%8."/>
      <w:lvlJc w:val="left"/>
      <w:pPr>
        <w:tabs>
          <w:tab w:val="num" w:pos="3780"/>
        </w:tabs>
        <w:ind w:left="3780" w:hanging="360"/>
      </w:pPr>
    </w:lvl>
    <w:lvl w:ilvl="8" w:tplc="0415001B" w:tentative="1">
      <w:start w:val="1"/>
      <w:numFmt w:val="lowerRoman"/>
      <w:lvlText w:val="%9."/>
      <w:lvlJc w:val="right"/>
      <w:pPr>
        <w:tabs>
          <w:tab w:val="num" w:pos="4500"/>
        </w:tabs>
        <w:ind w:left="4500" w:hanging="180"/>
      </w:pPr>
    </w:lvl>
  </w:abstractNum>
  <w:abstractNum w:abstractNumId="135" w15:restartNumberingAfterBreak="0">
    <w:nsid w:val="5D944474"/>
    <w:multiLevelType w:val="hybridMultilevel"/>
    <w:tmpl w:val="E474E43C"/>
    <w:lvl w:ilvl="0" w:tplc="04150017">
      <w:start w:val="1"/>
      <w:numFmt w:val="lowerLetter"/>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36" w15:restartNumberingAfterBreak="0">
    <w:nsid w:val="5F1275C2"/>
    <w:multiLevelType w:val="hybridMultilevel"/>
    <w:tmpl w:val="6CB24CC6"/>
    <w:lvl w:ilvl="0" w:tplc="294E0606">
      <w:start w:val="1"/>
      <w:numFmt w:val="lowerLetter"/>
      <w:lvlText w:val="15%1. "/>
      <w:lvlJc w:val="left"/>
      <w:pPr>
        <w:ind w:left="1866"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7" w15:restartNumberingAfterBreak="0">
    <w:nsid w:val="5F3951B9"/>
    <w:multiLevelType w:val="hybridMultilevel"/>
    <w:tmpl w:val="92D437AE"/>
    <w:lvl w:ilvl="0" w:tplc="21D406EA">
      <w:start w:val="1"/>
      <w:numFmt w:val="decimal"/>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138" w15:restartNumberingAfterBreak="0">
    <w:nsid w:val="604926CA"/>
    <w:multiLevelType w:val="hybridMultilevel"/>
    <w:tmpl w:val="96965CA8"/>
    <w:name w:val="WW8Num72"/>
    <w:lvl w:ilvl="0" w:tplc="251A9DFE">
      <w:start w:val="1"/>
      <w:numFmt w:val="decimal"/>
      <w:lvlText w:val="%1"/>
      <w:lvlJc w:val="left"/>
      <w:pPr>
        <w:tabs>
          <w:tab w:val="num" w:pos="780"/>
        </w:tabs>
        <w:ind w:left="780" w:hanging="60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15:restartNumberingAfterBreak="0">
    <w:nsid w:val="61067D34"/>
    <w:multiLevelType w:val="hybridMultilevel"/>
    <w:tmpl w:val="F1A60014"/>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61333AF2"/>
    <w:multiLevelType w:val="hybridMultilevel"/>
    <w:tmpl w:val="2F7AE7E2"/>
    <w:name w:val="WW8Num44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62437A65"/>
    <w:multiLevelType w:val="hybridMultilevel"/>
    <w:tmpl w:val="6A20A816"/>
    <w:lvl w:ilvl="0" w:tplc="E124C176">
      <w:start w:val="1"/>
      <w:numFmt w:val="bullet"/>
      <w:pStyle w:val="Indeks1"/>
      <w:lvlText w:val=""/>
      <w:lvlJc w:val="left"/>
      <w:pPr>
        <w:tabs>
          <w:tab w:val="num" w:pos="720"/>
        </w:tabs>
        <w:ind w:left="720" w:hanging="360"/>
      </w:pPr>
      <w:rPr>
        <w:rFonts w:ascii="Symbol" w:hAnsi="Symbol" w:hint="default"/>
      </w:rPr>
    </w:lvl>
    <w:lvl w:ilvl="1" w:tplc="960CD09E"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62900B31"/>
    <w:multiLevelType w:val="hybridMultilevel"/>
    <w:tmpl w:val="DB2A535C"/>
    <w:name w:val="WW8Num52"/>
    <w:lvl w:ilvl="0" w:tplc="C0561864">
      <w:start w:val="1"/>
      <w:numFmt w:val="decimal"/>
      <w:lvlText w:val="%1."/>
      <w:lvlJc w:val="left"/>
      <w:pPr>
        <w:tabs>
          <w:tab w:val="num" w:pos="360"/>
        </w:tabs>
        <w:ind w:left="360" w:hanging="360"/>
      </w:pPr>
      <w:rPr>
        <w:rFonts w:hint="default"/>
      </w:rPr>
    </w:lvl>
    <w:lvl w:ilvl="1" w:tplc="13A04CFE">
      <w:start w:val="12"/>
      <w:numFmt w:val="decimal"/>
      <w:lvlText w:val="%2."/>
      <w:lvlJc w:val="left"/>
      <w:pPr>
        <w:tabs>
          <w:tab w:val="num" w:pos="360"/>
        </w:tabs>
        <w:ind w:left="360" w:hanging="360"/>
      </w:pPr>
      <w:rPr>
        <w:rFonts w:hint="default"/>
      </w:rPr>
    </w:lvl>
    <w:lvl w:ilvl="2" w:tplc="0415001B" w:tentative="1">
      <w:start w:val="1"/>
      <w:numFmt w:val="lowerRoman"/>
      <w:lvlText w:val="%3."/>
      <w:lvlJc w:val="right"/>
      <w:pPr>
        <w:tabs>
          <w:tab w:val="num" w:pos="1080"/>
        </w:tabs>
        <w:ind w:left="1080" w:hanging="180"/>
      </w:pPr>
    </w:lvl>
    <w:lvl w:ilvl="3" w:tplc="0415000F" w:tentative="1">
      <w:start w:val="1"/>
      <w:numFmt w:val="decimal"/>
      <w:lvlText w:val="%4."/>
      <w:lvlJc w:val="left"/>
      <w:pPr>
        <w:tabs>
          <w:tab w:val="num" w:pos="1800"/>
        </w:tabs>
        <w:ind w:left="1800" w:hanging="360"/>
      </w:pPr>
    </w:lvl>
    <w:lvl w:ilvl="4" w:tplc="04150019" w:tentative="1">
      <w:start w:val="1"/>
      <w:numFmt w:val="lowerLetter"/>
      <w:lvlText w:val="%5."/>
      <w:lvlJc w:val="left"/>
      <w:pPr>
        <w:tabs>
          <w:tab w:val="num" w:pos="2520"/>
        </w:tabs>
        <w:ind w:left="2520" w:hanging="360"/>
      </w:pPr>
    </w:lvl>
    <w:lvl w:ilvl="5" w:tplc="0415001B" w:tentative="1">
      <w:start w:val="1"/>
      <w:numFmt w:val="lowerRoman"/>
      <w:lvlText w:val="%6."/>
      <w:lvlJc w:val="right"/>
      <w:pPr>
        <w:tabs>
          <w:tab w:val="num" w:pos="3240"/>
        </w:tabs>
        <w:ind w:left="3240" w:hanging="180"/>
      </w:pPr>
    </w:lvl>
    <w:lvl w:ilvl="6" w:tplc="0415000F" w:tentative="1">
      <w:start w:val="1"/>
      <w:numFmt w:val="decimal"/>
      <w:lvlText w:val="%7."/>
      <w:lvlJc w:val="left"/>
      <w:pPr>
        <w:tabs>
          <w:tab w:val="num" w:pos="3960"/>
        </w:tabs>
        <w:ind w:left="3960" w:hanging="360"/>
      </w:pPr>
    </w:lvl>
    <w:lvl w:ilvl="7" w:tplc="04150019" w:tentative="1">
      <w:start w:val="1"/>
      <w:numFmt w:val="lowerLetter"/>
      <w:lvlText w:val="%8."/>
      <w:lvlJc w:val="left"/>
      <w:pPr>
        <w:tabs>
          <w:tab w:val="num" w:pos="4680"/>
        </w:tabs>
        <w:ind w:left="4680" w:hanging="360"/>
      </w:pPr>
    </w:lvl>
    <w:lvl w:ilvl="8" w:tplc="0415001B" w:tentative="1">
      <w:start w:val="1"/>
      <w:numFmt w:val="lowerRoman"/>
      <w:lvlText w:val="%9."/>
      <w:lvlJc w:val="right"/>
      <w:pPr>
        <w:tabs>
          <w:tab w:val="num" w:pos="5400"/>
        </w:tabs>
        <w:ind w:left="5400" w:hanging="180"/>
      </w:pPr>
    </w:lvl>
  </w:abstractNum>
  <w:abstractNum w:abstractNumId="143" w15:restartNumberingAfterBreak="0">
    <w:nsid w:val="635455F9"/>
    <w:multiLevelType w:val="multilevel"/>
    <w:tmpl w:val="E6D2C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6497400B"/>
    <w:multiLevelType w:val="hybridMultilevel"/>
    <w:tmpl w:val="43BAC518"/>
    <w:lvl w:ilvl="0" w:tplc="A0F8F384">
      <w:start w:val="1"/>
      <w:numFmt w:val="lowerLetter"/>
      <w:lvlText w:val="%1."/>
      <w:lvlJc w:val="left"/>
      <w:pPr>
        <w:tabs>
          <w:tab w:val="num" w:pos="360"/>
        </w:tabs>
        <w:ind w:left="360" w:hanging="360"/>
      </w:pPr>
      <w:rPr>
        <w:color w:val="auto"/>
      </w:rPr>
    </w:lvl>
    <w:lvl w:ilvl="1" w:tplc="04150003">
      <w:start w:val="1"/>
      <w:numFmt w:val="bullet"/>
      <w:lvlText w:val="o"/>
      <w:lvlJc w:val="left"/>
      <w:pPr>
        <w:tabs>
          <w:tab w:val="num" w:pos="2291"/>
        </w:tabs>
        <w:ind w:left="2291" w:hanging="360"/>
      </w:pPr>
      <w:rPr>
        <w:rFonts w:ascii="Courier New" w:hAnsi="Courier New" w:cs="Times New Roman" w:hint="default"/>
      </w:rPr>
    </w:lvl>
    <w:lvl w:ilvl="2" w:tplc="04150005">
      <w:start w:val="1"/>
      <w:numFmt w:val="bullet"/>
      <w:lvlText w:val=""/>
      <w:lvlJc w:val="left"/>
      <w:pPr>
        <w:tabs>
          <w:tab w:val="num" w:pos="3011"/>
        </w:tabs>
        <w:ind w:left="3011" w:hanging="360"/>
      </w:pPr>
      <w:rPr>
        <w:rFonts w:ascii="Wingdings" w:hAnsi="Wingdings" w:hint="default"/>
      </w:rPr>
    </w:lvl>
    <w:lvl w:ilvl="3" w:tplc="04150001">
      <w:start w:val="1"/>
      <w:numFmt w:val="bullet"/>
      <w:lvlText w:val=""/>
      <w:lvlJc w:val="left"/>
      <w:pPr>
        <w:tabs>
          <w:tab w:val="num" w:pos="3731"/>
        </w:tabs>
        <w:ind w:left="3731" w:hanging="360"/>
      </w:pPr>
      <w:rPr>
        <w:rFonts w:ascii="Symbol" w:hAnsi="Symbol" w:hint="default"/>
      </w:rPr>
    </w:lvl>
    <w:lvl w:ilvl="4" w:tplc="04150003">
      <w:start w:val="1"/>
      <w:numFmt w:val="bullet"/>
      <w:lvlText w:val="o"/>
      <w:lvlJc w:val="left"/>
      <w:pPr>
        <w:tabs>
          <w:tab w:val="num" w:pos="4451"/>
        </w:tabs>
        <w:ind w:left="4451" w:hanging="360"/>
      </w:pPr>
      <w:rPr>
        <w:rFonts w:ascii="Courier New" w:hAnsi="Courier New" w:cs="Times New Roman" w:hint="default"/>
      </w:rPr>
    </w:lvl>
    <w:lvl w:ilvl="5" w:tplc="04150005">
      <w:start w:val="1"/>
      <w:numFmt w:val="bullet"/>
      <w:lvlText w:val=""/>
      <w:lvlJc w:val="left"/>
      <w:pPr>
        <w:tabs>
          <w:tab w:val="num" w:pos="5171"/>
        </w:tabs>
        <w:ind w:left="5171" w:hanging="360"/>
      </w:pPr>
      <w:rPr>
        <w:rFonts w:ascii="Wingdings" w:hAnsi="Wingdings" w:hint="default"/>
      </w:rPr>
    </w:lvl>
    <w:lvl w:ilvl="6" w:tplc="04150001">
      <w:start w:val="1"/>
      <w:numFmt w:val="bullet"/>
      <w:lvlText w:val=""/>
      <w:lvlJc w:val="left"/>
      <w:pPr>
        <w:tabs>
          <w:tab w:val="num" w:pos="5891"/>
        </w:tabs>
        <w:ind w:left="5891" w:hanging="360"/>
      </w:pPr>
      <w:rPr>
        <w:rFonts w:ascii="Symbol" w:hAnsi="Symbol" w:hint="default"/>
      </w:rPr>
    </w:lvl>
    <w:lvl w:ilvl="7" w:tplc="04150003">
      <w:start w:val="1"/>
      <w:numFmt w:val="bullet"/>
      <w:lvlText w:val="o"/>
      <w:lvlJc w:val="left"/>
      <w:pPr>
        <w:tabs>
          <w:tab w:val="num" w:pos="6611"/>
        </w:tabs>
        <w:ind w:left="6611" w:hanging="360"/>
      </w:pPr>
      <w:rPr>
        <w:rFonts w:ascii="Courier New" w:hAnsi="Courier New" w:cs="Times New Roman" w:hint="default"/>
      </w:rPr>
    </w:lvl>
    <w:lvl w:ilvl="8" w:tplc="04150005">
      <w:start w:val="1"/>
      <w:numFmt w:val="bullet"/>
      <w:lvlText w:val=""/>
      <w:lvlJc w:val="left"/>
      <w:pPr>
        <w:tabs>
          <w:tab w:val="num" w:pos="7331"/>
        </w:tabs>
        <w:ind w:left="7331" w:hanging="360"/>
      </w:pPr>
      <w:rPr>
        <w:rFonts w:ascii="Wingdings" w:hAnsi="Wingdings" w:hint="default"/>
      </w:rPr>
    </w:lvl>
  </w:abstractNum>
  <w:abstractNum w:abstractNumId="145" w15:restartNumberingAfterBreak="0">
    <w:nsid w:val="66866D86"/>
    <w:multiLevelType w:val="hybridMultilevel"/>
    <w:tmpl w:val="6EB818B2"/>
    <w:lvl w:ilvl="0" w:tplc="A69AFCD0">
      <w:start w:val="1"/>
      <w:numFmt w:val="bullet"/>
      <w:lvlText w:val="-"/>
      <w:lvlJc w:val="left"/>
      <w:pPr>
        <w:ind w:left="720" w:hanging="360"/>
      </w:pPr>
      <w:rPr>
        <w:rFonts w:ascii="Courier New" w:hAnsi="Courier New"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15:restartNumberingAfterBreak="0">
    <w:nsid w:val="677F538C"/>
    <w:multiLevelType w:val="singleLevel"/>
    <w:tmpl w:val="2B20E6C2"/>
    <w:lvl w:ilvl="0">
      <w:start w:val="1"/>
      <w:numFmt w:val="lowerLetter"/>
      <w:lvlText w:val="%1."/>
      <w:lvlJc w:val="left"/>
      <w:pPr>
        <w:tabs>
          <w:tab w:val="num" w:pos="360"/>
        </w:tabs>
        <w:ind w:left="360" w:hanging="360"/>
      </w:pPr>
      <w:rPr>
        <w:rFonts w:cs="Times New Roman" w:hint="default"/>
      </w:rPr>
    </w:lvl>
  </w:abstractNum>
  <w:abstractNum w:abstractNumId="147" w15:restartNumberingAfterBreak="0">
    <w:nsid w:val="67D2339B"/>
    <w:multiLevelType w:val="multilevel"/>
    <w:tmpl w:val="9124BF6A"/>
    <w:name w:val="WW8Num59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3"/>
      <w:numFmt w:val="bullet"/>
      <w:lvlText w:val="·"/>
      <w:lvlJc w:val="left"/>
      <w:pPr>
        <w:tabs>
          <w:tab w:val="num" w:pos="2880"/>
        </w:tabs>
        <w:ind w:left="2880" w:hanging="360"/>
      </w:pPr>
      <w:rPr>
        <w:rFonts w:ascii="Symbol" w:hAnsi="Symbol" w:cs="Times New Roman"/>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67" w:firstLine="0"/>
      </w:pPr>
      <w:rPr>
        <w:rFonts w:hint="default"/>
      </w:rPr>
    </w:lvl>
    <w:lvl w:ilvl="8">
      <w:start w:val="1"/>
      <w:numFmt w:val="lowerRoman"/>
      <w:lvlText w:val="%9."/>
      <w:lvlJc w:val="right"/>
      <w:pPr>
        <w:tabs>
          <w:tab w:val="num" w:pos="6480"/>
        </w:tabs>
        <w:ind w:left="6480" w:hanging="180"/>
      </w:pPr>
    </w:lvl>
  </w:abstractNum>
  <w:abstractNum w:abstractNumId="148" w15:restartNumberingAfterBreak="0">
    <w:nsid w:val="68F26B58"/>
    <w:multiLevelType w:val="hybridMultilevel"/>
    <w:tmpl w:val="896A3A26"/>
    <w:lvl w:ilvl="0" w:tplc="AECC58B4">
      <w:start w:val="1"/>
      <w:numFmt w:val="decimal"/>
      <w:lvlText w:val="%1."/>
      <w:lvlJc w:val="left"/>
      <w:pPr>
        <w:tabs>
          <w:tab w:val="num" w:pos="786"/>
        </w:tabs>
        <w:ind w:left="786"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49" w15:restartNumberingAfterBreak="0">
    <w:nsid w:val="69604874"/>
    <w:multiLevelType w:val="multilevel"/>
    <w:tmpl w:val="9124BF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3"/>
      <w:numFmt w:val="bullet"/>
      <w:lvlText w:val="·"/>
      <w:lvlJc w:val="left"/>
      <w:pPr>
        <w:tabs>
          <w:tab w:val="num" w:pos="2880"/>
        </w:tabs>
        <w:ind w:left="2880" w:hanging="360"/>
      </w:pPr>
      <w:rPr>
        <w:rFonts w:ascii="Symbol" w:hAnsi="Symbol" w:cs="Times New Roman"/>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67" w:firstLine="0"/>
      </w:pPr>
      <w:rPr>
        <w:rFonts w:hint="default"/>
      </w:rPr>
    </w:lvl>
    <w:lvl w:ilvl="8">
      <w:start w:val="1"/>
      <w:numFmt w:val="lowerRoman"/>
      <w:lvlText w:val="%9."/>
      <w:lvlJc w:val="right"/>
      <w:pPr>
        <w:tabs>
          <w:tab w:val="num" w:pos="6480"/>
        </w:tabs>
        <w:ind w:left="6480" w:hanging="180"/>
      </w:pPr>
    </w:lvl>
  </w:abstractNum>
  <w:abstractNum w:abstractNumId="150" w15:restartNumberingAfterBreak="0">
    <w:nsid w:val="696346A2"/>
    <w:multiLevelType w:val="multilevel"/>
    <w:tmpl w:val="15ACC1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699D0882"/>
    <w:multiLevelType w:val="multilevel"/>
    <w:tmpl w:val="10C473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6CB22B6B"/>
    <w:multiLevelType w:val="hybridMultilevel"/>
    <w:tmpl w:val="C032C396"/>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6D43053F"/>
    <w:multiLevelType w:val="hybridMultilevel"/>
    <w:tmpl w:val="F36052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6D872DD1"/>
    <w:multiLevelType w:val="singleLevel"/>
    <w:tmpl w:val="0BEE03E4"/>
    <w:lvl w:ilvl="0">
      <w:start w:val="1"/>
      <w:numFmt w:val="bullet"/>
      <w:lvlText w:val=""/>
      <w:lvlJc w:val="left"/>
      <w:pPr>
        <w:tabs>
          <w:tab w:val="num" w:pos="360"/>
        </w:tabs>
        <w:ind w:left="340" w:hanging="340"/>
      </w:pPr>
      <w:rPr>
        <w:rFonts w:ascii="Symbol" w:hAnsi="Symbol" w:hint="default"/>
      </w:rPr>
    </w:lvl>
  </w:abstractNum>
  <w:abstractNum w:abstractNumId="155" w15:restartNumberingAfterBreak="0">
    <w:nsid w:val="6DB75090"/>
    <w:multiLevelType w:val="hybridMultilevel"/>
    <w:tmpl w:val="BDCCB2DE"/>
    <w:name w:val="WW8Num594"/>
    <w:lvl w:ilvl="0" w:tplc="F19CB40C">
      <w:start w:val="6"/>
      <w:numFmt w:val="lowerLetter"/>
      <w:lvlText w:val="%1."/>
      <w:lvlJc w:val="left"/>
      <w:pPr>
        <w:tabs>
          <w:tab w:val="num" w:pos="207"/>
        </w:tabs>
        <w:ind w:left="927" w:hanging="360"/>
      </w:pPr>
      <w:rPr>
        <w:rFonts w:hint="default"/>
      </w:rPr>
    </w:lvl>
    <w:lvl w:ilvl="1" w:tplc="04150019" w:tentative="1">
      <w:start w:val="1"/>
      <w:numFmt w:val="lowerLetter"/>
      <w:lvlText w:val="%2."/>
      <w:lvlJc w:val="left"/>
      <w:pPr>
        <w:tabs>
          <w:tab w:val="num" w:pos="1647"/>
        </w:tabs>
        <w:ind w:left="1647" w:hanging="360"/>
      </w:pPr>
    </w:lvl>
    <w:lvl w:ilvl="2" w:tplc="0415001B" w:tentative="1">
      <w:start w:val="1"/>
      <w:numFmt w:val="lowerRoman"/>
      <w:lvlText w:val="%3."/>
      <w:lvlJc w:val="right"/>
      <w:pPr>
        <w:tabs>
          <w:tab w:val="num" w:pos="2367"/>
        </w:tabs>
        <w:ind w:left="2367" w:hanging="180"/>
      </w:pPr>
    </w:lvl>
    <w:lvl w:ilvl="3" w:tplc="0415000F" w:tentative="1">
      <w:start w:val="1"/>
      <w:numFmt w:val="decimal"/>
      <w:lvlText w:val="%4."/>
      <w:lvlJc w:val="left"/>
      <w:pPr>
        <w:tabs>
          <w:tab w:val="num" w:pos="3087"/>
        </w:tabs>
        <w:ind w:left="3087" w:hanging="360"/>
      </w:pPr>
    </w:lvl>
    <w:lvl w:ilvl="4" w:tplc="04150019" w:tentative="1">
      <w:start w:val="1"/>
      <w:numFmt w:val="lowerLetter"/>
      <w:lvlText w:val="%5."/>
      <w:lvlJc w:val="left"/>
      <w:pPr>
        <w:tabs>
          <w:tab w:val="num" w:pos="3807"/>
        </w:tabs>
        <w:ind w:left="3807" w:hanging="360"/>
      </w:pPr>
    </w:lvl>
    <w:lvl w:ilvl="5" w:tplc="0415001B" w:tentative="1">
      <w:start w:val="1"/>
      <w:numFmt w:val="lowerRoman"/>
      <w:lvlText w:val="%6."/>
      <w:lvlJc w:val="right"/>
      <w:pPr>
        <w:tabs>
          <w:tab w:val="num" w:pos="4527"/>
        </w:tabs>
        <w:ind w:left="4527" w:hanging="180"/>
      </w:pPr>
    </w:lvl>
    <w:lvl w:ilvl="6" w:tplc="0415000F" w:tentative="1">
      <w:start w:val="1"/>
      <w:numFmt w:val="decimal"/>
      <w:lvlText w:val="%7."/>
      <w:lvlJc w:val="left"/>
      <w:pPr>
        <w:tabs>
          <w:tab w:val="num" w:pos="5247"/>
        </w:tabs>
        <w:ind w:left="5247" w:hanging="360"/>
      </w:pPr>
    </w:lvl>
    <w:lvl w:ilvl="7" w:tplc="04150019">
      <w:start w:val="1"/>
      <w:numFmt w:val="lowerLetter"/>
      <w:lvlText w:val="%8."/>
      <w:lvlJc w:val="left"/>
      <w:pPr>
        <w:tabs>
          <w:tab w:val="num" w:pos="5967"/>
        </w:tabs>
        <w:ind w:left="5967" w:hanging="360"/>
      </w:pPr>
    </w:lvl>
    <w:lvl w:ilvl="8" w:tplc="0415001B" w:tentative="1">
      <w:start w:val="1"/>
      <w:numFmt w:val="lowerRoman"/>
      <w:lvlText w:val="%9."/>
      <w:lvlJc w:val="right"/>
      <w:pPr>
        <w:tabs>
          <w:tab w:val="num" w:pos="6687"/>
        </w:tabs>
        <w:ind w:left="6687" w:hanging="180"/>
      </w:pPr>
    </w:lvl>
  </w:abstractNum>
  <w:abstractNum w:abstractNumId="156" w15:restartNumberingAfterBreak="0">
    <w:nsid w:val="6F7478AD"/>
    <w:multiLevelType w:val="hybridMultilevel"/>
    <w:tmpl w:val="A754DCC6"/>
    <w:lvl w:ilvl="0" w:tplc="04150001">
      <w:start w:val="1"/>
      <w:numFmt w:val="bullet"/>
      <w:lvlText w:val=""/>
      <w:lvlJc w:val="left"/>
      <w:pPr>
        <w:tabs>
          <w:tab w:val="num" w:pos="740"/>
        </w:tabs>
        <w:ind w:left="740" w:hanging="360"/>
      </w:pPr>
      <w:rPr>
        <w:rFonts w:ascii="Symbol" w:hAnsi="Symbol" w:hint="default"/>
      </w:rPr>
    </w:lvl>
    <w:lvl w:ilvl="1" w:tplc="04150003" w:tentative="1">
      <w:start w:val="1"/>
      <w:numFmt w:val="bullet"/>
      <w:lvlText w:val="o"/>
      <w:lvlJc w:val="left"/>
      <w:pPr>
        <w:tabs>
          <w:tab w:val="num" w:pos="1460"/>
        </w:tabs>
        <w:ind w:left="1460" w:hanging="360"/>
      </w:pPr>
      <w:rPr>
        <w:rFonts w:ascii="Courier New" w:hAnsi="Courier New" w:cs="Courier New" w:hint="default"/>
      </w:rPr>
    </w:lvl>
    <w:lvl w:ilvl="2" w:tplc="04150005" w:tentative="1">
      <w:start w:val="1"/>
      <w:numFmt w:val="bullet"/>
      <w:lvlText w:val=""/>
      <w:lvlJc w:val="left"/>
      <w:pPr>
        <w:tabs>
          <w:tab w:val="num" w:pos="2180"/>
        </w:tabs>
        <w:ind w:left="2180" w:hanging="360"/>
      </w:pPr>
      <w:rPr>
        <w:rFonts w:ascii="Wingdings" w:hAnsi="Wingdings" w:hint="default"/>
      </w:rPr>
    </w:lvl>
    <w:lvl w:ilvl="3" w:tplc="04150001" w:tentative="1">
      <w:start w:val="1"/>
      <w:numFmt w:val="bullet"/>
      <w:lvlText w:val=""/>
      <w:lvlJc w:val="left"/>
      <w:pPr>
        <w:tabs>
          <w:tab w:val="num" w:pos="2900"/>
        </w:tabs>
        <w:ind w:left="2900" w:hanging="360"/>
      </w:pPr>
      <w:rPr>
        <w:rFonts w:ascii="Symbol" w:hAnsi="Symbol" w:hint="default"/>
      </w:rPr>
    </w:lvl>
    <w:lvl w:ilvl="4" w:tplc="04150003" w:tentative="1">
      <w:start w:val="1"/>
      <w:numFmt w:val="bullet"/>
      <w:lvlText w:val="o"/>
      <w:lvlJc w:val="left"/>
      <w:pPr>
        <w:tabs>
          <w:tab w:val="num" w:pos="3620"/>
        </w:tabs>
        <w:ind w:left="3620" w:hanging="360"/>
      </w:pPr>
      <w:rPr>
        <w:rFonts w:ascii="Courier New" w:hAnsi="Courier New" w:cs="Courier New" w:hint="default"/>
      </w:rPr>
    </w:lvl>
    <w:lvl w:ilvl="5" w:tplc="04150005" w:tentative="1">
      <w:start w:val="1"/>
      <w:numFmt w:val="bullet"/>
      <w:lvlText w:val=""/>
      <w:lvlJc w:val="left"/>
      <w:pPr>
        <w:tabs>
          <w:tab w:val="num" w:pos="4340"/>
        </w:tabs>
        <w:ind w:left="4340" w:hanging="360"/>
      </w:pPr>
      <w:rPr>
        <w:rFonts w:ascii="Wingdings" w:hAnsi="Wingdings" w:hint="default"/>
      </w:rPr>
    </w:lvl>
    <w:lvl w:ilvl="6" w:tplc="04150001" w:tentative="1">
      <w:start w:val="1"/>
      <w:numFmt w:val="bullet"/>
      <w:lvlText w:val=""/>
      <w:lvlJc w:val="left"/>
      <w:pPr>
        <w:tabs>
          <w:tab w:val="num" w:pos="5060"/>
        </w:tabs>
        <w:ind w:left="5060" w:hanging="360"/>
      </w:pPr>
      <w:rPr>
        <w:rFonts w:ascii="Symbol" w:hAnsi="Symbol" w:hint="default"/>
      </w:rPr>
    </w:lvl>
    <w:lvl w:ilvl="7" w:tplc="04150003" w:tentative="1">
      <w:start w:val="1"/>
      <w:numFmt w:val="bullet"/>
      <w:lvlText w:val="o"/>
      <w:lvlJc w:val="left"/>
      <w:pPr>
        <w:tabs>
          <w:tab w:val="num" w:pos="5780"/>
        </w:tabs>
        <w:ind w:left="5780" w:hanging="360"/>
      </w:pPr>
      <w:rPr>
        <w:rFonts w:ascii="Courier New" w:hAnsi="Courier New" w:cs="Courier New" w:hint="default"/>
      </w:rPr>
    </w:lvl>
    <w:lvl w:ilvl="8" w:tplc="04150005" w:tentative="1">
      <w:start w:val="1"/>
      <w:numFmt w:val="bullet"/>
      <w:lvlText w:val=""/>
      <w:lvlJc w:val="left"/>
      <w:pPr>
        <w:tabs>
          <w:tab w:val="num" w:pos="6500"/>
        </w:tabs>
        <w:ind w:left="6500" w:hanging="360"/>
      </w:pPr>
      <w:rPr>
        <w:rFonts w:ascii="Wingdings" w:hAnsi="Wingdings" w:hint="default"/>
      </w:rPr>
    </w:lvl>
  </w:abstractNum>
  <w:abstractNum w:abstractNumId="157" w15:restartNumberingAfterBreak="0">
    <w:nsid w:val="6FA85D97"/>
    <w:multiLevelType w:val="hybridMultilevel"/>
    <w:tmpl w:val="DFDEC724"/>
    <w:lvl w:ilvl="0" w:tplc="04150019">
      <w:start w:val="1"/>
      <w:numFmt w:val="lowerLetter"/>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8" w15:restartNumberingAfterBreak="0">
    <w:nsid w:val="6FFA2C20"/>
    <w:multiLevelType w:val="multilevel"/>
    <w:tmpl w:val="2B0603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71337D4C"/>
    <w:multiLevelType w:val="hybridMultilevel"/>
    <w:tmpl w:val="8BE2E7D0"/>
    <w:lvl w:ilvl="0" w:tplc="BEC876CA">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71C27435"/>
    <w:multiLevelType w:val="multilevel"/>
    <w:tmpl w:val="452408B6"/>
    <w:lvl w:ilvl="0">
      <w:start w:val="1"/>
      <w:numFmt w:val="bullet"/>
      <w:lvlText w:val="•"/>
      <w:lvlJc w:val="left"/>
      <w:rPr>
        <w:color w:va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7221193F"/>
    <w:multiLevelType w:val="hybridMultilevel"/>
    <w:tmpl w:val="20803202"/>
    <w:lvl w:ilvl="0" w:tplc="0415000F">
      <w:start w:val="1"/>
      <w:numFmt w:val="decimal"/>
      <w:lvlText w:val="%1."/>
      <w:lvlJc w:val="left"/>
      <w:pPr>
        <w:ind w:left="1353" w:hanging="360"/>
      </w:pPr>
      <w:rPr>
        <w:rFonts w:hint="default"/>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2" w15:restartNumberingAfterBreak="0">
    <w:nsid w:val="72C24DD7"/>
    <w:multiLevelType w:val="hybridMultilevel"/>
    <w:tmpl w:val="E892E118"/>
    <w:lvl w:ilvl="0" w:tplc="4E08DB26">
      <w:start w:val="1"/>
      <w:numFmt w:val="bullet"/>
      <w:lvlText w:val="-"/>
      <w:lvlJc w:val="left"/>
      <w:pPr>
        <w:ind w:left="720" w:hanging="360"/>
      </w:pPr>
      <w:rPr>
        <w:rFonts w:ascii="Souvenir Lt BT" w:hAnsi="Souvenir Lt B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74900E97"/>
    <w:multiLevelType w:val="hybridMultilevel"/>
    <w:tmpl w:val="C89ECE3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757856B4"/>
    <w:multiLevelType w:val="hybridMultilevel"/>
    <w:tmpl w:val="E2AA339C"/>
    <w:lvl w:ilvl="0" w:tplc="5010E390">
      <w:start w:val="1"/>
      <w:numFmt w:val="bullet"/>
      <w:lvlText w:val="-"/>
      <w:lvlJc w:val="left"/>
      <w:pPr>
        <w:tabs>
          <w:tab w:val="num" w:pos="720"/>
        </w:tabs>
        <w:ind w:left="720" w:hanging="360"/>
      </w:pPr>
      <w:rPr>
        <w:rFonts w:ascii="Times New Roman" w:hAnsi="Times New Roman" w:cs="Times New Roman" w:hint="default"/>
      </w:rPr>
    </w:lvl>
    <w:lvl w:ilvl="1" w:tplc="04150001">
      <w:start w:val="1"/>
      <w:numFmt w:val="bullet"/>
      <w:lvlText w:val=""/>
      <w:lvlJc w:val="left"/>
      <w:pPr>
        <w:tabs>
          <w:tab w:val="num" w:pos="1440"/>
        </w:tabs>
        <w:ind w:left="1440" w:hanging="360"/>
      </w:pPr>
      <w:rPr>
        <w:rFonts w:ascii="Symbol" w:hAnsi="Symbol" w:hint="default"/>
      </w:rPr>
    </w:lvl>
    <w:lvl w:ilvl="2" w:tplc="04150005">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5" w15:restartNumberingAfterBreak="0">
    <w:nsid w:val="76381030"/>
    <w:multiLevelType w:val="multilevel"/>
    <w:tmpl w:val="30221960"/>
    <w:name w:val="WW8Num54"/>
    <w:lvl w:ilvl="0">
      <w:start w:val="2"/>
      <w:numFmt w:val="bullet"/>
      <w:lvlText w:val="-"/>
      <w:lvlJc w:val="left"/>
      <w:pPr>
        <w:tabs>
          <w:tab w:val="num" w:pos="720"/>
        </w:tabs>
        <w:ind w:left="0" w:firstLine="0"/>
      </w:pPr>
      <w:rPr>
        <w:rFonts w:ascii="Times New Roman" w:hAnsi="Times New Roman" w:hint="default"/>
      </w:rPr>
    </w:lvl>
    <w:lvl w:ilvl="1">
      <w:start w:val="29"/>
      <w:numFmt w:val="decimal"/>
      <w:lvlText w:val="%2."/>
      <w:lvlJc w:val="left"/>
      <w:pPr>
        <w:tabs>
          <w:tab w:val="num" w:pos="1440"/>
        </w:tabs>
        <w:ind w:left="0" w:firstLine="0"/>
      </w:pPr>
      <w:rPr>
        <w:rFonts w:hint="default"/>
      </w:rPr>
    </w:lvl>
    <w:lvl w:ilvl="2">
      <w:start w:val="1"/>
      <w:numFmt w:val="decimal"/>
      <w:lvlText w:val="%3."/>
      <w:lvlJc w:val="left"/>
      <w:pPr>
        <w:tabs>
          <w:tab w:val="num" w:pos="2160"/>
        </w:tabs>
        <w:ind w:left="0" w:firstLine="0"/>
      </w:pPr>
      <w:rPr>
        <w:rFonts w:hint="default"/>
      </w:rPr>
    </w:lvl>
    <w:lvl w:ilvl="3">
      <w:start w:val="1"/>
      <w:numFmt w:val="decimal"/>
      <w:lvlText w:val="%4."/>
      <w:lvlJc w:val="left"/>
      <w:pPr>
        <w:tabs>
          <w:tab w:val="num" w:pos="2880"/>
        </w:tabs>
        <w:ind w:left="0" w:firstLine="0"/>
      </w:pPr>
      <w:rPr>
        <w:rFonts w:hint="default"/>
      </w:rPr>
    </w:lvl>
    <w:lvl w:ilvl="4">
      <w:start w:val="1"/>
      <w:numFmt w:val="decimal"/>
      <w:lvlText w:val="%5."/>
      <w:lvlJc w:val="left"/>
      <w:pPr>
        <w:tabs>
          <w:tab w:val="num" w:pos="3600"/>
        </w:tabs>
        <w:ind w:left="0" w:firstLine="0"/>
      </w:pPr>
      <w:rPr>
        <w:rFonts w:hint="default"/>
      </w:rPr>
    </w:lvl>
    <w:lvl w:ilvl="5">
      <w:start w:val="1"/>
      <w:numFmt w:val="decimal"/>
      <w:lvlText w:val="%6."/>
      <w:lvlJc w:val="left"/>
      <w:pPr>
        <w:tabs>
          <w:tab w:val="num" w:pos="4320"/>
        </w:tabs>
        <w:ind w:left="0" w:firstLine="0"/>
      </w:pPr>
      <w:rPr>
        <w:rFonts w:hint="default"/>
      </w:rPr>
    </w:lvl>
    <w:lvl w:ilvl="6">
      <w:start w:val="1"/>
      <w:numFmt w:val="decimal"/>
      <w:lvlText w:val="%7."/>
      <w:lvlJc w:val="left"/>
      <w:pPr>
        <w:tabs>
          <w:tab w:val="num" w:pos="5040"/>
        </w:tabs>
        <w:ind w:left="0" w:firstLine="0"/>
      </w:pPr>
      <w:rPr>
        <w:rFonts w:hint="default"/>
      </w:rPr>
    </w:lvl>
    <w:lvl w:ilvl="7">
      <w:start w:val="1"/>
      <w:numFmt w:val="decimal"/>
      <w:lvlText w:val="%8."/>
      <w:lvlJc w:val="left"/>
      <w:pPr>
        <w:tabs>
          <w:tab w:val="num" w:pos="5760"/>
        </w:tabs>
        <w:ind w:left="0" w:firstLine="0"/>
      </w:pPr>
      <w:rPr>
        <w:rFonts w:hint="default"/>
      </w:rPr>
    </w:lvl>
    <w:lvl w:ilvl="8">
      <w:start w:val="1"/>
      <w:numFmt w:val="decimal"/>
      <w:lvlText w:val="%9."/>
      <w:lvlJc w:val="left"/>
      <w:pPr>
        <w:tabs>
          <w:tab w:val="num" w:pos="6480"/>
        </w:tabs>
        <w:ind w:left="0" w:firstLine="0"/>
      </w:pPr>
      <w:rPr>
        <w:rFonts w:hint="default"/>
      </w:rPr>
    </w:lvl>
  </w:abstractNum>
  <w:abstractNum w:abstractNumId="166" w15:restartNumberingAfterBreak="0">
    <w:nsid w:val="778739F0"/>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167" w15:restartNumberingAfterBreak="0">
    <w:nsid w:val="77AC5C6D"/>
    <w:multiLevelType w:val="hybridMultilevel"/>
    <w:tmpl w:val="22160296"/>
    <w:name w:val="WW8Num442222222"/>
    <w:lvl w:ilvl="0" w:tplc="E7402332">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8" w15:restartNumberingAfterBreak="0">
    <w:nsid w:val="78582CBC"/>
    <w:multiLevelType w:val="hybridMultilevel"/>
    <w:tmpl w:val="47D2BB9E"/>
    <w:lvl w:ilvl="0" w:tplc="18C0F886">
      <w:start w:val="1"/>
      <w:numFmt w:val="lowerLetter"/>
      <w:lvlText w:val="%1."/>
      <w:lvlJc w:val="left"/>
      <w:pPr>
        <w:ind w:left="720" w:hanging="360"/>
      </w:pPr>
      <w:rPr>
        <w:color w:val="auto"/>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15:restartNumberingAfterBreak="0">
    <w:nsid w:val="79D65017"/>
    <w:multiLevelType w:val="hybridMultilevel"/>
    <w:tmpl w:val="6CCE804A"/>
    <w:lvl w:ilvl="0" w:tplc="04150019">
      <w:start w:val="1"/>
      <w:numFmt w:val="lowerLetter"/>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0" w15:restartNumberingAfterBreak="0">
    <w:nsid w:val="7AAB4B96"/>
    <w:multiLevelType w:val="hybridMultilevel"/>
    <w:tmpl w:val="511C0DDE"/>
    <w:lvl w:ilvl="0" w:tplc="04150019">
      <w:start w:val="1"/>
      <w:numFmt w:val="lowerLetter"/>
      <w:lvlText w:val="%1."/>
      <w:lvlJc w:val="left"/>
      <w:pPr>
        <w:tabs>
          <w:tab w:val="num" w:pos="720"/>
        </w:tabs>
        <w:ind w:left="720" w:hanging="360"/>
      </w:pPr>
    </w:lvl>
    <w:lvl w:ilvl="1" w:tplc="4A54FAEE">
      <w:start w:val="1"/>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1" w15:restartNumberingAfterBreak="0">
    <w:nsid w:val="7BF82496"/>
    <w:multiLevelType w:val="hybridMultilevel"/>
    <w:tmpl w:val="A6605FFA"/>
    <w:lvl w:ilvl="0" w:tplc="6AD26ABA">
      <w:start w:val="1"/>
      <w:numFmt w:val="decimal"/>
      <w:pStyle w:val="rysRadek"/>
      <w:lvlText w:val="Rys. %1. "/>
      <w:lvlJc w:val="left"/>
      <w:pPr>
        <w:ind w:left="3840" w:hanging="360"/>
      </w:pPr>
      <w:rPr>
        <w:rFonts w:ascii="Times New Roman" w:hAnsi="Times New Roman" w:cs="Times New Roman" w:hint="default"/>
        <w:sz w:val="24"/>
        <w:szCs w:val="24"/>
      </w:rPr>
    </w:lvl>
    <w:lvl w:ilvl="1" w:tplc="DF60FF6E">
      <w:numFmt w:val="bullet"/>
      <w:lvlText w:val="-"/>
      <w:lvlJc w:val="left"/>
      <w:pPr>
        <w:tabs>
          <w:tab w:val="num" w:pos="6260"/>
        </w:tabs>
        <w:ind w:left="6260" w:hanging="360"/>
      </w:pPr>
      <w:rPr>
        <w:strike w:val="0"/>
        <w:dstrike w:val="0"/>
        <w:sz w:val="24"/>
        <w:szCs w:val="24"/>
        <w:u w:val="none"/>
        <w:effect w:val="none"/>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72" w15:restartNumberingAfterBreak="0">
    <w:nsid w:val="7C406430"/>
    <w:multiLevelType w:val="hybridMultilevel"/>
    <w:tmpl w:val="C6FC3B5C"/>
    <w:name w:val="WW8Num12"/>
    <w:lvl w:ilvl="0" w:tplc="04150019">
      <w:start w:val="1"/>
      <w:numFmt w:val="lowerLetter"/>
      <w:lvlText w:val="%1."/>
      <w:lvlJc w:val="left"/>
      <w:pPr>
        <w:ind w:left="783" w:hanging="360"/>
      </w:pPr>
    </w:lvl>
    <w:lvl w:ilvl="1" w:tplc="04150019" w:tentative="1">
      <w:start w:val="1"/>
      <w:numFmt w:val="lowerLetter"/>
      <w:lvlText w:val="%2."/>
      <w:lvlJc w:val="left"/>
      <w:pPr>
        <w:ind w:left="1503" w:hanging="360"/>
      </w:pPr>
    </w:lvl>
    <w:lvl w:ilvl="2" w:tplc="0415001B" w:tentative="1">
      <w:start w:val="1"/>
      <w:numFmt w:val="lowerRoman"/>
      <w:lvlText w:val="%3."/>
      <w:lvlJc w:val="right"/>
      <w:pPr>
        <w:ind w:left="2223" w:hanging="180"/>
      </w:pPr>
    </w:lvl>
    <w:lvl w:ilvl="3" w:tplc="0415000F" w:tentative="1">
      <w:start w:val="1"/>
      <w:numFmt w:val="decimal"/>
      <w:lvlText w:val="%4."/>
      <w:lvlJc w:val="left"/>
      <w:pPr>
        <w:ind w:left="2943" w:hanging="360"/>
      </w:pPr>
    </w:lvl>
    <w:lvl w:ilvl="4" w:tplc="04150019" w:tentative="1">
      <w:start w:val="1"/>
      <w:numFmt w:val="lowerLetter"/>
      <w:lvlText w:val="%5."/>
      <w:lvlJc w:val="left"/>
      <w:pPr>
        <w:ind w:left="3663" w:hanging="360"/>
      </w:pPr>
    </w:lvl>
    <w:lvl w:ilvl="5" w:tplc="0415001B" w:tentative="1">
      <w:start w:val="1"/>
      <w:numFmt w:val="lowerRoman"/>
      <w:lvlText w:val="%6."/>
      <w:lvlJc w:val="right"/>
      <w:pPr>
        <w:ind w:left="4383" w:hanging="180"/>
      </w:pPr>
    </w:lvl>
    <w:lvl w:ilvl="6" w:tplc="0415000F" w:tentative="1">
      <w:start w:val="1"/>
      <w:numFmt w:val="decimal"/>
      <w:lvlText w:val="%7."/>
      <w:lvlJc w:val="left"/>
      <w:pPr>
        <w:ind w:left="5103" w:hanging="360"/>
      </w:pPr>
    </w:lvl>
    <w:lvl w:ilvl="7" w:tplc="04150019" w:tentative="1">
      <w:start w:val="1"/>
      <w:numFmt w:val="lowerLetter"/>
      <w:lvlText w:val="%8."/>
      <w:lvlJc w:val="left"/>
      <w:pPr>
        <w:ind w:left="5823" w:hanging="360"/>
      </w:pPr>
    </w:lvl>
    <w:lvl w:ilvl="8" w:tplc="0415001B" w:tentative="1">
      <w:start w:val="1"/>
      <w:numFmt w:val="lowerRoman"/>
      <w:lvlText w:val="%9."/>
      <w:lvlJc w:val="right"/>
      <w:pPr>
        <w:ind w:left="6543" w:hanging="180"/>
      </w:pPr>
    </w:lvl>
  </w:abstractNum>
  <w:abstractNum w:abstractNumId="173" w15:restartNumberingAfterBreak="0">
    <w:nsid w:val="7ED33E15"/>
    <w:multiLevelType w:val="hybridMultilevel"/>
    <w:tmpl w:val="D0A6F754"/>
    <w:lvl w:ilvl="0" w:tplc="5010E390">
      <w:start w:val="1"/>
      <w:numFmt w:val="bullet"/>
      <w:lvlText w:val="-"/>
      <w:lvlJc w:val="left"/>
      <w:pPr>
        <w:tabs>
          <w:tab w:val="num" w:pos="720"/>
        </w:tabs>
        <w:ind w:left="72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4" w15:restartNumberingAfterBreak="0">
    <w:nsid w:val="7EE4389B"/>
    <w:multiLevelType w:val="hybridMultilevel"/>
    <w:tmpl w:val="96DE6C4A"/>
    <w:lvl w:ilvl="0" w:tplc="04150001">
      <w:start w:val="1"/>
      <w:numFmt w:val="bullet"/>
      <w:lvlText w:val=""/>
      <w:lvlJc w:val="left"/>
      <w:pPr>
        <w:ind w:left="720" w:hanging="360"/>
      </w:pPr>
      <w:rPr>
        <w:rFonts w:ascii="Symbol" w:hAnsi="Symbol" w:hint="default"/>
      </w:rPr>
    </w:lvl>
    <w:lvl w:ilvl="1" w:tplc="A1141A94">
      <w:start w:val="1"/>
      <w:numFmt w:val="bullet"/>
      <w:lvlText w:val="-"/>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5" w15:restartNumberingAfterBreak="0">
    <w:nsid w:val="7F547DC7"/>
    <w:multiLevelType w:val="hybridMultilevel"/>
    <w:tmpl w:val="20ACD660"/>
    <w:lvl w:ilvl="0" w:tplc="A69AFCD0">
      <w:start w:val="1"/>
      <w:numFmt w:val="bullet"/>
      <w:lvlText w:val="-"/>
      <w:lvlJc w:val="left"/>
      <w:pPr>
        <w:tabs>
          <w:tab w:val="num" w:pos="360"/>
        </w:tabs>
        <w:ind w:left="360" w:hanging="360"/>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num w:numId="1">
    <w:abstractNumId w:val="51"/>
  </w:num>
  <w:num w:numId="2">
    <w:abstractNumId w:val="73"/>
  </w:num>
  <w:num w:numId="3">
    <w:abstractNumId w:val="141"/>
  </w:num>
  <w:num w:numId="4">
    <w:abstractNumId w:val="61"/>
  </w:num>
  <w:num w:numId="5">
    <w:abstractNumId w:val="57"/>
  </w:num>
  <w:num w:numId="6">
    <w:abstractNumId w:val="88"/>
  </w:num>
  <w:num w:numId="7">
    <w:abstractNumId w:val="91"/>
  </w:num>
  <w:num w:numId="8">
    <w:abstractNumId w:val="148"/>
  </w:num>
  <w:num w:numId="9">
    <w:abstractNumId w:val="175"/>
  </w:num>
  <w:num w:numId="10">
    <w:abstractNumId w:val="94"/>
  </w:num>
  <w:num w:numId="11">
    <w:abstractNumId w:val="158"/>
  </w:num>
  <w:num w:numId="1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5"/>
  </w:num>
  <w:num w:numId="20">
    <w:abstractNumId w:val="100"/>
    <w:lvlOverride w:ilvl="0">
      <w:startOverride w:val="1"/>
    </w:lvlOverride>
  </w:num>
  <w:num w:numId="21">
    <w:abstractNumId w:val="71"/>
    <w:lvlOverride w:ilvl="0">
      <w:startOverride w:val="1"/>
    </w:lvlOverride>
  </w:num>
  <w:num w:numId="22">
    <w:abstractNumId w:val="108"/>
  </w:num>
  <w:num w:numId="23">
    <w:abstractNumId w:val="70"/>
    <w:lvlOverride w:ilvl="0">
      <w:startOverride w:val="1"/>
    </w:lvlOverride>
  </w:num>
  <w:num w:numId="24">
    <w:abstractNumId w:val="20"/>
  </w:num>
  <w:num w:numId="25">
    <w:abstractNumId w:val="67"/>
  </w:num>
  <w:num w:numId="26">
    <w:abstractNumId w:val="154"/>
  </w:num>
  <w:num w:numId="27">
    <w:abstractNumId w:val="64"/>
    <w:lvlOverride w:ilvl="0">
      <w:startOverride w:val="1"/>
    </w:lvlOverride>
    <w:lvlOverride w:ilvl="1"/>
    <w:lvlOverride w:ilvl="2"/>
    <w:lvlOverride w:ilvl="3"/>
    <w:lvlOverride w:ilvl="4"/>
    <w:lvlOverride w:ilvl="5"/>
    <w:lvlOverride w:ilvl="6"/>
    <w:lvlOverride w:ilvl="7"/>
    <w:lvlOverride w:ilvl="8"/>
  </w:num>
  <w:num w:numId="28">
    <w:abstractNumId w:val="56"/>
  </w:num>
  <w:num w:numId="29">
    <w:abstractNumId w:val="166"/>
  </w:num>
  <w:num w:numId="3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6"/>
  </w:num>
  <w:num w:numId="32">
    <w:abstractNumId w:val="86"/>
  </w:num>
  <w:num w:numId="33">
    <w:abstractNumId w:val="122"/>
  </w:num>
  <w:num w:numId="34">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8"/>
  </w:num>
  <w:num w:numId="37">
    <w:abstractNumId w:val="121"/>
  </w:num>
  <w:num w:numId="38">
    <w:abstractNumId w:val="152"/>
  </w:num>
  <w:num w:numId="39">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3"/>
  </w:num>
  <w:num w:numId="41">
    <w:abstractNumId w:val="6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7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59"/>
  </w:num>
  <w:num w:numId="44">
    <w:abstractNumId w:val="105"/>
  </w:num>
  <w:num w:numId="45">
    <w:abstractNumId w:val="107"/>
    <w:lvlOverride w:ilvl="0">
      <w:startOverride w:val="1"/>
    </w:lvlOverride>
    <w:lvlOverride w:ilvl="1"/>
    <w:lvlOverride w:ilvl="2"/>
    <w:lvlOverride w:ilvl="3"/>
    <w:lvlOverride w:ilvl="4"/>
    <w:lvlOverride w:ilvl="5"/>
    <w:lvlOverride w:ilvl="6"/>
    <w:lvlOverride w:ilvl="7"/>
    <w:lvlOverride w:ilvl="8"/>
  </w:num>
  <w:num w:numId="4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1"/>
  </w:num>
  <w:num w:numId="48">
    <w:abstractNumId w:val="173"/>
  </w:num>
  <w:num w:numId="49">
    <w:abstractNumId w:val="164"/>
  </w:num>
  <w:num w:numId="50">
    <w:abstractNumId w:val="53"/>
  </w:num>
  <w:num w:numId="51">
    <w:abstractNumId w:val="27"/>
  </w:num>
  <w:num w:numId="52">
    <w:abstractNumId w:val="168"/>
  </w:num>
  <w:num w:numId="53">
    <w:abstractNumId w:val="30"/>
  </w:num>
  <w:num w:numId="5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87"/>
  </w:num>
  <w:num w:numId="5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89"/>
  </w:num>
  <w:num w:numId="58">
    <w:abstractNumId w:val="58"/>
  </w:num>
  <w:num w:numId="59">
    <w:abstractNumId w:val="124"/>
  </w:num>
  <w:num w:numId="60">
    <w:abstractNumId w:val="85"/>
  </w:num>
  <w:num w:numId="61">
    <w:abstractNumId w:val="160"/>
  </w:num>
  <w:num w:numId="62">
    <w:abstractNumId w:val="151"/>
  </w:num>
  <w:num w:numId="63">
    <w:abstractNumId w:val="22"/>
  </w:num>
  <w:num w:numId="64">
    <w:abstractNumId w:val="52"/>
  </w:num>
  <w:num w:numId="65">
    <w:abstractNumId w:val="174"/>
  </w:num>
  <w:num w:numId="66">
    <w:abstractNumId w:val="46"/>
  </w:num>
  <w:num w:numId="67">
    <w:abstractNumId w:val="35"/>
  </w:num>
  <w:num w:numId="68">
    <w:abstractNumId w:val="0"/>
  </w:num>
  <w:num w:numId="69">
    <w:abstractNumId w:val="66"/>
  </w:num>
  <w:num w:numId="70">
    <w:abstractNumId w:val="77"/>
  </w:num>
  <w:num w:numId="71">
    <w:abstractNumId w:val="82"/>
    <w:lvlOverride w:ilvl="0">
      <w:startOverride w:val="3"/>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4"/>
  </w:num>
  <w:num w:numId="73">
    <w:abstractNumId w:val="139"/>
  </w:num>
  <w:num w:numId="74">
    <w:abstractNumId w:val="163"/>
  </w:num>
  <w:num w:numId="75">
    <w:abstractNumId w:val="110"/>
  </w:num>
  <w:num w:numId="76">
    <w:abstractNumId w:val="62"/>
  </w:num>
  <w:num w:numId="77">
    <w:abstractNumId w:val="42"/>
  </w:num>
  <w:num w:numId="78">
    <w:abstractNumId w:val="26"/>
  </w:num>
  <w:num w:numId="79">
    <w:abstractNumId w:val="28"/>
  </w:num>
  <w:num w:numId="80">
    <w:abstractNumId w:val="156"/>
  </w:num>
  <w:num w:numId="81">
    <w:abstractNumId w:val="50"/>
  </w:num>
  <w:num w:numId="82">
    <w:abstractNumId w:val="51"/>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83">
    <w:abstractNumId w:val="33"/>
  </w:num>
  <w:num w:numId="84">
    <w:abstractNumId w:val="95"/>
    <w:lvlOverride w:ilvl="0">
      <w:startOverride w:val="1"/>
    </w:lvlOverride>
    <w:lvlOverride w:ilvl="1"/>
    <w:lvlOverride w:ilvl="2"/>
    <w:lvlOverride w:ilvl="3"/>
    <w:lvlOverride w:ilvl="4"/>
    <w:lvlOverride w:ilvl="5"/>
    <w:lvlOverride w:ilvl="6"/>
    <w:lvlOverride w:ilvl="7"/>
    <w:lvlOverride w:ilvl="8"/>
  </w:num>
  <w:num w:numId="85">
    <w:abstractNumId w:val="153"/>
  </w:num>
  <w:num w:numId="86">
    <w:abstractNumId w:val="83"/>
  </w:num>
  <w:num w:numId="87">
    <w:abstractNumId w:val="96"/>
  </w:num>
  <w:num w:numId="88">
    <w:abstractNumId w:val="130"/>
  </w:num>
  <w:num w:numId="89">
    <w:abstractNumId w:val="126"/>
  </w:num>
  <w:num w:numId="90">
    <w:abstractNumId w:val="79"/>
  </w:num>
  <w:num w:numId="91">
    <w:abstractNumId w:val="162"/>
  </w:num>
  <w:num w:numId="92">
    <w:abstractNumId w:val="133"/>
  </w:num>
  <w:num w:numId="93">
    <w:abstractNumId w:val="128"/>
  </w:num>
  <w:num w:numId="94">
    <w:abstractNumId w:val="43"/>
  </w:num>
  <w:num w:numId="95">
    <w:abstractNumId w:val="4"/>
    <w:lvlOverride w:ilvl="0">
      <w:startOverride w:val="1"/>
    </w:lvlOverride>
  </w:num>
  <w:num w:numId="9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9"/>
  </w:num>
  <w:num w:numId="9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6"/>
  </w:num>
  <w:num w:numId="100">
    <w:abstractNumId w:val="115"/>
  </w:num>
  <w:num w:numId="101">
    <w:abstractNumId w:val="132"/>
  </w:num>
  <w:num w:numId="102">
    <w:abstractNumId w:val="29"/>
  </w:num>
  <w:num w:numId="103">
    <w:abstractNumId w:val="149"/>
  </w:num>
  <w:num w:numId="104">
    <w:abstractNumId w:val="75"/>
  </w:num>
  <w:num w:numId="105">
    <w:abstractNumId w:val="38"/>
  </w:num>
  <w:num w:numId="106">
    <w:abstractNumId w:val="69"/>
  </w:num>
  <w:num w:numId="107">
    <w:abstractNumId w:val="101"/>
  </w:num>
  <w:num w:numId="108">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03"/>
  </w:num>
  <w:num w:numId="110">
    <w:abstractNumId w:val="65"/>
  </w:num>
  <w:num w:numId="111">
    <w:abstractNumId w:val="162"/>
  </w:num>
  <w:num w:numId="112">
    <w:abstractNumId w:val="104"/>
  </w:num>
  <w:num w:numId="113">
    <w:abstractNumId w:val="2"/>
  </w:num>
  <w:num w:numId="114">
    <w:abstractNumId w:val="34"/>
  </w:num>
  <w:num w:numId="115">
    <w:abstractNumId w:val="119"/>
  </w:num>
  <w:num w:numId="116">
    <w:abstractNumId w:val="114"/>
  </w:num>
  <w:num w:numId="117">
    <w:abstractNumId w:val="144"/>
  </w:num>
  <w:num w:numId="118">
    <w:abstractNumId w:val="48"/>
  </w:num>
  <w:num w:numId="119">
    <w:abstractNumId w:val="131"/>
  </w:num>
  <w:num w:numId="120">
    <w:abstractNumId w:val="41"/>
  </w:num>
  <w:num w:numId="121">
    <w:abstractNumId w:val="146"/>
  </w:num>
  <w:num w:numId="122">
    <w:abstractNumId w:val="102"/>
  </w:num>
  <w:num w:numId="123">
    <w:abstractNumId w:val="44"/>
  </w:num>
  <w:num w:numId="124">
    <w:abstractNumId w:val="157"/>
  </w:num>
  <w:num w:numId="125">
    <w:abstractNumId w:val="150"/>
  </w:num>
  <w:num w:numId="126">
    <w:abstractNumId w:val="143"/>
  </w:num>
  <w:num w:numId="127">
    <w:abstractNumId w:val="136"/>
  </w:num>
  <w:num w:numId="128">
    <w:abstractNumId w:val="161"/>
  </w:num>
  <w:num w:numId="129">
    <w:abstractNumId w:val="21"/>
  </w:num>
  <w:num w:numId="130">
    <w:abstractNumId w:val="127"/>
  </w:num>
  <w:num w:numId="131">
    <w:abstractNumId w:val="135"/>
  </w:num>
  <w:num w:numId="132">
    <w:abstractNumId w:val="68"/>
  </w:num>
  <w:num w:numId="133">
    <w:abstractNumId w:val="31"/>
  </w:num>
  <w:num w:numId="134">
    <w:abstractNumId w:val="92"/>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activeWritingStyle w:appName="MSWord" w:lang="pl-PL" w:vendorID="12"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049">
      <v:stroke endarrow="block"/>
      <o:colormru v:ext="edit" colors="lime,#8bff8b,#577f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6499"/>
    <w:rsid w:val="0000025F"/>
    <w:rsid w:val="000004CF"/>
    <w:rsid w:val="00000509"/>
    <w:rsid w:val="00000775"/>
    <w:rsid w:val="00000BC6"/>
    <w:rsid w:val="000010F3"/>
    <w:rsid w:val="00001539"/>
    <w:rsid w:val="000016AC"/>
    <w:rsid w:val="00001D58"/>
    <w:rsid w:val="00001E96"/>
    <w:rsid w:val="00002074"/>
    <w:rsid w:val="000025CD"/>
    <w:rsid w:val="00002A7C"/>
    <w:rsid w:val="00002AF7"/>
    <w:rsid w:val="00002B07"/>
    <w:rsid w:val="00002FDC"/>
    <w:rsid w:val="0000335D"/>
    <w:rsid w:val="0000375F"/>
    <w:rsid w:val="00003A1C"/>
    <w:rsid w:val="00003DCF"/>
    <w:rsid w:val="00003E63"/>
    <w:rsid w:val="00004460"/>
    <w:rsid w:val="00004526"/>
    <w:rsid w:val="000050C9"/>
    <w:rsid w:val="000054F3"/>
    <w:rsid w:val="000056DB"/>
    <w:rsid w:val="000057FC"/>
    <w:rsid w:val="000059FC"/>
    <w:rsid w:val="00005A11"/>
    <w:rsid w:val="00005BE4"/>
    <w:rsid w:val="0000600B"/>
    <w:rsid w:val="000064F9"/>
    <w:rsid w:val="000065E3"/>
    <w:rsid w:val="00006CC6"/>
    <w:rsid w:val="000075CE"/>
    <w:rsid w:val="0000776A"/>
    <w:rsid w:val="000077FD"/>
    <w:rsid w:val="00007BD3"/>
    <w:rsid w:val="000107ED"/>
    <w:rsid w:val="00010B04"/>
    <w:rsid w:val="00010CA2"/>
    <w:rsid w:val="00010CD9"/>
    <w:rsid w:val="00010D94"/>
    <w:rsid w:val="000113BF"/>
    <w:rsid w:val="00011613"/>
    <w:rsid w:val="000116A4"/>
    <w:rsid w:val="00011979"/>
    <w:rsid w:val="00011A6A"/>
    <w:rsid w:val="00012038"/>
    <w:rsid w:val="00012379"/>
    <w:rsid w:val="00012B49"/>
    <w:rsid w:val="00012BC7"/>
    <w:rsid w:val="00012EF0"/>
    <w:rsid w:val="00013796"/>
    <w:rsid w:val="000138A0"/>
    <w:rsid w:val="00013A3C"/>
    <w:rsid w:val="00014631"/>
    <w:rsid w:val="00014654"/>
    <w:rsid w:val="0001476D"/>
    <w:rsid w:val="00014E44"/>
    <w:rsid w:val="00015251"/>
    <w:rsid w:val="00015461"/>
    <w:rsid w:val="000156DC"/>
    <w:rsid w:val="000157B7"/>
    <w:rsid w:val="0001613C"/>
    <w:rsid w:val="00016176"/>
    <w:rsid w:val="000167A2"/>
    <w:rsid w:val="000167BA"/>
    <w:rsid w:val="000167E5"/>
    <w:rsid w:val="00016C63"/>
    <w:rsid w:val="00016D7D"/>
    <w:rsid w:val="000171E2"/>
    <w:rsid w:val="00017423"/>
    <w:rsid w:val="00017614"/>
    <w:rsid w:val="00017620"/>
    <w:rsid w:val="00017623"/>
    <w:rsid w:val="00017779"/>
    <w:rsid w:val="00020321"/>
    <w:rsid w:val="000204AE"/>
    <w:rsid w:val="000205C7"/>
    <w:rsid w:val="00020BF9"/>
    <w:rsid w:val="000211FD"/>
    <w:rsid w:val="00021D61"/>
    <w:rsid w:val="00021FBA"/>
    <w:rsid w:val="00022115"/>
    <w:rsid w:val="0002290C"/>
    <w:rsid w:val="00022EEB"/>
    <w:rsid w:val="00022EF4"/>
    <w:rsid w:val="00023010"/>
    <w:rsid w:val="000231BC"/>
    <w:rsid w:val="00023234"/>
    <w:rsid w:val="00023301"/>
    <w:rsid w:val="000237BA"/>
    <w:rsid w:val="000240E1"/>
    <w:rsid w:val="0002433D"/>
    <w:rsid w:val="00024694"/>
    <w:rsid w:val="000248E6"/>
    <w:rsid w:val="0002534F"/>
    <w:rsid w:val="0002579C"/>
    <w:rsid w:val="00025902"/>
    <w:rsid w:val="00025A3D"/>
    <w:rsid w:val="00025B6F"/>
    <w:rsid w:val="00025C86"/>
    <w:rsid w:val="00025FFD"/>
    <w:rsid w:val="00026071"/>
    <w:rsid w:val="000260F5"/>
    <w:rsid w:val="000260F8"/>
    <w:rsid w:val="000262D5"/>
    <w:rsid w:val="000262E0"/>
    <w:rsid w:val="000265EA"/>
    <w:rsid w:val="0002674B"/>
    <w:rsid w:val="00026829"/>
    <w:rsid w:val="000268B3"/>
    <w:rsid w:val="000269D4"/>
    <w:rsid w:val="000269FE"/>
    <w:rsid w:val="00026B76"/>
    <w:rsid w:val="00026F02"/>
    <w:rsid w:val="00026FF0"/>
    <w:rsid w:val="0002703F"/>
    <w:rsid w:val="00027169"/>
    <w:rsid w:val="000271F3"/>
    <w:rsid w:val="00027304"/>
    <w:rsid w:val="00027495"/>
    <w:rsid w:val="0002756D"/>
    <w:rsid w:val="000276A3"/>
    <w:rsid w:val="000276D7"/>
    <w:rsid w:val="00027E07"/>
    <w:rsid w:val="00027E4B"/>
    <w:rsid w:val="00030373"/>
    <w:rsid w:val="00031177"/>
    <w:rsid w:val="00031AF0"/>
    <w:rsid w:val="00031E52"/>
    <w:rsid w:val="00031F0A"/>
    <w:rsid w:val="00032014"/>
    <w:rsid w:val="0003219C"/>
    <w:rsid w:val="000321BF"/>
    <w:rsid w:val="000327FC"/>
    <w:rsid w:val="0003300A"/>
    <w:rsid w:val="00033547"/>
    <w:rsid w:val="000335FD"/>
    <w:rsid w:val="0003374D"/>
    <w:rsid w:val="00033754"/>
    <w:rsid w:val="0003380A"/>
    <w:rsid w:val="000339A4"/>
    <w:rsid w:val="00033ADE"/>
    <w:rsid w:val="000340B3"/>
    <w:rsid w:val="0003417A"/>
    <w:rsid w:val="000345F3"/>
    <w:rsid w:val="00035041"/>
    <w:rsid w:val="000350F6"/>
    <w:rsid w:val="00035585"/>
    <w:rsid w:val="0003617B"/>
    <w:rsid w:val="000366D5"/>
    <w:rsid w:val="00036C2B"/>
    <w:rsid w:val="00036CB8"/>
    <w:rsid w:val="00036E37"/>
    <w:rsid w:val="00037924"/>
    <w:rsid w:val="00037BF8"/>
    <w:rsid w:val="00037D02"/>
    <w:rsid w:val="00037DD6"/>
    <w:rsid w:val="00040617"/>
    <w:rsid w:val="00040D8B"/>
    <w:rsid w:val="00040F08"/>
    <w:rsid w:val="00041AE6"/>
    <w:rsid w:val="000422C1"/>
    <w:rsid w:val="0004283C"/>
    <w:rsid w:val="00042B08"/>
    <w:rsid w:val="00042D71"/>
    <w:rsid w:val="000430E9"/>
    <w:rsid w:val="00043789"/>
    <w:rsid w:val="000441E0"/>
    <w:rsid w:val="00044335"/>
    <w:rsid w:val="000446A2"/>
    <w:rsid w:val="000449F0"/>
    <w:rsid w:val="000452A6"/>
    <w:rsid w:val="00045962"/>
    <w:rsid w:val="00045A11"/>
    <w:rsid w:val="00045F92"/>
    <w:rsid w:val="0004610E"/>
    <w:rsid w:val="00046578"/>
    <w:rsid w:val="00046A8A"/>
    <w:rsid w:val="00046B1B"/>
    <w:rsid w:val="000474F8"/>
    <w:rsid w:val="00047864"/>
    <w:rsid w:val="00047C19"/>
    <w:rsid w:val="000503A7"/>
    <w:rsid w:val="000503D9"/>
    <w:rsid w:val="0005047E"/>
    <w:rsid w:val="000505B8"/>
    <w:rsid w:val="00050CBD"/>
    <w:rsid w:val="00051035"/>
    <w:rsid w:val="000516BE"/>
    <w:rsid w:val="00051A07"/>
    <w:rsid w:val="00051BBE"/>
    <w:rsid w:val="00051C2E"/>
    <w:rsid w:val="00051EF4"/>
    <w:rsid w:val="000522B0"/>
    <w:rsid w:val="0005240E"/>
    <w:rsid w:val="00052492"/>
    <w:rsid w:val="00052CF7"/>
    <w:rsid w:val="00052DC7"/>
    <w:rsid w:val="00052DCA"/>
    <w:rsid w:val="0005307B"/>
    <w:rsid w:val="0005347F"/>
    <w:rsid w:val="0005380F"/>
    <w:rsid w:val="000539BB"/>
    <w:rsid w:val="00053D74"/>
    <w:rsid w:val="00053FC4"/>
    <w:rsid w:val="00054160"/>
    <w:rsid w:val="00054309"/>
    <w:rsid w:val="000544DB"/>
    <w:rsid w:val="000548F0"/>
    <w:rsid w:val="00054EA7"/>
    <w:rsid w:val="00055BFE"/>
    <w:rsid w:val="000565B1"/>
    <w:rsid w:val="000567EF"/>
    <w:rsid w:val="000568BC"/>
    <w:rsid w:val="00056BB3"/>
    <w:rsid w:val="00056E8F"/>
    <w:rsid w:val="00057744"/>
    <w:rsid w:val="0005783F"/>
    <w:rsid w:val="000578B4"/>
    <w:rsid w:val="00057B20"/>
    <w:rsid w:val="00057BC9"/>
    <w:rsid w:val="00057DE1"/>
    <w:rsid w:val="0006040C"/>
    <w:rsid w:val="000604E5"/>
    <w:rsid w:val="00060D92"/>
    <w:rsid w:val="000610BA"/>
    <w:rsid w:val="000614A3"/>
    <w:rsid w:val="0006176E"/>
    <w:rsid w:val="00061CAC"/>
    <w:rsid w:val="00061EDC"/>
    <w:rsid w:val="000620A1"/>
    <w:rsid w:val="0006239B"/>
    <w:rsid w:val="00062445"/>
    <w:rsid w:val="0006252A"/>
    <w:rsid w:val="00062603"/>
    <w:rsid w:val="00062885"/>
    <w:rsid w:val="000629F5"/>
    <w:rsid w:val="00062E66"/>
    <w:rsid w:val="00062EF0"/>
    <w:rsid w:val="000639C3"/>
    <w:rsid w:val="00063A21"/>
    <w:rsid w:val="00063AB1"/>
    <w:rsid w:val="00063DEB"/>
    <w:rsid w:val="000643AC"/>
    <w:rsid w:val="0006458F"/>
    <w:rsid w:val="00065382"/>
    <w:rsid w:val="00065584"/>
    <w:rsid w:val="00065B9F"/>
    <w:rsid w:val="00065FCA"/>
    <w:rsid w:val="00066089"/>
    <w:rsid w:val="00066194"/>
    <w:rsid w:val="000664D7"/>
    <w:rsid w:val="000665AB"/>
    <w:rsid w:val="0006681E"/>
    <w:rsid w:val="00066B79"/>
    <w:rsid w:val="00066BD5"/>
    <w:rsid w:val="00066CA2"/>
    <w:rsid w:val="00066E95"/>
    <w:rsid w:val="00066F86"/>
    <w:rsid w:val="0006712A"/>
    <w:rsid w:val="00067272"/>
    <w:rsid w:val="00067623"/>
    <w:rsid w:val="000676D8"/>
    <w:rsid w:val="00067C04"/>
    <w:rsid w:val="00067E00"/>
    <w:rsid w:val="00067E6A"/>
    <w:rsid w:val="000702FC"/>
    <w:rsid w:val="00070349"/>
    <w:rsid w:val="00070476"/>
    <w:rsid w:val="00070FF6"/>
    <w:rsid w:val="00071300"/>
    <w:rsid w:val="000713E3"/>
    <w:rsid w:val="00071B80"/>
    <w:rsid w:val="00071BC6"/>
    <w:rsid w:val="00071BDB"/>
    <w:rsid w:val="00071E2A"/>
    <w:rsid w:val="000720F0"/>
    <w:rsid w:val="000722CB"/>
    <w:rsid w:val="0007254B"/>
    <w:rsid w:val="00072867"/>
    <w:rsid w:val="00072893"/>
    <w:rsid w:val="0007293F"/>
    <w:rsid w:val="00072A6D"/>
    <w:rsid w:val="00072B42"/>
    <w:rsid w:val="00072C7B"/>
    <w:rsid w:val="0007339B"/>
    <w:rsid w:val="000737F8"/>
    <w:rsid w:val="00074196"/>
    <w:rsid w:val="000742C6"/>
    <w:rsid w:val="0007485B"/>
    <w:rsid w:val="00074B71"/>
    <w:rsid w:val="00074D04"/>
    <w:rsid w:val="000757AE"/>
    <w:rsid w:val="00075872"/>
    <w:rsid w:val="0007590F"/>
    <w:rsid w:val="00075A61"/>
    <w:rsid w:val="00075C5C"/>
    <w:rsid w:val="00075CB9"/>
    <w:rsid w:val="00075EBA"/>
    <w:rsid w:val="00076159"/>
    <w:rsid w:val="00076959"/>
    <w:rsid w:val="00077686"/>
    <w:rsid w:val="0007786E"/>
    <w:rsid w:val="00077996"/>
    <w:rsid w:val="00077BC5"/>
    <w:rsid w:val="00077D6D"/>
    <w:rsid w:val="00077EDC"/>
    <w:rsid w:val="000800BE"/>
    <w:rsid w:val="0008057B"/>
    <w:rsid w:val="00080A50"/>
    <w:rsid w:val="00080AAF"/>
    <w:rsid w:val="00080BD1"/>
    <w:rsid w:val="00080E57"/>
    <w:rsid w:val="000811BE"/>
    <w:rsid w:val="0008141A"/>
    <w:rsid w:val="00081589"/>
    <w:rsid w:val="0008241B"/>
    <w:rsid w:val="000825E9"/>
    <w:rsid w:val="00082638"/>
    <w:rsid w:val="000828B6"/>
    <w:rsid w:val="00082BF0"/>
    <w:rsid w:val="00083267"/>
    <w:rsid w:val="000833D4"/>
    <w:rsid w:val="0008347C"/>
    <w:rsid w:val="000834C3"/>
    <w:rsid w:val="0008365A"/>
    <w:rsid w:val="000836B1"/>
    <w:rsid w:val="000836BC"/>
    <w:rsid w:val="00083D8B"/>
    <w:rsid w:val="00084394"/>
    <w:rsid w:val="00084B68"/>
    <w:rsid w:val="00084C21"/>
    <w:rsid w:val="00084F63"/>
    <w:rsid w:val="000855CF"/>
    <w:rsid w:val="000857E0"/>
    <w:rsid w:val="00085A3D"/>
    <w:rsid w:val="00085D9E"/>
    <w:rsid w:val="00085E32"/>
    <w:rsid w:val="00085E69"/>
    <w:rsid w:val="000862D0"/>
    <w:rsid w:val="000869D2"/>
    <w:rsid w:val="00086A62"/>
    <w:rsid w:val="00086A9B"/>
    <w:rsid w:val="00086C57"/>
    <w:rsid w:val="00086F9E"/>
    <w:rsid w:val="000872A8"/>
    <w:rsid w:val="00087460"/>
    <w:rsid w:val="00087591"/>
    <w:rsid w:val="00090300"/>
    <w:rsid w:val="000905FF"/>
    <w:rsid w:val="00090BCF"/>
    <w:rsid w:val="00091307"/>
    <w:rsid w:val="000913B9"/>
    <w:rsid w:val="0009158D"/>
    <w:rsid w:val="00091927"/>
    <w:rsid w:val="0009195D"/>
    <w:rsid w:val="0009220A"/>
    <w:rsid w:val="0009227A"/>
    <w:rsid w:val="00092319"/>
    <w:rsid w:val="000923E0"/>
    <w:rsid w:val="000924DB"/>
    <w:rsid w:val="00092AA8"/>
    <w:rsid w:val="00092DC3"/>
    <w:rsid w:val="00092E84"/>
    <w:rsid w:val="00093131"/>
    <w:rsid w:val="0009319F"/>
    <w:rsid w:val="00093303"/>
    <w:rsid w:val="0009364B"/>
    <w:rsid w:val="00093929"/>
    <w:rsid w:val="0009403D"/>
    <w:rsid w:val="000941F4"/>
    <w:rsid w:val="00094212"/>
    <w:rsid w:val="0009463D"/>
    <w:rsid w:val="0009515B"/>
    <w:rsid w:val="00095537"/>
    <w:rsid w:val="00095734"/>
    <w:rsid w:val="000958B1"/>
    <w:rsid w:val="00095ECA"/>
    <w:rsid w:val="000961EF"/>
    <w:rsid w:val="0009623E"/>
    <w:rsid w:val="000962FA"/>
    <w:rsid w:val="00096425"/>
    <w:rsid w:val="00096734"/>
    <w:rsid w:val="00096B4B"/>
    <w:rsid w:val="00096BA5"/>
    <w:rsid w:val="00096DFD"/>
    <w:rsid w:val="0009713D"/>
    <w:rsid w:val="00097593"/>
    <w:rsid w:val="000976E8"/>
    <w:rsid w:val="00097BC7"/>
    <w:rsid w:val="00097C9D"/>
    <w:rsid w:val="000A02B9"/>
    <w:rsid w:val="000A0598"/>
    <w:rsid w:val="000A0AAF"/>
    <w:rsid w:val="000A0B2D"/>
    <w:rsid w:val="000A0C27"/>
    <w:rsid w:val="000A1077"/>
    <w:rsid w:val="000A1468"/>
    <w:rsid w:val="000A15D1"/>
    <w:rsid w:val="000A19FF"/>
    <w:rsid w:val="000A1B0E"/>
    <w:rsid w:val="000A1FCA"/>
    <w:rsid w:val="000A2118"/>
    <w:rsid w:val="000A23BD"/>
    <w:rsid w:val="000A261C"/>
    <w:rsid w:val="000A28F5"/>
    <w:rsid w:val="000A2BE2"/>
    <w:rsid w:val="000A340E"/>
    <w:rsid w:val="000A374F"/>
    <w:rsid w:val="000A3A85"/>
    <w:rsid w:val="000A458F"/>
    <w:rsid w:val="000A476F"/>
    <w:rsid w:val="000A4955"/>
    <w:rsid w:val="000A4C9F"/>
    <w:rsid w:val="000A4EC7"/>
    <w:rsid w:val="000A52AA"/>
    <w:rsid w:val="000A5482"/>
    <w:rsid w:val="000A5751"/>
    <w:rsid w:val="000A59C1"/>
    <w:rsid w:val="000A5A54"/>
    <w:rsid w:val="000A5F18"/>
    <w:rsid w:val="000A6204"/>
    <w:rsid w:val="000A622E"/>
    <w:rsid w:val="000A63C0"/>
    <w:rsid w:val="000A6A5F"/>
    <w:rsid w:val="000A6FFB"/>
    <w:rsid w:val="000A70BE"/>
    <w:rsid w:val="000A7138"/>
    <w:rsid w:val="000A733A"/>
    <w:rsid w:val="000A7631"/>
    <w:rsid w:val="000A76B4"/>
    <w:rsid w:val="000A7743"/>
    <w:rsid w:val="000A77A9"/>
    <w:rsid w:val="000A7B4D"/>
    <w:rsid w:val="000A7CB6"/>
    <w:rsid w:val="000A7FF1"/>
    <w:rsid w:val="000B0250"/>
    <w:rsid w:val="000B068D"/>
    <w:rsid w:val="000B08CF"/>
    <w:rsid w:val="000B0C92"/>
    <w:rsid w:val="000B0F13"/>
    <w:rsid w:val="000B186B"/>
    <w:rsid w:val="000B18D8"/>
    <w:rsid w:val="000B1AF0"/>
    <w:rsid w:val="000B1CCC"/>
    <w:rsid w:val="000B1DC4"/>
    <w:rsid w:val="000B2431"/>
    <w:rsid w:val="000B248F"/>
    <w:rsid w:val="000B24A4"/>
    <w:rsid w:val="000B2F37"/>
    <w:rsid w:val="000B303B"/>
    <w:rsid w:val="000B3214"/>
    <w:rsid w:val="000B32F9"/>
    <w:rsid w:val="000B3BD5"/>
    <w:rsid w:val="000B3D2D"/>
    <w:rsid w:val="000B3D67"/>
    <w:rsid w:val="000B3DF0"/>
    <w:rsid w:val="000B402D"/>
    <w:rsid w:val="000B40F7"/>
    <w:rsid w:val="000B42CC"/>
    <w:rsid w:val="000B4336"/>
    <w:rsid w:val="000B457D"/>
    <w:rsid w:val="000B45B0"/>
    <w:rsid w:val="000B4914"/>
    <w:rsid w:val="000B4E0B"/>
    <w:rsid w:val="000B54D4"/>
    <w:rsid w:val="000B59AE"/>
    <w:rsid w:val="000B5D1F"/>
    <w:rsid w:val="000B5F2A"/>
    <w:rsid w:val="000B63B7"/>
    <w:rsid w:val="000B6423"/>
    <w:rsid w:val="000B651E"/>
    <w:rsid w:val="000B67C8"/>
    <w:rsid w:val="000B6AC7"/>
    <w:rsid w:val="000B6B64"/>
    <w:rsid w:val="000B70E0"/>
    <w:rsid w:val="000B7163"/>
    <w:rsid w:val="000B75F6"/>
    <w:rsid w:val="000B7A3E"/>
    <w:rsid w:val="000B7A7E"/>
    <w:rsid w:val="000B7BC2"/>
    <w:rsid w:val="000C0007"/>
    <w:rsid w:val="000C0656"/>
    <w:rsid w:val="000C0C3B"/>
    <w:rsid w:val="000C124D"/>
    <w:rsid w:val="000C14E5"/>
    <w:rsid w:val="000C1764"/>
    <w:rsid w:val="000C1BAD"/>
    <w:rsid w:val="000C1CA6"/>
    <w:rsid w:val="000C21AC"/>
    <w:rsid w:val="000C22A8"/>
    <w:rsid w:val="000C27E3"/>
    <w:rsid w:val="000C282A"/>
    <w:rsid w:val="000C2EE8"/>
    <w:rsid w:val="000C3461"/>
    <w:rsid w:val="000C3468"/>
    <w:rsid w:val="000C3836"/>
    <w:rsid w:val="000C3CAA"/>
    <w:rsid w:val="000C3F39"/>
    <w:rsid w:val="000C4067"/>
    <w:rsid w:val="000C414E"/>
    <w:rsid w:val="000C49B5"/>
    <w:rsid w:val="000C4A86"/>
    <w:rsid w:val="000C5177"/>
    <w:rsid w:val="000C55B1"/>
    <w:rsid w:val="000C577F"/>
    <w:rsid w:val="000C5908"/>
    <w:rsid w:val="000C5D0A"/>
    <w:rsid w:val="000C5FF6"/>
    <w:rsid w:val="000C62FE"/>
    <w:rsid w:val="000C6B4C"/>
    <w:rsid w:val="000C6CC0"/>
    <w:rsid w:val="000C6CD5"/>
    <w:rsid w:val="000C6EFF"/>
    <w:rsid w:val="000C706D"/>
    <w:rsid w:val="000C71A9"/>
    <w:rsid w:val="000C7AC1"/>
    <w:rsid w:val="000D0257"/>
    <w:rsid w:val="000D06DE"/>
    <w:rsid w:val="000D0923"/>
    <w:rsid w:val="000D0FD5"/>
    <w:rsid w:val="000D1006"/>
    <w:rsid w:val="000D1075"/>
    <w:rsid w:val="000D11DE"/>
    <w:rsid w:val="000D16DB"/>
    <w:rsid w:val="000D1718"/>
    <w:rsid w:val="000D1A5D"/>
    <w:rsid w:val="000D1EBB"/>
    <w:rsid w:val="000D22D6"/>
    <w:rsid w:val="000D2396"/>
    <w:rsid w:val="000D282E"/>
    <w:rsid w:val="000D2ED6"/>
    <w:rsid w:val="000D3188"/>
    <w:rsid w:val="000D3200"/>
    <w:rsid w:val="000D373E"/>
    <w:rsid w:val="000D39D0"/>
    <w:rsid w:val="000D3A56"/>
    <w:rsid w:val="000D4421"/>
    <w:rsid w:val="000D4DDB"/>
    <w:rsid w:val="000D4EB1"/>
    <w:rsid w:val="000D5335"/>
    <w:rsid w:val="000D55CE"/>
    <w:rsid w:val="000D5738"/>
    <w:rsid w:val="000D5882"/>
    <w:rsid w:val="000D5B6E"/>
    <w:rsid w:val="000D5E3D"/>
    <w:rsid w:val="000D62CA"/>
    <w:rsid w:val="000D6466"/>
    <w:rsid w:val="000D6742"/>
    <w:rsid w:val="000D681A"/>
    <w:rsid w:val="000D6EC7"/>
    <w:rsid w:val="000D75CE"/>
    <w:rsid w:val="000D7CDC"/>
    <w:rsid w:val="000D7F29"/>
    <w:rsid w:val="000E08B1"/>
    <w:rsid w:val="000E0A4A"/>
    <w:rsid w:val="000E0A88"/>
    <w:rsid w:val="000E0E0C"/>
    <w:rsid w:val="000E0E12"/>
    <w:rsid w:val="000E13C3"/>
    <w:rsid w:val="000E1519"/>
    <w:rsid w:val="000E1568"/>
    <w:rsid w:val="000E1894"/>
    <w:rsid w:val="000E19BB"/>
    <w:rsid w:val="000E1A09"/>
    <w:rsid w:val="000E1E0E"/>
    <w:rsid w:val="000E2263"/>
    <w:rsid w:val="000E2438"/>
    <w:rsid w:val="000E25F0"/>
    <w:rsid w:val="000E2C45"/>
    <w:rsid w:val="000E2CEE"/>
    <w:rsid w:val="000E2F96"/>
    <w:rsid w:val="000E2FD9"/>
    <w:rsid w:val="000E3615"/>
    <w:rsid w:val="000E370F"/>
    <w:rsid w:val="000E375F"/>
    <w:rsid w:val="000E37A7"/>
    <w:rsid w:val="000E391F"/>
    <w:rsid w:val="000E396D"/>
    <w:rsid w:val="000E3D52"/>
    <w:rsid w:val="000E3F2C"/>
    <w:rsid w:val="000E4421"/>
    <w:rsid w:val="000E48AF"/>
    <w:rsid w:val="000E4D1F"/>
    <w:rsid w:val="000E4F80"/>
    <w:rsid w:val="000E4FAF"/>
    <w:rsid w:val="000E544E"/>
    <w:rsid w:val="000E5C0F"/>
    <w:rsid w:val="000E6499"/>
    <w:rsid w:val="000E676D"/>
    <w:rsid w:val="000E69F0"/>
    <w:rsid w:val="000E6DF7"/>
    <w:rsid w:val="000E7004"/>
    <w:rsid w:val="000E71EA"/>
    <w:rsid w:val="000E7417"/>
    <w:rsid w:val="000E7598"/>
    <w:rsid w:val="000E772A"/>
    <w:rsid w:val="000E78E6"/>
    <w:rsid w:val="000E79CE"/>
    <w:rsid w:val="000E7B53"/>
    <w:rsid w:val="000E7BF4"/>
    <w:rsid w:val="000F06AF"/>
    <w:rsid w:val="000F0818"/>
    <w:rsid w:val="000F0B0B"/>
    <w:rsid w:val="000F0BF2"/>
    <w:rsid w:val="000F0D7D"/>
    <w:rsid w:val="000F0F69"/>
    <w:rsid w:val="000F14A1"/>
    <w:rsid w:val="000F21B6"/>
    <w:rsid w:val="000F2699"/>
    <w:rsid w:val="000F2BF1"/>
    <w:rsid w:val="000F2C11"/>
    <w:rsid w:val="000F2F6C"/>
    <w:rsid w:val="000F32D2"/>
    <w:rsid w:val="000F3307"/>
    <w:rsid w:val="000F36CC"/>
    <w:rsid w:val="000F3C33"/>
    <w:rsid w:val="000F4094"/>
    <w:rsid w:val="000F4209"/>
    <w:rsid w:val="000F4306"/>
    <w:rsid w:val="000F4360"/>
    <w:rsid w:val="000F43C0"/>
    <w:rsid w:val="000F45BB"/>
    <w:rsid w:val="000F470D"/>
    <w:rsid w:val="000F4AEC"/>
    <w:rsid w:val="000F4CC5"/>
    <w:rsid w:val="000F5B8F"/>
    <w:rsid w:val="000F5D51"/>
    <w:rsid w:val="000F5D8C"/>
    <w:rsid w:val="000F60E0"/>
    <w:rsid w:val="000F6520"/>
    <w:rsid w:val="000F678D"/>
    <w:rsid w:val="000F6B28"/>
    <w:rsid w:val="000F6D8A"/>
    <w:rsid w:val="000F7719"/>
    <w:rsid w:val="000F7756"/>
    <w:rsid w:val="000F77DE"/>
    <w:rsid w:val="000F7918"/>
    <w:rsid w:val="001000BE"/>
    <w:rsid w:val="00100385"/>
    <w:rsid w:val="001004A4"/>
    <w:rsid w:val="0010060A"/>
    <w:rsid w:val="00100A6F"/>
    <w:rsid w:val="00100B40"/>
    <w:rsid w:val="00100D2C"/>
    <w:rsid w:val="00100E66"/>
    <w:rsid w:val="00100FA7"/>
    <w:rsid w:val="00100FED"/>
    <w:rsid w:val="001010C5"/>
    <w:rsid w:val="00101296"/>
    <w:rsid w:val="00101B19"/>
    <w:rsid w:val="00101D0C"/>
    <w:rsid w:val="00101F6F"/>
    <w:rsid w:val="001024BC"/>
    <w:rsid w:val="0010275D"/>
    <w:rsid w:val="00102D4C"/>
    <w:rsid w:val="00103137"/>
    <w:rsid w:val="00103270"/>
    <w:rsid w:val="0010349A"/>
    <w:rsid w:val="001036B3"/>
    <w:rsid w:val="00103795"/>
    <w:rsid w:val="00103E9A"/>
    <w:rsid w:val="00103FDF"/>
    <w:rsid w:val="00103FED"/>
    <w:rsid w:val="001046A9"/>
    <w:rsid w:val="0010478A"/>
    <w:rsid w:val="00104EA7"/>
    <w:rsid w:val="00105AC3"/>
    <w:rsid w:val="00105B3A"/>
    <w:rsid w:val="00105F0A"/>
    <w:rsid w:val="001068BB"/>
    <w:rsid w:val="00106BDC"/>
    <w:rsid w:val="00106CAD"/>
    <w:rsid w:val="00106D4A"/>
    <w:rsid w:val="00106E65"/>
    <w:rsid w:val="00106FFB"/>
    <w:rsid w:val="00107247"/>
    <w:rsid w:val="00107271"/>
    <w:rsid w:val="00107CB9"/>
    <w:rsid w:val="00107FD3"/>
    <w:rsid w:val="0011006F"/>
    <w:rsid w:val="0011007D"/>
    <w:rsid w:val="00110485"/>
    <w:rsid w:val="0011054B"/>
    <w:rsid w:val="00110550"/>
    <w:rsid w:val="001105A8"/>
    <w:rsid w:val="00110643"/>
    <w:rsid w:val="001106B9"/>
    <w:rsid w:val="00110991"/>
    <w:rsid w:val="00110BF9"/>
    <w:rsid w:val="00110CA9"/>
    <w:rsid w:val="00110CC7"/>
    <w:rsid w:val="0011124D"/>
    <w:rsid w:val="001114CF"/>
    <w:rsid w:val="00111869"/>
    <w:rsid w:val="00111954"/>
    <w:rsid w:val="00111A20"/>
    <w:rsid w:val="00111C58"/>
    <w:rsid w:val="00111D20"/>
    <w:rsid w:val="00111DF5"/>
    <w:rsid w:val="00111E06"/>
    <w:rsid w:val="00111F5D"/>
    <w:rsid w:val="00112557"/>
    <w:rsid w:val="00113313"/>
    <w:rsid w:val="00113880"/>
    <w:rsid w:val="00113BC8"/>
    <w:rsid w:val="00114265"/>
    <w:rsid w:val="0011433A"/>
    <w:rsid w:val="001144D5"/>
    <w:rsid w:val="00114F36"/>
    <w:rsid w:val="001152FE"/>
    <w:rsid w:val="0011551F"/>
    <w:rsid w:val="001155E7"/>
    <w:rsid w:val="00115755"/>
    <w:rsid w:val="00115766"/>
    <w:rsid w:val="00115A99"/>
    <w:rsid w:val="00115B2F"/>
    <w:rsid w:val="00115C41"/>
    <w:rsid w:val="00115CC7"/>
    <w:rsid w:val="0011608C"/>
    <w:rsid w:val="0011630C"/>
    <w:rsid w:val="001164B0"/>
    <w:rsid w:val="00116684"/>
    <w:rsid w:val="00116ACC"/>
    <w:rsid w:val="00116DC7"/>
    <w:rsid w:val="001170E1"/>
    <w:rsid w:val="00117676"/>
    <w:rsid w:val="001178A0"/>
    <w:rsid w:val="00117DEF"/>
    <w:rsid w:val="0012014D"/>
    <w:rsid w:val="001205C0"/>
    <w:rsid w:val="0012095F"/>
    <w:rsid w:val="00120ADD"/>
    <w:rsid w:val="00120B90"/>
    <w:rsid w:val="00120C19"/>
    <w:rsid w:val="00120EBA"/>
    <w:rsid w:val="00120FE2"/>
    <w:rsid w:val="0012131C"/>
    <w:rsid w:val="00121498"/>
    <w:rsid w:val="001216D3"/>
    <w:rsid w:val="00121B86"/>
    <w:rsid w:val="00122064"/>
    <w:rsid w:val="001220F7"/>
    <w:rsid w:val="00122492"/>
    <w:rsid w:val="0012264C"/>
    <w:rsid w:val="00122977"/>
    <w:rsid w:val="00122C1E"/>
    <w:rsid w:val="00122FA1"/>
    <w:rsid w:val="0012380F"/>
    <w:rsid w:val="001239EB"/>
    <w:rsid w:val="0012462C"/>
    <w:rsid w:val="001247AD"/>
    <w:rsid w:val="00124804"/>
    <w:rsid w:val="00124AE8"/>
    <w:rsid w:val="00124B6E"/>
    <w:rsid w:val="00125071"/>
    <w:rsid w:val="00125078"/>
    <w:rsid w:val="001250C8"/>
    <w:rsid w:val="001251DD"/>
    <w:rsid w:val="00125381"/>
    <w:rsid w:val="001253D6"/>
    <w:rsid w:val="00125B37"/>
    <w:rsid w:val="00125BAC"/>
    <w:rsid w:val="00125BBD"/>
    <w:rsid w:val="00125FCD"/>
    <w:rsid w:val="0012661C"/>
    <w:rsid w:val="001268BE"/>
    <w:rsid w:val="00126B8F"/>
    <w:rsid w:val="00126EB6"/>
    <w:rsid w:val="001275F8"/>
    <w:rsid w:val="00127B61"/>
    <w:rsid w:val="00127C73"/>
    <w:rsid w:val="00127E24"/>
    <w:rsid w:val="001300B0"/>
    <w:rsid w:val="001301E6"/>
    <w:rsid w:val="00130815"/>
    <w:rsid w:val="00130CB9"/>
    <w:rsid w:val="00131359"/>
    <w:rsid w:val="00131B37"/>
    <w:rsid w:val="00131D9E"/>
    <w:rsid w:val="00131F90"/>
    <w:rsid w:val="00132541"/>
    <w:rsid w:val="00132845"/>
    <w:rsid w:val="00132965"/>
    <w:rsid w:val="00132ED3"/>
    <w:rsid w:val="00133123"/>
    <w:rsid w:val="001331BD"/>
    <w:rsid w:val="0013321A"/>
    <w:rsid w:val="0013330C"/>
    <w:rsid w:val="00133D67"/>
    <w:rsid w:val="00134589"/>
    <w:rsid w:val="00134620"/>
    <w:rsid w:val="0013468A"/>
    <w:rsid w:val="001348BF"/>
    <w:rsid w:val="00134CAB"/>
    <w:rsid w:val="00134DA5"/>
    <w:rsid w:val="00134EB0"/>
    <w:rsid w:val="001353AB"/>
    <w:rsid w:val="00135555"/>
    <w:rsid w:val="00135896"/>
    <w:rsid w:val="00135C16"/>
    <w:rsid w:val="00135D4A"/>
    <w:rsid w:val="0013609C"/>
    <w:rsid w:val="00136381"/>
    <w:rsid w:val="0013649D"/>
    <w:rsid w:val="0013655B"/>
    <w:rsid w:val="00136564"/>
    <w:rsid w:val="001365FA"/>
    <w:rsid w:val="00136E8B"/>
    <w:rsid w:val="00136EB9"/>
    <w:rsid w:val="0013710C"/>
    <w:rsid w:val="00137112"/>
    <w:rsid w:val="001375AC"/>
    <w:rsid w:val="00137838"/>
    <w:rsid w:val="00137F25"/>
    <w:rsid w:val="00137F96"/>
    <w:rsid w:val="0014007C"/>
    <w:rsid w:val="001400D8"/>
    <w:rsid w:val="00140121"/>
    <w:rsid w:val="001402B8"/>
    <w:rsid w:val="0014062A"/>
    <w:rsid w:val="001409F7"/>
    <w:rsid w:val="001414CA"/>
    <w:rsid w:val="001414FB"/>
    <w:rsid w:val="001416E6"/>
    <w:rsid w:val="001417E1"/>
    <w:rsid w:val="00141B80"/>
    <w:rsid w:val="00142645"/>
    <w:rsid w:val="001432DC"/>
    <w:rsid w:val="001433E8"/>
    <w:rsid w:val="001438A7"/>
    <w:rsid w:val="00143B79"/>
    <w:rsid w:val="00143B9D"/>
    <w:rsid w:val="00143BD5"/>
    <w:rsid w:val="00143CD1"/>
    <w:rsid w:val="00143D60"/>
    <w:rsid w:val="00143EED"/>
    <w:rsid w:val="00144352"/>
    <w:rsid w:val="00144C7C"/>
    <w:rsid w:val="00144D2C"/>
    <w:rsid w:val="00145157"/>
    <w:rsid w:val="00145854"/>
    <w:rsid w:val="00145B22"/>
    <w:rsid w:val="00146280"/>
    <w:rsid w:val="001466F7"/>
    <w:rsid w:val="001467B3"/>
    <w:rsid w:val="00146824"/>
    <w:rsid w:val="001468ED"/>
    <w:rsid w:val="00146A4E"/>
    <w:rsid w:val="0014717F"/>
    <w:rsid w:val="0014751B"/>
    <w:rsid w:val="001477C9"/>
    <w:rsid w:val="00147978"/>
    <w:rsid w:val="00147ABB"/>
    <w:rsid w:val="001500B1"/>
    <w:rsid w:val="00150487"/>
    <w:rsid w:val="0015049C"/>
    <w:rsid w:val="00150779"/>
    <w:rsid w:val="00150A4E"/>
    <w:rsid w:val="00150CA4"/>
    <w:rsid w:val="00150E1F"/>
    <w:rsid w:val="0015151A"/>
    <w:rsid w:val="0015152A"/>
    <w:rsid w:val="00151590"/>
    <w:rsid w:val="001515A6"/>
    <w:rsid w:val="00151CB5"/>
    <w:rsid w:val="00152262"/>
    <w:rsid w:val="001526FD"/>
    <w:rsid w:val="00152BF6"/>
    <w:rsid w:val="00152E1C"/>
    <w:rsid w:val="00152E57"/>
    <w:rsid w:val="00152EC5"/>
    <w:rsid w:val="00153716"/>
    <w:rsid w:val="00153CDD"/>
    <w:rsid w:val="0015406E"/>
    <w:rsid w:val="00154465"/>
    <w:rsid w:val="00154553"/>
    <w:rsid w:val="0015456E"/>
    <w:rsid w:val="00154594"/>
    <w:rsid w:val="00154AE1"/>
    <w:rsid w:val="00155058"/>
    <w:rsid w:val="001554E9"/>
    <w:rsid w:val="00155685"/>
    <w:rsid w:val="00155988"/>
    <w:rsid w:val="00155A84"/>
    <w:rsid w:val="001566BF"/>
    <w:rsid w:val="001568E1"/>
    <w:rsid w:val="0015691A"/>
    <w:rsid w:val="00156A45"/>
    <w:rsid w:val="00156EAD"/>
    <w:rsid w:val="001573E8"/>
    <w:rsid w:val="00157530"/>
    <w:rsid w:val="00157801"/>
    <w:rsid w:val="00157B2D"/>
    <w:rsid w:val="00157B87"/>
    <w:rsid w:val="00157E9A"/>
    <w:rsid w:val="00157EF9"/>
    <w:rsid w:val="00160207"/>
    <w:rsid w:val="00160439"/>
    <w:rsid w:val="00160A1D"/>
    <w:rsid w:val="00160A6A"/>
    <w:rsid w:val="00160B55"/>
    <w:rsid w:val="00160C98"/>
    <w:rsid w:val="001610F1"/>
    <w:rsid w:val="0016112A"/>
    <w:rsid w:val="001619C3"/>
    <w:rsid w:val="00161DDD"/>
    <w:rsid w:val="00162020"/>
    <w:rsid w:val="00162116"/>
    <w:rsid w:val="00162321"/>
    <w:rsid w:val="001626CC"/>
    <w:rsid w:val="00162A89"/>
    <w:rsid w:val="00162CBA"/>
    <w:rsid w:val="00163193"/>
    <w:rsid w:val="0016321C"/>
    <w:rsid w:val="0016360B"/>
    <w:rsid w:val="00163880"/>
    <w:rsid w:val="00163F2A"/>
    <w:rsid w:val="00164014"/>
    <w:rsid w:val="0016413C"/>
    <w:rsid w:val="001644E4"/>
    <w:rsid w:val="001645B9"/>
    <w:rsid w:val="001648EA"/>
    <w:rsid w:val="00164A4D"/>
    <w:rsid w:val="00164B6D"/>
    <w:rsid w:val="00164BE4"/>
    <w:rsid w:val="00164D25"/>
    <w:rsid w:val="00164D99"/>
    <w:rsid w:val="00165059"/>
    <w:rsid w:val="001650DC"/>
    <w:rsid w:val="001651E7"/>
    <w:rsid w:val="001655E4"/>
    <w:rsid w:val="00165769"/>
    <w:rsid w:val="001657D4"/>
    <w:rsid w:val="0016596F"/>
    <w:rsid w:val="00165A07"/>
    <w:rsid w:val="00165CE0"/>
    <w:rsid w:val="00165F49"/>
    <w:rsid w:val="00165FD3"/>
    <w:rsid w:val="00165FFC"/>
    <w:rsid w:val="00166194"/>
    <w:rsid w:val="001661FA"/>
    <w:rsid w:val="001665A2"/>
    <w:rsid w:val="00166664"/>
    <w:rsid w:val="0016667B"/>
    <w:rsid w:val="00166DF8"/>
    <w:rsid w:val="00166FA7"/>
    <w:rsid w:val="00167091"/>
    <w:rsid w:val="00167242"/>
    <w:rsid w:val="001674D1"/>
    <w:rsid w:val="001676DB"/>
    <w:rsid w:val="00167A88"/>
    <w:rsid w:val="00167FAD"/>
    <w:rsid w:val="0017006A"/>
    <w:rsid w:val="00170479"/>
    <w:rsid w:val="001704CD"/>
    <w:rsid w:val="001706D2"/>
    <w:rsid w:val="0017095C"/>
    <w:rsid w:val="00170EDA"/>
    <w:rsid w:val="00170F9E"/>
    <w:rsid w:val="001714E5"/>
    <w:rsid w:val="00171BB4"/>
    <w:rsid w:val="00172370"/>
    <w:rsid w:val="001726C6"/>
    <w:rsid w:val="00172841"/>
    <w:rsid w:val="00172DA0"/>
    <w:rsid w:val="00172E61"/>
    <w:rsid w:val="0017350E"/>
    <w:rsid w:val="0017371D"/>
    <w:rsid w:val="001740D5"/>
    <w:rsid w:val="001741A7"/>
    <w:rsid w:val="00174502"/>
    <w:rsid w:val="00174E23"/>
    <w:rsid w:val="001751F1"/>
    <w:rsid w:val="0017577D"/>
    <w:rsid w:val="001757E0"/>
    <w:rsid w:val="00175C34"/>
    <w:rsid w:val="00175EA4"/>
    <w:rsid w:val="00175F37"/>
    <w:rsid w:val="00175F56"/>
    <w:rsid w:val="0017612B"/>
    <w:rsid w:val="001769F4"/>
    <w:rsid w:val="00176A19"/>
    <w:rsid w:val="00176C6C"/>
    <w:rsid w:val="00176D86"/>
    <w:rsid w:val="00176DA0"/>
    <w:rsid w:val="00176EE9"/>
    <w:rsid w:val="00176F1C"/>
    <w:rsid w:val="00177287"/>
    <w:rsid w:val="001773F0"/>
    <w:rsid w:val="00177790"/>
    <w:rsid w:val="00177855"/>
    <w:rsid w:val="00177DB8"/>
    <w:rsid w:val="00177DF0"/>
    <w:rsid w:val="00177F85"/>
    <w:rsid w:val="00180229"/>
    <w:rsid w:val="00180773"/>
    <w:rsid w:val="0018080D"/>
    <w:rsid w:val="00180942"/>
    <w:rsid w:val="00180993"/>
    <w:rsid w:val="00180DD5"/>
    <w:rsid w:val="00180E16"/>
    <w:rsid w:val="0018112E"/>
    <w:rsid w:val="00181812"/>
    <w:rsid w:val="00181864"/>
    <w:rsid w:val="00181A68"/>
    <w:rsid w:val="00181C24"/>
    <w:rsid w:val="00181C7B"/>
    <w:rsid w:val="00181EDB"/>
    <w:rsid w:val="001826F6"/>
    <w:rsid w:val="00182829"/>
    <w:rsid w:val="00182E70"/>
    <w:rsid w:val="00182EEC"/>
    <w:rsid w:val="001831BE"/>
    <w:rsid w:val="001835AF"/>
    <w:rsid w:val="001836AB"/>
    <w:rsid w:val="00183AE8"/>
    <w:rsid w:val="00183C50"/>
    <w:rsid w:val="00183DFE"/>
    <w:rsid w:val="00184565"/>
    <w:rsid w:val="001849DB"/>
    <w:rsid w:val="0018521F"/>
    <w:rsid w:val="0018549E"/>
    <w:rsid w:val="00185516"/>
    <w:rsid w:val="00185665"/>
    <w:rsid w:val="00185797"/>
    <w:rsid w:val="00185855"/>
    <w:rsid w:val="0018606E"/>
    <w:rsid w:val="001862CF"/>
    <w:rsid w:val="0018688B"/>
    <w:rsid w:val="0018698C"/>
    <w:rsid w:val="00186B0D"/>
    <w:rsid w:val="00186B44"/>
    <w:rsid w:val="00186E26"/>
    <w:rsid w:val="00187187"/>
    <w:rsid w:val="0018737B"/>
    <w:rsid w:val="001875EF"/>
    <w:rsid w:val="00187EBE"/>
    <w:rsid w:val="00187F21"/>
    <w:rsid w:val="001903F7"/>
    <w:rsid w:val="00190408"/>
    <w:rsid w:val="00190AC8"/>
    <w:rsid w:val="00190B05"/>
    <w:rsid w:val="001913C3"/>
    <w:rsid w:val="0019180F"/>
    <w:rsid w:val="0019189B"/>
    <w:rsid w:val="00191BFE"/>
    <w:rsid w:val="001923D1"/>
    <w:rsid w:val="00192671"/>
    <w:rsid w:val="001926F2"/>
    <w:rsid w:val="00192AAF"/>
    <w:rsid w:val="0019319A"/>
    <w:rsid w:val="001938CA"/>
    <w:rsid w:val="00193BAD"/>
    <w:rsid w:val="00193EE0"/>
    <w:rsid w:val="00194782"/>
    <w:rsid w:val="00194BA7"/>
    <w:rsid w:val="001952B6"/>
    <w:rsid w:val="0019543E"/>
    <w:rsid w:val="00195448"/>
    <w:rsid w:val="00195863"/>
    <w:rsid w:val="001958D6"/>
    <w:rsid w:val="00195B3F"/>
    <w:rsid w:val="00195E05"/>
    <w:rsid w:val="00195FAE"/>
    <w:rsid w:val="001960E8"/>
    <w:rsid w:val="00196678"/>
    <w:rsid w:val="0019690F"/>
    <w:rsid w:val="00196982"/>
    <w:rsid w:val="00196AD7"/>
    <w:rsid w:val="00196C2D"/>
    <w:rsid w:val="0019701F"/>
    <w:rsid w:val="0019722D"/>
    <w:rsid w:val="0019734E"/>
    <w:rsid w:val="00197457"/>
    <w:rsid w:val="00197914"/>
    <w:rsid w:val="00197A6C"/>
    <w:rsid w:val="00197A7A"/>
    <w:rsid w:val="00197F98"/>
    <w:rsid w:val="001A0893"/>
    <w:rsid w:val="001A0900"/>
    <w:rsid w:val="001A1337"/>
    <w:rsid w:val="001A133F"/>
    <w:rsid w:val="001A1406"/>
    <w:rsid w:val="001A16CC"/>
    <w:rsid w:val="001A1B62"/>
    <w:rsid w:val="001A1B99"/>
    <w:rsid w:val="001A1BA0"/>
    <w:rsid w:val="001A249D"/>
    <w:rsid w:val="001A24FD"/>
    <w:rsid w:val="001A2542"/>
    <w:rsid w:val="001A2760"/>
    <w:rsid w:val="001A2FE2"/>
    <w:rsid w:val="001A3297"/>
    <w:rsid w:val="001A32EB"/>
    <w:rsid w:val="001A3586"/>
    <w:rsid w:val="001A383A"/>
    <w:rsid w:val="001A3DC2"/>
    <w:rsid w:val="001A3DFC"/>
    <w:rsid w:val="001A3F26"/>
    <w:rsid w:val="001A3F98"/>
    <w:rsid w:val="001A491D"/>
    <w:rsid w:val="001A4C3C"/>
    <w:rsid w:val="001A4D76"/>
    <w:rsid w:val="001A51C6"/>
    <w:rsid w:val="001A5B9A"/>
    <w:rsid w:val="001A6004"/>
    <w:rsid w:val="001A6376"/>
    <w:rsid w:val="001A6857"/>
    <w:rsid w:val="001A6992"/>
    <w:rsid w:val="001A6B63"/>
    <w:rsid w:val="001A6B8C"/>
    <w:rsid w:val="001A7177"/>
    <w:rsid w:val="001A7515"/>
    <w:rsid w:val="001A775D"/>
    <w:rsid w:val="001A78BA"/>
    <w:rsid w:val="001B00EA"/>
    <w:rsid w:val="001B0981"/>
    <w:rsid w:val="001B0A3F"/>
    <w:rsid w:val="001B0FF2"/>
    <w:rsid w:val="001B119F"/>
    <w:rsid w:val="001B12D2"/>
    <w:rsid w:val="001B17F3"/>
    <w:rsid w:val="001B1AC6"/>
    <w:rsid w:val="001B2037"/>
    <w:rsid w:val="001B222B"/>
    <w:rsid w:val="001B2299"/>
    <w:rsid w:val="001B24E5"/>
    <w:rsid w:val="001B27FA"/>
    <w:rsid w:val="001B2C94"/>
    <w:rsid w:val="001B302D"/>
    <w:rsid w:val="001B31D5"/>
    <w:rsid w:val="001B3454"/>
    <w:rsid w:val="001B381B"/>
    <w:rsid w:val="001B3973"/>
    <w:rsid w:val="001B3A7C"/>
    <w:rsid w:val="001B3BD7"/>
    <w:rsid w:val="001B3D99"/>
    <w:rsid w:val="001B3E62"/>
    <w:rsid w:val="001B46FF"/>
    <w:rsid w:val="001B47FA"/>
    <w:rsid w:val="001B49B4"/>
    <w:rsid w:val="001B4A4B"/>
    <w:rsid w:val="001B4B5B"/>
    <w:rsid w:val="001B5028"/>
    <w:rsid w:val="001B50DA"/>
    <w:rsid w:val="001B685A"/>
    <w:rsid w:val="001B69D7"/>
    <w:rsid w:val="001B69E1"/>
    <w:rsid w:val="001B7D52"/>
    <w:rsid w:val="001B7FBC"/>
    <w:rsid w:val="001B7FBE"/>
    <w:rsid w:val="001C002B"/>
    <w:rsid w:val="001C0206"/>
    <w:rsid w:val="001C16E5"/>
    <w:rsid w:val="001C1924"/>
    <w:rsid w:val="001C1C7B"/>
    <w:rsid w:val="001C1CCE"/>
    <w:rsid w:val="001C1F29"/>
    <w:rsid w:val="001C29B0"/>
    <w:rsid w:val="001C29E1"/>
    <w:rsid w:val="001C2B53"/>
    <w:rsid w:val="001C2CD6"/>
    <w:rsid w:val="001C3092"/>
    <w:rsid w:val="001C3208"/>
    <w:rsid w:val="001C324D"/>
    <w:rsid w:val="001C399F"/>
    <w:rsid w:val="001C39B6"/>
    <w:rsid w:val="001C3B05"/>
    <w:rsid w:val="001C3D09"/>
    <w:rsid w:val="001C3EAA"/>
    <w:rsid w:val="001C3EF7"/>
    <w:rsid w:val="001C42EA"/>
    <w:rsid w:val="001C4DD8"/>
    <w:rsid w:val="001C50AD"/>
    <w:rsid w:val="001C5556"/>
    <w:rsid w:val="001C5B75"/>
    <w:rsid w:val="001C6406"/>
    <w:rsid w:val="001C64E6"/>
    <w:rsid w:val="001C658A"/>
    <w:rsid w:val="001C6613"/>
    <w:rsid w:val="001C6680"/>
    <w:rsid w:val="001C738B"/>
    <w:rsid w:val="001C76B8"/>
    <w:rsid w:val="001C7BAC"/>
    <w:rsid w:val="001C7C6C"/>
    <w:rsid w:val="001C7CEF"/>
    <w:rsid w:val="001D03ED"/>
    <w:rsid w:val="001D06A5"/>
    <w:rsid w:val="001D083D"/>
    <w:rsid w:val="001D0986"/>
    <w:rsid w:val="001D0D33"/>
    <w:rsid w:val="001D1343"/>
    <w:rsid w:val="001D18A2"/>
    <w:rsid w:val="001D230A"/>
    <w:rsid w:val="001D2851"/>
    <w:rsid w:val="001D2AEA"/>
    <w:rsid w:val="001D2C36"/>
    <w:rsid w:val="001D3A87"/>
    <w:rsid w:val="001D3B74"/>
    <w:rsid w:val="001D3CFA"/>
    <w:rsid w:val="001D3FCA"/>
    <w:rsid w:val="001D4144"/>
    <w:rsid w:val="001D43E8"/>
    <w:rsid w:val="001D4571"/>
    <w:rsid w:val="001D4857"/>
    <w:rsid w:val="001D489B"/>
    <w:rsid w:val="001D534C"/>
    <w:rsid w:val="001D5B9D"/>
    <w:rsid w:val="001D61B6"/>
    <w:rsid w:val="001D6997"/>
    <w:rsid w:val="001D6DDA"/>
    <w:rsid w:val="001D7407"/>
    <w:rsid w:val="001D7457"/>
    <w:rsid w:val="001D7575"/>
    <w:rsid w:val="001D78D7"/>
    <w:rsid w:val="001D7BAB"/>
    <w:rsid w:val="001D7D1A"/>
    <w:rsid w:val="001D7DB5"/>
    <w:rsid w:val="001D7E72"/>
    <w:rsid w:val="001E05D2"/>
    <w:rsid w:val="001E06BC"/>
    <w:rsid w:val="001E08B0"/>
    <w:rsid w:val="001E08E2"/>
    <w:rsid w:val="001E0EE5"/>
    <w:rsid w:val="001E157F"/>
    <w:rsid w:val="001E1599"/>
    <w:rsid w:val="001E18E1"/>
    <w:rsid w:val="001E1EE0"/>
    <w:rsid w:val="001E222A"/>
    <w:rsid w:val="001E2CDA"/>
    <w:rsid w:val="001E2DEE"/>
    <w:rsid w:val="001E33B5"/>
    <w:rsid w:val="001E351D"/>
    <w:rsid w:val="001E3752"/>
    <w:rsid w:val="001E37C6"/>
    <w:rsid w:val="001E39EA"/>
    <w:rsid w:val="001E3A10"/>
    <w:rsid w:val="001E3DFE"/>
    <w:rsid w:val="001E3E06"/>
    <w:rsid w:val="001E3F32"/>
    <w:rsid w:val="001E42DE"/>
    <w:rsid w:val="001E4C59"/>
    <w:rsid w:val="001E4DFD"/>
    <w:rsid w:val="001E4FE1"/>
    <w:rsid w:val="001E56BC"/>
    <w:rsid w:val="001E5972"/>
    <w:rsid w:val="001E5A54"/>
    <w:rsid w:val="001E5B9A"/>
    <w:rsid w:val="001E5BE9"/>
    <w:rsid w:val="001E5D0A"/>
    <w:rsid w:val="001E5F0C"/>
    <w:rsid w:val="001E615A"/>
    <w:rsid w:val="001E6474"/>
    <w:rsid w:val="001E6575"/>
    <w:rsid w:val="001E6B1E"/>
    <w:rsid w:val="001E6D50"/>
    <w:rsid w:val="001E6F68"/>
    <w:rsid w:val="001E70AA"/>
    <w:rsid w:val="001E71BA"/>
    <w:rsid w:val="001E7230"/>
    <w:rsid w:val="001E736B"/>
    <w:rsid w:val="001E7462"/>
    <w:rsid w:val="001E77E5"/>
    <w:rsid w:val="001E7991"/>
    <w:rsid w:val="001E7CAA"/>
    <w:rsid w:val="001E7F94"/>
    <w:rsid w:val="001F0342"/>
    <w:rsid w:val="001F08FF"/>
    <w:rsid w:val="001F0937"/>
    <w:rsid w:val="001F0DAD"/>
    <w:rsid w:val="001F0DB3"/>
    <w:rsid w:val="001F0F07"/>
    <w:rsid w:val="001F1295"/>
    <w:rsid w:val="001F1430"/>
    <w:rsid w:val="001F1A48"/>
    <w:rsid w:val="001F1B8F"/>
    <w:rsid w:val="001F1EBD"/>
    <w:rsid w:val="001F2118"/>
    <w:rsid w:val="001F25E6"/>
    <w:rsid w:val="001F2B14"/>
    <w:rsid w:val="001F2CDF"/>
    <w:rsid w:val="001F2F0F"/>
    <w:rsid w:val="001F30B7"/>
    <w:rsid w:val="001F37B2"/>
    <w:rsid w:val="001F439A"/>
    <w:rsid w:val="001F474F"/>
    <w:rsid w:val="001F47B7"/>
    <w:rsid w:val="001F4971"/>
    <w:rsid w:val="001F4A4F"/>
    <w:rsid w:val="001F4F8F"/>
    <w:rsid w:val="001F508E"/>
    <w:rsid w:val="001F5154"/>
    <w:rsid w:val="001F51E5"/>
    <w:rsid w:val="001F57E8"/>
    <w:rsid w:val="001F59BC"/>
    <w:rsid w:val="001F605E"/>
    <w:rsid w:val="001F62A8"/>
    <w:rsid w:val="001F6833"/>
    <w:rsid w:val="001F73BF"/>
    <w:rsid w:val="001F77FB"/>
    <w:rsid w:val="001F7811"/>
    <w:rsid w:val="001F7872"/>
    <w:rsid w:val="001F7AC5"/>
    <w:rsid w:val="002000AC"/>
    <w:rsid w:val="00200405"/>
    <w:rsid w:val="002004F0"/>
    <w:rsid w:val="00200D3A"/>
    <w:rsid w:val="00200D60"/>
    <w:rsid w:val="00200F28"/>
    <w:rsid w:val="002011B2"/>
    <w:rsid w:val="00201258"/>
    <w:rsid w:val="00201B45"/>
    <w:rsid w:val="00201C4C"/>
    <w:rsid w:val="00201EFB"/>
    <w:rsid w:val="002024E0"/>
    <w:rsid w:val="002026B5"/>
    <w:rsid w:val="0020278F"/>
    <w:rsid w:val="00202EA7"/>
    <w:rsid w:val="00202ED7"/>
    <w:rsid w:val="00202FE9"/>
    <w:rsid w:val="00203127"/>
    <w:rsid w:val="00203291"/>
    <w:rsid w:val="0020353E"/>
    <w:rsid w:val="002035E0"/>
    <w:rsid w:val="00203746"/>
    <w:rsid w:val="00203914"/>
    <w:rsid w:val="002042C3"/>
    <w:rsid w:val="0020450E"/>
    <w:rsid w:val="002047E1"/>
    <w:rsid w:val="0020488E"/>
    <w:rsid w:val="00204CD3"/>
    <w:rsid w:val="00205038"/>
    <w:rsid w:val="00205523"/>
    <w:rsid w:val="00205D5E"/>
    <w:rsid w:val="00205D78"/>
    <w:rsid w:val="00205E96"/>
    <w:rsid w:val="00205F6E"/>
    <w:rsid w:val="00206A66"/>
    <w:rsid w:val="00206A6A"/>
    <w:rsid w:val="00206D41"/>
    <w:rsid w:val="002070EE"/>
    <w:rsid w:val="00207183"/>
    <w:rsid w:val="00207580"/>
    <w:rsid w:val="00207AD3"/>
    <w:rsid w:val="0021000B"/>
    <w:rsid w:val="0021030E"/>
    <w:rsid w:val="00210376"/>
    <w:rsid w:val="00210543"/>
    <w:rsid w:val="00210942"/>
    <w:rsid w:val="00210C1F"/>
    <w:rsid w:val="00211264"/>
    <w:rsid w:val="002114C9"/>
    <w:rsid w:val="0021159D"/>
    <w:rsid w:val="00211BD1"/>
    <w:rsid w:val="00211D4F"/>
    <w:rsid w:val="0021273A"/>
    <w:rsid w:val="002133FF"/>
    <w:rsid w:val="0021341B"/>
    <w:rsid w:val="00213C6D"/>
    <w:rsid w:val="00213D82"/>
    <w:rsid w:val="002145E5"/>
    <w:rsid w:val="0021565E"/>
    <w:rsid w:val="00215846"/>
    <w:rsid w:val="00215996"/>
    <w:rsid w:val="00215BF5"/>
    <w:rsid w:val="00215F94"/>
    <w:rsid w:val="00215FF3"/>
    <w:rsid w:val="00216211"/>
    <w:rsid w:val="0021667A"/>
    <w:rsid w:val="002166D8"/>
    <w:rsid w:val="002168F1"/>
    <w:rsid w:val="00216917"/>
    <w:rsid w:val="00216B38"/>
    <w:rsid w:val="00216BE6"/>
    <w:rsid w:val="00216E79"/>
    <w:rsid w:val="002171E3"/>
    <w:rsid w:val="002176AB"/>
    <w:rsid w:val="0021799D"/>
    <w:rsid w:val="002179A9"/>
    <w:rsid w:val="002179DF"/>
    <w:rsid w:val="00217CDE"/>
    <w:rsid w:val="00217EDF"/>
    <w:rsid w:val="00220072"/>
    <w:rsid w:val="00220110"/>
    <w:rsid w:val="00220570"/>
    <w:rsid w:val="00220AED"/>
    <w:rsid w:val="0022113B"/>
    <w:rsid w:val="0022126A"/>
    <w:rsid w:val="00221440"/>
    <w:rsid w:val="002214A1"/>
    <w:rsid w:val="002219AD"/>
    <w:rsid w:val="00221B16"/>
    <w:rsid w:val="00221EA1"/>
    <w:rsid w:val="00221F62"/>
    <w:rsid w:val="00222958"/>
    <w:rsid w:val="00222BFB"/>
    <w:rsid w:val="00222C3C"/>
    <w:rsid w:val="00222E54"/>
    <w:rsid w:val="00223282"/>
    <w:rsid w:val="002234E5"/>
    <w:rsid w:val="00223639"/>
    <w:rsid w:val="0022398E"/>
    <w:rsid w:val="00223CF2"/>
    <w:rsid w:val="00223D8C"/>
    <w:rsid w:val="00223DEF"/>
    <w:rsid w:val="00224155"/>
    <w:rsid w:val="0022415A"/>
    <w:rsid w:val="002245CD"/>
    <w:rsid w:val="00224A7F"/>
    <w:rsid w:val="0022509C"/>
    <w:rsid w:val="00225451"/>
    <w:rsid w:val="00225491"/>
    <w:rsid w:val="00225885"/>
    <w:rsid w:val="00225AA5"/>
    <w:rsid w:val="00225C35"/>
    <w:rsid w:val="00225C49"/>
    <w:rsid w:val="00225D8F"/>
    <w:rsid w:val="00225DBD"/>
    <w:rsid w:val="00225DDD"/>
    <w:rsid w:val="002261E1"/>
    <w:rsid w:val="0022644B"/>
    <w:rsid w:val="00226577"/>
    <w:rsid w:val="00226774"/>
    <w:rsid w:val="00226A00"/>
    <w:rsid w:val="00226C23"/>
    <w:rsid w:val="00226C73"/>
    <w:rsid w:val="00226D6D"/>
    <w:rsid w:val="002273A7"/>
    <w:rsid w:val="002275C3"/>
    <w:rsid w:val="00230197"/>
    <w:rsid w:val="0023038A"/>
    <w:rsid w:val="002303DA"/>
    <w:rsid w:val="0023057E"/>
    <w:rsid w:val="002305D4"/>
    <w:rsid w:val="00230A6F"/>
    <w:rsid w:val="00230BF0"/>
    <w:rsid w:val="00230C52"/>
    <w:rsid w:val="00230CA1"/>
    <w:rsid w:val="00230D7E"/>
    <w:rsid w:val="00230E7B"/>
    <w:rsid w:val="00230FBE"/>
    <w:rsid w:val="0023127D"/>
    <w:rsid w:val="00231331"/>
    <w:rsid w:val="00231412"/>
    <w:rsid w:val="002319B7"/>
    <w:rsid w:val="002319FC"/>
    <w:rsid w:val="00231A70"/>
    <w:rsid w:val="00232486"/>
    <w:rsid w:val="00232CD3"/>
    <w:rsid w:val="00232D9D"/>
    <w:rsid w:val="002330D5"/>
    <w:rsid w:val="00233728"/>
    <w:rsid w:val="00233925"/>
    <w:rsid w:val="00233A60"/>
    <w:rsid w:val="002345FB"/>
    <w:rsid w:val="00234671"/>
    <w:rsid w:val="0023467C"/>
    <w:rsid w:val="002349FD"/>
    <w:rsid w:val="00234CC1"/>
    <w:rsid w:val="0023538E"/>
    <w:rsid w:val="002357AF"/>
    <w:rsid w:val="0023600C"/>
    <w:rsid w:val="0023611C"/>
    <w:rsid w:val="0023613E"/>
    <w:rsid w:val="002361B9"/>
    <w:rsid w:val="002366A7"/>
    <w:rsid w:val="00236B65"/>
    <w:rsid w:val="002371DE"/>
    <w:rsid w:val="002371F2"/>
    <w:rsid w:val="0023730F"/>
    <w:rsid w:val="00237441"/>
    <w:rsid w:val="0023797E"/>
    <w:rsid w:val="00237C28"/>
    <w:rsid w:val="00240ABD"/>
    <w:rsid w:val="00240E4B"/>
    <w:rsid w:val="002418E3"/>
    <w:rsid w:val="0024192B"/>
    <w:rsid w:val="00241A16"/>
    <w:rsid w:val="00241C63"/>
    <w:rsid w:val="00242191"/>
    <w:rsid w:val="00242334"/>
    <w:rsid w:val="0024249C"/>
    <w:rsid w:val="00242E77"/>
    <w:rsid w:val="00242E97"/>
    <w:rsid w:val="00243064"/>
    <w:rsid w:val="002438E0"/>
    <w:rsid w:val="00243C15"/>
    <w:rsid w:val="00243E5F"/>
    <w:rsid w:val="0024446A"/>
    <w:rsid w:val="00244511"/>
    <w:rsid w:val="00244578"/>
    <w:rsid w:val="00244591"/>
    <w:rsid w:val="002449BC"/>
    <w:rsid w:val="002449BF"/>
    <w:rsid w:val="00244E0D"/>
    <w:rsid w:val="0024551E"/>
    <w:rsid w:val="0024585D"/>
    <w:rsid w:val="00245962"/>
    <w:rsid w:val="002459B9"/>
    <w:rsid w:val="00245B06"/>
    <w:rsid w:val="00245FB4"/>
    <w:rsid w:val="0024641D"/>
    <w:rsid w:val="002469FA"/>
    <w:rsid w:val="002470EA"/>
    <w:rsid w:val="00247958"/>
    <w:rsid w:val="00247973"/>
    <w:rsid w:val="00247B50"/>
    <w:rsid w:val="00247C62"/>
    <w:rsid w:val="00250326"/>
    <w:rsid w:val="00250539"/>
    <w:rsid w:val="002505A4"/>
    <w:rsid w:val="00250734"/>
    <w:rsid w:val="0025091E"/>
    <w:rsid w:val="00250AB5"/>
    <w:rsid w:val="00250BEF"/>
    <w:rsid w:val="00250CDB"/>
    <w:rsid w:val="00250D74"/>
    <w:rsid w:val="00251085"/>
    <w:rsid w:val="00251098"/>
    <w:rsid w:val="002511F4"/>
    <w:rsid w:val="00251899"/>
    <w:rsid w:val="002519EC"/>
    <w:rsid w:val="00251C25"/>
    <w:rsid w:val="00251C4A"/>
    <w:rsid w:val="0025239A"/>
    <w:rsid w:val="002523D8"/>
    <w:rsid w:val="0025297C"/>
    <w:rsid w:val="00252EEA"/>
    <w:rsid w:val="002539FB"/>
    <w:rsid w:val="00253C91"/>
    <w:rsid w:val="00253F8D"/>
    <w:rsid w:val="002540F7"/>
    <w:rsid w:val="002541E3"/>
    <w:rsid w:val="002541EF"/>
    <w:rsid w:val="002542C4"/>
    <w:rsid w:val="0025432D"/>
    <w:rsid w:val="0025475C"/>
    <w:rsid w:val="002548D9"/>
    <w:rsid w:val="00254BA7"/>
    <w:rsid w:val="00254E0F"/>
    <w:rsid w:val="00255582"/>
    <w:rsid w:val="002556E2"/>
    <w:rsid w:val="002559D6"/>
    <w:rsid w:val="00255BAC"/>
    <w:rsid w:val="00255D2B"/>
    <w:rsid w:val="00255E67"/>
    <w:rsid w:val="002562C7"/>
    <w:rsid w:val="0025687F"/>
    <w:rsid w:val="0025744A"/>
    <w:rsid w:val="00257AE6"/>
    <w:rsid w:val="002607C7"/>
    <w:rsid w:val="00260CF5"/>
    <w:rsid w:val="00260E24"/>
    <w:rsid w:val="00260F35"/>
    <w:rsid w:val="002614F9"/>
    <w:rsid w:val="00261B66"/>
    <w:rsid w:val="00261B89"/>
    <w:rsid w:val="00261C3F"/>
    <w:rsid w:val="00261F9F"/>
    <w:rsid w:val="00262202"/>
    <w:rsid w:val="0026245D"/>
    <w:rsid w:val="00262567"/>
    <w:rsid w:val="00262A0D"/>
    <w:rsid w:val="00262DCD"/>
    <w:rsid w:val="00262E6A"/>
    <w:rsid w:val="002633BA"/>
    <w:rsid w:val="00263E05"/>
    <w:rsid w:val="002640A8"/>
    <w:rsid w:val="00264A90"/>
    <w:rsid w:val="00264C60"/>
    <w:rsid w:val="00264DAE"/>
    <w:rsid w:val="00265387"/>
    <w:rsid w:val="0026558E"/>
    <w:rsid w:val="00265C5E"/>
    <w:rsid w:val="00265D65"/>
    <w:rsid w:val="00266AEA"/>
    <w:rsid w:val="00267630"/>
    <w:rsid w:val="002676CA"/>
    <w:rsid w:val="00267B9D"/>
    <w:rsid w:val="00270046"/>
    <w:rsid w:val="00270217"/>
    <w:rsid w:val="002706BE"/>
    <w:rsid w:val="00270C27"/>
    <w:rsid w:val="00270C41"/>
    <w:rsid w:val="00270EA9"/>
    <w:rsid w:val="002711EF"/>
    <w:rsid w:val="002716FA"/>
    <w:rsid w:val="00271B45"/>
    <w:rsid w:val="00271D1C"/>
    <w:rsid w:val="00271DA9"/>
    <w:rsid w:val="00271FCC"/>
    <w:rsid w:val="0027203C"/>
    <w:rsid w:val="00272C75"/>
    <w:rsid w:val="00272CC9"/>
    <w:rsid w:val="00272E3D"/>
    <w:rsid w:val="00272F87"/>
    <w:rsid w:val="002732E4"/>
    <w:rsid w:val="00273E86"/>
    <w:rsid w:val="00273EFC"/>
    <w:rsid w:val="0027443C"/>
    <w:rsid w:val="002746DD"/>
    <w:rsid w:val="00274F5D"/>
    <w:rsid w:val="0027528E"/>
    <w:rsid w:val="0027586E"/>
    <w:rsid w:val="0027597E"/>
    <w:rsid w:val="00275E91"/>
    <w:rsid w:val="00275FD4"/>
    <w:rsid w:val="002761F0"/>
    <w:rsid w:val="002763E9"/>
    <w:rsid w:val="002767CE"/>
    <w:rsid w:val="00276B5D"/>
    <w:rsid w:val="00276EC8"/>
    <w:rsid w:val="00277252"/>
    <w:rsid w:val="002772F6"/>
    <w:rsid w:val="00277466"/>
    <w:rsid w:val="002774F2"/>
    <w:rsid w:val="00277860"/>
    <w:rsid w:val="00277A00"/>
    <w:rsid w:val="00277B7F"/>
    <w:rsid w:val="002800F0"/>
    <w:rsid w:val="0028014D"/>
    <w:rsid w:val="00280944"/>
    <w:rsid w:val="00280B0C"/>
    <w:rsid w:val="00280BAC"/>
    <w:rsid w:val="00280DA3"/>
    <w:rsid w:val="00280F7E"/>
    <w:rsid w:val="0028155C"/>
    <w:rsid w:val="0028193B"/>
    <w:rsid w:val="00281C42"/>
    <w:rsid w:val="00281C66"/>
    <w:rsid w:val="00281CD3"/>
    <w:rsid w:val="002820D4"/>
    <w:rsid w:val="0028249D"/>
    <w:rsid w:val="00282731"/>
    <w:rsid w:val="00282977"/>
    <w:rsid w:val="002829F2"/>
    <w:rsid w:val="00282FEB"/>
    <w:rsid w:val="002832A4"/>
    <w:rsid w:val="00283460"/>
    <w:rsid w:val="002836FF"/>
    <w:rsid w:val="00283851"/>
    <w:rsid w:val="00283B5D"/>
    <w:rsid w:val="002843FB"/>
    <w:rsid w:val="00284A61"/>
    <w:rsid w:val="00284B22"/>
    <w:rsid w:val="00284C64"/>
    <w:rsid w:val="00284DA2"/>
    <w:rsid w:val="00284DA8"/>
    <w:rsid w:val="00285288"/>
    <w:rsid w:val="002855B1"/>
    <w:rsid w:val="0028561D"/>
    <w:rsid w:val="00285DD2"/>
    <w:rsid w:val="0028627F"/>
    <w:rsid w:val="0028632F"/>
    <w:rsid w:val="00286712"/>
    <w:rsid w:val="00286779"/>
    <w:rsid w:val="00286A10"/>
    <w:rsid w:val="00286DAD"/>
    <w:rsid w:val="0028753D"/>
    <w:rsid w:val="002876D5"/>
    <w:rsid w:val="00287994"/>
    <w:rsid w:val="00287B60"/>
    <w:rsid w:val="00287BE4"/>
    <w:rsid w:val="00287BEA"/>
    <w:rsid w:val="00290271"/>
    <w:rsid w:val="0029042A"/>
    <w:rsid w:val="00290762"/>
    <w:rsid w:val="00290811"/>
    <w:rsid w:val="002909AA"/>
    <w:rsid w:val="002909D9"/>
    <w:rsid w:val="00290C7B"/>
    <w:rsid w:val="00291291"/>
    <w:rsid w:val="00291356"/>
    <w:rsid w:val="002914B0"/>
    <w:rsid w:val="0029155A"/>
    <w:rsid w:val="002915C2"/>
    <w:rsid w:val="002922CB"/>
    <w:rsid w:val="0029279E"/>
    <w:rsid w:val="002928F7"/>
    <w:rsid w:val="00292B3E"/>
    <w:rsid w:val="00292DCB"/>
    <w:rsid w:val="00292ED5"/>
    <w:rsid w:val="00293249"/>
    <w:rsid w:val="00293401"/>
    <w:rsid w:val="00293ADE"/>
    <w:rsid w:val="00293AF7"/>
    <w:rsid w:val="0029404C"/>
    <w:rsid w:val="002944DC"/>
    <w:rsid w:val="00294BD0"/>
    <w:rsid w:val="00294E51"/>
    <w:rsid w:val="00294F91"/>
    <w:rsid w:val="00295314"/>
    <w:rsid w:val="0029536A"/>
    <w:rsid w:val="00295741"/>
    <w:rsid w:val="00295963"/>
    <w:rsid w:val="00295C19"/>
    <w:rsid w:val="0029618B"/>
    <w:rsid w:val="00296335"/>
    <w:rsid w:val="00296362"/>
    <w:rsid w:val="002964B5"/>
    <w:rsid w:val="002964DF"/>
    <w:rsid w:val="00296523"/>
    <w:rsid w:val="00296AC1"/>
    <w:rsid w:val="00296B80"/>
    <w:rsid w:val="0029716F"/>
    <w:rsid w:val="002971F8"/>
    <w:rsid w:val="0029767A"/>
    <w:rsid w:val="002976D6"/>
    <w:rsid w:val="002978B8"/>
    <w:rsid w:val="00297A6F"/>
    <w:rsid w:val="002A0380"/>
    <w:rsid w:val="002A04CB"/>
    <w:rsid w:val="002A0A3D"/>
    <w:rsid w:val="002A0CA5"/>
    <w:rsid w:val="002A1225"/>
    <w:rsid w:val="002A1900"/>
    <w:rsid w:val="002A200E"/>
    <w:rsid w:val="002A2217"/>
    <w:rsid w:val="002A22C0"/>
    <w:rsid w:val="002A2472"/>
    <w:rsid w:val="002A24A7"/>
    <w:rsid w:val="002A277E"/>
    <w:rsid w:val="002A285D"/>
    <w:rsid w:val="002A2FE3"/>
    <w:rsid w:val="002A3366"/>
    <w:rsid w:val="002A4540"/>
    <w:rsid w:val="002A49B8"/>
    <w:rsid w:val="002A4E5E"/>
    <w:rsid w:val="002A5093"/>
    <w:rsid w:val="002A5138"/>
    <w:rsid w:val="002A51B9"/>
    <w:rsid w:val="002A5458"/>
    <w:rsid w:val="002A5B1A"/>
    <w:rsid w:val="002A608A"/>
    <w:rsid w:val="002A6554"/>
    <w:rsid w:val="002A692C"/>
    <w:rsid w:val="002A695D"/>
    <w:rsid w:val="002A6C0F"/>
    <w:rsid w:val="002A6F79"/>
    <w:rsid w:val="002A6FE6"/>
    <w:rsid w:val="002A744C"/>
    <w:rsid w:val="002A7641"/>
    <w:rsid w:val="002A78DC"/>
    <w:rsid w:val="002A7ECC"/>
    <w:rsid w:val="002B0128"/>
    <w:rsid w:val="002B0509"/>
    <w:rsid w:val="002B05D6"/>
    <w:rsid w:val="002B0C1C"/>
    <w:rsid w:val="002B0D36"/>
    <w:rsid w:val="002B117D"/>
    <w:rsid w:val="002B14C8"/>
    <w:rsid w:val="002B1B02"/>
    <w:rsid w:val="002B1C1D"/>
    <w:rsid w:val="002B1EFA"/>
    <w:rsid w:val="002B22E4"/>
    <w:rsid w:val="002B248D"/>
    <w:rsid w:val="002B271D"/>
    <w:rsid w:val="002B2837"/>
    <w:rsid w:val="002B2949"/>
    <w:rsid w:val="002B2EBB"/>
    <w:rsid w:val="002B2EFE"/>
    <w:rsid w:val="002B2F04"/>
    <w:rsid w:val="002B30FB"/>
    <w:rsid w:val="002B3224"/>
    <w:rsid w:val="002B32E0"/>
    <w:rsid w:val="002B33C7"/>
    <w:rsid w:val="002B348C"/>
    <w:rsid w:val="002B37E0"/>
    <w:rsid w:val="002B382E"/>
    <w:rsid w:val="002B38C3"/>
    <w:rsid w:val="002B3929"/>
    <w:rsid w:val="002B39F9"/>
    <w:rsid w:val="002B3ABE"/>
    <w:rsid w:val="002B3B56"/>
    <w:rsid w:val="002B3C2A"/>
    <w:rsid w:val="002B3DD7"/>
    <w:rsid w:val="002B3F39"/>
    <w:rsid w:val="002B4360"/>
    <w:rsid w:val="002B46C8"/>
    <w:rsid w:val="002B4ADD"/>
    <w:rsid w:val="002B4BC5"/>
    <w:rsid w:val="002B51F1"/>
    <w:rsid w:val="002B5618"/>
    <w:rsid w:val="002B60DB"/>
    <w:rsid w:val="002B6533"/>
    <w:rsid w:val="002B681A"/>
    <w:rsid w:val="002B6AFC"/>
    <w:rsid w:val="002B72E5"/>
    <w:rsid w:val="002C0023"/>
    <w:rsid w:val="002C0681"/>
    <w:rsid w:val="002C08E5"/>
    <w:rsid w:val="002C0C8A"/>
    <w:rsid w:val="002C0EB9"/>
    <w:rsid w:val="002C1393"/>
    <w:rsid w:val="002C16C3"/>
    <w:rsid w:val="002C1794"/>
    <w:rsid w:val="002C17B9"/>
    <w:rsid w:val="002C18B6"/>
    <w:rsid w:val="002C18DD"/>
    <w:rsid w:val="002C1B69"/>
    <w:rsid w:val="002C1BB6"/>
    <w:rsid w:val="002C1E50"/>
    <w:rsid w:val="002C26D5"/>
    <w:rsid w:val="002C276D"/>
    <w:rsid w:val="002C2832"/>
    <w:rsid w:val="002C3633"/>
    <w:rsid w:val="002C372D"/>
    <w:rsid w:val="002C3B12"/>
    <w:rsid w:val="002C3BD8"/>
    <w:rsid w:val="002C40FF"/>
    <w:rsid w:val="002C4222"/>
    <w:rsid w:val="002C4330"/>
    <w:rsid w:val="002C49AA"/>
    <w:rsid w:val="002C4A64"/>
    <w:rsid w:val="002C524A"/>
    <w:rsid w:val="002C5701"/>
    <w:rsid w:val="002C58EA"/>
    <w:rsid w:val="002C5BC7"/>
    <w:rsid w:val="002C5CA2"/>
    <w:rsid w:val="002C5DE1"/>
    <w:rsid w:val="002C6513"/>
    <w:rsid w:val="002C6E5C"/>
    <w:rsid w:val="002C7572"/>
    <w:rsid w:val="002C77DA"/>
    <w:rsid w:val="002C7A45"/>
    <w:rsid w:val="002C7B08"/>
    <w:rsid w:val="002C7E05"/>
    <w:rsid w:val="002D0135"/>
    <w:rsid w:val="002D0213"/>
    <w:rsid w:val="002D02E7"/>
    <w:rsid w:val="002D0389"/>
    <w:rsid w:val="002D0717"/>
    <w:rsid w:val="002D0994"/>
    <w:rsid w:val="002D0AFD"/>
    <w:rsid w:val="002D0D67"/>
    <w:rsid w:val="002D0E10"/>
    <w:rsid w:val="002D0FDA"/>
    <w:rsid w:val="002D149A"/>
    <w:rsid w:val="002D160C"/>
    <w:rsid w:val="002D1635"/>
    <w:rsid w:val="002D1A9D"/>
    <w:rsid w:val="002D213F"/>
    <w:rsid w:val="002D24FA"/>
    <w:rsid w:val="002D252D"/>
    <w:rsid w:val="002D2928"/>
    <w:rsid w:val="002D2C8E"/>
    <w:rsid w:val="002D2D37"/>
    <w:rsid w:val="002D2EE0"/>
    <w:rsid w:val="002D368A"/>
    <w:rsid w:val="002D36EF"/>
    <w:rsid w:val="002D382E"/>
    <w:rsid w:val="002D4002"/>
    <w:rsid w:val="002D4405"/>
    <w:rsid w:val="002D4775"/>
    <w:rsid w:val="002D4AE5"/>
    <w:rsid w:val="002D4B8E"/>
    <w:rsid w:val="002D5014"/>
    <w:rsid w:val="002D53DE"/>
    <w:rsid w:val="002D5555"/>
    <w:rsid w:val="002D5B32"/>
    <w:rsid w:val="002D5ECD"/>
    <w:rsid w:val="002D60F7"/>
    <w:rsid w:val="002D6374"/>
    <w:rsid w:val="002D71C6"/>
    <w:rsid w:val="002D728B"/>
    <w:rsid w:val="002D74A6"/>
    <w:rsid w:val="002D7601"/>
    <w:rsid w:val="002D7BAB"/>
    <w:rsid w:val="002D7E3A"/>
    <w:rsid w:val="002D7EEF"/>
    <w:rsid w:val="002E01BC"/>
    <w:rsid w:val="002E0BB2"/>
    <w:rsid w:val="002E0C4C"/>
    <w:rsid w:val="002E0FBB"/>
    <w:rsid w:val="002E13E2"/>
    <w:rsid w:val="002E140C"/>
    <w:rsid w:val="002E1615"/>
    <w:rsid w:val="002E1937"/>
    <w:rsid w:val="002E1B70"/>
    <w:rsid w:val="002E1D46"/>
    <w:rsid w:val="002E1E7D"/>
    <w:rsid w:val="002E1F67"/>
    <w:rsid w:val="002E2047"/>
    <w:rsid w:val="002E21B0"/>
    <w:rsid w:val="002E2336"/>
    <w:rsid w:val="002E255C"/>
    <w:rsid w:val="002E2A46"/>
    <w:rsid w:val="002E2E86"/>
    <w:rsid w:val="002E385D"/>
    <w:rsid w:val="002E3EC4"/>
    <w:rsid w:val="002E42DB"/>
    <w:rsid w:val="002E43BF"/>
    <w:rsid w:val="002E43EC"/>
    <w:rsid w:val="002E4757"/>
    <w:rsid w:val="002E56A9"/>
    <w:rsid w:val="002E58AF"/>
    <w:rsid w:val="002E59FD"/>
    <w:rsid w:val="002E5BA2"/>
    <w:rsid w:val="002E5C45"/>
    <w:rsid w:val="002E5E4E"/>
    <w:rsid w:val="002E5E5B"/>
    <w:rsid w:val="002E5E94"/>
    <w:rsid w:val="002E5FFC"/>
    <w:rsid w:val="002E6392"/>
    <w:rsid w:val="002E654D"/>
    <w:rsid w:val="002E7663"/>
    <w:rsid w:val="002E7715"/>
    <w:rsid w:val="002E778F"/>
    <w:rsid w:val="002E781A"/>
    <w:rsid w:val="002E7FF0"/>
    <w:rsid w:val="002F1BBF"/>
    <w:rsid w:val="002F1FBD"/>
    <w:rsid w:val="002F21F1"/>
    <w:rsid w:val="002F26FA"/>
    <w:rsid w:val="002F2724"/>
    <w:rsid w:val="002F2B31"/>
    <w:rsid w:val="002F3109"/>
    <w:rsid w:val="002F341C"/>
    <w:rsid w:val="002F361E"/>
    <w:rsid w:val="002F421F"/>
    <w:rsid w:val="002F433B"/>
    <w:rsid w:val="002F4342"/>
    <w:rsid w:val="002F4494"/>
    <w:rsid w:val="002F44CB"/>
    <w:rsid w:val="002F492C"/>
    <w:rsid w:val="002F4D9F"/>
    <w:rsid w:val="002F532D"/>
    <w:rsid w:val="002F57F3"/>
    <w:rsid w:val="002F59FF"/>
    <w:rsid w:val="002F614B"/>
    <w:rsid w:val="002F6184"/>
    <w:rsid w:val="002F6345"/>
    <w:rsid w:val="002F662D"/>
    <w:rsid w:val="002F671F"/>
    <w:rsid w:val="002F6773"/>
    <w:rsid w:val="002F6DED"/>
    <w:rsid w:val="002F6F01"/>
    <w:rsid w:val="002F748C"/>
    <w:rsid w:val="002F75F2"/>
    <w:rsid w:val="002F7A97"/>
    <w:rsid w:val="002F7AD3"/>
    <w:rsid w:val="002F7C60"/>
    <w:rsid w:val="0030015E"/>
    <w:rsid w:val="00300609"/>
    <w:rsid w:val="0030079C"/>
    <w:rsid w:val="00300C25"/>
    <w:rsid w:val="00300D94"/>
    <w:rsid w:val="00301315"/>
    <w:rsid w:val="00301372"/>
    <w:rsid w:val="003013A8"/>
    <w:rsid w:val="00301B6F"/>
    <w:rsid w:val="00301D04"/>
    <w:rsid w:val="00301FE2"/>
    <w:rsid w:val="003021E1"/>
    <w:rsid w:val="00302438"/>
    <w:rsid w:val="003025D2"/>
    <w:rsid w:val="00302C58"/>
    <w:rsid w:val="00303579"/>
    <w:rsid w:val="003035EC"/>
    <w:rsid w:val="0030388A"/>
    <w:rsid w:val="00303A7E"/>
    <w:rsid w:val="00303F0F"/>
    <w:rsid w:val="00304328"/>
    <w:rsid w:val="0030451F"/>
    <w:rsid w:val="00304795"/>
    <w:rsid w:val="0030483C"/>
    <w:rsid w:val="00304C2B"/>
    <w:rsid w:val="00304C59"/>
    <w:rsid w:val="0030525B"/>
    <w:rsid w:val="00305DF5"/>
    <w:rsid w:val="00305F0C"/>
    <w:rsid w:val="00306122"/>
    <w:rsid w:val="00306347"/>
    <w:rsid w:val="00306608"/>
    <w:rsid w:val="003068BC"/>
    <w:rsid w:val="00306A6D"/>
    <w:rsid w:val="00306C93"/>
    <w:rsid w:val="00306DB7"/>
    <w:rsid w:val="00306E3D"/>
    <w:rsid w:val="00307431"/>
    <w:rsid w:val="0030754E"/>
    <w:rsid w:val="00307A14"/>
    <w:rsid w:val="00307DEE"/>
    <w:rsid w:val="00307ED9"/>
    <w:rsid w:val="003105D5"/>
    <w:rsid w:val="0031065B"/>
    <w:rsid w:val="0031082B"/>
    <w:rsid w:val="00310A23"/>
    <w:rsid w:val="003110A2"/>
    <w:rsid w:val="003115AB"/>
    <w:rsid w:val="00311649"/>
    <w:rsid w:val="00311935"/>
    <w:rsid w:val="00311D4C"/>
    <w:rsid w:val="00311EF6"/>
    <w:rsid w:val="003126A1"/>
    <w:rsid w:val="0031282E"/>
    <w:rsid w:val="00312952"/>
    <w:rsid w:val="00313A86"/>
    <w:rsid w:val="00313DF9"/>
    <w:rsid w:val="00313FF5"/>
    <w:rsid w:val="00314056"/>
    <w:rsid w:val="00314063"/>
    <w:rsid w:val="00314330"/>
    <w:rsid w:val="0031438D"/>
    <w:rsid w:val="00314B59"/>
    <w:rsid w:val="00315375"/>
    <w:rsid w:val="00315387"/>
    <w:rsid w:val="003153D8"/>
    <w:rsid w:val="00315ABB"/>
    <w:rsid w:val="00316327"/>
    <w:rsid w:val="003165F8"/>
    <w:rsid w:val="00316BD5"/>
    <w:rsid w:val="00316BE5"/>
    <w:rsid w:val="0031729E"/>
    <w:rsid w:val="00317817"/>
    <w:rsid w:val="00317C91"/>
    <w:rsid w:val="00317C94"/>
    <w:rsid w:val="00317E13"/>
    <w:rsid w:val="00317E26"/>
    <w:rsid w:val="00317F2A"/>
    <w:rsid w:val="00320025"/>
    <w:rsid w:val="00320257"/>
    <w:rsid w:val="0032034B"/>
    <w:rsid w:val="003206C4"/>
    <w:rsid w:val="00320792"/>
    <w:rsid w:val="003208D3"/>
    <w:rsid w:val="00320B48"/>
    <w:rsid w:val="00320CAD"/>
    <w:rsid w:val="00320F5F"/>
    <w:rsid w:val="00320FA4"/>
    <w:rsid w:val="0032139B"/>
    <w:rsid w:val="0032176E"/>
    <w:rsid w:val="00321819"/>
    <w:rsid w:val="00322025"/>
    <w:rsid w:val="0032278E"/>
    <w:rsid w:val="00322AA5"/>
    <w:rsid w:val="00322AD0"/>
    <w:rsid w:val="00322E1B"/>
    <w:rsid w:val="00322FAD"/>
    <w:rsid w:val="00323461"/>
    <w:rsid w:val="00323B6B"/>
    <w:rsid w:val="00323E62"/>
    <w:rsid w:val="00323E8C"/>
    <w:rsid w:val="00323F4B"/>
    <w:rsid w:val="00324078"/>
    <w:rsid w:val="003245E5"/>
    <w:rsid w:val="003245F7"/>
    <w:rsid w:val="00324939"/>
    <w:rsid w:val="00324ECC"/>
    <w:rsid w:val="00325071"/>
    <w:rsid w:val="0032539E"/>
    <w:rsid w:val="003259A1"/>
    <w:rsid w:val="00325A3D"/>
    <w:rsid w:val="00325A43"/>
    <w:rsid w:val="00325A54"/>
    <w:rsid w:val="00325C11"/>
    <w:rsid w:val="00325DFC"/>
    <w:rsid w:val="00325F4F"/>
    <w:rsid w:val="00326196"/>
    <w:rsid w:val="0032657C"/>
    <w:rsid w:val="00326669"/>
    <w:rsid w:val="0032691F"/>
    <w:rsid w:val="00326EA3"/>
    <w:rsid w:val="00326F6C"/>
    <w:rsid w:val="003271AA"/>
    <w:rsid w:val="003273C6"/>
    <w:rsid w:val="00327C7B"/>
    <w:rsid w:val="00327D60"/>
    <w:rsid w:val="00330083"/>
    <w:rsid w:val="0033014D"/>
    <w:rsid w:val="00330364"/>
    <w:rsid w:val="00330387"/>
    <w:rsid w:val="0033065E"/>
    <w:rsid w:val="003309BA"/>
    <w:rsid w:val="00330C6C"/>
    <w:rsid w:val="00330FE2"/>
    <w:rsid w:val="00331A05"/>
    <w:rsid w:val="003320EC"/>
    <w:rsid w:val="0033229C"/>
    <w:rsid w:val="00332514"/>
    <w:rsid w:val="0033278A"/>
    <w:rsid w:val="00332AD1"/>
    <w:rsid w:val="00332C06"/>
    <w:rsid w:val="00332EF4"/>
    <w:rsid w:val="00332F05"/>
    <w:rsid w:val="00333072"/>
    <w:rsid w:val="00333315"/>
    <w:rsid w:val="003338C1"/>
    <w:rsid w:val="00333D3F"/>
    <w:rsid w:val="003345A2"/>
    <w:rsid w:val="0033477E"/>
    <w:rsid w:val="003347F8"/>
    <w:rsid w:val="00334D4E"/>
    <w:rsid w:val="00335590"/>
    <w:rsid w:val="003357D7"/>
    <w:rsid w:val="003358B2"/>
    <w:rsid w:val="00335DBA"/>
    <w:rsid w:val="0033602D"/>
    <w:rsid w:val="003365F6"/>
    <w:rsid w:val="00336610"/>
    <w:rsid w:val="0033675F"/>
    <w:rsid w:val="003367DD"/>
    <w:rsid w:val="00336BAE"/>
    <w:rsid w:val="00336CB8"/>
    <w:rsid w:val="00336E5A"/>
    <w:rsid w:val="003370C0"/>
    <w:rsid w:val="003372B4"/>
    <w:rsid w:val="00337617"/>
    <w:rsid w:val="00337CA7"/>
    <w:rsid w:val="00337ED5"/>
    <w:rsid w:val="00337F37"/>
    <w:rsid w:val="003401D3"/>
    <w:rsid w:val="00340501"/>
    <w:rsid w:val="00340D40"/>
    <w:rsid w:val="00341307"/>
    <w:rsid w:val="003413F2"/>
    <w:rsid w:val="0034174F"/>
    <w:rsid w:val="003418A2"/>
    <w:rsid w:val="00341B13"/>
    <w:rsid w:val="00341BFA"/>
    <w:rsid w:val="003420ED"/>
    <w:rsid w:val="003421F1"/>
    <w:rsid w:val="00342573"/>
    <w:rsid w:val="0034259B"/>
    <w:rsid w:val="00342BBD"/>
    <w:rsid w:val="0034311B"/>
    <w:rsid w:val="0034327D"/>
    <w:rsid w:val="003434FA"/>
    <w:rsid w:val="00343ACC"/>
    <w:rsid w:val="00343D99"/>
    <w:rsid w:val="0034400C"/>
    <w:rsid w:val="003441C6"/>
    <w:rsid w:val="00344306"/>
    <w:rsid w:val="00344780"/>
    <w:rsid w:val="00344838"/>
    <w:rsid w:val="00344899"/>
    <w:rsid w:val="0034492D"/>
    <w:rsid w:val="00344BBC"/>
    <w:rsid w:val="00344C8F"/>
    <w:rsid w:val="00344D0D"/>
    <w:rsid w:val="003450A9"/>
    <w:rsid w:val="00345288"/>
    <w:rsid w:val="00345A5B"/>
    <w:rsid w:val="00345B9C"/>
    <w:rsid w:val="00345C3A"/>
    <w:rsid w:val="00345F11"/>
    <w:rsid w:val="003463A9"/>
    <w:rsid w:val="003466CA"/>
    <w:rsid w:val="003474A4"/>
    <w:rsid w:val="003476CD"/>
    <w:rsid w:val="00347A55"/>
    <w:rsid w:val="00347CE1"/>
    <w:rsid w:val="00347F67"/>
    <w:rsid w:val="00350277"/>
    <w:rsid w:val="00350388"/>
    <w:rsid w:val="00350A1F"/>
    <w:rsid w:val="00350B7A"/>
    <w:rsid w:val="003515E0"/>
    <w:rsid w:val="003519A7"/>
    <w:rsid w:val="00351E43"/>
    <w:rsid w:val="00352711"/>
    <w:rsid w:val="00352C4E"/>
    <w:rsid w:val="00352D33"/>
    <w:rsid w:val="00352E41"/>
    <w:rsid w:val="00352F06"/>
    <w:rsid w:val="003539C5"/>
    <w:rsid w:val="00353A9D"/>
    <w:rsid w:val="00353AB2"/>
    <w:rsid w:val="00353C9A"/>
    <w:rsid w:val="00353EBE"/>
    <w:rsid w:val="00353F97"/>
    <w:rsid w:val="00353FD9"/>
    <w:rsid w:val="00354392"/>
    <w:rsid w:val="003543B2"/>
    <w:rsid w:val="003544B3"/>
    <w:rsid w:val="003545D4"/>
    <w:rsid w:val="00354C84"/>
    <w:rsid w:val="00354F10"/>
    <w:rsid w:val="0035541E"/>
    <w:rsid w:val="00355735"/>
    <w:rsid w:val="00356160"/>
    <w:rsid w:val="003561DE"/>
    <w:rsid w:val="003562BE"/>
    <w:rsid w:val="003567AC"/>
    <w:rsid w:val="00357242"/>
    <w:rsid w:val="00357AF4"/>
    <w:rsid w:val="00357B40"/>
    <w:rsid w:val="00357BD1"/>
    <w:rsid w:val="003604FD"/>
    <w:rsid w:val="00360D6F"/>
    <w:rsid w:val="00360EB3"/>
    <w:rsid w:val="00361087"/>
    <w:rsid w:val="00361EC4"/>
    <w:rsid w:val="003622D6"/>
    <w:rsid w:val="003625B1"/>
    <w:rsid w:val="003626BF"/>
    <w:rsid w:val="0036278D"/>
    <w:rsid w:val="00363277"/>
    <w:rsid w:val="00363340"/>
    <w:rsid w:val="00363BDC"/>
    <w:rsid w:val="00363BFC"/>
    <w:rsid w:val="00363DF1"/>
    <w:rsid w:val="003641DD"/>
    <w:rsid w:val="00364D67"/>
    <w:rsid w:val="00364E47"/>
    <w:rsid w:val="00365087"/>
    <w:rsid w:val="00365794"/>
    <w:rsid w:val="00365807"/>
    <w:rsid w:val="00365D68"/>
    <w:rsid w:val="00365D8E"/>
    <w:rsid w:val="003661F6"/>
    <w:rsid w:val="00366553"/>
    <w:rsid w:val="00366577"/>
    <w:rsid w:val="003669D5"/>
    <w:rsid w:val="00366B3C"/>
    <w:rsid w:val="00366DE5"/>
    <w:rsid w:val="00366DFC"/>
    <w:rsid w:val="00366E01"/>
    <w:rsid w:val="00366E08"/>
    <w:rsid w:val="0036705F"/>
    <w:rsid w:val="0036720F"/>
    <w:rsid w:val="00367222"/>
    <w:rsid w:val="0036722D"/>
    <w:rsid w:val="00367341"/>
    <w:rsid w:val="003673B5"/>
    <w:rsid w:val="0036742F"/>
    <w:rsid w:val="0036760C"/>
    <w:rsid w:val="0036778A"/>
    <w:rsid w:val="00367BDF"/>
    <w:rsid w:val="00367EB6"/>
    <w:rsid w:val="00370668"/>
    <w:rsid w:val="00371019"/>
    <w:rsid w:val="003712CA"/>
    <w:rsid w:val="00371300"/>
    <w:rsid w:val="00371B0F"/>
    <w:rsid w:val="00371D28"/>
    <w:rsid w:val="003724BA"/>
    <w:rsid w:val="0037257F"/>
    <w:rsid w:val="00372CBA"/>
    <w:rsid w:val="00372F21"/>
    <w:rsid w:val="003734F3"/>
    <w:rsid w:val="0037367A"/>
    <w:rsid w:val="00373696"/>
    <w:rsid w:val="003737A2"/>
    <w:rsid w:val="003742DB"/>
    <w:rsid w:val="00374356"/>
    <w:rsid w:val="0037494A"/>
    <w:rsid w:val="00374A71"/>
    <w:rsid w:val="00375473"/>
    <w:rsid w:val="0037600E"/>
    <w:rsid w:val="0037605E"/>
    <w:rsid w:val="0037671C"/>
    <w:rsid w:val="00376A7D"/>
    <w:rsid w:val="003770C1"/>
    <w:rsid w:val="00377242"/>
    <w:rsid w:val="003777FB"/>
    <w:rsid w:val="00377E3D"/>
    <w:rsid w:val="00377F61"/>
    <w:rsid w:val="00380164"/>
    <w:rsid w:val="00380409"/>
    <w:rsid w:val="00380925"/>
    <w:rsid w:val="00380C4B"/>
    <w:rsid w:val="00381027"/>
    <w:rsid w:val="00381184"/>
    <w:rsid w:val="0038122F"/>
    <w:rsid w:val="0038137E"/>
    <w:rsid w:val="003815E0"/>
    <w:rsid w:val="00382126"/>
    <w:rsid w:val="003823B6"/>
    <w:rsid w:val="00382451"/>
    <w:rsid w:val="003827B4"/>
    <w:rsid w:val="00382880"/>
    <w:rsid w:val="00382968"/>
    <w:rsid w:val="00382BEB"/>
    <w:rsid w:val="00382F47"/>
    <w:rsid w:val="003830DA"/>
    <w:rsid w:val="003834F4"/>
    <w:rsid w:val="0038375B"/>
    <w:rsid w:val="0038397F"/>
    <w:rsid w:val="00383D6D"/>
    <w:rsid w:val="00383DD1"/>
    <w:rsid w:val="003842DA"/>
    <w:rsid w:val="003843EB"/>
    <w:rsid w:val="00384991"/>
    <w:rsid w:val="003849A0"/>
    <w:rsid w:val="00384DE9"/>
    <w:rsid w:val="003850D0"/>
    <w:rsid w:val="003857B7"/>
    <w:rsid w:val="00385838"/>
    <w:rsid w:val="00385B0B"/>
    <w:rsid w:val="00385B49"/>
    <w:rsid w:val="00385C64"/>
    <w:rsid w:val="00386890"/>
    <w:rsid w:val="0038756C"/>
    <w:rsid w:val="0038759D"/>
    <w:rsid w:val="00387EEF"/>
    <w:rsid w:val="003901EF"/>
    <w:rsid w:val="0039028A"/>
    <w:rsid w:val="0039063E"/>
    <w:rsid w:val="00390CC9"/>
    <w:rsid w:val="00391123"/>
    <w:rsid w:val="003911A2"/>
    <w:rsid w:val="003917C4"/>
    <w:rsid w:val="00391ABE"/>
    <w:rsid w:val="00391BC7"/>
    <w:rsid w:val="0039214C"/>
    <w:rsid w:val="003924F4"/>
    <w:rsid w:val="00392679"/>
    <w:rsid w:val="003927F9"/>
    <w:rsid w:val="003934FB"/>
    <w:rsid w:val="0039380E"/>
    <w:rsid w:val="00393913"/>
    <w:rsid w:val="00393B77"/>
    <w:rsid w:val="00394166"/>
    <w:rsid w:val="00394656"/>
    <w:rsid w:val="00394CC5"/>
    <w:rsid w:val="0039507D"/>
    <w:rsid w:val="0039514A"/>
    <w:rsid w:val="003951C6"/>
    <w:rsid w:val="003956E0"/>
    <w:rsid w:val="00395AF7"/>
    <w:rsid w:val="00395C28"/>
    <w:rsid w:val="00395EB7"/>
    <w:rsid w:val="003961A2"/>
    <w:rsid w:val="0039692A"/>
    <w:rsid w:val="00396B05"/>
    <w:rsid w:val="00396E53"/>
    <w:rsid w:val="00396FAE"/>
    <w:rsid w:val="003972EB"/>
    <w:rsid w:val="003973A2"/>
    <w:rsid w:val="0039744C"/>
    <w:rsid w:val="0039758F"/>
    <w:rsid w:val="003977E8"/>
    <w:rsid w:val="00397B13"/>
    <w:rsid w:val="00397FA3"/>
    <w:rsid w:val="003A01E0"/>
    <w:rsid w:val="003A0538"/>
    <w:rsid w:val="003A0688"/>
    <w:rsid w:val="003A0886"/>
    <w:rsid w:val="003A0A18"/>
    <w:rsid w:val="003A1051"/>
    <w:rsid w:val="003A1781"/>
    <w:rsid w:val="003A179E"/>
    <w:rsid w:val="003A1BEE"/>
    <w:rsid w:val="003A1CFE"/>
    <w:rsid w:val="003A201E"/>
    <w:rsid w:val="003A22ED"/>
    <w:rsid w:val="003A2397"/>
    <w:rsid w:val="003A23BE"/>
    <w:rsid w:val="003A2BA7"/>
    <w:rsid w:val="003A3331"/>
    <w:rsid w:val="003A36A4"/>
    <w:rsid w:val="003A3A19"/>
    <w:rsid w:val="003A44FD"/>
    <w:rsid w:val="003A4866"/>
    <w:rsid w:val="003A4992"/>
    <w:rsid w:val="003A4F57"/>
    <w:rsid w:val="003A50CC"/>
    <w:rsid w:val="003A53D0"/>
    <w:rsid w:val="003A5884"/>
    <w:rsid w:val="003A61C2"/>
    <w:rsid w:val="003A62A4"/>
    <w:rsid w:val="003A62D7"/>
    <w:rsid w:val="003A6FDE"/>
    <w:rsid w:val="003A7622"/>
    <w:rsid w:val="003A7B40"/>
    <w:rsid w:val="003A7CD7"/>
    <w:rsid w:val="003A7F28"/>
    <w:rsid w:val="003B032A"/>
    <w:rsid w:val="003B07F1"/>
    <w:rsid w:val="003B081E"/>
    <w:rsid w:val="003B0A44"/>
    <w:rsid w:val="003B0A63"/>
    <w:rsid w:val="003B0AA6"/>
    <w:rsid w:val="003B0E58"/>
    <w:rsid w:val="003B13F9"/>
    <w:rsid w:val="003B14A3"/>
    <w:rsid w:val="003B1824"/>
    <w:rsid w:val="003B1DD2"/>
    <w:rsid w:val="003B1E91"/>
    <w:rsid w:val="003B1F21"/>
    <w:rsid w:val="003B2B25"/>
    <w:rsid w:val="003B2B3D"/>
    <w:rsid w:val="003B3035"/>
    <w:rsid w:val="003B31DF"/>
    <w:rsid w:val="003B34D5"/>
    <w:rsid w:val="003B3842"/>
    <w:rsid w:val="003B3BD9"/>
    <w:rsid w:val="003B3CD7"/>
    <w:rsid w:val="003B3D0A"/>
    <w:rsid w:val="003B402A"/>
    <w:rsid w:val="003B47A8"/>
    <w:rsid w:val="003B492F"/>
    <w:rsid w:val="003B4D8E"/>
    <w:rsid w:val="003B5120"/>
    <w:rsid w:val="003B5449"/>
    <w:rsid w:val="003B5493"/>
    <w:rsid w:val="003B5569"/>
    <w:rsid w:val="003B59D3"/>
    <w:rsid w:val="003B6225"/>
    <w:rsid w:val="003B6576"/>
    <w:rsid w:val="003B658D"/>
    <w:rsid w:val="003B6AE3"/>
    <w:rsid w:val="003B6BC8"/>
    <w:rsid w:val="003B6EB8"/>
    <w:rsid w:val="003B7224"/>
    <w:rsid w:val="003B754C"/>
    <w:rsid w:val="003B76B2"/>
    <w:rsid w:val="003B777B"/>
    <w:rsid w:val="003C007E"/>
    <w:rsid w:val="003C01A4"/>
    <w:rsid w:val="003C0BAC"/>
    <w:rsid w:val="003C0FF7"/>
    <w:rsid w:val="003C1339"/>
    <w:rsid w:val="003C141B"/>
    <w:rsid w:val="003C1989"/>
    <w:rsid w:val="003C19BE"/>
    <w:rsid w:val="003C1CB8"/>
    <w:rsid w:val="003C25DB"/>
    <w:rsid w:val="003C2662"/>
    <w:rsid w:val="003C28C2"/>
    <w:rsid w:val="003C2C7B"/>
    <w:rsid w:val="003C30D7"/>
    <w:rsid w:val="003C3333"/>
    <w:rsid w:val="003C3403"/>
    <w:rsid w:val="003C38BF"/>
    <w:rsid w:val="003C3946"/>
    <w:rsid w:val="003C39DF"/>
    <w:rsid w:val="003C3B51"/>
    <w:rsid w:val="003C3F8F"/>
    <w:rsid w:val="003C4087"/>
    <w:rsid w:val="003C41FD"/>
    <w:rsid w:val="003C4403"/>
    <w:rsid w:val="003C443F"/>
    <w:rsid w:val="003C4848"/>
    <w:rsid w:val="003C49C6"/>
    <w:rsid w:val="003C4C71"/>
    <w:rsid w:val="003C4D83"/>
    <w:rsid w:val="003C4E2B"/>
    <w:rsid w:val="003C5455"/>
    <w:rsid w:val="003C593A"/>
    <w:rsid w:val="003C5B7B"/>
    <w:rsid w:val="003C5F1E"/>
    <w:rsid w:val="003C5F94"/>
    <w:rsid w:val="003C6C75"/>
    <w:rsid w:val="003C704D"/>
    <w:rsid w:val="003C71F7"/>
    <w:rsid w:val="003C7367"/>
    <w:rsid w:val="003C7371"/>
    <w:rsid w:val="003C7533"/>
    <w:rsid w:val="003C7B91"/>
    <w:rsid w:val="003D0137"/>
    <w:rsid w:val="003D01CC"/>
    <w:rsid w:val="003D03BB"/>
    <w:rsid w:val="003D0C73"/>
    <w:rsid w:val="003D0ED5"/>
    <w:rsid w:val="003D0F2A"/>
    <w:rsid w:val="003D1B0A"/>
    <w:rsid w:val="003D1FB0"/>
    <w:rsid w:val="003D3A03"/>
    <w:rsid w:val="003D3AF2"/>
    <w:rsid w:val="003D3F6D"/>
    <w:rsid w:val="003D3FFC"/>
    <w:rsid w:val="003D4664"/>
    <w:rsid w:val="003D4CF1"/>
    <w:rsid w:val="003D518E"/>
    <w:rsid w:val="003D5416"/>
    <w:rsid w:val="003D560F"/>
    <w:rsid w:val="003D566E"/>
    <w:rsid w:val="003D5A99"/>
    <w:rsid w:val="003D5F3D"/>
    <w:rsid w:val="003D5FC2"/>
    <w:rsid w:val="003D63C0"/>
    <w:rsid w:val="003D688B"/>
    <w:rsid w:val="003D695E"/>
    <w:rsid w:val="003D6F6B"/>
    <w:rsid w:val="003D6FC6"/>
    <w:rsid w:val="003D741E"/>
    <w:rsid w:val="003D7620"/>
    <w:rsid w:val="003D76AF"/>
    <w:rsid w:val="003D78D2"/>
    <w:rsid w:val="003D79F7"/>
    <w:rsid w:val="003D7B62"/>
    <w:rsid w:val="003D7E98"/>
    <w:rsid w:val="003D7F48"/>
    <w:rsid w:val="003D7FAC"/>
    <w:rsid w:val="003E011F"/>
    <w:rsid w:val="003E0316"/>
    <w:rsid w:val="003E05ED"/>
    <w:rsid w:val="003E06E5"/>
    <w:rsid w:val="003E07B9"/>
    <w:rsid w:val="003E09ED"/>
    <w:rsid w:val="003E0B66"/>
    <w:rsid w:val="003E0DD2"/>
    <w:rsid w:val="003E1186"/>
    <w:rsid w:val="003E171C"/>
    <w:rsid w:val="003E1766"/>
    <w:rsid w:val="003E1A84"/>
    <w:rsid w:val="003E1D20"/>
    <w:rsid w:val="003E1E47"/>
    <w:rsid w:val="003E1E59"/>
    <w:rsid w:val="003E22AF"/>
    <w:rsid w:val="003E252F"/>
    <w:rsid w:val="003E2656"/>
    <w:rsid w:val="003E2852"/>
    <w:rsid w:val="003E28E1"/>
    <w:rsid w:val="003E2CFC"/>
    <w:rsid w:val="003E2F8A"/>
    <w:rsid w:val="003E36A1"/>
    <w:rsid w:val="003E376C"/>
    <w:rsid w:val="003E391B"/>
    <w:rsid w:val="003E3C82"/>
    <w:rsid w:val="003E4644"/>
    <w:rsid w:val="003E47D2"/>
    <w:rsid w:val="003E4CDF"/>
    <w:rsid w:val="003E5609"/>
    <w:rsid w:val="003E563E"/>
    <w:rsid w:val="003E56F8"/>
    <w:rsid w:val="003E5B40"/>
    <w:rsid w:val="003E5F15"/>
    <w:rsid w:val="003E62B9"/>
    <w:rsid w:val="003E6A3B"/>
    <w:rsid w:val="003E6C35"/>
    <w:rsid w:val="003E6CE0"/>
    <w:rsid w:val="003E70EE"/>
    <w:rsid w:val="003E7697"/>
    <w:rsid w:val="003E7BB6"/>
    <w:rsid w:val="003F0380"/>
    <w:rsid w:val="003F044B"/>
    <w:rsid w:val="003F04C2"/>
    <w:rsid w:val="003F092D"/>
    <w:rsid w:val="003F1014"/>
    <w:rsid w:val="003F1BDC"/>
    <w:rsid w:val="003F1BFB"/>
    <w:rsid w:val="003F21C5"/>
    <w:rsid w:val="003F24A8"/>
    <w:rsid w:val="003F26BD"/>
    <w:rsid w:val="003F3736"/>
    <w:rsid w:val="003F39CA"/>
    <w:rsid w:val="003F40A5"/>
    <w:rsid w:val="003F4318"/>
    <w:rsid w:val="003F4404"/>
    <w:rsid w:val="003F4591"/>
    <w:rsid w:val="003F4CD1"/>
    <w:rsid w:val="003F4CE9"/>
    <w:rsid w:val="003F4E23"/>
    <w:rsid w:val="003F4EF7"/>
    <w:rsid w:val="003F5058"/>
    <w:rsid w:val="003F510F"/>
    <w:rsid w:val="003F515A"/>
    <w:rsid w:val="003F54C6"/>
    <w:rsid w:val="003F58D0"/>
    <w:rsid w:val="003F590F"/>
    <w:rsid w:val="003F5D17"/>
    <w:rsid w:val="003F5EF5"/>
    <w:rsid w:val="003F6539"/>
    <w:rsid w:val="003F6800"/>
    <w:rsid w:val="003F6AF3"/>
    <w:rsid w:val="003F6C81"/>
    <w:rsid w:val="003F706D"/>
    <w:rsid w:val="003F7210"/>
    <w:rsid w:val="003F7849"/>
    <w:rsid w:val="003F7904"/>
    <w:rsid w:val="00400112"/>
    <w:rsid w:val="0040022D"/>
    <w:rsid w:val="0040075E"/>
    <w:rsid w:val="004008CC"/>
    <w:rsid w:val="00400B0F"/>
    <w:rsid w:val="00400B65"/>
    <w:rsid w:val="004011E4"/>
    <w:rsid w:val="0040128B"/>
    <w:rsid w:val="004015C1"/>
    <w:rsid w:val="00401ADF"/>
    <w:rsid w:val="00401B7A"/>
    <w:rsid w:val="00401DF2"/>
    <w:rsid w:val="00402456"/>
    <w:rsid w:val="0040298C"/>
    <w:rsid w:val="00402C0F"/>
    <w:rsid w:val="00402D45"/>
    <w:rsid w:val="00402E66"/>
    <w:rsid w:val="00402F52"/>
    <w:rsid w:val="00403066"/>
    <w:rsid w:val="00403B0B"/>
    <w:rsid w:val="00403E6C"/>
    <w:rsid w:val="00403EE3"/>
    <w:rsid w:val="00403FAA"/>
    <w:rsid w:val="00404333"/>
    <w:rsid w:val="00404428"/>
    <w:rsid w:val="00405435"/>
    <w:rsid w:val="00405645"/>
    <w:rsid w:val="004056F2"/>
    <w:rsid w:val="004057D0"/>
    <w:rsid w:val="00405A79"/>
    <w:rsid w:val="00405BAD"/>
    <w:rsid w:val="00405CFC"/>
    <w:rsid w:val="00405DB5"/>
    <w:rsid w:val="0040607A"/>
    <w:rsid w:val="00406162"/>
    <w:rsid w:val="004061DC"/>
    <w:rsid w:val="00406421"/>
    <w:rsid w:val="0040670A"/>
    <w:rsid w:val="0040670F"/>
    <w:rsid w:val="004068F6"/>
    <w:rsid w:val="00406911"/>
    <w:rsid w:val="004069B7"/>
    <w:rsid w:val="00406A78"/>
    <w:rsid w:val="00406B83"/>
    <w:rsid w:val="00406BBC"/>
    <w:rsid w:val="00406EF1"/>
    <w:rsid w:val="00407525"/>
    <w:rsid w:val="00407A93"/>
    <w:rsid w:val="00407E30"/>
    <w:rsid w:val="00407F97"/>
    <w:rsid w:val="004102B0"/>
    <w:rsid w:val="00410352"/>
    <w:rsid w:val="00410394"/>
    <w:rsid w:val="00410475"/>
    <w:rsid w:val="004105AA"/>
    <w:rsid w:val="004105CA"/>
    <w:rsid w:val="004106C4"/>
    <w:rsid w:val="004106F4"/>
    <w:rsid w:val="004107E8"/>
    <w:rsid w:val="00410EC8"/>
    <w:rsid w:val="00411713"/>
    <w:rsid w:val="0041175E"/>
    <w:rsid w:val="00411C34"/>
    <w:rsid w:val="004121A3"/>
    <w:rsid w:val="00412310"/>
    <w:rsid w:val="00412811"/>
    <w:rsid w:val="00412F36"/>
    <w:rsid w:val="00412F7C"/>
    <w:rsid w:val="00412FE2"/>
    <w:rsid w:val="0041326A"/>
    <w:rsid w:val="00413406"/>
    <w:rsid w:val="00413622"/>
    <w:rsid w:val="00413D45"/>
    <w:rsid w:val="0041439F"/>
    <w:rsid w:val="00414857"/>
    <w:rsid w:val="00414F25"/>
    <w:rsid w:val="00414FAE"/>
    <w:rsid w:val="0041525E"/>
    <w:rsid w:val="0041554D"/>
    <w:rsid w:val="00415887"/>
    <w:rsid w:val="00415943"/>
    <w:rsid w:val="0041609C"/>
    <w:rsid w:val="004161E4"/>
    <w:rsid w:val="004162DE"/>
    <w:rsid w:val="00416476"/>
    <w:rsid w:val="00416589"/>
    <w:rsid w:val="00416946"/>
    <w:rsid w:val="00416B3A"/>
    <w:rsid w:val="00416CDF"/>
    <w:rsid w:val="00417968"/>
    <w:rsid w:val="00417B2A"/>
    <w:rsid w:val="00417E37"/>
    <w:rsid w:val="004206C4"/>
    <w:rsid w:val="004206DA"/>
    <w:rsid w:val="00420825"/>
    <w:rsid w:val="0042085D"/>
    <w:rsid w:val="00420A9A"/>
    <w:rsid w:val="00420CE5"/>
    <w:rsid w:val="004211FF"/>
    <w:rsid w:val="0042144E"/>
    <w:rsid w:val="004215B6"/>
    <w:rsid w:val="004217A8"/>
    <w:rsid w:val="00421B9B"/>
    <w:rsid w:val="00421DE3"/>
    <w:rsid w:val="00421EB7"/>
    <w:rsid w:val="00421F89"/>
    <w:rsid w:val="00422189"/>
    <w:rsid w:val="00422AF7"/>
    <w:rsid w:val="00422BA6"/>
    <w:rsid w:val="00422BB6"/>
    <w:rsid w:val="004239E5"/>
    <w:rsid w:val="00423BD9"/>
    <w:rsid w:val="00423BEE"/>
    <w:rsid w:val="00423E1D"/>
    <w:rsid w:val="0042483C"/>
    <w:rsid w:val="00424C23"/>
    <w:rsid w:val="00424C68"/>
    <w:rsid w:val="004251BD"/>
    <w:rsid w:val="004259C7"/>
    <w:rsid w:val="004259D4"/>
    <w:rsid w:val="00425C65"/>
    <w:rsid w:val="00426665"/>
    <w:rsid w:val="004266C9"/>
    <w:rsid w:val="00426F99"/>
    <w:rsid w:val="00427349"/>
    <w:rsid w:val="00427511"/>
    <w:rsid w:val="00427545"/>
    <w:rsid w:val="004275A9"/>
    <w:rsid w:val="004276EF"/>
    <w:rsid w:val="00430746"/>
    <w:rsid w:val="004307E7"/>
    <w:rsid w:val="00430859"/>
    <w:rsid w:val="00430897"/>
    <w:rsid w:val="00430A7B"/>
    <w:rsid w:val="00430D7A"/>
    <w:rsid w:val="00431459"/>
    <w:rsid w:val="00431873"/>
    <w:rsid w:val="00431AEE"/>
    <w:rsid w:val="00431B15"/>
    <w:rsid w:val="00431C34"/>
    <w:rsid w:val="00431DFB"/>
    <w:rsid w:val="0043213D"/>
    <w:rsid w:val="00432B99"/>
    <w:rsid w:val="00432E84"/>
    <w:rsid w:val="00433193"/>
    <w:rsid w:val="0043351C"/>
    <w:rsid w:val="0043380D"/>
    <w:rsid w:val="0043383F"/>
    <w:rsid w:val="004340C3"/>
    <w:rsid w:val="004342C4"/>
    <w:rsid w:val="0043471E"/>
    <w:rsid w:val="0043499A"/>
    <w:rsid w:val="00434E4E"/>
    <w:rsid w:val="00434F1F"/>
    <w:rsid w:val="004352DC"/>
    <w:rsid w:val="004357F7"/>
    <w:rsid w:val="00435937"/>
    <w:rsid w:val="00435D04"/>
    <w:rsid w:val="00435D32"/>
    <w:rsid w:val="00436057"/>
    <w:rsid w:val="00436509"/>
    <w:rsid w:val="00436D4A"/>
    <w:rsid w:val="00436E4C"/>
    <w:rsid w:val="00437093"/>
    <w:rsid w:val="00440143"/>
    <w:rsid w:val="00440256"/>
    <w:rsid w:val="004402AC"/>
    <w:rsid w:val="00440448"/>
    <w:rsid w:val="00440627"/>
    <w:rsid w:val="00440631"/>
    <w:rsid w:val="0044075C"/>
    <w:rsid w:val="00441211"/>
    <w:rsid w:val="004414FB"/>
    <w:rsid w:val="00441866"/>
    <w:rsid w:val="00441B01"/>
    <w:rsid w:val="00441BA3"/>
    <w:rsid w:val="0044225B"/>
    <w:rsid w:val="004423B6"/>
    <w:rsid w:val="0044260B"/>
    <w:rsid w:val="00442B5F"/>
    <w:rsid w:val="00442CD1"/>
    <w:rsid w:val="004430C3"/>
    <w:rsid w:val="004430D8"/>
    <w:rsid w:val="00443149"/>
    <w:rsid w:val="004433E9"/>
    <w:rsid w:val="004435AD"/>
    <w:rsid w:val="0044373C"/>
    <w:rsid w:val="00443B17"/>
    <w:rsid w:val="00443D56"/>
    <w:rsid w:val="00443E9E"/>
    <w:rsid w:val="00443FC5"/>
    <w:rsid w:val="004442C2"/>
    <w:rsid w:val="0044438B"/>
    <w:rsid w:val="004443F9"/>
    <w:rsid w:val="00444411"/>
    <w:rsid w:val="004446AA"/>
    <w:rsid w:val="004448A1"/>
    <w:rsid w:val="00444960"/>
    <w:rsid w:val="00444F21"/>
    <w:rsid w:val="004451CA"/>
    <w:rsid w:val="0044532F"/>
    <w:rsid w:val="00445464"/>
    <w:rsid w:val="00445654"/>
    <w:rsid w:val="00445927"/>
    <w:rsid w:val="00445A45"/>
    <w:rsid w:val="00445B86"/>
    <w:rsid w:val="00446161"/>
    <w:rsid w:val="00446715"/>
    <w:rsid w:val="004467FF"/>
    <w:rsid w:val="00446974"/>
    <w:rsid w:val="0044728E"/>
    <w:rsid w:val="00447505"/>
    <w:rsid w:val="00447AD5"/>
    <w:rsid w:val="00447D02"/>
    <w:rsid w:val="00447E61"/>
    <w:rsid w:val="0045057D"/>
    <w:rsid w:val="00450885"/>
    <w:rsid w:val="00450C67"/>
    <w:rsid w:val="00450DDB"/>
    <w:rsid w:val="00450DEF"/>
    <w:rsid w:val="00451064"/>
    <w:rsid w:val="0045111C"/>
    <w:rsid w:val="00451480"/>
    <w:rsid w:val="004515DA"/>
    <w:rsid w:val="00451716"/>
    <w:rsid w:val="00451A98"/>
    <w:rsid w:val="00451F27"/>
    <w:rsid w:val="00452147"/>
    <w:rsid w:val="004522CE"/>
    <w:rsid w:val="00452579"/>
    <w:rsid w:val="00452C3D"/>
    <w:rsid w:val="00453235"/>
    <w:rsid w:val="00453CD9"/>
    <w:rsid w:val="00453DFE"/>
    <w:rsid w:val="00453F37"/>
    <w:rsid w:val="00454059"/>
    <w:rsid w:val="00454262"/>
    <w:rsid w:val="004544E4"/>
    <w:rsid w:val="00454804"/>
    <w:rsid w:val="00454985"/>
    <w:rsid w:val="00454A5D"/>
    <w:rsid w:val="00455185"/>
    <w:rsid w:val="00455222"/>
    <w:rsid w:val="004554B2"/>
    <w:rsid w:val="0045552A"/>
    <w:rsid w:val="004555EC"/>
    <w:rsid w:val="00455973"/>
    <w:rsid w:val="00455E9A"/>
    <w:rsid w:val="00456596"/>
    <w:rsid w:val="00456A29"/>
    <w:rsid w:val="00456A34"/>
    <w:rsid w:val="00456B07"/>
    <w:rsid w:val="00456C4A"/>
    <w:rsid w:val="00456DA5"/>
    <w:rsid w:val="0045759D"/>
    <w:rsid w:val="00457747"/>
    <w:rsid w:val="00457A43"/>
    <w:rsid w:val="00457B4D"/>
    <w:rsid w:val="00457DBF"/>
    <w:rsid w:val="00457E6F"/>
    <w:rsid w:val="00460369"/>
    <w:rsid w:val="00460DBA"/>
    <w:rsid w:val="00461068"/>
    <w:rsid w:val="004611DE"/>
    <w:rsid w:val="00461365"/>
    <w:rsid w:val="004614EB"/>
    <w:rsid w:val="00461563"/>
    <w:rsid w:val="00461CEE"/>
    <w:rsid w:val="00461FBC"/>
    <w:rsid w:val="00462207"/>
    <w:rsid w:val="004623B5"/>
    <w:rsid w:val="004625C7"/>
    <w:rsid w:val="004628FE"/>
    <w:rsid w:val="00462A8F"/>
    <w:rsid w:val="00462EFF"/>
    <w:rsid w:val="004631CF"/>
    <w:rsid w:val="0046320C"/>
    <w:rsid w:val="00463703"/>
    <w:rsid w:val="004637A1"/>
    <w:rsid w:val="004637C0"/>
    <w:rsid w:val="00464261"/>
    <w:rsid w:val="00464AE1"/>
    <w:rsid w:val="00464DB2"/>
    <w:rsid w:val="00464FC7"/>
    <w:rsid w:val="004652D2"/>
    <w:rsid w:val="00465697"/>
    <w:rsid w:val="00465DE6"/>
    <w:rsid w:val="0046605B"/>
    <w:rsid w:val="00466173"/>
    <w:rsid w:val="004664A5"/>
    <w:rsid w:val="00466B01"/>
    <w:rsid w:val="00466F97"/>
    <w:rsid w:val="00467720"/>
    <w:rsid w:val="00467BF7"/>
    <w:rsid w:val="00467CF8"/>
    <w:rsid w:val="00467F49"/>
    <w:rsid w:val="0047014D"/>
    <w:rsid w:val="004701DA"/>
    <w:rsid w:val="004703DA"/>
    <w:rsid w:val="0047041F"/>
    <w:rsid w:val="004705D0"/>
    <w:rsid w:val="00470832"/>
    <w:rsid w:val="00470EB7"/>
    <w:rsid w:val="0047115A"/>
    <w:rsid w:val="004711B8"/>
    <w:rsid w:val="004712DB"/>
    <w:rsid w:val="00471341"/>
    <w:rsid w:val="00471A6C"/>
    <w:rsid w:val="00471BA9"/>
    <w:rsid w:val="00471C7C"/>
    <w:rsid w:val="00472097"/>
    <w:rsid w:val="00472144"/>
    <w:rsid w:val="00472462"/>
    <w:rsid w:val="00472B56"/>
    <w:rsid w:val="004731E6"/>
    <w:rsid w:val="00473C55"/>
    <w:rsid w:val="00473FAD"/>
    <w:rsid w:val="0047401E"/>
    <w:rsid w:val="00474270"/>
    <w:rsid w:val="00474319"/>
    <w:rsid w:val="00474332"/>
    <w:rsid w:val="0047514C"/>
    <w:rsid w:val="00475298"/>
    <w:rsid w:val="00475F1C"/>
    <w:rsid w:val="00476684"/>
    <w:rsid w:val="00476B90"/>
    <w:rsid w:val="00476BE3"/>
    <w:rsid w:val="00476D4D"/>
    <w:rsid w:val="0047728A"/>
    <w:rsid w:val="004772A2"/>
    <w:rsid w:val="00477666"/>
    <w:rsid w:val="004778B5"/>
    <w:rsid w:val="00477C39"/>
    <w:rsid w:val="00477E37"/>
    <w:rsid w:val="00480276"/>
    <w:rsid w:val="00480786"/>
    <w:rsid w:val="00481303"/>
    <w:rsid w:val="004813D0"/>
    <w:rsid w:val="00481403"/>
    <w:rsid w:val="004814D5"/>
    <w:rsid w:val="0048155B"/>
    <w:rsid w:val="00481700"/>
    <w:rsid w:val="00481723"/>
    <w:rsid w:val="004818BE"/>
    <w:rsid w:val="004819AA"/>
    <w:rsid w:val="00481B05"/>
    <w:rsid w:val="00481C84"/>
    <w:rsid w:val="004828D8"/>
    <w:rsid w:val="00482FE2"/>
    <w:rsid w:val="00483672"/>
    <w:rsid w:val="00483786"/>
    <w:rsid w:val="00483E83"/>
    <w:rsid w:val="0048404E"/>
    <w:rsid w:val="004841CB"/>
    <w:rsid w:val="004848B5"/>
    <w:rsid w:val="004848DD"/>
    <w:rsid w:val="00484A25"/>
    <w:rsid w:val="0048501F"/>
    <w:rsid w:val="00485251"/>
    <w:rsid w:val="00485725"/>
    <w:rsid w:val="00485875"/>
    <w:rsid w:val="00485954"/>
    <w:rsid w:val="00485ABE"/>
    <w:rsid w:val="004860B5"/>
    <w:rsid w:val="00486160"/>
    <w:rsid w:val="00486B6A"/>
    <w:rsid w:val="004870B6"/>
    <w:rsid w:val="00487152"/>
    <w:rsid w:val="00487387"/>
    <w:rsid w:val="00487B83"/>
    <w:rsid w:val="0049033B"/>
    <w:rsid w:val="004904D3"/>
    <w:rsid w:val="00490662"/>
    <w:rsid w:val="00490908"/>
    <w:rsid w:val="0049090B"/>
    <w:rsid w:val="00490DBA"/>
    <w:rsid w:val="0049111E"/>
    <w:rsid w:val="00491890"/>
    <w:rsid w:val="00491D67"/>
    <w:rsid w:val="00491E40"/>
    <w:rsid w:val="00491EDE"/>
    <w:rsid w:val="00491F38"/>
    <w:rsid w:val="00491FEF"/>
    <w:rsid w:val="004921DE"/>
    <w:rsid w:val="004921F6"/>
    <w:rsid w:val="00492278"/>
    <w:rsid w:val="0049292D"/>
    <w:rsid w:val="00492A29"/>
    <w:rsid w:val="00492D59"/>
    <w:rsid w:val="00493B22"/>
    <w:rsid w:val="0049424D"/>
    <w:rsid w:val="004944BD"/>
    <w:rsid w:val="00494911"/>
    <w:rsid w:val="00494F0F"/>
    <w:rsid w:val="004951DA"/>
    <w:rsid w:val="00495478"/>
    <w:rsid w:val="0049570C"/>
    <w:rsid w:val="0049572C"/>
    <w:rsid w:val="0049588A"/>
    <w:rsid w:val="00495B16"/>
    <w:rsid w:val="00496345"/>
    <w:rsid w:val="004963FC"/>
    <w:rsid w:val="004969E5"/>
    <w:rsid w:val="00496DF2"/>
    <w:rsid w:val="00496EC3"/>
    <w:rsid w:val="0049746F"/>
    <w:rsid w:val="0049783E"/>
    <w:rsid w:val="00497CFF"/>
    <w:rsid w:val="00497F6A"/>
    <w:rsid w:val="00497FDB"/>
    <w:rsid w:val="004A0130"/>
    <w:rsid w:val="004A02A5"/>
    <w:rsid w:val="004A0916"/>
    <w:rsid w:val="004A0B77"/>
    <w:rsid w:val="004A0D4D"/>
    <w:rsid w:val="004A1289"/>
    <w:rsid w:val="004A17F5"/>
    <w:rsid w:val="004A199A"/>
    <w:rsid w:val="004A1C92"/>
    <w:rsid w:val="004A1D4C"/>
    <w:rsid w:val="004A1E9F"/>
    <w:rsid w:val="004A22DE"/>
    <w:rsid w:val="004A2846"/>
    <w:rsid w:val="004A2FC7"/>
    <w:rsid w:val="004A35B8"/>
    <w:rsid w:val="004A3FE3"/>
    <w:rsid w:val="004A4160"/>
    <w:rsid w:val="004A416C"/>
    <w:rsid w:val="004A44E1"/>
    <w:rsid w:val="004A4DAE"/>
    <w:rsid w:val="004A505C"/>
    <w:rsid w:val="004A521B"/>
    <w:rsid w:val="004A5946"/>
    <w:rsid w:val="004A598A"/>
    <w:rsid w:val="004A5995"/>
    <w:rsid w:val="004A5A26"/>
    <w:rsid w:val="004A5B5F"/>
    <w:rsid w:val="004A62B6"/>
    <w:rsid w:val="004A6651"/>
    <w:rsid w:val="004A66D5"/>
    <w:rsid w:val="004A7407"/>
    <w:rsid w:val="004A7B6C"/>
    <w:rsid w:val="004A7CA6"/>
    <w:rsid w:val="004A7D9C"/>
    <w:rsid w:val="004B01E1"/>
    <w:rsid w:val="004B0310"/>
    <w:rsid w:val="004B060F"/>
    <w:rsid w:val="004B076E"/>
    <w:rsid w:val="004B0906"/>
    <w:rsid w:val="004B10F1"/>
    <w:rsid w:val="004B1151"/>
    <w:rsid w:val="004B1692"/>
    <w:rsid w:val="004B16A3"/>
    <w:rsid w:val="004B1757"/>
    <w:rsid w:val="004B1FAE"/>
    <w:rsid w:val="004B2934"/>
    <w:rsid w:val="004B2A58"/>
    <w:rsid w:val="004B2CEC"/>
    <w:rsid w:val="004B2E34"/>
    <w:rsid w:val="004B30FB"/>
    <w:rsid w:val="004B329D"/>
    <w:rsid w:val="004B358B"/>
    <w:rsid w:val="004B379F"/>
    <w:rsid w:val="004B3AE6"/>
    <w:rsid w:val="004B3DA3"/>
    <w:rsid w:val="004B3F04"/>
    <w:rsid w:val="004B3F30"/>
    <w:rsid w:val="004B4132"/>
    <w:rsid w:val="004B4376"/>
    <w:rsid w:val="004B45FE"/>
    <w:rsid w:val="004B4AC3"/>
    <w:rsid w:val="004B4B26"/>
    <w:rsid w:val="004B4C40"/>
    <w:rsid w:val="004B4E05"/>
    <w:rsid w:val="004B4E5D"/>
    <w:rsid w:val="004B581D"/>
    <w:rsid w:val="004B5B5C"/>
    <w:rsid w:val="004B61F4"/>
    <w:rsid w:val="004B62BF"/>
    <w:rsid w:val="004B6961"/>
    <w:rsid w:val="004B6A14"/>
    <w:rsid w:val="004B73E2"/>
    <w:rsid w:val="004B73F0"/>
    <w:rsid w:val="004B7911"/>
    <w:rsid w:val="004B7A4D"/>
    <w:rsid w:val="004B7E60"/>
    <w:rsid w:val="004C0285"/>
    <w:rsid w:val="004C04D7"/>
    <w:rsid w:val="004C05F5"/>
    <w:rsid w:val="004C0C30"/>
    <w:rsid w:val="004C1236"/>
    <w:rsid w:val="004C133A"/>
    <w:rsid w:val="004C16E7"/>
    <w:rsid w:val="004C1854"/>
    <w:rsid w:val="004C1876"/>
    <w:rsid w:val="004C1984"/>
    <w:rsid w:val="004C1CE7"/>
    <w:rsid w:val="004C1E63"/>
    <w:rsid w:val="004C21BA"/>
    <w:rsid w:val="004C2419"/>
    <w:rsid w:val="004C25E2"/>
    <w:rsid w:val="004C2E87"/>
    <w:rsid w:val="004C2F26"/>
    <w:rsid w:val="004C35C8"/>
    <w:rsid w:val="004C39CC"/>
    <w:rsid w:val="004C3A05"/>
    <w:rsid w:val="004C4292"/>
    <w:rsid w:val="004C432B"/>
    <w:rsid w:val="004C44AB"/>
    <w:rsid w:val="004C4627"/>
    <w:rsid w:val="004C47A1"/>
    <w:rsid w:val="004C49ED"/>
    <w:rsid w:val="004C4D34"/>
    <w:rsid w:val="004C5113"/>
    <w:rsid w:val="004C5590"/>
    <w:rsid w:val="004C5634"/>
    <w:rsid w:val="004C56FF"/>
    <w:rsid w:val="004C5A7D"/>
    <w:rsid w:val="004C5B87"/>
    <w:rsid w:val="004C6381"/>
    <w:rsid w:val="004C6947"/>
    <w:rsid w:val="004C6B30"/>
    <w:rsid w:val="004C7143"/>
    <w:rsid w:val="004C7201"/>
    <w:rsid w:val="004C7557"/>
    <w:rsid w:val="004C7925"/>
    <w:rsid w:val="004C7B8E"/>
    <w:rsid w:val="004C7E71"/>
    <w:rsid w:val="004C7E8C"/>
    <w:rsid w:val="004D020D"/>
    <w:rsid w:val="004D0CA3"/>
    <w:rsid w:val="004D0DD9"/>
    <w:rsid w:val="004D1197"/>
    <w:rsid w:val="004D1875"/>
    <w:rsid w:val="004D1D82"/>
    <w:rsid w:val="004D2098"/>
    <w:rsid w:val="004D2380"/>
    <w:rsid w:val="004D281F"/>
    <w:rsid w:val="004D3172"/>
    <w:rsid w:val="004D32E5"/>
    <w:rsid w:val="004D3424"/>
    <w:rsid w:val="004D3537"/>
    <w:rsid w:val="004D3657"/>
    <w:rsid w:val="004D36F9"/>
    <w:rsid w:val="004D3CCF"/>
    <w:rsid w:val="004D3D1F"/>
    <w:rsid w:val="004D3FBB"/>
    <w:rsid w:val="004D42A7"/>
    <w:rsid w:val="004D44CD"/>
    <w:rsid w:val="004D4594"/>
    <w:rsid w:val="004D4D7D"/>
    <w:rsid w:val="004D4DE5"/>
    <w:rsid w:val="004D4F2A"/>
    <w:rsid w:val="004D5111"/>
    <w:rsid w:val="004D5155"/>
    <w:rsid w:val="004D5692"/>
    <w:rsid w:val="004D579E"/>
    <w:rsid w:val="004D57B7"/>
    <w:rsid w:val="004D5A3A"/>
    <w:rsid w:val="004D63C9"/>
    <w:rsid w:val="004D66D3"/>
    <w:rsid w:val="004D69FC"/>
    <w:rsid w:val="004D6A4A"/>
    <w:rsid w:val="004D6CA6"/>
    <w:rsid w:val="004D6E89"/>
    <w:rsid w:val="004D7715"/>
    <w:rsid w:val="004D77E0"/>
    <w:rsid w:val="004D77F4"/>
    <w:rsid w:val="004D78EE"/>
    <w:rsid w:val="004D7945"/>
    <w:rsid w:val="004D7B21"/>
    <w:rsid w:val="004E014B"/>
    <w:rsid w:val="004E0568"/>
    <w:rsid w:val="004E0573"/>
    <w:rsid w:val="004E0ADD"/>
    <w:rsid w:val="004E0C26"/>
    <w:rsid w:val="004E0CA3"/>
    <w:rsid w:val="004E0EA8"/>
    <w:rsid w:val="004E1442"/>
    <w:rsid w:val="004E1767"/>
    <w:rsid w:val="004E1880"/>
    <w:rsid w:val="004E1B02"/>
    <w:rsid w:val="004E1E1C"/>
    <w:rsid w:val="004E2414"/>
    <w:rsid w:val="004E29B5"/>
    <w:rsid w:val="004E2FB6"/>
    <w:rsid w:val="004E382E"/>
    <w:rsid w:val="004E3D0C"/>
    <w:rsid w:val="004E3EF6"/>
    <w:rsid w:val="004E400B"/>
    <w:rsid w:val="004E4496"/>
    <w:rsid w:val="004E46E2"/>
    <w:rsid w:val="004E473F"/>
    <w:rsid w:val="004E4B74"/>
    <w:rsid w:val="004E4EBE"/>
    <w:rsid w:val="004E57E0"/>
    <w:rsid w:val="004E58B5"/>
    <w:rsid w:val="004E5D3F"/>
    <w:rsid w:val="004E5FBE"/>
    <w:rsid w:val="004E6183"/>
    <w:rsid w:val="004E7179"/>
    <w:rsid w:val="004E75C2"/>
    <w:rsid w:val="004E7D37"/>
    <w:rsid w:val="004E7F9C"/>
    <w:rsid w:val="004F0228"/>
    <w:rsid w:val="004F03AC"/>
    <w:rsid w:val="004F0914"/>
    <w:rsid w:val="004F0C3E"/>
    <w:rsid w:val="004F1073"/>
    <w:rsid w:val="004F11E1"/>
    <w:rsid w:val="004F1411"/>
    <w:rsid w:val="004F1AC6"/>
    <w:rsid w:val="004F1C13"/>
    <w:rsid w:val="004F22D5"/>
    <w:rsid w:val="004F2342"/>
    <w:rsid w:val="004F27D4"/>
    <w:rsid w:val="004F2899"/>
    <w:rsid w:val="004F2EBA"/>
    <w:rsid w:val="004F3535"/>
    <w:rsid w:val="004F37A3"/>
    <w:rsid w:val="004F3AEF"/>
    <w:rsid w:val="004F3C5F"/>
    <w:rsid w:val="004F3C64"/>
    <w:rsid w:val="004F3F87"/>
    <w:rsid w:val="004F40C6"/>
    <w:rsid w:val="004F4285"/>
    <w:rsid w:val="004F4814"/>
    <w:rsid w:val="004F48C8"/>
    <w:rsid w:val="004F4A54"/>
    <w:rsid w:val="004F4D61"/>
    <w:rsid w:val="004F4DA5"/>
    <w:rsid w:val="004F5208"/>
    <w:rsid w:val="004F56CA"/>
    <w:rsid w:val="004F5A21"/>
    <w:rsid w:val="004F5F0C"/>
    <w:rsid w:val="004F6294"/>
    <w:rsid w:val="004F62F1"/>
    <w:rsid w:val="004F6389"/>
    <w:rsid w:val="004F65E3"/>
    <w:rsid w:val="004F6D9F"/>
    <w:rsid w:val="004F6E4E"/>
    <w:rsid w:val="004F714F"/>
    <w:rsid w:val="004F7674"/>
    <w:rsid w:val="004F77F1"/>
    <w:rsid w:val="004F782E"/>
    <w:rsid w:val="004F787C"/>
    <w:rsid w:val="004F7892"/>
    <w:rsid w:val="004F7C4D"/>
    <w:rsid w:val="005001FE"/>
    <w:rsid w:val="005002CC"/>
    <w:rsid w:val="0050079B"/>
    <w:rsid w:val="00500AD4"/>
    <w:rsid w:val="00500B10"/>
    <w:rsid w:val="00500F4A"/>
    <w:rsid w:val="0050119E"/>
    <w:rsid w:val="00501671"/>
    <w:rsid w:val="005017E9"/>
    <w:rsid w:val="005017F4"/>
    <w:rsid w:val="0050192D"/>
    <w:rsid w:val="00501D19"/>
    <w:rsid w:val="0050298C"/>
    <w:rsid w:val="005032ED"/>
    <w:rsid w:val="005034D1"/>
    <w:rsid w:val="00503612"/>
    <w:rsid w:val="0050367F"/>
    <w:rsid w:val="00503835"/>
    <w:rsid w:val="0050397B"/>
    <w:rsid w:val="00504658"/>
    <w:rsid w:val="005047DC"/>
    <w:rsid w:val="00504846"/>
    <w:rsid w:val="0050487F"/>
    <w:rsid w:val="005048F2"/>
    <w:rsid w:val="00504969"/>
    <w:rsid w:val="00504A1D"/>
    <w:rsid w:val="00504A7E"/>
    <w:rsid w:val="00504AE1"/>
    <w:rsid w:val="00504B87"/>
    <w:rsid w:val="00504C60"/>
    <w:rsid w:val="0050522A"/>
    <w:rsid w:val="00505565"/>
    <w:rsid w:val="00505CD0"/>
    <w:rsid w:val="00505FBC"/>
    <w:rsid w:val="00506049"/>
    <w:rsid w:val="00506460"/>
    <w:rsid w:val="00506635"/>
    <w:rsid w:val="005067F1"/>
    <w:rsid w:val="00506BE4"/>
    <w:rsid w:val="00506CAE"/>
    <w:rsid w:val="00506CB3"/>
    <w:rsid w:val="00506D42"/>
    <w:rsid w:val="00506F5A"/>
    <w:rsid w:val="005072A7"/>
    <w:rsid w:val="0050784F"/>
    <w:rsid w:val="00507875"/>
    <w:rsid w:val="00507979"/>
    <w:rsid w:val="005104E9"/>
    <w:rsid w:val="00510707"/>
    <w:rsid w:val="0051071D"/>
    <w:rsid w:val="005108CE"/>
    <w:rsid w:val="0051126F"/>
    <w:rsid w:val="005113E5"/>
    <w:rsid w:val="0051145C"/>
    <w:rsid w:val="00511C6F"/>
    <w:rsid w:val="005120D4"/>
    <w:rsid w:val="00512201"/>
    <w:rsid w:val="005124F0"/>
    <w:rsid w:val="005127C8"/>
    <w:rsid w:val="00512E01"/>
    <w:rsid w:val="00512FDF"/>
    <w:rsid w:val="0051308C"/>
    <w:rsid w:val="005130FF"/>
    <w:rsid w:val="00513823"/>
    <w:rsid w:val="00513848"/>
    <w:rsid w:val="00513875"/>
    <w:rsid w:val="0051411B"/>
    <w:rsid w:val="00514926"/>
    <w:rsid w:val="0051494F"/>
    <w:rsid w:val="005151E6"/>
    <w:rsid w:val="0051571E"/>
    <w:rsid w:val="00515746"/>
    <w:rsid w:val="00515798"/>
    <w:rsid w:val="00515B06"/>
    <w:rsid w:val="00515FA7"/>
    <w:rsid w:val="005165BF"/>
    <w:rsid w:val="0051662F"/>
    <w:rsid w:val="0051695F"/>
    <w:rsid w:val="0051698C"/>
    <w:rsid w:val="00516C30"/>
    <w:rsid w:val="00516EA0"/>
    <w:rsid w:val="005170B3"/>
    <w:rsid w:val="00517153"/>
    <w:rsid w:val="00517596"/>
    <w:rsid w:val="005176D2"/>
    <w:rsid w:val="0051770C"/>
    <w:rsid w:val="00517E1E"/>
    <w:rsid w:val="005200B8"/>
    <w:rsid w:val="00520332"/>
    <w:rsid w:val="005204E4"/>
    <w:rsid w:val="0052138B"/>
    <w:rsid w:val="0052146B"/>
    <w:rsid w:val="005218BE"/>
    <w:rsid w:val="00521BA0"/>
    <w:rsid w:val="00521D59"/>
    <w:rsid w:val="00522053"/>
    <w:rsid w:val="005220D4"/>
    <w:rsid w:val="00522148"/>
    <w:rsid w:val="00522C9A"/>
    <w:rsid w:val="00522F60"/>
    <w:rsid w:val="00522F75"/>
    <w:rsid w:val="00522FD3"/>
    <w:rsid w:val="005236CB"/>
    <w:rsid w:val="00523AF7"/>
    <w:rsid w:val="00523CF2"/>
    <w:rsid w:val="00523D1A"/>
    <w:rsid w:val="00524456"/>
    <w:rsid w:val="005246F5"/>
    <w:rsid w:val="0052488E"/>
    <w:rsid w:val="00524AAD"/>
    <w:rsid w:val="00524D04"/>
    <w:rsid w:val="005254EA"/>
    <w:rsid w:val="0052550F"/>
    <w:rsid w:val="00525589"/>
    <w:rsid w:val="005257D1"/>
    <w:rsid w:val="00526228"/>
    <w:rsid w:val="00526494"/>
    <w:rsid w:val="0052666E"/>
    <w:rsid w:val="00526C16"/>
    <w:rsid w:val="00526C6A"/>
    <w:rsid w:val="00527283"/>
    <w:rsid w:val="005272CD"/>
    <w:rsid w:val="00527367"/>
    <w:rsid w:val="00527644"/>
    <w:rsid w:val="00527F0D"/>
    <w:rsid w:val="005300FA"/>
    <w:rsid w:val="00530C0C"/>
    <w:rsid w:val="00530D50"/>
    <w:rsid w:val="00531089"/>
    <w:rsid w:val="00531496"/>
    <w:rsid w:val="005314D0"/>
    <w:rsid w:val="00531752"/>
    <w:rsid w:val="00531BAA"/>
    <w:rsid w:val="00531BB7"/>
    <w:rsid w:val="00531C7D"/>
    <w:rsid w:val="00531EE6"/>
    <w:rsid w:val="00531FC9"/>
    <w:rsid w:val="0053263D"/>
    <w:rsid w:val="0053269D"/>
    <w:rsid w:val="00532AAF"/>
    <w:rsid w:val="00532DD9"/>
    <w:rsid w:val="00532EAA"/>
    <w:rsid w:val="00533552"/>
    <w:rsid w:val="00533650"/>
    <w:rsid w:val="00533C1A"/>
    <w:rsid w:val="005341B6"/>
    <w:rsid w:val="0053475F"/>
    <w:rsid w:val="005347EC"/>
    <w:rsid w:val="00534999"/>
    <w:rsid w:val="005349A3"/>
    <w:rsid w:val="00534CAF"/>
    <w:rsid w:val="00535063"/>
    <w:rsid w:val="00535447"/>
    <w:rsid w:val="00535B29"/>
    <w:rsid w:val="005366CA"/>
    <w:rsid w:val="00536B9C"/>
    <w:rsid w:val="005372BE"/>
    <w:rsid w:val="005376D6"/>
    <w:rsid w:val="00537724"/>
    <w:rsid w:val="00537BCE"/>
    <w:rsid w:val="00537D93"/>
    <w:rsid w:val="005407D2"/>
    <w:rsid w:val="005408DA"/>
    <w:rsid w:val="00540BF7"/>
    <w:rsid w:val="00540C02"/>
    <w:rsid w:val="00540E1C"/>
    <w:rsid w:val="00541150"/>
    <w:rsid w:val="00541165"/>
    <w:rsid w:val="00541289"/>
    <w:rsid w:val="00541C6D"/>
    <w:rsid w:val="00541E9F"/>
    <w:rsid w:val="005428C5"/>
    <w:rsid w:val="00542A1D"/>
    <w:rsid w:val="00542C95"/>
    <w:rsid w:val="00542F89"/>
    <w:rsid w:val="0054323F"/>
    <w:rsid w:val="00543967"/>
    <w:rsid w:val="00543C8C"/>
    <w:rsid w:val="00543F04"/>
    <w:rsid w:val="00544688"/>
    <w:rsid w:val="00544A60"/>
    <w:rsid w:val="00544D21"/>
    <w:rsid w:val="00545378"/>
    <w:rsid w:val="005456DF"/>
    <w:rsid w:val="00545B2A"/>
    <w:rsid w:val="00545FEE"/>
    <w:rsid w:val="0054623E"/>
    <w:rsid w:val="00546C48"/>
    <w:rsid w:val="00546D9B"/>
    <w:rsid w:val="00546DD8"/>
    <w:rsid w:val="00546EAB"/>
    <w:rsid w:val="0054798B"/>
    <w:rsid w:val="00547EBF"/>
    <w:rsid w:val="00547FBB"/>
    <w:rsid w:val="00547FCC"/>
    <w:rsid w:val="0055009F"/>
    <w:rsid w:val="005500AE"/>
    <w:rsid w:val="0055012C"/>
    <w:rsid w:val="0055070E"/>
    <w:rsid w:val="00550896"/>
    <w:rsid w:val="0055139B"/>
    <w:rsid w:val="00551789"/>
    <w:rsid w:val="00551962"/>
    <w:rsid w:val="00551A07"/>
    <w:rsid w:val="00551FDF"/>
    <w:rsid w:val="00552222"/>
    <w:rsid w:val="00552334"/>
    <w:rsid w:val="00552941"/>
    <w:rsid w:val="00552EEA"/>
    <w:rsid w:val="00553002"/>
    <w:rsid w:val="00553689"/>
    <w:rsid w:val="005538C1"/>
    <w:rsid w:val="00553C86"/>
    <w:rsid w:val="0055471F"/>
    <w:rsid w:val="005547AC"/>
    <w:rsid w:val="0055491E"/>
    <w:rsid w:val="00554F38"/>
    <w:rsid w:val="00555421"/>
    <w:rsid w:val="005554AD"/>
    <w:rsid w:val="00555D66"/>
    <w:rsid w:val="00555F37"/>
    <w:rsid w:val="00556068"/>
    <w:rsid w:val="005562FE"/>
    <w:rsid w:val="0055655D"/>
    <w:rsid w:val="005569FD"/>
    <w:rsid w:val="00556B4A"/>
    <w:rsid w:val="00557238"/>
    <w:rsid w:val="0055739B"/>
    <w:rsid w:val="00557CB2"/>
    <w:rsid w:val="00557E7B"/>
    <w:rsid w:val="00560120"/>
    <w:rsid w:val="00560185"/>
    <w:rsid w:val="005602A5"/>
    <w:rsid w:val="00560448"/>
    <w:rsid w:val="00560B6B"/>
    <w:rsid w:val="00560E5D"/>
    <w:rsid w:val="005614B2"/>
    <w:rsid w:val="005616D8"/>
    <w:rsid w:val="00561724"/>
    <w:rsid w:val="00561855"/>
    <w:rsid w:val="00561A15"/>
    <w:rsid w:val="00561A57"/>
    <w:rsid w:val="00561D91"/>
    <w:rsid w:val="00561E25"/>
    <w:rsid w:val="0056265B"/>
    <w:rsid w:val="005628ED"/>
    <w:rsid w:val="00562BE7"/>
    <w:rsid w:val="00562FBA"/>
    <w:rsid w:val="0056379D"/>
    <w:rsid w:val="00563DBE"/>
    <w:rsid w:val="00564383"/>
    <w:rsid w:val="005648C1"/>
    <w:rsid w:val="00564A2D"/>
    <w:rsid w:val="00564F30"/>
    <w:rsid w:val="00564F3F"/>
    <w:rsid w:val="00565402"/>
    <w:rsid w:val="00565483"/>
    <w:rsid w:val="00565508"/>
    <w:rsid w:val="0056592C"/>
    <w:rsid w:val="00565B02"/>
    <w:rsid w:val="00565B91"/>
    <w:rsid w:val="00565F86"/>
    <w:rsid w:val="005661B7"/>
    <w:rsid w:val="00566433"/>
    <w:rsid w:val="00566487"/>
    <w:rsid w:val="005666EC"/>
    <w:rsid w:val="00566F4B"/>
    <w:rsid w:val="00566FC6"/>
    <w:rsid w:val="005676A0"/>
    <w:rsid w:val="0056791B"/>
    <w:rsid w:val="005679F0"/>
    <w:rsid w:val="00567D6B"/>
    <w:rsid w:val="00567D78"/>
    <w:rsid w:val="00567E75"/>
    <w:rsid w:val="005700AC"/>
    <w:rsid w:val="00570B45"/>
    <w:rsid w:val="00570BF0"/>
    <w:rsid w:val="00570EEC"/>
    <w:rsid w:val="00571114"/>
    <w:rsid w:val="00571385"/>
    <w:rsid w:val="00571477"/>
    <w:rsid w:val="005715B6"/>
    <w:rsid w:val="00571716"/>
    <w:rsid w:val="00571801"/>
    <w:rsid w:val="005719D6"/>
    <w:rsid w:val="00571BCC"/>
    <w:rsid w:val="00572057"/>
    <w:rsid w:val="005721FA"/>
    <w:rsid w:val="0057273A"/>
    <w:rsid w:val="00572E21"/>
    <w:rsid w:val="00572E2F"/>
    <w:rsid w:val="00572E8A"/>
    <w:rsid w:val="00573186"/>
    <w:rsid w:val="0057340A"/>
    <w:rsid w:val="005740C1"/>
    <w:rsid w:val="00574181"/>
    <w:rsid w:val="00574C6F"/>
    <w:rsid w:val="00575016"/>
    <w:rsid w:val="0057516A"/>
    <w:rsid w:val="0057555E"/>
    <w:rsid w:val="005759BB"/>
    <w:rsid w:val="0057611A"/>
    <w:rsid w:val="005766CD"/>
    <w:rsid w:val="00576727"/>
    <w:rsid w:val="00576DF1"/>
    <w:rsid w:val="005770DF"/>
    <w:rsid w:val="0057724E"/>
    <w:rsid w:val="00577B6B"/>
    <w:rsid w:val="00577F4E"/>
    <w:rsid w:val="005802AF"/>
    <w:rsid w:val="00580563"/>
    <w:rsid w:val="00580802"/>
    <w:rsid w:val="00580863"/>
    <w:rsid w:val="00580E3A"/>
    <w:rsid w:val="00581541"/>
    <w:rsid w:val="00581758"/>
    <w:rsid w:val="00581810"/>
    <w:rsid w:val="005818B2"/>
    <w:rsid w:val="005819CD"/>
    <w:rsid w:val="00581AF5"/>
    <w:rsid w:val="00582593"/>
    <w:rsid w:val="00582664"/>
    <w:rsid w:val="00582774"/>
    <w:rsid w:val="005828A3"/>
    <w:rsid w:val="005829D8"/>
    <w:rsid w:val="00582BB7"/>
    <w:rsid w:val="00583154"/>
    <w:rsid w:val="00583296"/>
    <w:rsid w:val="00583BD9"/>
    <w:rsid w:val="0058417B"/>
    <w:rsid w:val="005841F1"/>
    <w:rsid w:val="0058441E"/>
    <w:rsid w:val="0058458F"/>
    <w:rsid w:val="00584684"/>
    <w:rsid w:val="005848B0"/>
    <w:rsid w:val="00584A1D"/>
    <w:rsid w:val="00584D6E"/>
    <w:rsid w:val="00584EB0"/>
    <w:rsid w:val="00584F3F"/>
    <w:rsid w:val="005850E0"/>
    <w:rsid w:val="00585818"/>
    <w:rsid w:val="00585E42"/>
    <w:rsid w:val="005869DD"/>
    <w:rsid w:val="00586D0D"/>
    <w:rsid w:val="0058707C"/>
    <w:rsid w:val="0058787F"/>
    <w:rsid w:val="00587881"/>
    <w:rsid w:val="00587A26"/>
    <w:rsid w:val="00587BA6"/>
    <w:rsid w:val="00587BF4"/>
    <w:rsid w:val="00590186"/>
    <w:rsid w:val="0059025A"/>
    <w:rsid w:val="005905D8"/>
    <w:rsid w:val="005908F7"/>
    <w:rsid w:val="005911EA"/>
    <w:rsid w:val="00591252"/>
    <w:rsid w:val="005913F3"/>
    <w:rsid w:val="00591D01"/>
    <w:rsid w:val="00591D17"/>
    <w:rsid w:val="00591FA8"/>
    <w:rsid w:val="00592CE5"/>
    <w:rsid w:val="005931B8"/>
    <w:rsid w:val="005936B7"/>
    <w:rsid w:val="005939C1"/>
    <w:rsid w:val="00593B9A"/>
    <w:rsid w:val="005946F3"/>
    <w:rsid w:val="00594894"/>
    <w:rsid w:val="005948D2"/>
    <w:rsid w:val="0059492F"/>
    <w:rsid w:val="00594B7F"/>
    <w:rsid w:val="00595349"/>
    <w:rsid w:val="00595391"/>
    <w:rsid w:val="0059550D"/>
    <w:rsid w:val="005958DB"/>
    <w:rsid w:val="00595ECA"/>
    <w:rsid w:val="00596507"/>
    <w:rsid w:val="00596647"/>
    <w:rsid w:val="00596A6B"/>
    <w:rsid w:val="00596B30"/>
    <w:rsid w:val="00596F31"/>
    <w:rsid w:val="00597064"/>
    <w:rsid w:val="00597210"/>
    <w:rsid w:val="00597445"/>
    <w:rsid w:val="00597750"/>
    <w:rsid w:val="00597BA0"/>
    <w:rsid w:val="00597D3F"/>
    <w:rsid w:val="005A012A"/>
    <w:rsid w:val="005A0306"/>
    <w:rsid w:val="005A03F1"/>
    <w:rsid w:val="005A048E"/>
    <w:rsid w:val="005A0BDF"/>
    <w:rsid w:val="005A0D97"/>
    <w:rsid w:val="005A0DB0"/>
    <w:rsid w:val="005A0E3A"/>
    <w:rsid w:val="005A0F0A"/>
    <w:rsid w:val="005A1137"/>
    <w:rsid w:val="005A1477"/>
    <w:rsid w:val="005A16DA"/>
    <w:rsid w:val="005A16EA"/>
    <w:rsid w:val="005A1981"/>
    <w:rsid w:val="005A1B83"/>
    <w:rsid w:val="005A1E36"/>
    <w:rsid w:val="005A20B3"/>
    <w:rsid w:val="005A2118"/>
    <w:rsid w:val="005A2968"/>
    <w:rsid w:val="005A29ED"/>
    <w:rsid w:val="005A343D"/>
    <w:rsid w:val="005A387A"/>
    <w:rsid w:val="005A397A"/>
    <w:rsid w:val="005A3F39"/>
    <w:rsid w:val="005A4FBE"/>
    <w:rsid w:val="005A5060"/>
    <w:rsid w:val="005A57AA"/>
    <w:rsid w:val="005A5A02"/>
    <w:rsid w:val="005A5BF9"/>
    <w:rsid w:val="005A602E"/>
    <w:rsid w:val="005A60A3"/>
    <w:rsid w:val="005A627B"/>
    <w:rsid w:val="005A6785"/>
    <w:rsid w:val="005A6819"/>
    <w:rsid w:val="005A7077"/>
    <w:rsid w:val="005A74F1"/>
    <w:rsid w:val="005A7C08"/>
    <w:rsid w:val="005B0172"/>
    <w:rsid w:val="005B02D2"/>
    <w:rsid w:val="005B0991"/>
    <w:rsid w:val="005B0FF9"/>
    <w:rsid w:val="005B120E"/>
    <w:rsid w:val="005B19C8"/>
    <w:rsid w:val="005B1D68"/>
    <w:rsid w:val="005B1F3B"/>
    <w:rsid w:val="005B1FAC"/>
    <w:rsid w:val="005B1FD7"/>
    <w:rsid w:val="005B2122"/>
    <w:rsid w:val="005B25B1"/>
    <w:rsid w:val="005B25E6"/>
    <w:rsid w:val="005B2AE5"/>
    <w:rsid w:val="005B2C67"/>
    <w:rsid w:val="005B2DE1"/>
    <w:rsid w:val="005B2F30"/>
    <w:rsid w:val="005B36FC"/>
    <w:rsid w:val="005B4186"/>
    <w:rsid w:val="005B4A23"/>
    <w:rsid w:val="005B4F6E"/>
    <w:rsid w:val="005B5268"/>
    <w:rsid w:val="005B54D0"/>
    <w:rsid w:val="005B570B"/>
    <w:rsid w:val="005B576D"/>
    <w:rsid w:val="005B5777"/>
    <w:rsid w:val="005B61B9"/>
    <w:rsid w:val="005B6991"/>
    <w:rsid w:val="005B6B4B"/>
    <w:rsid w:val="005B6C03"/>
    <w:rsid w:val="005B73BC"/>
    <w:rsid w:val="005B758C"/>
    <w:rsid w:val="005B7BC9"/>
    <w:rsid w:val="005B7D09"/>
    <w:rsid w:val="005C0466"/>
    <w:rsid w:val="005C140C"/>
    <w:rsid w:val="005C14DA"/>
    <w:rsid w:val="005C1954"/>
    <w:rsid w:val="005C19F7"/>
    <w:rsid w:val="005C1CDC"/>
    <w:rsid w:val="005C1D6B"/>
    <w:rsid w:val="005C1F4F"/>
    <w:rsid w:val="005C22D9"/>
    <w:rsid w:val="005C2545"/>
    <w:rsid w:val="005C255A"/>
    <w:rsid w:val="005C2BA8"/>
    <w:rsid w:val="005C2F60"/>
    <w:rsid w:val="005C35CF"/>
    <w:rsid w:val="005C35FC"/>
    <w:rsid w:val="005C364D"/>
    <w:rsid w:val="005C3973"/>
    <w:rsid w:val="005C3A3A"/>
    <w:rsid w:val="005C3C26"/>
    <w:rsid w:val="005C3D93"/>
    <w:rsid w:val="005C3FEA"/>
    <w:rsid w:val="005C4278"/>
    <w:rsid w:val="005C42A3"/>
    <w:rsid w:val="005C46E8"/>
    <w:rsid w:val="005C4C44"/>
    <w:rsid w:val="005C4D50"/>
    <w:rsid w:val="005C5653"/>
    <w:rsid w:val="005C57E8"/>
    <w:rsid w:val="005C5A36"/>
    <w:rsid w:val="005C651F"/>
    <w:rsid w:val="005C6888"/>
    <w:rsid w:val="005C6DD0"/>
    <w:rsid w:val="005C7024"/>
    <w:rsid w:val="005C7300"/>
    <w:rsid w:val="005C7D3D"/>
    <w:rsid w:val="005D0250"/>
    <w:rsid w:val="005D1623"/>
    <w:rsid w:val="005D162F"/>
    <w:rsid w:val="005D17DC"/>
    <w:rsid w:val="005D1857"/>
    <w:rsid w:val="005D186B"/>
    <w:rsid w:val="005D1AA6"/>
    <w:rsid w:val="005D1F78"/>
    <w:rsid w:val="005D2711"/>
    <w:rsid w:val="005D2815"/>
    <w:rsid w:val="005D2DAF"/>
    <w:rsid w:val="005D2EF3"/>
    <w:rsid w:val="005D3540"/>
    <w:rsid w:val="005D384D"/>
    <w:rsid w:val="005D3900"/>
    <w:rsid w:val="005D3AE3"/>
    <w:rsid w:val="005D3F4C"/>
    <w:rsid w:val="005D4684"/>
    <w:rsid w:val="005D479E"/>
    <w:rsid w:val="005D4CA4"/>
    <w:rsid w:val="005D50BA"/>
    <w:rsid w:val="005D52EB"/>
    <w:rsid w:val="005D53FB"/>
    <w:rsid w:val="005D548C"/>
    <w:rsid w:val="005D5501"/>
    <w:rsid w:val="005D557B"/>
    <w:rsid w:val="005D576B"/>
    <w:rsid w:val="005D5BB2"/>
    <w:rsid w:val="005D5C68"/>
    <w:rsid w:val="005D5DF8"/>
    <w:rsid w:val="005D5E77"/>
    <w:rsid w:val="005D6156"/>
    <w:rsid w:val="005D6B0D"/>
    <w:rsid w:val="005D6FF2"/>
    <w:rsid w:val="005D70FE"/>
    <w:rsid w:val="005D7460"/>
    <w:rsid w:val="005D7913"/>
    <w:rsid w:val="005E019A"/>
    <w:rsid w:val="005E050D"/>
    <w:rsid w:val="005E09B6"/>
    <w:rsid w:val="005E0C31"/>
    <w:rsid w:val="005E0F82"/>
    <w:rsid w:val="005E0FC9"/>
    <w:rsid w:val="005E119B"/>
    <w:rsid w:val="005E16A0"/>
    <w:rsid w:val="005E21FA"/>
    <w:rsid w:val="005E2341"/>
    <w:rsid w:val="005E264A"/>
    <w:rsid w:val="005E29C0"/>
    <w:rsid w:val="005E2B79"/>
    <w:rsid w:val="005E2D34"/>
    <w:rsid w:val="005E3C58"/>
    <w:rsid w:val="005E3E3E"/>
    <w:rsid w:val="005E3F4E"/>
    <w:rsid w:val="005E4027"/>
    <w:rsid w:val="005E41F7"/>
    <w:rsid w:val="005E42D2"/>
    <w:rsid w:val="005E468D"/>
    <w:rsid w:val="005E4B4B"/>
    <w:rsid w:val="005E4B52"/>
    <w:rsid w:val="005E5028"/>
    <w:rsid w:val="005E525D"/>
    <w:rsid w:val="005E5956"/>
    <w:rsid w:val="005E5DC6"/>
    <w:rsid w:val="005E6188"/>
    <w:rsid w:val="005E652A"/>
    <w:rsid w:val="005E65AB"/>
    <w:rsid w:val="005E65E8"/>
    <w:rsid w:val="005E6DFE"/>
    <w:rsid w:val="005E6FDE"/>
    <w:rsid w:val="005E715D"/>
    <w:rsid w:val="005E776B"/>
    <w:rsid w:val="005E7C84"/>
    <w:rsid w:val="005F0171"/>
    <w:rsid w:val="005F099E"/>
    <w:rsid w:val="005F0D3E"/>
    <w:rsid w:val="005F0EEA"/>
    <w:rsid w:val="005F1A6A"/>
    <w:rsid w:val="005F1B38"/>
    <w:rsid w:val="005F2281"/>
    <w:rsid w:val="005F26CC"/>
    <w:rsid w:val="005F26DD"/>
    <w:rsid w:val="005F2985"/>
    <w:rsid w:val="005F2CB1"/>
    <w:rsid w:val="005F30AD"/>
    <w:rsid w:val="005F3595"/>
    <w:rsid w:val="005F3698"/>
    <w:rsid w:val="005F3CF1"/>
    <w:rsid w:val="005F3F3B"/>
    <w:rsid w:val="005F4027"/>
    <w:rsid w:val="005F414B"/>
    <w:rsid w:val="005F48AF"/>
    <w:rsid w:val="005F49B4"/>
    <w:rsid w:val="005F51FE"/>
    <w:rsid w:val="005F58D6"/>
    <w:rsid w:val="005F5A09"/>
    <w:rsid w:val="005F6423"/>
    <w:rsid w:val="005F67FF"/>
    <w:rsid w:val="005F6D2A"/>
    <w:rsid w:val="005F700F"/>
    <w:rsid w:val="005F72D4"/>
    <w:rsid w:val="005F7835"/>
    <w:rsid w:val="005F7927"/>
    <w:rsid w:val="005F7E57"/>
    <w:rsid w:val="0060002A"/>
    <w:rsid w:val="0060041A"/>
    <w:rsid w:val="006006D2"/>
    <w:rsid w:val="00600756"/>
    <w:rsid w:val="0060076D"/>
    <w:rsid w:val="00600962"/>
    <w:rsid w:val="00600A45"/>
    <w:rsid w:val="00600ACC"/>
    <w:rsid w:val="006010E2"/>
    <w:rsid w:val="00601148"/>
    <w:rsid w:val="00601AF2"/>
    <w:rsid w:val="00601BC4"/>
    <w:rsid w:val="00601FEE"/>
    <w:rsid w:val="00602075"/>
    <w:rsid w:val="00602088"/>
    <w:rsid w:val="006021C1"/>
    <w:rsid w:val="00602335"/>
    <w:rsid w:val="00602364"/>
    <w:rsid w:val="0060240E"/>
    <w:rsid w:val="00602672"/>
    <w:rsid w:val="006027A5"/>
    <w:rsid w:val="0060292C"/>
    <w:rsid w:val="00602D6E"/>
    <w:rsid w:val="006031F1"/>
    <w:rsid w:val="00603204"/>
    <w:rsid w:val="0060353F"/>
    <w:rsid w:val="00603698"/>
    <w:rsid w:val="00603E81"/>
    <w:rsid w:val="00604087"/>
    <w:rsid w:val="006040A7"/>
    <w:rsid w:val="00604253"/>
    <w:rsid w:val="006048C5"/>
    <w:rsid w:val="00604947"/>
    <w:rsid w:val="00604E64"/>
    <w:rsid w:val="00604E83"/>
    <w:rsid w:val="00604F4C"/>
    <w:rsid w:val="0060523B"/>
    <w:rsid w:val="0060555B"/>
    <w:rsid w:val="006056BE"/>
    <w:rsid w:val="0060599C"/>
    <w:rsid w:val="00605B2C"/>
    <w:rsid w:val="00605CD1"/>
    <w:rsid w:val="0060648B"/>
    <w:rsid w:val="00607512"/>
    <w:rsid w:val="00607F62"/>
    <w:rsid w:val="00610703"/>
    <w:rsid w:val="00610848"/>
    <w:rsid w:val="00610989"/>
    <w:rsid w:val="00610BAB"/>
    <w:rsid w:val="0061153A"/>
    <w:rsid w:val="0061163F"/>
    <w:rsid w:val="00611708"/>
    <w:rsid w:val="00611EA5"/>
    <w:rsid w:val="006129EB"/>
    <w:rsid w:val="00612D19"/>
    <w:rsid w:val="006139A2"/>
    <w:rsid w:val="006139CB"/>
    <w:rsid w:val="00613C73"/>
    <w:rsid w:val="00613CDB"/>
    <w:rsid w:val="00614711"/>
    <w:rsid w:val="00614A03"/>
    <w:rsid w:val="00614C69"/>
    <w:rsid w:val="00614D9F"/>
    <w:rsid w:val="00614E94"/>
    <w:rsid w:val="006153DB"/>
    <w:rsid w:val="0061668B"/>
    <w:rsid w:val="006167D0"/>
    <w:rsid w:val="00616818"/>
    <w:rsid w:val="00616A18"/>
    <w:rsid w:val="0061714E"/>
    <w:rsid w:val="00617268"/>
    <w:rsid w:val="0061748D"/>
    <w:rsid w:val="0061784B"/>
    <w:rsid w:val="00617999"/>
    <w:rsid w:val="00617A8E"/>
    <w:rsid w:val="00617D8D"/>
    <w:rsid w:val="00620054"/>
    <w:rsid w:val="00620D5F"/>
    <w:rsid w:val="00620D98"/>
    <w:rsid w:val="0062106A"/>
    <w:rsid w:val="00621081"/>
    <w:rsid w:val="00621489"/>
    <w:rsid w:val="00621997"/>
    <w:rsid w:val="00621B83"/>
    <w:rsid w:val="00621B88"/>
    <w:rsid w:val="006221B3"/>
    <w:rsid w:val="0062225B"/>
    <w:rsid w:val="0062254C"/>
    <w:rsid w:val="00622566"/>
    <w:rsid w:val="00622DBA"/>
    <w:rsid w:val="0062330A"/>
    <w:rsid w:val="00623AD8"/>
    <w:rsid w:val="00623AF5"/>
    <w:rsid w:val="00623E10"/>
    <w:rsid w:val="00623E4B"/>
    <w:rsid w:val="00623FC9"/>
    <w:rsid w:val="006243BA"/>
    <w:rsid w:val="006243E5"/>
    <w:rsid w:val="0062470B"/>
    <w:rsid w:val="0062482C"/>
    <w:rsid w:val="00624CB2"/>
    <w:rsid w:val="00624E91"/>
    <w:rsid w:val="006251D9"/>
    <w:rsid w:val="006252D9"/>
    <w:rsid w:val="006253EB"/>
    <w:rsid w:val="00625671"/>
    <w:rsid w:val="00625A9D"/>
    <w:rsid w:val="00625AE5"/>
    <w:rsid w:val="00625F91"/>
    <w:rsid w:val="00626048"/>
    <w:rsid w:val="00626087"/>
    <w:rsid w:val="0062614A"/>
    <w:rsid w:val="0062649D"/>
    <w:rsid w:val="006265AC"/>
    <w:rsid w:val="006265F1"/>
    <w:rsid w:val="006266B5"/>
    <w:rsid w:val="00626BA9"/>
    <w:rsid w:val="00626BB1"/>
    <w:rsid w:val="00626E06"/>
    <w:rsid w:val="006272B9"/>
    <w:rsid w:val="006272FF"/>
    <w:rsid w:val="006273E4"/>
    <w:rsid w:val="006273EB"/>
    <w:rsid w:val="0062751E"/>
    <w:rsid w:val="00627D8B"/>
    <w:rsid w:val="00630030"/>
    <w:rsid w:val="006309CC"/>
    <w:rsid w:val="00630B89"/>
    <w:rsid w:val="00630DC6"/>
    <w:rsid w:val="0063142C"/>
    <w:rsid w:val="00631748"/>
    <w:rsid w:val="006318EA"/>
    <w:rsid w:val="00631C7D"/>
    <w:rsid w:val="00631DA8"/>
    <w:rsid w:val="006320DD"/>
    <w:rsid w:val="00632121"/>
    <w:rsid w:val="00632181"/>
    <w:rsid w:val="006328EE"/>
    <w:rsid w:val="00632BAC"/>
    <w:rsid w:val="00632BD7"/>
    <w:rsid w:val="00632DA2"/>
    <w:rsid w:val="0063310C"/>
    <w:rsid w:val="006331E6"/>
    <w:rsid w:val="0063369D"/>
    <w:rsid w:val="00633D5C"/>
    <w:rsid w:val="00634009"/>
    <w:rsid w:val="006341C7"/>
    <w:rsid w:val="0063430C"/>
    <w:rsid w:val="00634325"/>
    <w:rsid w:val="00634460"/>
    <w:rsid w:val="0063472D"/>
    <w:rsid w:val="00634D36"/>
    <w:rsid w:val="0063536D"/>
    <w:rsid w:val="00635398"/>
    <w:rsid w:val="006360D2"/>
    <w:rsid w:val="00636926"/>
    <w:rsid w:val="00636971"/>
    <w:rsid w:val="006369B6"/>
    <w:rsid w:val="00636BF3"/>
    <w:rsid w:val="00636C94"/>
    <w:rsid w:val="00636EB7"/>
    <w:rsid w:val="0063700A"/>
    <w:rsid w:val="006377A5"/>
    <w:rsid w:val="006378E1"/>
    <w:rsid w:val="00637A54"/>
    <w:rsid w:val="0064008D"/>
    <w:rsid w:val="006403A3"/>
    <w:rsid w:val="00640825"/>
    <w:rsid w:val="00640957"/>
    <w:rsid w:val="006413E0"/>
    <w:rsid w:val="006418F2"/>
    <w:rsid w:val="00641903"/>
    <w:rsid w:val="00641E5F"/>
    <w:rsid w:val="006425D8"/>
    <w:rsid w:val="00642D1E"/>
    <w:rsid w:val="00642FB1"/>
    <w:rsid w:val="006431BF"/>
    <w:rsid w:val="0064355E"/>
    <w:rsid w:val="00643791"/>
    <w:rsid w:val="0064383B"/>
    <w:rsid w:val="006438CE"/>
    <w:rsid w:val="006438D0"/>
    <w:rsid w:val="00643B25"/>
    <w:rsid w:val="00643BD0"/>
    <w:rsid w:val="00643DFA"/>
    <w:rsid w:val="00644388"/>
    <w:rsid w:val="006446DC"/>
    <w:rsid w:val="00645646"/>
    <w:rsid w:val="006456AA"/>
    <w:rsid w:val="00645AE8"/>
    <w:rsid w:val="00645B33"/>
    <w:rsid w:val="00645DEC"/>
    <w:rsid w:val="00645F58"/>
    <w:rsid w:val="0064676E"/>
    <w:rsid w:val="006468C1"/>
    <w:rsid w:val="00646CF4"/>
    <w:rsid w:val="00646D2C"/>
    <w:rsid w:val="00646FE1"/>
    <w:rsid w:val="00647159"/>
    <w:rsid w:val="006471B7"/>
    <w:rsid w:val="006472D0"/>
    <w:rsid w:val="006476ED"/>
    <w:rsid w:val="00650202"/>
    <w:rsid w:val="00650239"/>
    <w:rsid w:val="0065024F"/>
    <w:rsid w:val="00650CF7"/>
    <w:rsid w:val="00650F62"/>
    <w:rsid w:val="00650FB7"/>
    <w:rsid w:val="006515EC"/>
    <w:rsid w:val="00651B7F"/>
    <w:rsid w:val="00651D25"/>
    <w:rsid w:val="00651E0A"/>
    <w:rsid w:val="00651E7B"/>
    <w:rsid w:val="006521F6"/>
    <w:rsid w:val="00652211"/>
    <w:rsid w:val="0065229F"/>
    <w:rsid w:val="00652543"/>
    <w:rsid w:val="00652597"/>
    <w:rsid w:val="006526B2"/>
    <w:rsid w:val="0065275B"/>
    <w:rsid w:val="00652916"/>
    <w:rsid w:val="00653273"/>
    <w:rsid w:val="00653682"/>
    <w:rsid w:val="00653804"/>
    <w:rsid w:val="00653930"/>
    <w:rsid w:val="00653BA8"/>
    <w:rsid w:val="00653D6D"/>
    <w:rsid w:val="0065447F"/>
    <w:rsid w:val="006549BF"/>
    <w:rsid w:val="00654AFF"/>
    <w:rsid w:val="00654C0D"/>
    <w:rsid w:val="00654CAE"/>
    <w:rsid w:val="00655063"/>
    <w:rsid w:val="0065510A"/>
    <w:rsid w:val="00655671"/>
    <w:rsid w:val="00655DF4"/>
    <w:rsid w:val="00655FAF"/>
    <w:rsid w:val="0065635F"/>
    <w:rsid w:val="006565AC"/>
    <w:rsid w:val="00656943"/>
    <w:rsid w:val="006569F3"/>
    <w:rsid w:val="00656A8D"/>
    <w:rsid w:val="00656AB8"/>
    <w:rsid w:val="006572A3"/>
    <w:rsid w:val="0065757E"/>
    <w:rsid w:val="00657652"/>
    <w:rsid w:val="00657658"/>
    <w:rsid w:val="0065777E"/>
    <w:rsid w:val="00657795"/>
    <w:rsid w:val="006577B7"/>
    <w:rsid w:val="006579E6"/>
    <w:rsid w:val="00657BF9"/>
    <w:rsid w:val="00657C3C"/>
    <w:rsid w:val="00657C79"/>
    <w:rsid w:val="00657DDD"/>
    <w:rsid w:val="006601F1"/>
    <w:rsid w:val="0066075D"/>
    <w:rsid w:val="00660C6E"/>
    <w:rsid w:val="00660D13"/>
    <w:rsid w:val="0066112C"/>
    <w:rsid w:val="00661546"/>
    <w:rsid w:val="006616E5"/>
    <w:rsid w:val="00661A93"/>
    <w:rsid w:val="006629A2"/>
    <w:rsid w:val="006629E8"/>
    <w:rsid w:val="00663367"/>
    <w:rsid w:val="006635A6"/>
    <w:rsid w:val="00663616"/>
    <w:rsid w:val="006637DE"/>
    <w:rsid w:val="006639DD"/>
    <w:rsid w:val="00663A16"/>
    <w:rsid w:val="00663AA1"/>
    <w:rsid w:val="00664128"/>
    <w:rsid w:val="00664801"/>
    <w:rsid w:val="00664A63"/>
    <w:rsid w:val="00664A70"/>
    <w:rsid w:val="0066513E"/>
    <w:rsid w:val="0066546C"/>
    <w:rsid w:val="00666332"/>
    <w:rsid w:val="00666B12"/>
    <w:rsid w:val="00666F7E"/>
    <w:rsid w:val="00667046"/>
    <w:rsid w:val="00667453"/>
    <w:rsid w:val="00667583"/>
    <w:rsid w:val="00667C2C"/>
    <w:rsid w:val="00670E9A"/>
    <w:rsid w:val="00670ED8"/>
    <w:rsid w:val="00671038"/>
    <w:rsid w:val="006712E6"/>
    <w:rsid w:val="006715F5"/>
    <w:rsid w:val="006717E1"/>
    <w:rsid w:val="006718EE"/>
    <w:rsid w:val="006721C0"/>
    <w:rsid w:val="006724F3"/>
    <w:rsid w:val="006728EB"/>
    <w:rsid w:val="00672A18"/>
    <w:rsid w:val="00672CB4"/>
    <w:rsid w:val="00673092"/>
    <w:rsid w:val="006739D7"/>
    <w:rsid w:val="00673AFA"/>
    <w:rsid w:val="00673FFA"/>
    <w:rsid w:val="00674824"/>
    <w:rsid w:val="00674B6C"/>
    <w:rsid w:val="006756FE"/>
    <w:rsid w:val="00675C3B"/>
    <w:rsid w:val="00675F8F"/>
    <w:rsid w:val="006760FF"/>
    <w:rsid w:val="00676264"/>
    <w:rsid w:val="00676667"/>
    <w:rsid w:val="00676970"/>
    <w:rsid w:val="00676A4B"/>
    <w:rsid w:val="00676DE2"/>
    <w:rsid w:val="00677653"/>
    <w:rsid w:val="00677DDE"/>
    <w:rsid w:val="00677F54"/>
    <w:rsid w:val="006805E4"/>
    <w:rsid w:val="00680F67"/>
    <w:rsid w:val="0068105E"/>
    <w:rsid w:val="0068114F"/>
    <w:rsid w:val="006812E5"/>
    <w:rsid w:val="00681A04"/>
    <w:rsid w:val="00681A58"/>
    <w:rsid w:val="00681FF1"/>
    <w:rsid w:val="00682515"/>
    <w:rsid w:val="006825E7"/>
    <w:rsid w:val="0068281E"/>
    <w:rsid w:val="00682888"/>
    <w:rsid w:val="00682B79"/>
    <w:rsid w:val="0068328B"/>
    <w:rsid w:val="006835B9"/>
    <w:rsid w:val="006837F0"/>
    <w:rsid w:val="00683981"/>
    <w:rsid w:val="006839F0"/>
    <w:rsid w:val="00683C7F"/>
    <w:rsid w:val="00683F25"/>
    <w:rsid w:val="006849E1"/>
    <w:rsid w:val="00684C03"/>
    <w:rsid w:val="00684E5B"/>
    <w:rsid w:val="0068521E"/>
    <w:rsid w:val="00685571"/>
    <w:rsid w:val="00685B51"/>
    <w:rsid w:val="0068617E"/>
    <w:rsid w:val="006862EF"/>
    <w:rsid w:val="006869F3"/>
    <w:rsid w:val="00686A70"/>
    <w:rsid w:val="006872DA"/>
    <w:rsid w:val="006872F1"/>
    <w:rsid w:val="00687524"/>
    <w:rsid w:val="00687891"/>
    <w:rsid w:val="00687E55"/>
    <w:rsid w:val="0069045E"/>
    <w:rsid w:val="006911DA"/>
    <w:rsid w:val="00691CED"/>
    <w:rsid w:val="00691EE9"/>
    <w:rsid w:val="006921C5"/>
    <w:rsid w:val="00692A5A"/>
    <w:rsid w:val="00692EA4"/>
    <w:rsid w:val="00692FB2"/>
    <w:rsid w:val="0069306D"/>
    <w:rsid w:val="0069373E"/>
    <w:rsid w:val="0069495B"/>
    <w:rsid w:val="00694A68"/>
    <w:rsid w:val="00694A7D"/>
    <w:rsid w:val="00694E86"/>
    <w:rsid w:val="00694EEE"/>
    <w:rsid w:val="006954A0"/>
    <w:rsid w:val="00695602"/>
    <w:rsid w:val="0069586F"/>
    <w:rsid w:val="00695A1A"/>
    <w:rsid w:val="00695B4B"/>
    <w:rsid w:val="00695D08"/>
    <w:rsid w:val="00696138"/>
    <w:rsid w:val="0069618D"/>
    <w:rsid w:val="0069644B"/>
    <w:rsid w:val="0069669C"/>
    <w:rsid w:val="00697256"/>
    <w:rsid w:val="00697370"/>
    <w:rsid w:val="00697C76"/>
    <w:rsid w:val="00697E34"/>
    <w:rsid w:val="006A00B5"/>
    <w:rsid w:val="006A03BC"/>
    <w:rsid w:val="006A0568"/>
    <w:rsid w:val="006A0784"/>
    <w:rsid w:val="006A0B5E"/>
    <w:rsid w:val="006A0BF6"/>
    <w:rsid w:val="006A1000"/>
    <w:rsid w:val="006A135D"/>
    <w:rsid w:val="006A15AE"/>
    <w:rsid w:val="006A1657"/>
    <w:rsid w:val="006A1760"/>
    <w:rsid w:val="006A17E0"/>
    <w:rsid w:val="006A2285"/>
    <w:rsid w:val="006A24EC"/>
    <w:rsid w:val="006A265F"/>
    <w:rsid w:val="006A2907"/>
    <w:rsid w:val="006A2961"/>
    <w:rsid w:val="006A2B19"/>
    <w:rsid w:val="006A2B93"/>
    <w:rsid w:val="006A2BE4"/>
    <w:rsid w:val="006A2C3D"/>
    <w:rsid w:val="006A2F83"/>
    <w:rsid w:val="006A3122"/>
    <w:rsid w:val="006A370D"/>
    <w:rsid w:val="006A3BAD"/>
    <w:rsid w:val="006A3CE4"/>
    <w:rsid w:val="006A3EE8"/>
    <w:rsid w:val="006A4243"/>
    <w:rsid w:val="006A436C"/>
    <w:rsid w:val="006A44E2"/>
    <w:rsid w:val="006A453F"/>
    <w:rsid w:val="006A4631"/>
    <w:rsid w:val="006A4BF1"/>
    <w:rsid w:val="006A4CFC"/>
    <w:rsid w:val="006A4F4C"/>
    <w:rsid w:val="006A541D"/>
    <w:rsid w:val="006A54B4"/>
    <w:rsid w:val="006A59B0"/>
    <w:rsid w:val="006A6638"/>
    <w:rsid w:val="006A667A"/>
    <w:rsid w:val="006A6A34"/>
    <w:rsid w:val="006A6AD4"/>
    <w:rsid w:val="006A74FA"/>
    <w:rsid w:val="006A7887"/>
    <w:rsid w:val="006A78A3"/>
    <w:rsid w:val="006A7B56"/>
    <w:rsid w:val="006A7DC3"/>
    <w:rsid w:val="006B0046"/>
    <w:rsid w:val="006B0259"/>
    <w:rsid w:val="006B029B"/>
    <w:rsid w:val="006B047E"/>
    <w:rsid w:val="006B0AEE"/>
    <w:rsid w:val="006B0F2D"/>
    <w:rsid w:val="006B1343"/>
    <w:rsid w:val="006B1540"/>
    <w:rsid w:val="006B2622"/>
    <w:rsid w:val="006B2716"/>
    <w:rsid w:val="006B279C"/>
    <w:rsid w:val="006B310B"/>
    <w:rsid w:val="006B32F7"/>
    <w:rsid w:val="006B33D1"/>
    <w:rsid w:val="006B3786"/>
    <w:rsid w:val="006B3D68"/>
    <w:rsid w:val="006B3E42"/>
    <w:rsid w:val="006B431A"/>
    <w:rsid w:val="006B4368"/>
    <w:rsid w:val="006B4430"/>
    <w:rsid w:val="006B4621"/>
    <w:rsid w:val="006B4661"/>
    <w:rsid w:val="006B46BA"/>
    <w:rsid w:val="006B4A68"/>
    <w:rsid w:val="006B4FFA"/>
    <w:rsid w:val="006B50FF"/>
    <w:rsid w:val="006B5410"/>
    <w:rsid w:val="006B6551"/>
    <w:rsid w:val="006B656C"/>
    <w:rsid w:val="006B660E"/>
    <w:rsid w:val="006B675B"/>
    <w:rsid w:val="006B7638"/>
    <w:rsid w:val="006B76F0"/>
    <w:rsid w:val="006B77C9"/>
    <w:rsid w:val="006B78D3"/>
    <w:rsid w:val="006B7C16"/>
    <w:rsid w:val="006B7D0B"/>
    <w:rsid w:val="006B7F82"/>
    <w:rsid w:val="006C0879"/>
    <w:rsid w:val="006C0934"/>
    <w:rsid w:val="006C095B"/>
    <w:rsid w:val="006C0C19"/>
    <w:rsid w:val="006C0F89"/>
    <w:rsid w:val="006C14C9"/>
    <w:rsid w:val="006C14F5"/>
    <w:rsid w:val="006C172B"/>
    <w:rsid w:val="006C1764"/>
    <w:rsid w:val="006C1938"/>
    <w:rsid w:val="006C1A8C"/>
    <w:rsid w:val="006C1FB6"/>
    <w:rsid w:val="006C21B2"/>
    <w:rsid w:val="006C2534"/>
    <w:rsid w:val="006C2800"/>
    <w:rsid w:val="006C3015"/>
    <w:rsid w:val="006C31A2"/>
    <w:rsid w:val="006C31DB"/>
    <w:rsid w:val="006C3374"/>
    <w:rsid w:val="006C34B4"/>
    <w:rsid w:val="006C35FB"/>
    <w:rsid w:val="006C3623"/>
    <w:rsid w:val="006C37DC"/>
    <w:rsid w:val="006C37FF"/>
    <w:rsid w:val="006C3CB3"/>
    <w:rsid w:val="006C450D"/>
    <w:rsid w:val="006C4BF5"/>
    <w:rsid w:val="006C4F8A"/>
    <w:rsid w:val="006C512C"/>
    <w:rsid w:val="006C51C6"/>
    <w:rsid w:val="006C52F8"/>
    <w:rsid w:val="006C5418"/>
    <w:rsid w:val="006C5950"/>
    <w:rsid w:val="006C5D70"/>
    <w:rsid w:val="006C5EC5"/>
    <w:rsid w:val="006C610A"/>
    <w:rsid w:val="006C61D9"/>
    <w:rsid w:val="006C64A9"/>
    <w:rsid w:val="006C6577"/>
    <w:rsid w:val="006C6A22"/>
    <w:rsid w:val="006C7033"/>
    <w:rsid w:val="006C70CF"/>
    <w:rsid w:val="006C71E4"/>
    <w:rsid w:val="006C73A7"/>
    <w:rsid w:val="006C760C"/>
    <w:rsid w:val="006C7742"/>
    <w:rsid w:val="006C7773"/>
    <w:rsid w:val="006C798D"/>
    <w:rsid w:val="006C7C80"/>
    <w:rsid w:val="006C7EA3"/>
    <w:rsid w:val="006D0394"/>
    <w:rsid w:val="006D0674"/>
    <w:rsid w:val="006D0D7F"/>
    <w:rsid w:val="006D17C3"/>
    <w:rsid w:val="006D2062"/>
    <w:rsid w:val="006D224C"/>
    <w:rsid w:val="006D328B"/>
    <w:rsid w:val="006D37BA"/>
    <w:rsid w:val="006D4137"/>
    <w:rsid w:val="006D43B5"/>
    <w:rsid w:val="006D454C"/>
    <w:rsid w:val="006D461F"/>
    <w:rsid w:val="006D465C"/>
    <w:rsid w:val="006D4A59"/>
    <w:rsid w:val="006D4BCD"/>
    <w:rsid w:val="006D5032"/>
    <w:rsid w:val="006D53C5"/>
    <w:rsid w:val="006D5951"/>
    <w:rsid w:val="006D59B0"/>
    <w:rsid w:val="006D6372"/>
    <w:rsid w:val="006D63B4"/>
    <w:rsid w:val="006D663A"/>
    <w:rsid w:val="006D6C5F"/>
    <w:rsid w:val="006D6EA7"/>
    <w:rsid w:val="006D6F9E"/>
    <w:rsid w:val="006D76F8"/>
    <w:rsid w:val="006D77DB"/>
    <w:rsid w:val="006D7A71"/>
    <w:rsid w:val="006D7BB5"/>
    <w:rsid w:val="006D7D76"/>
    <w:rsid w:val="006E0538"/>
    <w:rsid w:val="006E067B"/>
    <w:rsid w:val="006E076D"/>
    <w:rsid w:val="006E0783"/>
    <w:rsid w:val="006E0DA2"/>
    <w:rsid w:val="006E1143"/>
    <w:rsid w:val="006E11E2"/>
    <w:rsid w:val="006E143C"/>
    <w:rsid w:val="006E17F8"/>
    <w:rsid w:val="006E1C80"/>
    <w:rsid w:val="006E1E84"/>
    <w:rsid w:val="006E20E4"/>
    <w:rsid w:val="006E271E"/>
    <w:rsid w:val="006E2A8E"/>
    <w:rsid w:val="006E2FC6"/>
    <w:rsid w:val="006E3270"/>
    <w:rsid w:val="006E3FD9"/>
    <w:rsid w:val="006E403F"/>
    <w:rsid w:val="006E5099"/>
    <w:rsid w:val="006E50CB"/>
    <w:rsid w:val="006E52BE"/>
    <w:rsid w:val="006E5804"/>
    <w:rsid w:val="006E58F1"/>
    <w:rsid w:val="006E5AC4"/>
    <w:rsid w:val="006E5D8D"/>
    <w:rsid w:val="006E5E64"/>
    <w:rsid w:val="006E6137"/>
    <w:rsid w:val="006E62C4"/>
    <w:rsid w:val="006E6617"/>
    <w:rsid w:val="006E67FF"/>
    <w:rsid w:val="006E6893"/>
    <w:rsid w:val="006E69C4"/>
    <w:rsid w:val="006E70C4"/>
    <w:rsid w:val="006E70E9"/>
    <w:rsid w:val="006E7901"/>
    <w:rsid w:val="006E79CB"/>
    <w:rsid w:val="006E7CD6"/>
    <w:rsid w:val="006E7FB0"/>
    <w:rsid w:val="006F0385"/>
    <w:rsid w:val="006F0404"/>
    <w:rsid w:val="006F0D58"/>
    <w:rsid w:val="006F0F21"/>
    <w:rsid w:val="006F14D6"/>
    <w:rsid w:val="006F1684"/>
    <w:rsid w:val="006F16FA"/>
    <w:rsid w:val="006F1C01"/>
    <w:rsid w:val="006F1DFF"/>
    <w:rsid w:val="006F1FFF"/>
    <w:rsid w:val="006F213A"/>
    <w:rsid w:val="006F214C"/>
    <w:rsid w:val="006F2197"/>
    <w:rsid w:val="006F297F"/>
    <w:rsid w:val="006F2BD0"/>
    <w:rsid w:val="006F32FE"/>
    <w:rsid w:val="006F368B"/>
    <w:rsid w:val="006F36A3"/>
    <w:rsid w:val="006F3832"/>
    <w:rsid w:val="006F412C"/>
    <w:rsid w:val="006F4160"/>
    <w:rsid w:val="006F4164"/>
    <w:rsid w:val="006F4982"/>
    <w:rsid w:val="006F49A9"/>
    <w:rsid w:val="006F4B5E"/>
    <w:rsid w:val="006F4E82"/>
    <w:rsid w:val="006F4ED3"/>
    <w:rsid w:val="006F5231"/>
    <w:rsid w:val="006F56DB"/>
    <w:rsid w:val="006F58A1"/>
    <w:rsid w:val="006F5CC9"/>
    <w:rsid w:val="006F5EF5"/>
    <w:rsid w:val="006F5FD3"/>
    <w:rsid w:val="006F608E"/>
    <w:rsid w:val="006F65C4"/>
    <w:rsid w:val="006F6652"/>
    <w:rsid w:val="006F668E"/>
    <w:rsid w:val="006F669F"/>
    <w:rsid w:val="006F689D"/>
    <w:rsid w:val="006F6ADB"/>
    <w:rsid w:val="006F6C98"/>
    <w:rsid w:val="006F6D25"/>
    <w:rsid w:val="006F6F7E"/>
    <w:rsid w:val="006F74ED"/>
    <w:rsid w:val="006F77A5"/>
    <w:rsid w:val="006F7BA7"/>
    <w:rsid w:val="006F7FF6"/>
    <w:rsid w:val="007000F9"/>
    <w:rsid w:val="00700227"/>
    <w:rsid w:val="007003A8"/>
    <w:rsid w:val="0070055B"/>
    <w:rsid w:val="007006B3"/>
    <w:rsid w:val="0070087F"/>
    <w:rsid w:val="0070159D"/>
    <w:rsid w:val="00701612"/>
    <w:rsid w:val="00701D74"/>
    <w:rsid w:val="00702015"/>
    <w:rsid w:val="00702512"/>
    <w:rsid w:val="007025A2"/>
    <w:rsid w:val="007029F4"/>
    <w:rsid w:val="00703219"/>
    <w:rsid w:val="0070372D"/>
    <w:rsid w:val="00703E23"/>
    <w:rsid w:val="00703FE3"/>
    <w:rsid w:val="00704031"/>
    <w:rsid w:val="007042D0"/>
    <w:rsid w:val="00704336"/>
    <w:rsid w:val="00704376"/>
    <w:rsid w:val="00705547"/>
    <w:rsid w:val="00705784"/>
    <w:rsid w:val="0070582C"/>
    <w:rsid w:val="0070586D"/>
    <w:rsid w:val="00705B0C"/>
    <w:rsid w:val="00705D4F"/>
    <w:rsid w:val="00705E85"/>
    <w:rsid w:val="0070605A"/>
    <w:rsid w:val="00706161"/>
    <w:rsid w:val="00706733"/>
    <w:rsid w:val="00706CB8"/>
    <w:rsid w:val="00706D95"/>
    <w:rsid w:val="00706FE5"/>
    <w:rsid w:val="00707074"/>
    <w:rsid w:val="00707662"/>
    <w:rsid w:val="00707C19"/>
    <w:rsid w:val="0071005E"/>
    <w:rsid w:val="0071014A"/>
    <w:rsid w:val="007101DE"/>
    <w:rsid w:val="007102B9"/>
    <w:rsid w:val="007103BF"/>
    <w:rsid w:val="00710454"/>
    <w:rsid w:val="00710C21"/>
    <w:rsid w:val="007112A8"/>
    <w:rsid w:val="007112E2"/>
    <w:rsid w:val="0071175A"/>
    <w:rsid w:val="00711810"/>
    <w:rsid w:val="00711ADD"/>
    <w:rsid w:val="00711ADE"/>
    <w:rsid w:val="00711D1A"/>
    <w:rsid w:val="00711E05"/>
    <w:rsid w:val="00711E2B"/>
    <w:rsid w:val="00711E2E"/>
    <w:rsid w:val="00711F92"/>
    <w:rsid w:val="00712092"/>
    <w:rsid w:val="007125AA"/>
    <w:rsid w:val="007127F2"/>
    <w:rsid w:val="00712871"/>
    <w:rsid w:val="00712A49"/>
    <w:rsid w:val="00712FE9"/>
    <w:rsid w:val="00713613"/>
    <w:rsid w:val="00713679"/>
    <w:rsid w:val="00713917"/>
    <w:rsid w:val="00713AA4"/>
    <w:rsid w:val="00713B3A"/>
    <w:rsid w:val="00713F42"/>
    <w:rsid w:val="00713FEF"/>
    <w:rsid w:val="00714093"/>
    <w:rsid w:val="00714211"/>
    <w:rsid w:val="007142D9"/>
    <w:rsid w:val="007143FC"/>
    <w:rsid w:val="007145FB"/>
    <w:rsid w:val="007149D2"/>
    <w:rsid w:val="00714A3D"/>
    <w:rsid w:val="00714A68"/>
    <w:rsid w:val="00714DF3"/>
    <w:rsid w:val="00715192"/>
    <w:rsid w:val="007152F7"/>
    <w:rsid w:val="007153E4"/>
    <w:rsid w:val="00715F43"/>
    <w:rsid w:val="00715F83"/>
    <w:rsid w:val="00715FE3"/>
    <w:rsid w:val="00717578"/>
    <w:rsid w:val="00717820"/>
    <w:rsid w:val="00717E24"/>
    <w:rsid w:val="00717E37"/>
    <w:rsid w:val="00720152"/>
    <w:rsid w:val="007205C9"/>
    <w:rsid w:val="0072087A"/>
    <w:rsid w:val="007208E2"/>
    <w:rsid w:val="00720983"/>
    <w:rsid w:val="00720AD5"/>
    <w:rsid w:val="00720B20"/>
    <w:rsid w:val="00720D1D"/>
    <w:rsid w:val="00720DE0"/>
    <w:rsid w:val="00721034"/>
    <w:rsid w:val="00721134"/>
    <w:rsid w:val="0072142E"/>
    <w:rsid w:val="007217A4"/>
    <w:rsid w:val="007224F1"/>
    <w:rsid w:val="00722877"/>
    <w:rsid w:val="00722A81"/>
    <w:rsid w:val="00722AFB"/>
    <w:rsid w:val="00722C6A"/>
    <w:rsid w:val="00722CE5"/>
    <w:rsid w:val="00723155"/>
    <w:rsid w:val="00723226"/>
    <w:rsid w:val="007235DE"/>
    <w:rsid w:val="00723854"/>
    <w:rsid w:val="00723D67"/>
    <w:rsid w:val="0072409F"/>
    <w:rsid w:val="007243F4"/>
    <w:rsid w:val="00724634"/>
    <w:rsid w:val="007247E6"/>
    <w:rsid w:val="007249E6"/>
    <w:rsid w:val="00724C69"/>
    <w:rsid w:val="00724D8A"/>
    <w:rsid w:val="007250FB"/>
    <w:rsid w:val="0072516F"/>
    <w:rsid w:val="007253B9"/>
    <w:rsid w:val="007253E5"/>
    <w:rsid w:val="00725673"/>
    <w:rsid w:val="00725C23"/>
    <w:rsid w:val="00725ED6"/>
    <w:rsid w:val="00725FE4"/>
    <w:rsid w:val="00726367"/>
    <w:rsid w:val="0072643B"/>
    <w:rsid w:val="007265EC"/>
    <w:rsid w:val="007266F4"/>
    <w:rsid w:val="007268E5"/>
    <w:rsid w:val="00726957"/>
    <w:rsid w:val="00726B7D"/>
    <w:rsid w:val="00726C93"/>
    <w:rsid w:val="00726DA3"/>
    <w:rsid w:val="007273CE"/>
    <w:rsid w:val="0072745F"/>
    <w:rsid w:val="00727513"/>
    <w:rsid w:val="007275FC"/>
    <w:rsid w:val="00727675"/>
    <w:rsid w:val="00727BE3"/>
    <w:rsid w:val="0073072C"/>
    <w:rsid w:val="00730A9F"/>
    <w:rsid w:val="00730D77"/>
    <w:rsid w:val="00731070"/>
    <w:rsid w:val="007316F8"/>
    <w:rsid w:val="00731978"/>
    <w:rsid w:val="00731CFA"/>
    <w:rsid w:val="0073230F"/>
    <w:rsid w:val="007327DE"/>
    <w:rsid w:val="00732804"/>
    <w:rsid w:val="00732896"/>
    <w:rsid w:val="00732BF8"/>
    <w:rsid w:val="00732C58"/>
    <w:rsid w:val="00732D5B"/>
    <w:rsid w:val="0073370B"/>
    <w:rsid w:val="00733CAA"/>
    <w:rsid w:val="00733E9B"/>
    <w:rsid w:val="00733F24"/>
    <w:rsid w:val="00733F89"/>
    <w:rsid w:val="00734584"/>
    <w:rsid w:val="00734778"/>
    <w:rsid w:val="00734BD1"/>
    <w:rsid w:val="00734C87"/>
    <w:rsid w:val="00734D4C"/>
    <w:rsid w:val="00734EB3"/>
    <w:rsid w:val="00734F84"/>
    <w:rsid w:val="007351BF"/>
    <w:rsid w:val="007358CB"/>
    <w:rsid w:val="00735CA4"/>
    <w:rsid w:val="00736796"/>
    <w:rsid w:val="00736827"/>
    <w:rsid w:val="007369B0"/>
    <w:rsid w:val="00736DC7"/>
    <w:rsid w:val="00736F77"/>
    <w:rsid w:val="00737276"/>
    <w:rsid w:val="0073729D"/>
    <w:rsid w:val="00737C64"/>
    <w:rsid w:val="00740006"/>
    <w:rsid w:val="0074043B"/>
    <w:rsid w:val="00740535"/>
    <w:rsid w:val="007409F8"/>
    <w:rsid w:val="0074104B"/>
    <w:rsid w:val="00741821"/>
    <w:rsid w:val="007419A2"/>
    <w:rsid w:val="00741A04"/>
    <w:rsid w:val="00741B1E"/>
    <w:rsid w:val="00741CF1"/>
    <w:rsid w:val="00741D10"/>
    <w:rsid w:val="00742645"/>
    <w:rsid w:val="00742C6F"/>
    <w:rsid w:val="0074302D"/>
    <w:rsid w:val="0074360D"/>
    <w:rsid w:val="00744A2E"/>
    <w:rsid w:val="00744B0B"/>
    <w:rsid w:val="00744B30"/>
    <w:rsid w:val="00744E80"/>
    <w:rsid w:val="007450F2"/>
    <w:rsid w:val="00745678"/>
    <w:rsid w:val="00745DD6"/>
    <w:rsid w:val="007460E5"/>
    <w:rsid w:val="00746396"/>
    <w:rsid w:val="00746423"/>
    <w:rsid w:val="007468FC"/>
    <w:rsid w:val="007469D5"/>
    <w:rsid w:val="00746A7B"/>
    <w:rsid w:val="00746B22"/>
    <w:rsid w:val="00746B2A"/>
    <w:rsid w:val="0074767A"/>
    <w:rsid w:val="007479D4"/>
    <w:rsid w:val="00747F99"/>
    <w:rsid w:val="0075010E"/>
    <w:rsid w:val="007503CC"/>
    <w:rsid w:val="007503F8"/>
    <w:rsid w:val="00750759"/>
    <w:rsid w:val="00750D4F"/>
    <w:rsid w:val="00751140"/>
    <w:rsid w:val="00751612"/>
    <w:rsid w:val="0075187C"/>
    <w:rsid w:val="007518F4"/>
    <w:rsid w:val="007520EE"/>
    <w:rsid w:val="0075225F"/>
    <w:rsid w:val="0075227D"/>
    <w:rsid w:val="00752679"/>
    <w:rsid w:val="007528D1"/>
    <w:rsid w:val="00752C57"/>
    <w:rsid w:val="00752C62"/>
    <w:rsid w:val="00752EE6"/>
    <w:rsid w:val="0075317D"/>
    <w:rsid w:val="007531DF"/>
    <w:rsid w:val="007532ED"/>
    <w:rsid w:val="007535E0"/>
    <w:rsid w:val="00753809"/>
    <w:rsid w:val="007538FA"/>
    <w:rsid w:val="00753F0F"/>
    <w:rsid w:val="00753F4E"/>
    <w:rsid w:val="0075429A"/>
    <w:rsid w:val="00754AB2"/>
    <w:rsid w:val="00754FB7"/>
    <w:rsid w:val="0075588A"/>
    <w:rsid w:val="00755B1A"/>
    <w:rsid w:val="00755BB0"/>
    <w:rsid w:val="00756359"/>
    <w:rsid w:val="0075653C"/>
    <w:rsid w:val="0075659F"/>
    <w:rsid w:val="00756835"/>
    <w:rsid w:val="00756CCD"/>
    <w:rsid w:val="0075704A"/>
    <w:rsid w:val="00757376"/>
    <w:rsid w:val="007573A1"/>
    <w:rsid w:val="007577F8"/>
    <w:rsid w:val="007603DA"/>
    <w:rsid w:val="00760DFB"/>
    <w:rsid w:val="0076105A"/>
    <w:rsid w:val="00761144"/>
    <w:rsid w:val="00761170"/>
    <w:rsid w:val="00761257"/>
    <w:rsid w:val="0076186F"/>
    <w:rsid w:val="00761A9E"/>
    <w:rsid w:val="007621BD"/>
    <w:rsid w:val="00762307"/>
    <w:rsid w:val="007625A3"/>
    <w:rsid w:val="00762704"/>
    <w:rsid w:val="007629B1"/>
    <w:rsid w:val="00762CB3"/>
    <w:rsid w:val="00762EA4"/>
    <w:rsid w:val="00763C84"/>
    <w:rsid w:val="007643A6"/>
    <w:rsid w:val="00764BF8"/>
    <w:rsid w:val="00765084"/>
    <w:rsid w:val="00765188"/>
    <w:rsid w:val="00765656"/>
    <w:rsid w:val="0076571A"/>
    <w:rsid w:val="00765754"/>
    <w:rsid w:val="007658BF"/>
    <w:rsid w:val="007659BD"/>
    <w:rsid w:val="00765B58"/>
    <w:rsid w:val="00765FE5"/>
    <w:rsid w:val="00766275"/>
    <w:rsid w:val="0076657B"/>
    <w:rsid w:val="00766A7A"/>
    <w:rsid w:val="00766B89"/>
    <w:rsid w:val="0076700A"/>
    <w:rsid w:val="00767438"/>
    <w:rsid w:val="007676C9"/>
    <w:rsid w:val="00767B65"/>
    <w:rsid w:val="00767CC1"/>
    <w:rsid w:val="00767EDD"/>
    <w:rsid w:val="00767F5C"/>
    <w:rsid w:val="00767F67"/>
    <w:rsid w:val="00770095"/>
    <w:rsid w:val="007702B1"/>
    <w:rsid w:val="00770374"/>
    <w:rsid w:val="0077073C"/>
    <w:rsid w:val="00770941"/>
    <w:rsid w:val="00770C18"/>
    <w:rsid w:val="00770D79"/>
    <w:rsid w:val="00770EE5"/>
    <w:rsid w:val="00770F05"/>
    <w:rsid w:val="00771048"/>
    <w:rsid w:val="0077128B"/>
    <w:rsid w:val="007713D5"/>
    <w:rsid w:val="007717D1"/>
    <w:rsid w:val="007719A3"/>
    <w:rsid w:val="00771A25"/>
    <w:rsid w:val="00771D27"/>
    <w:rsid w:val="00772014"/>
    <w:rsid w:val="00772063"/>
    <w:rsid w:val="00772123"/>
    <w:rsid w:val="007722E8"/>
    <w:rsid w:val="00773459"/>
    <w:rsid w:val="00773537"/>
    <w:rsid w:val="00773666"/>
    <w:rsid w:val="00773E07"/>
    <w:rsid w:val="00774320"/>
    <w:rsid w:val="0077434A"/>
    <w:rsid w:val="007749D1"/>
    <w:rsid w:val="00774F7A"/>
    <w:rsid w:val="007754F8"/>
    <w:rsid w:val="0077573A"/>
    <w:rsid w:val="00775861"/>
    <w:rsid w:val="007759BA"/>
    <w:rsid w:val="007759F5"/>
    <w:rsid w:val="00775F93"/>
    <w:rsid w:val="00775FA0"/>
    <w:rsid w:val="0077622B"/>
    <w:rsid w:val="0077623A"/>
    <w:rsid w:val="00776266"/>
    <w:rsid w:val="00776689"/>
    <w:rsid w:val="007766A7"/>
    <w:rsid w:val="007769ED"/>
    <w:rsid w:val="007770F0"/>
    <w:rsid w:val="007776D6"/>
    <w:rsid w:val="00777A6B"/>
    <w:rsid w:val="0078021B"/>
    <w:rsid w:val="00780221"/>
    <w:rsid w:val="0078030E"/>
    <w:rsid w:val="007809F0"/>
    <w:rsid w:val="00780A3D"/>
    <w:rsid w:val="00780AAC"/>
    <w:rsid w:val="00780C45"/>
    <w:rsid w:val="00780D16"/>
    <w:rsid w:val="00781785"/>
    <w:rsid w:val="00781901"/>
    <w:rsid w:val="00781906"/>
    <w:rsid w:val="00781908"/>
    <w:rsid w:val="00781E12"/>
    <w:rsid w:val="00782452"/>
    <w:rsid w:val="0078297F"/>
    <w:rsid w:val="0078299C"/>
    <w:rsid w:val="007829A1"/>
    <w:rsid w:val="007830D8"/>
    <w:rsid w:val="00783ED3"/>
    <w:rsid w:val="00783F91"/>
    <w:rsid w:val="007842C1"/>
    <w:rsid w:val="00784559"/>
    <w:rsid w:val="00784815"/>
    <w:rsid w:val="00784C27"/>
    <w:rsid w:val="00784D42"/>
    <w:rsid w:val="00784F28"/>
    <w:rsid w:val="0078514C"/>
    <w:rsid w:val="007852F7"/>
    <w:rsid w:val="00785324"/>
    <w:rsid w:val="007853E3"/>
    <w:rsid w:val="00785449"/>
    <w:rsid w:val="00785B21"/>
    <w:rsid w:val="00786230"/>
    <w:rsid w:val="0078669B"/>
    <w:rsid w:val="007867A1"/>
    <w:rsid w:val="007867BB"/>
    <w:rsid w:val="00786CCB"/>
    <w:rsid w:val="00786EB3"/>
    <w:rsid w:val="007871F0"/>
    <w:rsid w:val="0078720D"/>
    <w:rsid w:val="00787B51"/>
    <w:rsid w:val="00787BCF"/>
    <w:rsid w:val="007900C1"/>
    <w:rsid w:val="007900DC"/>
    <w:rsid w:val="007901AE"/>
    <w:rsid w:val="007909C8"/>
    <w:rsid w:val="00790AA0"/>
    <w:rsid w:val="00790B05"/>
    <w:rsid w:val="00790C4E"/>
    <w:rsid w:val="00790F12"/>
    <w:rsid w:val="00791211"/>
    <w:rsid w:val="0079125F"/>
    <w:rsid w:val="0079133D"/>
    <w:rsid w:val="007914B3"/>
    <w:rsid w:val="00791C39"/>
    <w:rsid w:val="00791FD4"/>
    <w:rsid w:val="00792308"/>
    <w:rsid w:val="0079242B"/>
    <w:rsid w:val="007924F5"/>
    <w:rsid w:val="00792529"/>
    <w:rsid w:val="0079272D"/>
    <w:rsid w:val="00792975"/>
    <w:rsid w:val="00792D2A"/>
    <w:rsid w:val="007933B4"/>
    <w:rsid w:val="007938BB"/>
    <w:rsid w:val="00793FC4"/>
    <w:rsid w:val="00794285"/>
    <w:rsid w:val="00794312"/>
    <w:rsid w:val="00794550"/>
    <w:rsid w:val="0079499D"/>
    <w:rsid w:val="00794F53"/>
    <w:rsid w:val="00795142"/>
    <w:rsid w:val="007951AF"/>
    <w:rsid w:val="00795293"/>
    <w:rsid w:val="007952CF"/>
    <w:rsid w:val="00795363"/>
    <w:rsid w:val="007953B3"/>
    <w:rsid w:val="0079552F"/>
    <w:rsid w:val="00795A66"/>
    <w:rsid w:val="00795BAD"/>
    <w:rsid w:val="00795BC4"/>
    <w:rsid w:val="00795D19"/>
    <w:rsid w:val="00795EF9"/>
    <w:rsid w:val="00796389"/>
    <w:rsid w:val="007966C8"/>
    <w:rsid w:val="00796771"/>
    <w:rsid w:val="00796921"/>
    <w:rsid w:val="00796945"/>
    <w:rsid w:val="007969B7"/>
    <w:rsid w:val="00796C41"/>
    <w:rsid w:val="0079728D"/>
    <w:rsid w:val="0079729B"/>
    <w:rsid w:val="00797486"/>
    <w:rsid w:val="00797674"/>
    <w:rsid w:val="00797AB1"/>
    <w:rsid w:val="00797FBD"/>
    <w:rsid w:val="007A01F0"/>
    <w:rsid w:val="007A030A"/>
    <w:rsid w:val="007A0A27"/>
    <w:rsid w:val="007A0A44"/>
    <w:rsid w:val="007A1456"/>
    <w:rsid w:val="007A1688"/>
    <w:rsid w:val="007A1995"/>
    <w:rsid w:val="007A1C3D"/>
    <w:rsid w:val="007A1DA2"/>
    <w:rsid w:val="007A1E7D"/>
    <w:rsid w:val="007A27F5"/>
    <w:rsid w:val="007A28B7"/>
    <w:rsid w:val="007A3264"/>
    <w:rsid w:val="007A343A"/>
    <w:rsid w:val="007A34B2"/>
    <w:rsid w:val="007A362E"/>
    <w:rsid w:val="007A4847"/>
    <w:rsid w:val="007A4EA6"/>
    <w:rsid w:val="007A506E"/>
    <w:rsid w:val="007A50D6"/>
    <w:rsid w:val="007A5171"/>
    <w:rsid w:val="007A521F"/>
    <w:rsid w:val="007A525F"/>
    <w:rsid w:val="007A5268"/>
    <w:rsid w:val="007A57A2"/>
    <w:rsid w:val="007A5849"/>
    <w:rsid w:val="007A6030"/>
    <w:rsid w:val="007A68BD"/>
    <w:rsid w:val="007A6B6D"/>
    <w:rsid w:val="007A6B6F"/>
    <w:rsid w:val="007A6D91"/>
    <w:rsid w:val="007A705A"/>
    <w:rsid w:val="007A74F9"/>
    <w:rsid w:val="007A761C"/>
    <w:rsid w:val="007A772E"/>
    <w:rsid w:val="007A77B2"/>
    <w:rsid w:val="007A7E4B"/>
    <w:rsid w:val="007A7EA0"/>
    <w:rsid w:val="007A7EB2"/>
    <w:rsid w:val="007B009B"/>
    <w:rsid w:val="007B0706"/>
    <w:rsid w:val="007B0C9B"/>
    <w:rsid w:val="007B0D8F"/>
    <w:rsid w:val="007B0F67"/>
    <w:rsid w:val="007B11A1"/>
    <w:rsid w:val="007B18EA"/>
    <w:rsid w:val="007B1A3F"/>
    <w:rsid w:val="007B1B95"/>
    <w:rsid w:val="007B2148"/>
    <w:rsid w:val="007B2207"/>
    <w:rsid w:val="007B259F"/>
    <w:rsid w:val="007B2695"/>
    <w:rsid w:val="007B34A0"/>
    <w:rsid w:val="007B35A0"/>
    <w:rsid w:val="007B3898"/>
    <w:rsid w:val="007B3C96"/>
    <w:rsid w:val="007B40AA"/>
    <w:rsid w:val="007B417B"/>
    <w:rsid w:val="007B46AC"/>
    <w:rsid w:val="007B49E0"/>
    <w:rsid w:val="007B4D67"/>
    <w:rsid w:val="007B51BE"/>
    <w:rsid w:val="007B5493"/>
    <w:rsid w:val="007B555A"/>
    <w:rsid w:val="007B5A65"/>
    <w:rsid w:val="007B5A7D"/>
    <w:rsid w:val="007B5AD0"/>
    <w:rsid w:val="007B5B21"/>
    <w:rsid w:val="007B5BEF"/>
    <w:rsid w:val="007B61E7"/>
    <w:rsid w:val="007B67B4"/>
    <w:rsid w:val="007B67EE"/>
    <w:rsid w:val="007B6AA7"/>
    <w:rsid w:val="007B6B67"/>
    <w:rsid w:val="007B74A2"/>
    <w:rsid w:val="007B7A25"/>
    <w:rsid w:val="007B7AA5"/>
    <w:rsid w:val="007B7C76"/>
    <w:rsid w:val="007C01F9"/>
    <w:rsid w:val="007C052C"/>
    <w:rsid w:val="007C0A11"/>
    <w:rsid w:val="007C0A8A"/>
    <w:rsid w:val="007C0A93"/>
    <w:rsid w:val="007C0B7D"/>
    <w:rsid w:val="007C0BB2"/>
    <w:rsid w:val="007C12FF"/>
    <w:rsid w:val="007C17FA"/>
    <w:rsid w:val="007C1E3B"/>
    <w:rsid w:val="007C2072"/>
    <w:rsid w:val="007C2389"/>
    <w:rsid w:val="007C2ACD"/>
    <w:rsid w:val="007C3062"/>
    <w:rsid w:val="007C3408"/>
    <w:rsid w:val="007C3898"/>
    <w:rsid w:val="007C397B"/>
    <w:rsid w:val="007C3A5F"/>
    <w:rsid w:val="007C3B29"/>
    <w:rsid w:val="007C3C9E"/>
    <w:rsid w:val="007C3CCC"/>
    <w:rsid w:val="007C4030"/>
    <w:rsid w:val="007C4155"/>
    <w:rsid w:val="007C441C"/>
    <w:rsid w:val="007C4454"/>
    <w:rsid w:val="007C44C5"/>
    <w:rsid w:val="007C4A13"/>
    <w:rsid w:val="007C4DEE"/>
    <w:rsid w:val="007C51AE"/>
    <w:rsid w:val="007C58DF"/>
    <w:rsid w:val="007C5925"/>
    <w:rsid w:val="007C64CE"/>
    <w:rsid w:val="007C6C2B"/>
    <w:rsid w:val="007C707A"/>
    <w:rsid w:val="007C78AE"/>
    <w:rsid w:val="007C793A"/>
    <w:rsid w:val="007C79A1"/>
    <w:rsid w:val="007C7B55"/>
    <w:rsid w:val="007C7D1D"/>
    <w:rsid w:val="007D0042"/>
    <w:rsid w:val="007D05F7"/>
    <w:rsid w:val="007D067A"/>
    <w:rsid w:val="007D12F9"/>
    <w:rsid w:val="007D15F0"/>
    <w:rsid w:val="007D1611"/>
    <w:rsid w:val="007D1773"/>
    <w:rsid w:val="007D19B6"/>
    <w:rsid w:val="007D1ABA"/>
    <w:rsid w:val="007D1ADB"/>
    <w:rsid w:val="007D1B17"/>
    <w:rsid w:val="007D1C0E"/>
    <w:rsid w:val="007D1EFC"/>
    <w:rsid w:val="007D2319"/>
    <w:rsid w:val="007D23E1"/>
    <w:rsid w:val="007D2406"/>
    <w:rsid w:val="007D26C9"/>
    <w:rsid w:val="007D283E"/>
    <w:rsid w:val="007D2ED7"/>
    <w:rsid w:val="007D3AFC"/>
    <w:rsid w:val="007D40E1"/>
    <w:rsid w:val="007D45F7"/>
    <w:rsid w:val="007D4A2A"/>
    <w:rsid w:val="007D4A8F"/>
    <w:rsid w:val="007D4B10"/>
    <w:rsid w:val="007D5179"/>
    <w:rsid w:val="007D5318"/>
    <w:rsid w:val="007D5863"/>
    <w:rsid w:val="007D6595"/>
    <w:rsid w:val="007D6732"/>
    <w:rsid w:val="007D680B"/>
    <w:rsid w:val="007D6C64"/>
    <w:rsid w:val="007D6CC6"/>
    <w:rsid w:val="007D6CEB"/>
    <w:rsid w:val="007D6FD8"/>
    <w:rsid w:val="007D7A02"/>
    <w:rsid w:val="007D7EAF"/>
    <w:rsid w:val="007D7FA2"/>
    <w:rsid w:val="007E00F6"/>
    <w:rsid w:val="007E02A0"/>
    <w:rsid w:val="007E0873"/>
    <w:rsid w:val="007E0B49"/>
    <w:rsid w:val="007E0F60"/>
    <w:rsid w:val="007E14FA"/>
    <w:rsid w:val="007E18CC"/>
    <w:rsid w:val="007E191D"/>
    <w:rsid w:val="007E209F"/>
    <w:rsid w:val="007E27C9"/>
    <w:rsid w:val="007E28C6"/>
    <w:rsid w:val="007E2A83"/>
    <w:rsid w:val="007E2BC0"/>
    <w:rsid w:val="007E30E4"/>
    <w:rsid w:val="007E317B"/>
    <w:rsid w:val="007E34AD"/>
    <w:rsid w:val="007E3C31"/>
    <w:rsid w:val="007E403A"/>
    <w:rsid w:val="007E4970"/>
    <w:rsid w:val="007E4992"/>
    <w:rsid w:val="007E4AA7"/>
    <w:rsid w:val="007E4C61"/>
    <w:rsid w:val="007E54CB"/>
    <w:rsid w:val="007E5652"/>
    <w:rsid w:val="007E5852"/>
    <w:rsid w:val="007E5A62"/>
    <w:rsid w:val="007E5B2B"/>
    <w:rsid w:val="007E6243"/>
    <w:rsid w:val="007E69D7"/>
    <w:rsid w:val="007E6A44"/>
    <w:rsid w:val="007E6E34"/>
    <w:rsid w:val="007E6E65"/>
    <w:rsid w:val="007E732F"/>
    <w:rsid w:val="007E78DD"/>
    <w:rsid w:val="007E7DC8"/>
    <w:rsid w:val="007E7DF9"/>
    <w:rsid w:val="007E7E4C"/>
    <w:rsid w:val="007E7EFA"/>
    <w:rsid w:val="007F000A"/>
    <w:rsid w:val="007F0843"/>
    <w:rsid w:val="007F08FD"/>
    <w:rsid w:val="007F0CB5"/>
    <w:rsid w:val="007F0DAE"/>
    <w:rsid w:val="007F12FF"/>
    <w:rsid w:val="007F1864"/>
    <w:rsid w:val="007F1BFC"/>
    <w:rsid w:val="007F1EE9"/>
    <w:rsid w:val="007F2748"/>
    <w:rsid w:val="007F31EA"/>
    <w:rsid w:val="007F31FB"/>
    <w:rsid w:val="007F34C1"/>
    <w:rsid w:val="007F356F"/>
    <w:rsid w:val="007F3602"/>
    <w:rsid w:val="007F3980"/>
    <w:rsid w:val="007F3C46"/>
    <w:rsid w:val="007F3E68"/>
    <w:rsid w:val="007F3EF1"/>
    <w:rsid w:val="007F40C4"/>
    <w:rsid w:val="007F41EC"/>
    <w:rsid w:val="007F44FF"/>
    <w:rsid w:val="007F494E"/>
    <w:rsid w:val="007F4CAF"/>
    <w:rsid w:val="007F4D39"/>
    <w:rsid w:val="007F4D53"/>
    <w:rsid w:val="007F4D9C"/>
    <w:rsid w:val="007F51FF"/>
    <w:rsid w:val="007F53CE"/>
    <w:rsid w:val="007F55DF"/>
    <w:rsid w:val="007F5BF0"/>
    <w:rsid w:val="007F5EB6"/>
    <w:rsid w:val="007F6155"/>
    <w:rsid w:val="007F6198"/>
    <w:rsid w:val="007F6342"/>
    <w:rsid w:val="007F682D"/>
    <w:rsid w:val="007F6BC2"/>
    <w:rsid w:val="007F6D44"/>
    <w:rsid w:val="007F766B"/>
    <w:rsid w:val="007F7683"/>
    <w:rsid w:val="007F7754"/>
    <w:rsid w:val="007F7995"/>
    <w:rsid w:val="007F7AFE"/>
    <w:rsid w:val="007F7BFD"/>
    <w:rsid w:val="00800348"/>
    <w:rsid w:val="0080068F"/>
    <w:rsid w:val="00800E81"/>
    <w:rsid w:val="0080111B"/>
    <w:rsid w:val="008013A1"/>
    <w:rsid w:val="008013DC"/>
    <w:rsid w:val="00801732"/>
    <w:rsid w:val="00801960"/>
    <w:rsid w:val="0080197A"/>
    <w:rsid w:val="00801C25"/>
    <w:rsid w:val="00802D38"/>
    <w:rsid w:val="00803064"/>
    <w:rsid w:val="008038EB"/>
    <w:rsid w:val="00803BD4"/>
    <w:rsid w:val="00804173"/>
    <w:rsid w:val="008045B5"/>
    <w:rsid w:val="0080484B"/>
    <w:rsid w:val="00805323"/>
    <w:rsid w:val="008054B6"/>
    <w:rsid w:val="008056A1"/>
    <w:rsid w:val="00805868"/>
    <w:rsid w:val="00805DD9"/>
    <w:rsid w:val="00805DEA"/>
    <w:rsid w:val="00805E79"/>
    <w:rsid w:val="00805FBA"/>
    <w:rsid w:val="008066BF"/>
    <w:rsid w:val="008069CA"/>
    <w:rsid w:val="00806A71"/>
    <w:rsid w:val="00806D0A"/>
    <w:rsid w:val="00806DDB"/>
    <w:rsid w:val="00807257"/>
    <w:rsid w:val="008077DC"/>
    <w:rsid w:val="008077FC"/>
    <w:rsid w:val="008078F0"/>
    <w:rsid w:val="00807992"/>
    <w:rsid w:val="00807C8D"/>
    <w:rsid w:val="00807D40"/>
    <w:rsid w:val="00807E16"/>
    <w:rsid w:val="00807FC0"/>
    <w:rsid w:val="00810148"/>
    <w:rsid w:val="008103BC"/>
    <w:rsid w:val="00810666"/>
    <w:rsid w:val="0081084A"/>
    <w:rsid w:val="00810B6F"/>
    <w:rsid w:val="00810C57"/>
    <w:rsid w:val="00811113"/>
    <w:rsid w:val="00811276"/>
    <w:rsid w:val="0081137A"/>
    <w:rsid w:val="00811661"/>
    <w:rsid w:val="00811BAF"/>
    <w:rsid w:val="00812115"/>
    <w:rsid w:val="008122E0"/>
    <w:rsid w:val="008122EB"/>
    <w:rsid w:val="00812388"/>
    <w:rsid w:val="008123F0"/>
    <w:rsid w:val="00812681"/>
    <w:rsid w:val="00812853"/>
    <w:rsid w:val="008128BF"/>
    <w:rsid w:val="00812D95"/>
    <w:rsid w:val="00813293"/>
    <w:rsid w:val="0081365E"/>
    <w:rsid w:val="00813792"/>
    <w:rsid w:val="00813833"/>
    <w:rsid w:val="00813B00"/>
    <w:rsid w:val="00813E97"/>
    <w:rsid w:val="00813EAC"/>
    <w:rsid w:val="00813FB7"/>
    <w:rsid w:val="008140EB"/>
    <w:rsid w:val="00814599"/>
    <w:rsid w:val="00814ABA"/>
    <w:rsid w:val="00815036"/>
    <w:rsid w:val="0081509A"/>
    <w:rsid w:val="008155D0"/>
    <w:rsid w:val="00815BD4"/>
    <w:rsid w:val="0081645F"/>
    <w:rsid w:val="0081647F"/>
    <w:rsid w:val="008165DB"/>
    <w:rsid w:val="008165FB"/>
    <w:rsid w:val="00816662"/>
    <w:rsid w:val="00816BD0"/>
    <w:rsid w:val="00816DC2"/>
    <w:rsid w:val="00816E50"/>
    <w:rsid w:val="0081754B"/>
    <w:rsid w:val="00817984"/>
    <w:rsid w:val="00817B5E"/>
    <w:rsid w:val="00817FEE"/>
    <w:rsid w:val="00820052"/>
    <w:rsid w:val="0082013E"/>
    <w:rsid w:val="0082033C"/>
    <w:rsid w:val="00820749"/>
    <w:rsid w:val="008208C0"/>
    <w:rsid w:val="00820AB7"/>
    <w:rsid w:val="00820E8A"/>
    <w:rsid w:val="00820FDB"/>
    <w:rsid w:val="008212AE"/>
    <w:rsid w:val="0082156C"/>
    <w:rsid w:val="00821668"/>
    <w:rsid w:val="00821B1D"/>
    <w:rsid w:val="00821EB3"/>
    <w:rsid w:val="0082216B"/>
    <w:rsid w:val="0082264F"/>
    <w:rsid w:val="008226D0"/>
    <w:rsid w:val="0082270D"/>
    <w:rsid w:val="00822B82"/>
    <w:rsid w:val="00822E19"/>
    <w:rsid w:val="00823010"/>
    <w:rsid w:val="008230A8"/>
    <w:rsid w:val="00823174"/>
    <w:rsid w:val="00823496"/>
    <w:rsid w:val="00823714"/>
    <w:rsid w:val="008238CC"/>
    <w:rsid w:val="008239AF"/>
    <w:rsid w:val="008239DC"/>
    <w:rsid w:val="00823EF2"/>
    <w:rsid w:val="00824239"/>
    <w:rsid w:val="008242D2"/>
    <w:rsid w:val="008242DA"/>
    <w:rsid w:val="0082472B"/>
    <w:rsid w:val="008247D1"/>
    <w:rsid w:val="008248A4"/>
    <w:rsid w:val="0082499C"/>
    <w:rsid w:val="00824A7C"/>
    <w:rsid w:val="008256C1"/>
    <w:rsid w:val="00825887"/>
    <w:rsid w:val="00825B23"/>
    <w:rsid w:val="00825D7A"/>
    <w:rsid w:val="00826079"/>
    <w:rsid w:val="008262BF"/>
    <w:rsid w:val="0082661F"/>
    <w:rsid w:val="00826BA3"/>
    <w:rsid w:val="00826BD8"/>
    <w:rsid w:val="00826D12"/>
    <w:rsid w:val="00826D34"/>
    <w:rsid w:val="00826E1B"/>
    <w:rsid w:val="0082710D"/>
    <w:rsid w:val="008275BD"/>
    <w:rsid w:val="0083007E"/>
    <w:rsid w:val="008300C3"/>
    <w:rsid w:val="008302E4"/>
    <w:rsid w:val="00831206"/>
    <w:rsid w:val="00831419"/>
    <w:rsid w:val="008316C2"/>
    <w:rsid w:val="00831756"/>
    <w:rsid w:val="00831F9C"/>
    <w:rsid w:val="00831FB6"/>
    <w:rsid w:val="0083221B"/>
    <w:rsid w:val="00832231"/>
    <w:rsid w:val="00832B59"/>
    <w:rsid w:val="00833060"/>
    <w:rsid w:val="008334C6"/>
    <w:rsid w:val="0083353A"/>
    <w:rsid w:val="00833A19"/>
    <w:rsid w:val="00833A1A"/>
    <w:rsid w:val="00833D0C"/>
    <w:rsid w:val="00833DBD"/>
    <w:rsid w:val="00833EE0"/>
    <w:rsid w:val="00833EF3"/>
    <w:rsid w:val="008348A7"/>
    <w:rsid w:val="008348CE"/>
    <w:rsid w:val="00834A1A"/>
    <w:rsid w:val="00834F56"/>
    <w:rsid w:val="00835262"/>
    <w:rsid w:val="008352EC"/>
    <w:rsid w:val="00835FA5"/>
    <w:rsid w:val="0083605B"/>
    <w:rsid w:val="008362E2"/>
    <w:rsid w:val="00836505"/>
    <w:rsid w:val="008368B2"/>
    <w:rsid w:val="00836BEF"/>
    <w:rsid w:val="00836CBE"/>
    <w:rsid w:val="00836D35"/>
    <w:rsid w:val="00836D4B"/>
    <w:rsid w:val="00836ED8"/>
    <w:rsid w:val="00837643"/>
    <w:rsid w:val="0083784E"/>
    <w:rsid w:val="00837999"/>
    <w:rsid w:val="00837D73"/>
    <w:rsid w:val="00837EAD"/>
    <w:rsid w:val="0084026B"/>
    <w:rsid w:val="00840909"/>
    <w:rsid w:val="00840E75"/>
    <w:rsid w:val="00841300"/>
    <w:rsid w:val="00841700"/>
    <w:rsid w:val="00841A18"/>
    <w:rsid w:val="00841D64"/>
    <w:rsid w:val="00841E99"/>
    <w:rsid w:val="00842658"/>
    <w:rsid w:val="008426DA"/>
    <w:rsid w:val="008429A6"/>
    <w:rsid w:val="00842CE3"/>
    <w:rsid w:val="00843347"/>
    <w:rsid w:val="00843824"/>
    <w:rsid w:val="0084396B"/>
    <w:rsid w:val="00843C7C"/>
    <w:rsid w:val="00843EAA"/>
    <w:rsid w:val="00844501"/>
    <w:rsid w:val="00844D97"/>
    <w:rsid w:val="0084522C"/>
    <w:rsid w:val="008452E0"/>
    <w:rsid w:val="00845398"/>
    <w:rsid w:val="008457CB"/>
    <w:rsid w:val="00845B0E"/>
    <w:rsid w:val="00845C56"/>
    <w:rsid w:val="008460BC"/>
    <w:rsid w:val="008462FA"/>
    <w:rsid w:val="0084668E"/>
    <w:rsid w:val="00846D6E"/>
    <w:rsid w:val="00846DA7"/>
    <w:rsid w:val="008470A2"/>
    <w:rsid w:val="00847161"/>
    <w:rsid w:val="008474FC"/>
    <w:rsid w:val="0084750D"/>
    <w:rsid w:val="008476C3"/>
    <w:rsid w:val="00847827"/>
    <w:rsid w:val="00847B89"/>
    <w:rsid w:val="00847EE1"/>
    <w:rsid w:val="0085010B"/>
    <w:rsid w:val="00850765"/>
    <w:rsid w:val="00850793"/>
    <w:rsid w:val="00850799"/>
    <w:rsid w:val="008507EE"/>
    <w:rsid w:val="00850B11"/>
    <w:rsid w:val="008516BF"/>
    <w:rsid w:val="00851877"/>
    <w:rsid w:val="008518BB"/>
    <w:rsid w:val="00851AAF"/>
    <w:rsid w:val="00851B71"/>
    <w:rsid w:val="00851B8C"/>
    <w:rsid w:val="00851C85"/>
    <w:rsid w:val="00851FEA"/>
    <w:rsid w:val="00852254"/>
    <w:rsid w:val="0085249A"/>
    <w:rsid w:val="00853130"/>
    <w:rsid w:val="00853648"/>
    <w:rsid w:val="00853979"/>
    <w:rsid w:val="00853A6E"/>
    <w:rsid w:val="00853D4A"/>
    <w:rsid w:val="00853E53"/>
    <w:rsid w:val="0085438D"/>
    <w:rsid w:val="0085482E"/>
    <w:rsid w:val="0085509A"/>
    <w:rsid w:val="0085519F"/>
    <w:rsid w:val="008553B9"/>
    <w:rsid w:val="008558E7"/>
    <w:rsid w:val="00855D9D"/>
    <w:rsid w:val="00855EC3"/>
    <w:rsid w:val="00855EF9"/>
    <w:rsid w:val="00855F23"/>
    <w:rsid w:val="0085657E"/>
    <w:rsid w:val="008565ED"/>
    <w:rsid w:val="00856668"/>
    <w:rsid w:val="008566EC"/>
    <w:rsid w:val="00857437"/>
    <w:rsid w:val="0085752A"/>
    <w:rsid w:val="00857784"/>
    <w:rsid w:val="00857922"/>
    <w:rsid w:val="00857E68"/>
    <w:rsid w:val="008600AD"/>
    <w:rsid w:val="008605F5"/>
    <w:rsid w:val="00860732"/>
    <w:rsid w:val="00860D30"/>
    <w:rsid w:val="00860DD0"/>
    <w:rsid w:val="00861581"/>
    <w:rsid w:val="00861844"/>
    <w:rsid w:val="00861AB3"/>
    <w:rsid w:val="00861B01"/>
    <w:rsid w:val="00862328"/>
    <w:rsid w:val="00862567"/>
    <w:rsid w:val="00862642"/>
    <w:rsid w:val="00862744"/>
    <w:rsid w:val="00862973"/>
    <w:rsid w:val="00862B09"/>
    <w:rsid w:val="00862BFD"/>
    <w:rsid w:val="00862EB3"/>
    <w:rsid w:val="00862FD8"/>
    <w:rsid w:val="00863069"/>
    <w:rsid w:val="008630CF"/>
    <w:rsid w:val="00863370"/>
    <w:rsid w:val="0086369D"/>
    <w:rsid w:val="00863C73"/>
    <w:rsid w:val="008642DC"/>
    <w:rsid w:val="00864592"/>
    <w:rsid w:val="00864691"/>
    <w:rsid w:val="00864978"/>
    <w:rsid w:val="00864D68"/>
    <w:rsid w:val="00865020"/>
    <w:rsid w:val="008652C5"/>
    <w:rsid w:val="00865498"/>
    <w:rsid w:val="008654F6"/>
    <w:rsid w:val="00865683"/>
    <w:rsid w:val="008656CD"/>
    <w:rsid w:val="00865935"/>
    <w:rsid w:val="0086617C"/>
    <w:rsid w:val="0086673D"/>
    <w:rsid w:val="0086682B"/>
    <w:rsid w:val="00866BE2"/>
    <w:rsid w:val="00866CAD"/>
    <w:rsid w:val="00866EF4"/>
    <w:rsid w:val="00867015"/>
    <w:rsid w:val="00867208"/>
    <w:rsid w:val="008674FE"/>
    <w:rsid w:val="00867683"/>
    <w:rsid w:val="0086790F"/>
    <w:rsid w:val="00867EF5"/>
    <w:rsid w:val="008704FB"/>
    <w:rsid w:val="00870B1D"/>
    <w:rsid w:val="00870F27"/>
    <w:rsid w:val="00871090"/>
    <w:rsid w:val="00871273"/>
    <w:rsid w:val="008712A4"/>
    <w:rsid w:val="008716C6"/>
    <w:rsid w:val="00871942"/>
    <w:rsid w:val="0087194F"/>
    <w:rsid w:val="00871A2A"/>
    <w:rsid w:val="00871BBB"/>
    <w:rsid w:val="00871D72"/>
    <w:rsid w:val="00871F05"/>
    <w:rsid w:val="0087205F"/>
    <w:rsid w:val="00872155"/>
    <w:rsid w:val="00872252"/>
    <w:rsid w:val="008727F1"/>
    <w:rsid w:val="00872ABD"/>
    <w:rsid w:val="00872E87"/>
    <w:rsid w:val="008733C7"/>
    <w:rsid w:val="0087350A"/>
    <w:rsid w:val="00873899"/>
    <w:rsid w:val="00873A17"/>
    <w:rsid w:val="00873AC5"/>
    <w:rsid w:val="00873EC2"/>
    <w:rsid w:val="00874AF2"/>
    <w:rsid w:val="00874D93"/>
    <w:rsid w:val="0087503F"/>
    <w:rsid w:val="008751A9"/>
    <w:rsid w:val="0087531F"/>
    <w:rsid w:val="0087559F"/>
    <w:rsid w:val="00875890"/>
    <w:rsid w:val="008758CC"/>
    <w:rsid w:val="0087595C"/>
    <w:rsid w:val="00875BAB"/>
    <w:rsid w:val="00875ECD"/>
    <w:rsid w:val="00876476"/>
    <w:rsid w:val="00876B38"/>
    <w:rsid w:val="008774C8"/>
    <w:rsid w:val="0087791C"/>
    <w:rsid w:val="00877C16"/>
    <w:rsid w:val="00877C5D"/>
    <w:rsid w:val="00877CE8"/>
    <w:rsid w:val="00877E99"/>
    <w:rsid w:val="008801D5"/>
    <w:rsid w:val="0088032E"/>
    <w:rsid w:val="008805CD"/>
    <w:rsid w:val="00880BB5"/>
    <w:rsid w:val="00880DAF"/>
    <w:rsid w:val="00881159"/>
    <w:rsid w:val="00881700"/>
    <w:rsid w:val="00881B2E"/>
    <w:rsid w:val="00881C85"/>
    <w:rsid w:val="00881CF6"/>
    <w:rsid w:val="008826C1"/>
    <w:rsid w:val="008826F1"/>
    <w:rsid w:val="008827CD"/>
    <w:rsid w:val="00882946"/>
    <w:rsid w:val="00882B13"/>
    <w:rsid w:val="00882C95"/>
    <w:rsid w:val="00882D47"/>
    <w:rsid w:val="00882F2C"/>
    <w:rsid w:val="00883A3D"/>
    <w:rsid w:val="00883A5B"/>
    <w:rsid w:val="00883C06"/>
    <w:rsid w:val="008844DA"/>
    <w:rsid w:val="008845A8"/>
    <w:rsid w:val="00884906"/>
    <w:rsid w:val="00884B21"/>
    <w:rsid w:val="00884BA6"/>
    <w:rsid w:val="00884C68"/>
    <w:rsid w:val="00884DBF"/>
    <w:rsid w:val="00884E91"/>
    <w:rsid w:val="0088525E"/>
    <w:rsid w:val="008852A9"/>
    <w:rsid w:val="008855C9"/>
    <w:rsid w:val="0088585B"/>
    <w:rsid w:val="008859CA"/>
    <w:rsid w:val="00885CE3"/>
    <w:rsid w:val="00885F86"/>
    <w:rsid w:val="0088605C"/>
    <w:rsid w:val="008860E7"/>
    <w:rsid w:val="008861EE"/>
    <w:rsid w:val="008862BE"/>
    <w:rsid w:val="00886404"/>
    <w:rsid w:val="008865A2"/>
    <w:rsid w:val="00886797"/>
    <w:rsid w:val="008867A1"/>
    <w:rsid w:val="00886B92"/>
    <w:rsid w:val="00887054"/>
    <w:rsid w:val="0088742E"/>
    <w:rsid w:val="00887746"/>
    <w:rsid w:val="00887A0A"/>
    <w:rsid w:val="00887C1E"/>
    <w:rsid w:val="0089058D"/>
    <w:rsid w:val="008905D5"/>
    <w:rsid w:val="0089066E"/>
    <w:rsid w:val="00890951"/>
    <w:rsid w:val="00890E45"/>
    <w:rsid w:val="00891124"/>
    <w:rsid w:val="00891241"/>
    <w:rsid w:val="00891299"/>
    <w:rsid w:val="008914AD"/>
    <w:rsid w:val="00891F37"/>
    <w:rsid w:val="00891F6B"/>
    <w:rsid w:val="00892634"/>
    <w:rsid w:val="008928A3"/>
    <w:rsid w:val="00892C3E"/>
    <w:rsid w:val="00892D8A"/>
    <w:rsid w:val="008930E9"/>
    <w:rsid w:val="008933BC"/>
    <w:rsid w:val="0089355D"/>
    <w:rsid w:val="00893988"/>
    <w:rsid w:val="00893A09"/>
    <w:rsid w:val="00893AF1"/>
    <w:rsid w:val="00893C8E"/>
    <w:rsid w:val="00893FEC"/>
    <w:rsid w:val="00894298"/>
    <w:rsid w:val="008942B3"/>
    <w:rsid w:val="00894715"/>
    <w:rsid w:val="0089488F"/>
    <w:rsid w:val="00894C8B"/>
    <w:rsid w:val="00894D44"/>
    <w:rsid w:val="00894FC4"/>
    <w:rsid w:val="00895BE0"/>
    <w:rsid w:val="00895C7E"/>
    <w:rsid w:val="00895E2D"/>
    <w:rsid w:val="00896182"/>
    <w:rsid w:val="00896B72"/>
    <w:rsid w:val="00896DCA"/>
    <w:rsid w:val="0089733A"/>
    <w:rsid w:val="008976BF"/>
    <w:rsid w:val="0089791A"/>
    <w:rsid w:val="00897A31"/>
    <w:rsid w:val="00897A8C"/>
    <w:rsid w:val="00897B16"/>
    <w:rsid w:val="00897C27"/>
    <w:rsid w:val="008A04CD"/>
    <w:rsid w:val="008A0542"/>
    <w:rsid w:val="008A0BA5"/>
    <w:rsid w:val="008A0BDB"/>
    <w:rsid w:val="008A101F"/>
    <w:rsid w:val="008A122A"/>
    <w:rsid w:val="008A12BA"/>
    <w:rsid w:val="008A16D2"/>
    <w:rsid w:val="008A16D7"/>
    <w:rsid w:val="008A16DF"/>
    <w:rsid w:val="008A197F"/>
    <w:rsid w:val="008A1AF5"/>
    <w:rsid w:val="008A20B4"/>
    <w:rsid w:val="008A2861"/>
    <w:rsid w:val="008A2D97"/>
    <w:rsid w:val="008A32F4"/>
    <w:rsid w:val="008A358A"/>
    <w:rsid w:val="008A3962"/>
    <w:rsid w:val="008A3C7B"/>
    <w:rsid w:val="008A3F37"/>
    <w:rsid w:val="008A4461"/>
    <w:rsid w:val="008A4823"/>
    <w:rsid w:val="008A4A4E"/>
    <w:rsid w:val="008A52AE"/>
    <w:rsid w:val="008A5322"/>
    <w:rsid w:val="008A569B"/>
    <w:rsid w:val="008A5AB6"/>
    <w:rsid w:val="008A5AC5"/>
    <w:rsid w:val="008A5D97"/>
    <w:rsid w:val="008A5E27"/>
    <w:rsid w:val="008A6A9D"/>
    <w:rsid w:val="008A6C1F"/>
    <w:rsid w:val="008A70BF"/>
    <w:rsid w:val="008A7298"/>
    <w:rsid w:val="008A73D1"/>
    <w:rsid w:val="008A73E6"/>
    <w:rsid w:val="008A7513"/>
    <w:rsid w:val="008A7B53"/>
    <w:rsid w:val="008A7B99"/>
    <w:rsid w:val="008B0077"/>
    <w:rsid w:val="008B00FD"/>
    <w:rsid w:val="008B03BF"/>
    <w:rsid w:val="008B07BD"/>
    <w:rsid w:val="008B0A94"/>
    <w:rsid w:val="008B0FCD"/>
    <w:rsid w:val="008B1A18"/>
    <w:rsid w:val="008B215F"/>
    <w:rsid w:val="008B247D"/>
    <w:rsid w:val="008B2783"/>
    <w:rsid w:val="008B2A9B"/>
    <w:rsid w:val="008B2F43"/>
    <w:rsid w:val="008B3428"/>
    <w:rsid w:val="008B3777"/>
    <w:rsid w:val="008B377B"/>
    <w:rsid w:val="008B413C"/>
    <w:rsid w:val="008B421F"/>
    <w:rsid w:val="008B42D3"/>
    <w:rsid w:val="008B44D8"/>
    <w:rsid w:val="008B4AC6"/>
    <w:rsid w:val="008B52ED"/>
    <w:rsid w:val="008B57A3"/>
    <w:rsid w:val="008B5AEA"/>
    <w:rsid w:val="008B5C9B"/>
    <w:rsid w:val="008B5D10"/>
    <w:rsid w:val="008B60D8"/>
    <w:rsid w:val="008B72D0"/>
    <w:rsid w:val="008B7A7E"/>
    <w:rsid w:val="008B7EE3"/>
    <w:rsid w:val="008B7F2D"/>
    <w:rsid w:val="008C01EE"/>
    <w:rsid w:val="008C0246"/>
    <w:rsid w:val="008C05E7"/>
    <w:rsid w:val="008C0EB3"/>
    <w:rsid w:val="008C1475"/>
    <w:rsid w:val="008C1503"/>
    <w:rsid w:val="008C150A"/>
    <w:rsid w:val="008C16E5"/>
    <w:rsid w:val="008C189E"/>
    <w:rsid w:val="008C1A26"/>
    <w:rsid w:val="008C1A90"/>
    <w:rsid w:val="008C1ED0"/>
    <w:rsid w:val="008C2189"/>
    <w:rsid w:val="008C22CC"/>
    <w:rsid w:val="008C237A"/>
    <w:rsid w:val="008C247C"/>
    <w:rsid w:val="008C25E3"/>
    <w:rsid w:val="008C26FB"/>
    <w:rsid w:val="008C2D7F"/>
    <w:rsid w:val="008C2E9F"/>
    <w:rsid w:val="008C2EEC"/>
    <w:rsid w:val="008C377A"/>
    <w:rsid w:val="008C3D3C"/>
    <w:rsid w:val="008C42C4"/>
    <w:rsid w:val="008C45D4"/>
    <w:rsid w:val="008C48D1"/>
    <w:rsid w:val="008C4C27"/>
    <w:rsid w:val="008C4D28"/>
    <w:rsid w:val="008C4E58"/>
    <w:rsid w:val="008C4F0F"/>
    <w:rsid w:val="008C5133"/>
    <w:rsid w:val="008C5168"/>
    <w:rsid w:val="008C5712"/>
    <w:rsid w:val="008C57BE"/>
    <w:rsid w:val="008C5EC9"/>
    <w:rsid w:val="008C5F06"/>
    <w:rsid w:val="008C6121"/>
    <w:rsid w:val="008C6430"/>
    <w:rsid w:val="008C64DE"/>
    <w:rsid w:val="008C6F49"/>
    <w:rsid w:val="008C7233"/>
    <w:rsid w:val="008C7283"/>
    <w:rsid w:val="008D00FF"/>
    <w:rsid w:val="008D09C3"/>
    <w:rsid w:val="008D0C7B"/>
    <w:rsid w:val="008D0E88"/>
    <w:rsid w:val="008D0F19"/>
    <w:rsid w:val="008D10C5"/>
    <w:rsid w:val="008D15C8"/>
    <w:rsid w:val="008D1A0F"/>
    <w:rsid w:val="008D1C58"/>
    <w:rsid w:val="008D1DEC"/>
    <w:rsid w:val="008D1F09"/>
    <w:rsid w:val="008D227F"/>
    <w:rsid w:val="008D243F"/>
    <w:rsid w:val="008D2A02"/>
    <w:rsid w:val="008D2DD9"/>
    <w:rsid w:val="008D2FCA"/>
    <w:rsid w:val="008D3A12"/>
    <w:rsid w:val="008D41AD"/>
    <w:rsid w:val="008D4715"/>
    <w:rsid w:val="008D48C1"/>
    <w:rsid w:val="008D49A0"/>
    <w:rsid w:val="008D4B56"/>
    <w:rsid w:val="008D52B9"/>
    <w:rsid w:val="008D54EB"/>
    <w:rsid w:val="008D5F43"/>
    <w:rsid w:val="008D5FCF"/>
    <w:rsid w:val="008D60E4"/>
    <w:rsid w:val="008D61F4"/>
    <w:rsid w:val="008D6423"/>
    <w:rsid w:val="008D6698"/>
    <w:rsid w:val="008D701B"/>
    <w:rsid w:val="008D7064"/>
    <w:rsid w:val="008D7373"/>
    <w:rsid w:val="008D768B"/>
    <w:rsid w:val="008D7A1B"/>
    <w:rsid w:val="008D7B5F"/>
    <w:rsid w:val="008D7DB2"/>
    <w:rsid w:val="008E0294"/>
    <w:rsid w:val="008E04D4"/>
    <w:rsid w:val="008E06D7"/>
    <w:rsid w:val="008E07C8"/>
    <w:rsid w:val="008E0C9F"/>
    <w:rsid w:val="008E0DD1"/>
    <w:rsid w:val="008E0DE3"/>
    <w:rsid w:val="008E106C"/>
    <w:rsid w:val="008E10E1"/>
    <w:rsid w:val="008E1567"/>
    <w:rsid w:val="008E158A"/>
    <w:rsid w:val="008E1847"/>
    <w:rsid w:val="008E1B33"/>
    <w:rsid w:val="008E1F2B"/>
    <w:rsid w:val="008E207F"/>
    <w:rsid w:val="008E2214"/>
    <w:rsid w:val="008E2673"/>
    <w:rsid w:val="008E2803"/>
    <w:rsid w:val="008E2C44"/>
    <w:rsid w:val="008E2C58"/>
    <w:rsid w:val="008E2D90"/>
    <w:rsid w:val="008E3145"/>
    <w:rsid w:val="008E32F7"/>
    <w:rsid w:val="008E33A0"/>
    <w:rsid w:val="008E3424"/>
    <w:rsid w:val="008E35F2"/>
    <w:rsid w:val="008E3A98"/>
    <w:rsid w:val="008E3B16"/>
    <w:rsid w:val="008E3B60"/>
    <w:rsid w:val="008E41C5"/>
    <w:rsid w:val="008E42D1"/>
    <w:rsid w:val="008E484B"/>
    <w:rsid w:val="008E52A3"/>
    <w:rsid w:val="008E55F6"/>
    <w:rsid w:val="008E56C0"/>
    <w:rsid w:val="008E5F16"/>
    <w:rsid w:val="008E60A9"/>
    <w:rsid w:val="008E655F"/>
    <w:rsid w:val="008E66AD"/>
    <w:rsid w:val="008E6B54"/>
    <w:rsid w:val="008E6FD6"/>
    <w:rsid w:val="008E7459"/>
    <w:rsid w:val="008E754C"/>
    <w:rsid w:val="008F0303"/>
    <w:rsid w:val="008F0647"/>
    <w:rsid w:val="008F0DBE"/>
    <w:rsid w:val="008F126E"/>
    <w:rsid w:val="008F1696"/>
    <w:rsid w:val="008F1852"/>
    <w:rsid w:val="008F1B34"/>
    <w:rsid w:val="008F1BE4"/>
    <w:rsid w:val="008F1D9C"/>
    <w:rsid w:val="008F240C"/>
    <w:rsid w:val="008F24A9"/>
    <w:rsid w:val="008F28FF"/>
    <w:rsid w:val="008F2CAE"/>
    <w:rsid w:val="008F3728"/>
    <w:rsid w:val="008F3B43"/>
    <w:rsid w:val="008F3FD8"/>
    <w:rsid w:val="008F445B"/>
    <w:rsid w:val="008F4517"/>
    <w:rsid w:val="008F45E0"/>
    <w:rsid w:val="008F4EC3"/>
    <w:rsid w:val="008F5885"/>
    <w:rsid w:val="008F5ADE"/>
    <w:rsid w:val="008F5EA4"/>
    <w:rsid w:val="008F6091"/>
    <w:rsid w:val="008F61C0"/>
    <w:rsid w:val="008F658F"/>
    <w:rsid w:val="008F7540"/>
    <w:rsid w:val="008F79BC"/>
    <w:rsid w:val="008F79F1"/>
    <w:rsid w:val="008F7A35"/>
    <w:rsid w:val="00900E0F"/>
    <w:rsid w:val="0090124B"/>
    <w:rsid w:val="009014A3"/>
    <w:rsid w:val="00901556"/>
    <w:rsid w:val="009016FC"/>
    <w:rsid w:val="00901ECB"/>
    <w:rsid w:val="00902C53"/>
    <w:rsid w:val="00902F3A"/>
    <w:rsid w:val="009038CF"/>
    <w:rsid w:val="00903C3B"/>
    <w:rsid w:val="0090432A"/>
    <w:rsid w:val="00904338"/>
    <w:rsid w:val="0090455F"/>
    <w:rsid w:val="00904B66"/>
    <w:rsid w:val="00904F07"/>
    <w:rsid w:val="00905112"/>
    <w:rsid w:val="0090511D"/>
    <w:rsid w:val="009051C5"/>
    <w:rsid w:val="0090537E"/>
    <w:rsid w:val="00905631"/>
    <w:rsid w:val="009056FC"/>
    <w:rsid w:val="009059DA"/>
    <w:rsid w:val="00905CF2"/>
    <w:rsid w:val="00905ED5"/>
    <w:rsid w:val="00905F96"/>
    <w:rsid w:val="00906824"/>
    <w:rsid w:val="00906C60"/>
    <w:rsid w:val="00906E7F"/>
    <w:rsid w:val="0090719E"/>
    <w:rsid w:val="00907230"/>
    <w:rsid w:val="009073C4"/>
    <w:rsid w:val="009073DF"/>
    <w:rsid w:val="0090743D"/>
    <w:rsid w:val="0090767A"/>
    <w:rsid w:val="00907A8A"/>
    <w:rsid w:val="00907CF3"/>
    <w:rsid w:val="00907D6C"/>
    <w:rsid w:val="009100DC"/>
    <w:rsid w:val="0091017A"/>
    <w:rsid w:val="00910327"/>
    <w:rsid w:val="009104AA"/>
    <w:rsid w:val="00910589"/>
    <w:rsid w:val="00910EA6"/>
    <w:rsid w:val="00910F10"/>
    <w:rsid w:val="00910F11"/>
    <w:rsid w:val="009110CB"/>
    <w:rsid w:val="00911289"/>
    <w:rsid w:val="00911626"/>
    <w:rsid w:val="00911DDB"/>
    <w:rsid w:val="00911EEB"/>
    <w:rsid w:val="009123F3"/>
    <w:rsid w:val="009126F5"/>
    <w:rsid w:val="0091297F"/>
    <w:rsid w:val="00912F84"/>
    <w:rsid w:val="0091338D"/>
    <w:rsid w:val="00913827"/>
    <w:rsid w:val="0091393B"/>
    <w:rsid w:val="00913D1F"/>
    <w:rsid w:val="00913E55"/>
    <w:rsid w:val="00913FB8"/>
    <w:rsid w:val="009144CD"/>
    <w:rsid w:val="009145E2"/>
    <w:rsid w:val="00914846"/>
    <w:rsid w:val="00915004"/>
    <w:rsid w:val="0091509E"/>
    <w:rsid w:val="009151A3"/>
    <w:rsid w:val="00915204"/>
    <w:rsid w:val="00915278"/>
    <w:rsid w:val="009153C2"/>
    <w:rsid w:val="009156C2"/>
    <w:rsid w:val="00915B53"/>
    <w:rsid w:val="0091615A"/>
    <w:rsid w:val="009166F6"/>
    <w:rsid w:val="00916753"/>
    <w:rsid w:val="00916ADD"/>
    <w:rsid w:val="00916AF8"/>
    <w:rsid w:val="00916B89"/>
    <w:rsid w:val="00916C21"/>
    <w:rsid w:val="00916D72"/>
    <w:rsid w:val="009172ED"/>
    <w:rsid w:val="009176A0"/>
    <w:rsid w:val="0091793F"/>
    <w:rsid w:val="00917C44"/>
    <w:rsid w:val="00917CCB"/>
    <w:rsid w:val="00917D56"/>
    <w:rsid w:val="00920444"/>
    <w:rsid w:val="009209FA"/>
    <w:rsid w:val="00921436"/>
    <w:rsid w:val="0092168E"/>
    <w:rsid w:val="00921826"/>
    <w:rsid w:val="009225BC"/>
    <w:rsid w:val="00922A9E"/>
    <w:rsid w:val="00922C05"/>
    <w:rsid w:val="0092315F"/>
    <w:rsid w:val="009233B9"/>
    <w:rsid w:val="00924325"/>
    <w:rsid w:val="009243D0"/>
    <w:rsid w:val="00924540"/>
    <w:rsid w:val="009245E7"/>
    <w:rsid w:val="0092478A"/>
    <w:rsid w:val="00924A2C"/>
    <w:rsid w:val="00924D16"/>
    <w:rsid w:val="00924D4E"/>
    <w:rsid w:val="009251DD"/>
    <w:rsid w:val="0092521C"/>
    <w:rsid w:val="00925660"/>
    <w:rsid w:val="00925A4E"/>
    <w:rsid w:val="00925DA4"/>
    <w:rsid w:val="009260F4"/>
    <w:rsid w:val="0092682B"/>
    <w:rsid w:val="00926FC2"/>
    <w:rsid w:val="00927276"/>
    <w:rsid w:val="00927281"/>
    <w:rsid w:val="00927529"/>
    <w:rsid w:val="0093070A"/>
    <w:rsid w:val="009309B7"/>
    <w:rsid w:val="009310A4"/>
    <w:rsid w:val="0093135D"/>
    <w:rsid w:val="0093153E"/>
    <w:rsid w:val="009319E3"/>
    <w:rsid w:val="00931B91"/>
    <w:rsid w:val="00931C00"/>
    <w:rsid w:val="009321B3"/>
    <w:rsid w:val="009321E3"/>
    <w:rsid w:val="00932456"/>
    <w:rsid w:val="009325B1"/>
    <w:rsid w:val="0093274E"/>
    <w:rsid w:val="00932FF6"/>
    <w:rsid w:val="009330A9"/>
    <w:rsid w:val="009330FB"/>
    <w:rsid w:val="0093324F"/>
    <w:rsid w:val="0093332A"/>
    <w:rsid w:val="009334EB"/>
    <w:rsid w:val="0093368C"/>
    <w:rsid w:val="0093384F"/>
    <w:rsid w:val="009341F7"/>
    <w:rsid w:val="00934247"/>
    <w:rsid w:val="009345DB"/>
    <w:rsid w:val="00934847"/>
    <w:rsid w:val="009349F9"/>
    <w:rsid w:val="00934AF6"/>
    <w:rsid w:val="00934E76"/>
    <w:rsid w:val="00934F98"/>
    <w:rsid w:val="00935000"/>
    <w:rsid w:val="009350AD"/>
    <w:rsid w:val="00935139"/>
    <w:rsid w:val="00935193"/>
    <w:rsid w:val="00935399"/>
    <w:rsid w:val="00935B8E"/>
    <w:rsid w:val="00935D19"/>
    <w:rsid w:val="00935E5F"/>
    <w:rsid w:val="00935FCC"/>
    <w:rsid w:val="00936195"/>
    <w:rsid w:val="009361E3"/>
    <w:rsid w:val="0093693F"/>
    <w:rsid w:val="00936AB3"/>
    <w:rsid w:val="00936AD8"/>
    <w:rsid w:val="00936B17"/>
    <w:rsid w:val="00936F18"/>
    <w:rsid w:val="00936F8C"/>
    <w:rsid w:val="009374ED"/>
    <w:rsid w:val="00937583"/>
    <w:rsid w:val="009377D3"/>
    <w:rsid w:val="00937969"/>
    <w:rsid w:val="00937AC6"/>
    <w:rsid w:val="00937B3D"/>
    <w:rsid w:val="00937CA8"/>
    <w:rsid w:val="00937D7F"/>
    <w:rsid w:val="00937E3B"/>
    <w:rsid w:val="00937F02"/>
    <w:rsid w:val="00937F51"/>
    <w:rsid w:val="00940805"/>
    <w:rsid w:val="00940A7E"/>
    <w:rsid w:val="00940BF9"/>
    <w:rsid w:val="00940D8D"/>
    <w:rsid w:val="00940F32"/>
    <w:rsid w:val="00940F38"/>
    <w:rsid w:val="009412AE"/>
    <w:rsid w:val="00941608"/>
    <w:rsid w:val="00941E36"/>
    <w:rsid w:val="00941F0E"/>
    <w:rsid w:val="00941FC7"/>
    <w:rsid w:val="009423E1"/>
    <w:rsid w:val="009428AE"/>
    <w:rsid w:val="00942A08"/>
    <w:rsid w:val="00942A27"/>
    <w:rsid w:val="00943598"/>
    <w:rsid w:val="00943825"/>
    <w:rsid w:val="00943879"/>
    <w:rsid w:val="00943AD0"/>
    <w:rsid w:val="00943AF2"/>
    <w:rsid w:val="00944284"/>
    <w:rsid w:val="00944294"/>
    <w:rsid w:val="00944410"/>
    <w:rsid w:val="00944D51"/>
    <w:rsid w:val="00944E1D"/>
    <w:rsid w:val="00945226"/>
    <w:rsid w:val="00945274"/>
    <w:rsid w:val="009456F0"/>
    <w:rsid w:val="00945700"/>
    <w:rsid w:val="00945727"/>
    <w:rsid w:val="0094573D"/>
    <w:rsid w:val="00945FF1"/>
    <w:rsid w:val="00946655"/>
    <w:rsid w:val="00946995"/>
    <w:rsid w:val="00946A49"/>
    <w:rsid w:val="00946AC8"/>
    <w:rsid w:val="00946CBB"/>
    <w:rsid w:val="00946E76"/>
    <w:rsid w:val="00946EC4"/>
    <w:rsid w:val="009472C4"/>
    <w:rsid w:val="00947569"/>
    <w:rsid w:val="00947678"/>
    <w:rsid w:val="00947C4F"/>
    <w:rsid w:val="00947CA3"/>
    <w:rsid w:val="00947ECC"/>
    <w:rsid w:val="00950029"/>
    <w:rsid w:val="00950055"/>
    <w:rsid w:val="009501B7"/>
    <w:rsid w:val="0095036D"/>
    <w:rsid w:val="009506DD"/>
    <w:rsid w:val="00950D76"/>
    <w:rsid w:val="00951567"/>
    <w:rsid w:val="009516C7"/>
    <w:rsid w:val="00951819"/>
    <w:rsid w:val="009518AF"/>
    <w:rsid w:val="00951A5C"/>
    <w:rsid w:val="00951D8A"/>
    <w:rsid w:val="00951D8B"/>
    <w:rsid w:val="00951EA3"/>
    <w:rsid w:val="009524EC"/>
    <w:rsid w:val="0095250E"/>
    <w:rsid w:val="009526CD"/>
    <w:rsid w:val="009527CA"/>
    <w:rsid w:val="00952F33"/>
    <w:rsid w:val="0095350C"/>
    <w:rsid w:val="0095351E"/>
    <w:rsid w:val="00953A3C"/>
    <w:rsid w:val="00953A7E"/>
    <w:rsid w:val="00953BBD"/>
    <w:rsid w:val="00953DED"/>
    <w:rsid w:val="00954050"/>
    <w:rsid w:val="009545F8"/>
    <w:rsid w:val="00954691"/>
    <w:rsid w:val="009547C7"/>
    <w:rsid w:val="00954CDD"/>
    <w:rsid w:val="00956170"/>
    <w:rsid w:val="009563E4"/>
    <w:rsid w:val="00956655"/>
    <w:rsid w:val="009571D2"/>
    <w:rsid w:val="009573DE"/>
    <w:rsid w:val="00957589"/>
    <w:rsid w:val="009575C6"/>
    <w:rsid w:val="00957B3B"/>
    <w:rsid w:val="00957D9B"/>
    <w:rsid w:val="00957DBA"/>
    <w:rsid w:val="00957EDB"/>
    <w:rsid w:val="009605F0"/>
    <w:rsid w:val="00960B31"/>
    <w:rsid w:val="00960BB7"/>
    <w:rsid w:val="00960D8A"/>
    <w:rsid w:val="00961975"/>
    <w:rsid w:val="00961CD7"/>
    <w:rsid w:val="00962205"/>
    <w:rsid w:val="009622FB"/>
    <w:rsid w:val="009624D6"/>
    <w:rsid w:val="009626FF"/>
    <w:rsid w:val="00962943"/>
    <w:rsid w:val="00962CB9"/>
    <w:rsid w:val="00962ED9"/>
    <w:rsid w:val="00963368"/>
    <w:rsid w:val="00963A1B"/>
    <w:rsid w:val="00963D2C"/>
    <w:rsid w:val="00963FA1"/>
    <w:rsid w:val="0096406C"/>
    <w:rsid w:val="009641C6"/>
    <w:rsid w:val="00964681"/>
    <w:rsid w:val="00964728"/>
    <w:rsid w:val="00964895"/>
    <w:rsid w:val="009648E1"/>
    <w:rsid w:val="00965933"/>
    <w:rsid w:val="00965C6B"/>
    <w:rsid w:val="00965F8A"/>
    <w:rsid w:val="00966096"/>
    <w:rsid w:val="00966348"/>
    <w:rsid w:val="009665B9"/>
    <w:rsid w:val="00966843"/>
    <w:rsid w:val="009668F0"/>
    <w:rsid w:val="0096692A"/>
    <w:rsid w:val="00966BF7"/>
    <w:rsid w:val="00966D1E"/>
    <w:rsid w:val="00966ED3"/>
    <w:rsid w:val="00966F00"/>
    <w:rsid w:val="00967541"/>
    <w:rsid w:val="0096763E"/>
    <w:rsid w:val="00967ADD"/>
    <w:rsid w:val="00967BC6"/>
    <w:rsid w:val="00967E4D"/>
    <w:rsid w:val="00970828"/>
    <w:rsid w:val="00970871"/>
    <w:rsid w:val="00970BC6"/>
    <w:rsid w:val="00970C17"/>
    <w:rsid w:val="00970FD9"/>
    <w:rsid w:val="00971378"/>
    <w:rsid w:val="00971471"/>
    <w:rsid w:val="00971ADF"/>
    <w:rsid w:val="00971BA6"/>
    <w:rsid w:val="00971DE1"/>
    <w:rsid w:val="00971DE7"/>
    <w:rsid w:val="00971FCF"/>
    <w:rsid w:val="0097210A"/>
    <w:rsid w:val="009724FF"/>
    <w:rsid w:val="009726F2"/>
    <w:rsid w:val="009728FA"/>
    <w:rsid w:val="00973409"/>
    <w:rsid w:val="009737D3"/>
    <w:rsid w:val="00973AA9"/>
    <w:rsid w:val="009740F6"/>
    <w:rsid w:val="0097443D"/>
    <w:rsid w:val="009746CC"/>
    <w:rsid w:val="00974804"/>
    <w:rsid w:val="00974913"/>
    <w:rsid w:val="00975156"/>
    <w:rsid w:val="0097530C"/>
    <w:rsid w:val="00975714"/>
    <w:rsid w:val="00975B56"/>
    <w:rsid w:val="00975B88"/>
    <w:rsid w:val="00975D76"/>
    <w:rsid w:val="00975DF0"/>
    <w:rsid w:val="009762B0"/>
    <w:rsid w:val="00976870"/>
    <w:rsid w:val="00976BC2"/>
    <w:rsid w:val="00976D61"/>
    <w:rsid w:val="00977183"/>
    <w:rsid w:val="009771BB"/>
    <w:rsid w:val="009771F0"/>
    <w:rsid w:val="00977B67"/>
    <w:rsid w:val="00977D2B"/>
    <w:rsid w:val="009803E9"/>
    <w:rsid w:val="00980702"/>
    <w:rsid w:val="00980803"/>
    <w:rsid w:val="00980F26"/>
    <w:rsid w:val="0098171F"/>
    <w:rsid w:val="009817BC"/>
    <w:rsid w:val="00981829"/>
    <w:rsid w:val="00982521"/>
    <w:rsid w:val="00982612"/>
    <w:rsid w:val="009829A1"/>
    <w:rsid w:val="00982E1A"/>
    <w:rsid w:val="009830F6"/>
    <w:rsid w:val="00983242"/>
    <w:rsid w:val="00983482"/>
    <w:rsid w:val="009835C9"/>
    <w:rsid w:val="0098361F"/>
    <w:rsid w:val="009837BC"/>
    <w:rsid w:val="00983FCA"/>
    <w:rsid w:val="00984098"/>
    <w:rsid w:val="009848D8"/>
    <w:rsid w:val="00984ACD"/>
    <w:rsid w:val="00984BC9"/>
    <w:rsid w:val="00984CE0"/>
    <w:rsid w:val="00985253"/>
    <w:rsid w:val="00985749"/>
    <w:rsid w:val="00985CAB"/>
    <w:rsid w:val="00986103"/>
    <w:rsid w:val="00986227"/>
    <w:rsid w:val="009864C6"/>
    <w:rsid w:val="00986AC5"/>
    <w:rsid w:val="009873C5"/>
    <w:rsid w:val="009874F2"/>
    <w:rsid w:val="00987587"/>
    <w:rsid w:val="009877C8"/>
    <w:rsid w:val="009878F7"/>
    <w:rsid w:val="009900D4"/>
    <w:rsid w:val="00990CF3"/>
    <w:rsid w:val="00990D99"/>
    <w:rsid w:val="009912E1"/>
    <w:rsid w:val="0099194B"/>
    <w:rsid w:val="00991A0F"/>
    <w:rsid w:val="00991C60"/>
    <w:rsid w:val="00991C6B"/>
    <w:rsid w:val="00991F3C"/>
    <w:rsid w:val="00992992"/>
    <w:rsid w:val="00992D44"/>
    <w:rsid w:val="00993453"/>
    <w:rsid w:val="009934BF"/>
    <w:rsid w:val="00993C42"/>
    <w:rsid w:val="00994127"/>
    <w:rsid w:val="009941D7"/>
    <w:rsid w:val="009945A4"/>
    <w:rsid w:val="00994808"/>
    <w:rsid w:val="00994853"/>
    <w:rsid w:val="00994DB0"/>
    <w:rsid w:val="00996072"/>
    <w:rsid w:val="009960BA"/>
    <w:rsid w:val="009961AD"/>
    <w:rsid w:val="00996B1C"/>
    <w:rsid w:val="00996D31"/>
    <w:rsid w:val="00996F64"/>
    <w:rsid w:val="0099723B"/>
    <w:rsid w:val="00997584"/>
    <w:rsid w:val="00997A2A"/>
    <w:rsid w:val="00997D79"/>
    <w:rsid w:val="009A05B5"/>
    <w:rsid w:val="009A06AC"/>
    <w:rsid w:val="009A12AA"/>
    <w:rsid w:val="009A1586"/>
    <w:rsid w:val="009A178A"/>
    <w:rsid w:val="009A1AAF"/>
    <w:rsid w:val="009A231E"/>
    <w:rsid w:val="009A231F"/>
    <w:rsid w:val="009A292E"/>
    <w:rsid w:val="009A2D4A"/>
    <w:rsid w:val="009A2EA4"/>
    <w:rsid w:val="009A30C6"/>
    <w:rsid w:val="009A311D"/>
    <w:rsid w:val="009A3239"/>
    <w:rsid w:val="009A362B"/>
    <w:rsid w:val="009A3AC3"/>
    <w:rsid w:val="009A3B4E"/>
    <w:rsid w:val="009A3CB8"/>
    <w:rsid w:val="009A40A1"/>
    <w:rsid w:val="009A46EF"/>
    <w:rsid w:val="009A4E97"/>
    <w:rsid w:val="009A5000"/>
    <w:rsid w:val="009A5215"/>
    <w:rsid w:val="009A5289"/>
    <w:rsid w:val="009A5406"/>
    <w:rsid w:val="009A55A7"/>
    <w:rsid w:val="009A579F"/>
    <w:rsid w:val="009A594E"/>
    <w:rsid w:val="009A5AB3"/>
    <w:rsid w:val="009A5ADB"/>
    <w:rsid w:val="009A6396"/>
    <w:rsid w:val="009A64D3"/>
    <w:rsid w:val="009A66AD"/>
    <w:rsid w:val="009A66CA"/>
    <w:rsid w:val="009A66D8"/>
    <w:rsid w:val="009A6859"/>
    <w:rsid w:val="009A69AE"/>
    <w:rsid w:val="009A7116"/>
    <w:rsid w:val="009A78AB"/>
    <w:rsid w:val="009A7A6D"/>
    <w:rsid w:val="009A7C08"/>
    <w:rsid w:val="009A7D4C"/>
    <w:rsid w:val="009A7F2A"/>
    <w:rsid w:val="009B0034"/>
    <w:rsid w:val="009B07C4"/>
    <w:rsid w:val="009B08A4"/>
    <w:rsid w:val="009B09BD"/>
    <w:rsid w:val="009B09E5"/>
    <w:rsid w:val="009B0AFA"/>
    <w:rsid w:val="009B109C"/>
    <w:rsid w:val="009B1463"/>
    <w:rsid w:val="009B1794"/>
    <w:rsid w:val="009B19D0"/>
    <w:rsid w:val="009B1C57"/>
    <w:rsid w:val="009B1EF8"/>
    <w:rsid w:val="009B2481"/>
    <w:rsid w:val="009B27FD"/>
    <w:rsid w:val="009B2D1C"/>
    <w:rsid w:val="009B308B"/>
    <w:rsid w:val="009B37B0"/>
    <w:rsid w:val="009B3FF3"/>
    <w:rsid w:val="009B4257"/>
    <w:rsid w:val="009B4A17"/>
    <w:rsid w:val="009B4B1C"/>
    <w:rsid w:val="009B4B87"/>
    <w:rsid w:val="009B4F56"/>
    <w:rsid w:val="009B5076"/>
    <w:rsid w:val="009B5468"/>
    <w:rsid w:val="009B570A"/>
    <w:rsid w:val="009B5F4D"/>
    <w:rsid w:val="009B6293"/>
    <w:rsid w:val="009B62DB"/>
    <w:rsid w:val="009B63C0"/>
    <w:rsid w:val="009B66A8"/>
    <w:rsid w:val="009B693E"/>
    <w:rsid w:val="009B6E3D"/>
    <w:rsid w:val="009B6FC1"/>
    <w:rsid w:val="009B7042"/>
    <w:rsid w:val="009B7241"/>
    <w:rsid w:val="009B7BB5"/>
    <w:rsid w:val="009C03CE"/>
    <w:rsid w:val="009C071D"/>
    <w:rsid w:val="009C0985"/>
    <w:rsid w:val="009C0CD4"/>
    <w:rsid w:val="009C0DDC"/>
    <w:rsid w:val="009C1296"/>
    <w:rsid w:val="009C1634"/>
    <w:rsid w:val="009C1969"/>
    <w:rsid w:val="009C1B0D"/>
    <w:rsid w:val="009C1C63"/>
    <w:rsid w:val="009C1C69"/>
    <w:rsid w:val="009C1E1F"/>
    <w:rsid w:val="009C2092"/>
    <w:rsid w:val="009C2422"/>
    <w:rsid w:val="009C2853"/>
    <w:rsid w:val="009C2A0C"/>
    <w:rsid w:val="009C2C87"/>
    <w:rsid w:val="009C3250"/>
    <w:rsid w:val="009C338F"/>
    <w:rsid w:val="009C37CF"/>
    <w:rsid w:val="009C3D31"/>
    <w:rsid w:val="009C3D98"/>
    <w:rsid w:val="009C4120"/>
    <w:rsid w:val="009C41D6"/>
    <w:rsid w:val="009C42B1"/>
    <w:rsid w:val="009C485E"/>
    <w:rsid w:val="009C48D2"/>
    <w:rsid w:val="009C4B55"/>
    <w:rsid w:val="009C5086"/>
    <w:rsid w:val="009C535A"/>
    <w:rsid w:val="009C53F5"/>
    <w:rsid w:val="009C5ACC"/>
    <w:rsid w:val="009C5B47"/>
    <w:rsid w:val="009C5B91"/>
    <w:rsid w:val="009C5DA1"/>
    <w:rsid w:val="009C5F93"/>
    <w:rsid w:val="009C6047"/>
    <w:rsid w:val="009C640F"/>
    <w:rsid w:val="009C6990"/>
    <w:rsid w:val="009C6B1C"/>
    <w:rsid w:val="009C6BED"/>
    <w:rsid w:val="009C726F"/>
    <w:rsid w:val="009C73AE"/>
    <w:rsid w:val="009C7629"/>
    <w:rsid w:val="009C7D2D"/>
    <w:rsid w:val="009D0014"/>
    <w:rsid w:val="009D02E5"/>
    <w:rsid w:val="009D06A8"/>
    <w:rsid w:val="009D0715"/>
    <w:rsid w:val="009D0894"/>
    <w:rsid w:val="009D09AA"/>
    <w:rsid w:val="009D0B42"/>
    <w:rsid w:val="009D0B45"/>
    <w:rsid w:val="009D0DC3"/>
    <w:rsid w:val="009D12C0"/>
    <w:rsid w:val="009D14C0"/>
    <w:rsid w:val="009D16C7"/>
    <w:rsid w:val="009D180E"/>
    <w:rsid w:val="009D1BBE"/>
    <w:rsid w:val="009D1F3A"/>
    <w:rsid w:val="009D212C"/>
    <w:rsid w:val="009D255A"/>
    <w:rsid w:val="009D2587"/>
    <w:rsid w:val="009D26F9"/>
    <w:rsid w:val="009D2856"/>
    <w:rsid w:val="009D29C5"/>
    <w:rsid w:val="009D2AA3"/>
    <w:rsid w:val="009D2E0A"/>
    <w:rsid w:val="009D3378"/>
    <w:rsid w:val="009D36C3"/>
    <w:rsid w:val="009D383F"/>
    <w:rsid w:val="009D3D31"/>
    <w:rsid w:val="009D3D5C"/>
    <w:rsid w:val="009D41D6"/>
    <w:rsid w:val="009D4B8F"/>
    <w:rsid w:val="009D4E91"/>
    <w:rsid w:val="009D5240"/>
    <w:rsid w:val="009D5405"/>
    <w:rsid w:val="009D5783"/>
    <w:rsid w:val="009D5B2A"/>
    <w:rsid w:val="009D5F37"/>
    <w:rsid w:val="009D6088"/>
    <w:rsid w:val="009D6262"/>
    <w:rsid w:val="009D6317"/>
    <w:rsid w:val="009D657B"/>
    <w:rsid w:val="009D68FD"/>
    <w:rsid w:val="009D6921"/>
    <w:rsid w:val="009D6FB5"/>
    <w:rsid w:val="009D7261"/>
    <w:rsid w:val="009D73C0"/>
    <w:rsid w:val="009D75F1"/>
    <w:rsid w:val="009D78E7"/>
    <w:rsid w:val="009E0311"/>
    <w:rsid w:val="009E04F0"/>
    <w:rsid w:val="009E0CB4"/>
    <w:rsid w:val="009E11C1"/>
    <w:rsid w:val="009E12B7"/>
    <w:rsid w:val="009E15C2"/>
    <w:rsid w:val="009E1B5D"/>
    <w:rsid w:val="009E1EDB"/>
    <w:rsid w:val="009E2133"/>
    <w:rsid w:val="009E223F"/>
    <w:rsid w:val="009E250D"/>
    <w:rsid w:val="009E28CD"/>
    <w:rsid w:val="009E2A46"/>
    <w:rsid w:val="009E2F31"/>
    <w:rsid w:val="009E34E3"/>
    <w:rsid w:val="009E385D"/>
    <w:rsid w:val="009E38E5"/>
    <w:rsid w:val="009E3F14"/>
    <w:rsid w:val="009E3FDD"/>
    <w:rsid w:val="009E4065"/>
    <w:rsid w:val="009E4176"/>
    <w:rsid w:val="009E4410"/>
    <w:rsid w:val="009E46C9"/>
    <w:rsid w:val="009E475E"/>
    <w:rsid w:val="009E486F"/>
    <w:rsid w:val="009E4A34"/>
    <w:rsid w:val="009E4F12"/>
    <w:rsid w:val="009E5491"/>
    <w:rsid w:val="009E5FCE"/>
    <w:rsid w:val="009E63E7"/>
    <w:rsid w:val="009E6427"/>
    <w:rsid w:val="009E6A00"/>
    <w:rsid w:val="009E6A57"/>
    <w:rsid w:val="009E6A8B"/>
    <w:rsid w:val="009E6BF9"/>
    <w:rsid w:val="009E7462"/>
    <w:rsid w:val="009E75BA"/>
    <w:rsid w:val="009E7B43"/>
    <w:rsid w:val="009E7D30"/>
    <w:rsid w:val="009E7E6D"/>
    <w:rsid w:val="009F04DE"/>
    <w:rsid w:val="009F0501"/>
    <w:rsid w:val="009F076C"/>
    <w:rsid w:val="009F0A70"/>
    <w:rsid w:val="009F0AFD"/>
    <w:rsid w:val="009F140E"/>
    <w:rsid w:val="009F2362"/>
    <w:rsid w:val="009F237C"/>
    <w:rsid w:val="009F2422"/>
    <w:rsid w:val="009F24E8"/>
    <w:rsid w:val="009F25D5"/>
    <w:rsid w:val="009F272F"/>
    <w:rsid w:val="009F2A56"/>
    <w:rsid w:val="009F2FBD"/>
    <w:rsid w:val="009F30EF"/>
    <w:rsid w:val="009F3411"/>
    <w:rsid w:val="009F385D"/>
    <w:rsid w:val="009F3883"/>
    <w:rsid w:val="009F3923"/>
    <w:rsid w:val="009F397B"/>
    <w:rsid w:val="009F3B48"/>
    <w:rsid w:val="009F40D8"/>
    <w:rsid w:val="009F4325"/>
    <w:rsid w:val="009F4338"/>
    <w:rsid w:val="009F458C"/>
    <w:rsid w:val="009F4892"/>
    <w:rsid w:val="009F49D3"/>
    <w:rsid w:val="009F4F5E"/>
    <w:rsid w:val="009F4FA1"/>
    <w:rsid w:val="009F4FF8"/>
    <w:rsid w:val="009F50E5"/>
    <w:rsid w:val="009F52A6"/>
    <w:rsid w:val="009F54E2"/>
    <w:rsid w:val="009F562F"/>
    <w:rsid w:val="009F5702"/>
    <w:rsid w:val="009F5864"/>
    <w:rsid w:val="009F6667"/>
    <w:rsid w:val="009F67CD"/>
    <w:rsid w:val="009F6A02"/>
    <w:rsid w:val="009F6A6E"/>
    <w:rsid w:val="009F6BA3"/>
    <w:rsid w:val="009F7051"/>
    <w:rsid w:val="009F758C"/>
    <w:rsid w:val="009F7E02"/>
    <w:rsid w:val="00A00175"/>
    <w:rsid w:val="00A003EF"/>
    <w:rsid w:val="00A00670"/>
    <w:rsid w:val="00A006C8"/>
    <w:rsid w:val="00A0075B"/>
    <w:rsid w:val="00A00CF3"/>
    <w:rsid w:val="00A00E80"/>
    <w:rsid w:val="00A01474"/>
    <w:rsid w:val="00A01D16"/>
    <w:rsid w:val="00A01F8D"/>
    <w:rsid w:val="00A0224A"/>
    <w:rsid w:val="00A024AB"/>
    <w:rsid w:val="00A025BC"/>
    <w:rsid w:val="00A0291A"/>
    <w:rsid w:val="00A029B5"/>
    <w:rsid w:val="00A029CF"/>
    <w:rsid w:val="00A02C76"/>
    <w:rsid w:val="00A02D7A"/>
    <w:rsid w:val="00A03029"/>
    <w:rsid w:val="00A032AA"/>
    <w:rsid w:val="00A03561"/>
    <w:rsid w:val="00A036F7"/>
    <w:rsid w:val="00A03D16"/>
    <w:rsid w:val="00A04082"/>
    <w:rsid w:val="00A0415A"/>
    <w:rsid w:val="00A0466D"/>
    <w:rsid w:val="00A046F5"/>
    <w:rsid w:val="00A04785"/>
    <w:rsid w:val="00A047CA"/>
    <w:rsid w:val="00A047E3"/>
    <w:rsid w:val="00A0482F"/>
    <w:rsid w:val="00A049F6"/>
    <w:rsid w:val="00A05DD9"/>
    <w:rsid w:val="00A05E79"/>
    <w:rsid w:val="00A0612D"/>
    <w:rsid w:val="00A062BE"/>
    <w:rsid w:val="00A062EF"/>
    <w:rsid w:val="00A0659B"/>
    <w:rsid w:val="00A06945"/>
    <w:rsid w:val="00A07096"/>
    <w:rsid w:val="00A101B9"/>
    <w:rsid w:val="00A1035F"/>
    <w:rsid w:val="00A10A4B"/>
    <w:rsid w:val="00A10CFD"/>
    <w:rsid w:val="00A10D6A"/>
    <w:rsid w:val="00A10F14"/>
    <w:rsid w:val="00A11088"/>
    <w:rsid w:val="00A11757"/>
    <w:rsid w:val="00A11926"/>
    <w:rsid w:val="00A11CD1"/>
    <w:rsid w:val="00A11D76"/>
    <w:rsid w:val="00A11DBF"/>
    <w:rsid w:val="00A12335"/>
    <w:rsid w:val="00A12D79"/>
    <w:rsid w:val="00A12F60"/>
    <w:rsid w:val="00A134C0"/>
    <w:rsid w:val="00A142A6"/>
    <w:rsid w:val="00A14314"/>
    <w:rsid w:val="00A14F52"/>
    <w:rsid w:val="00A1556A"/>
    <w:rsid w:val="00A155F7"/>
    <w:rsid w:val="00A156E3"/>
    <w:rsid w:val="00A15703"/>
    <w:rsid w:val="00A1592A"/>
    <w:rsid w:val="00A15B48"/>
    <w:rsid w:val="00A163AC"/>
    <w:rsid w:val="00A1643D"/>
    <w:rsid w:val="00A165B6"/>
    <w:rsid w:val="00A1665F"/>
    <w:rsid w:val="00A16819"/>
    <w:rsid w:val="00A17252"/>
    <w:rsid w:val="00A17499"/>
    <w:rsid w:val="00A175E0"/>
    <w:rsid w:val="00A177F9"/>
    <w:rsid w:val="00A17A5C"/>
    <w:rsid w:val="00A17A8B"/>
    <w:rsid w:val="00A2004C"/>
    <w:rsid w:val="00A20152"/>
    <w:rsid w:val="00A2039F"/>
    <w:rsid w:val="00A2044E"/>
    <w:rsid w:val="00A205D6"/>
    <w:rsid w:val="00A20A49"/>
    <w:rsid w:val="00A20E17"/>
    <w:rsid w:val="00A20E21"/>
    <w:rsid w:val="00A20EA4"/>
    <w:rsid w:val="00A20F47"/>
    <w:rsid w:val="00A20F65"/>
    <w:rsid w:val="00A2126D"/>
    <w:rsid w:val="00A215B2"/>
    <w:rsid w:val="00A22047"/>
    <w:rsid w:val="00A22CEB"/>
    <w:rsid w:val="00A22EC3"/>
    <w:rsid w:val="00A2305B"/>
    <w:rsid w:val="00A2327A"/>
    <w:rsid w:val="00A2365D"/>
    <w:rsid w:val="00A23858"/>
    <w:rsid w:val="00A23EA3"/>
    <w:rsid w:val="00A2402E"/>
    <w:rsid w:val="00A24613"/>
    <w:rsid w:val="00A250CB"/>
    <w:rsid w:val="00A2510A"/>
    <w:rsid w:val="00A257C2"/>
    <w:rsid w:val="00A259EF"/>
    <w:rsid w:val="00A25B7F"/>
    <w:rsid w:val="00A25D06"/>
    <w:rsid w:val="00A25D08"/>
    <w:rsid w:val="00A26075"/>
    <w:rsid w:val="00A264D0"/>
    <w:rsid w:val="00A26939"/>
    <w:rsid w:val="00A26C29"/>
    <w:rsid w:val="00A26D60"/>
    <w:rsid w:val="00A26D8D"/>
    <w:rsid w:val="00A26E84"/>
    <w:rsid w:val="00A27520"/>
    <w:rsid w:val="00A27979"/>
    <w:rsid w:val="00A27DFE"/>
    <w:rsid w:val="00A27FB2"/>
    <w:rsid w:val="00A300E5"/>
    <w:rsid w:val="00A307E0"/>
    <w:rsid w:val="00A308D2"/>
    <w:rsid w:val="00A30B8B"/>
    <w:rsid w:val="00A30F07"/>
    <w:rsid w:val="00A311E4"/>
    <w:rsid w:val="00A3120B"/>
    <w:rsid w:val="00A31898"/>
    <w:rsid w:val="00A3195C"/>
    <w:rsid w:val="00A319B0"/>
    <w:rsid w:val="00A319FD"/>
    <w:rsid w:val="00A31AE3"/>
    <w:rsid w:val="00A31C76"/>
    <w:rsid w:val="00A31FD9"/>
    <w:rsid w:val="00A322CD"/>
    <w:rsid w:val="00A327B9"/>
    <w:rsid w:val="00A32970"/>
    <w:rsid w:val="00A32B56"/>
    <w:rsid w:val="00A32C0B"/>
    <w:rsid w:val="00A32FBC"/>
    <w:rsid w:val="00A33648"/>
    <w:rsid w:val="00A33963"/>
    <w:rsid w:val="00A33AE3"/>
    <w:rsid w:val="00A340A9"/>
    <w:rsid w:val="00A3425B"/>
    <w:rsid w:val="00A34545"/>
    <w:rsid w:val="00A34574"/>
    <w:rsid w:val="00A34DA7"/>
    <w:rsid w:val="00A34EAD"/>
    <w:rsid w:val="00A3512A"/>
    <w:rsid w:val="00A35751"/>
    <w:rsid w:val="00A35918"/>
    <w:rsid w:val="00A35E40"/>
    <w:rsid w:val="00A35F75"/>
    <w:rsid w:val="00A36344"/>
    <w:rsid w:val="00A364E8"/>
    <w:rsid w:val="00A36748"/>
    <w:rsid w:val="00A36C7C"/>
    <w:rsid w:val="00A36CD0"/>
    <w:rsid w:val="00A36DB4"/>
    <w:rsid w:val="00A3719C"/>
    <w:rsid w:val="00A37A89"/>
    <w:rsid w:val="00A37C22"/>
    <w:rsid w:val="00A40023"/>
    <w:rsid w:val="00A406C4"/>
    <w:rsid w:val="00A40760"/>
    <w:rsid w:val="00A40828"/>
    <w:rsid w:val="00A408D1"/>
    <w:rsid w:val="00A40956"/>
    <w:rsid w:val="00A412A6"/>
    <w:rsid w:val="00A415DB"/>
    <w:rsid w:val="00A41B37"/>
    <w:rsid w:val="00A41C3D"/>
    <w:rsid w:val="00A41DD1"/>
    <w:rsid w:val="00A41F38"/>
    <w:rsid w:val="00A41FAE"/>
    <w:rsid w:val="00A42136"/>
    <w:rsid w:val="00A42842"/>
    <w:rsid w:val="00A428C8"/>
    <w:rsid w:val="00A42CC4"/>
    <w:rsid w:val="00A42E6F"/>
    <w:rsid w:val="00A4365A"/>
    <w:rsid w:val="00A43D0C"/>
    <w:rsid w:val="00A440B1"/>
    <w:rsid w:val="00A445FE"/>
    <w:rsid w:val="00A44682"/>
    <w:rsid w:val="00A4470B"/>
    <w:rsid w:val="00A44853"/>
    <w:rsid w:val="00A451B5"/>
    <w:rsid w:val="00A45339"/>
    <w:rsid w:val="00A455DD"/>
    <w:rsid w:val="00A4564B"/>
    <w:rsid w:val="00A456C5"/>
    <w:rsid w:val="00A45AD4"/>
    <w:rsid w:val="00A45C4E"/>
    <w:rsid w:val="00A45C99"/>
    <w:rsid w:val="00A45EBB"/>
    <w:rsid w:val="00A46391"/>
    <w:rsid w:val="00A467CA"/>
    <w:rsid w:val="00A469DD"/>
    <w:rsid w:val="00A46EC2"/>
    <w:rsid w:val="00A47162"/>
    <w:rsid w:val="00A472E9"/>
    <w:rsid w:val="00A47339"/>
    <w:rsid w:val="00A473EA"/>
    <w:rsid w:val="00A47CE8"/>
    <w:rsid w:val="00A50192"/>
    <w:rsid w:val="00A501C4"/>
    <w:rsid w:val="00A50266"/>
    <w:rsid w:val="00A506CE"/>
    <w:rsid w:val="00A50C22"/>
    <w:rsid w:val="00A50DE1"/>
    <w:rsid w:val="00A50EB2"/>
    <w:rsid w:val="00A512AF"/>
    <w:rsid w:val="00A513D0"/>
    <w:rsid w:val="00A517F3"/>
    <w:rsid w:val="00A519D0"/>
    <w:rsid w:val="00A51FBE"/>
    <w:rsid w:val="00A5272D"/>
    <w:rsid w:val="00A528C6"/>
    <w:rsid w:val="00A5294E"/>
    <w:rsid w:val="00A5329A"/>
    <w:rsid w:val="00A535E2"/>
    <w:rsid w:val="00A536D8"/>
    <w:rsid w:val="00A53759"/>
    <w:rsid w:val="00A539C7"/>
    <w:rsid w:val="00A5448B"/>
    <w:rsid w:val="00A544AB"/>
    <w:rsid w:val="00A546A2"/>
    <w:rsid w:val="00A548A1"/>
    <w:rsid w:val="00A548A5"/>
    <w:rsid w:val="00A54AF7"/>
    <w:rsid w:val="00A54C53"/>
    <w:rsid w:val="00A54CCE"/>
    <w:rsid w:val="00A54F7D"/>
    <w:rsid w:val="00A551B6"/>
    <w:rsid w:val="00A55213"/>
    <w:rsid w:val="00A5547E"/>
    <w:rsid w:val="00A5574B"/>
    <w:rsid w:val="00A5694E"/>
    <w:rsid w:val="00A56B52"/>
    <w:rsid w:val="00A56BD8"/>
    <w:rsid w:val="00A56D77"/>
    <w:rsid w:val="00A56EF0"/>
    <w:rsid w:val="00A56FA1"/>
    <w:rsid w:val="00A570CF"/>
    <w:rsid w:val="00A576EC"/>
    <w:rsid w:val="00A57968"/>
    <w:rsid w:val="00A57CDC"/>
    <w:rsid w:val="00A57D6C"/>
    <w:rsid w:val="00A57EB8"/>
    <w:rsid w:val="00A601B5"/>
    <w:rsid w:val="00A602F5"/>
    <w:rsid w:val="00A60577"/>
    <w:rsid w:val="00A609E8"/>
    <w:rsid w:val="00A60B56"/>
    <w:rsid w:val="00A60CCC"/>
    <w:rsid w:val="00A61182"/>
    <w:rsid w:val="00A6130C"/>
    <w:rsid w:val="00A61511"/>
    <w:rsid w:val="00A61769"/>
    <w:rsid w:val="00A61828"/>
    <w:rsid w:val="00A6229A"/>
    <w:rsid w:val="00A627D6"/>
    <w:rsid w:val="00A62826"/>
    <w:rsid w:val="00A62895"/>
    <w:rsid w:val="00A62BAD"/>
    <w:rsid w:val="00A62E34"/>
    <w:rsid w:val="00A63755"/>
    <w:rsid w:val="00A638AD"/>
    <w:rsid w:val="00A63983"/>
    <w:rsid w:val="00A63B4B"/>
    <w:rsid w:val="00A64011"/>
    <w:rsid w:val="00A6410E"/>
    <w:rsid w:val="00A64A90"/>
    <w:rsid w:val="00A64BFE"/>
    <w:rsid w:val="00A64C83"/>
    <w:rsid w:val="00A64DDF"/>
    <w:rsid w:val="00A65225"/>
    <w:rsid w:val="00A655D8"/>
    <w:rsid w:val="00A65B75"/>
    <w:rsid w:val="00A65C2B"/>
    <w:rsid w:val="00A65C6E"/>
    <w:rsid w:val="00A65F9D"/>
    <w:rsid w:val="00A6617C"/>
    <w:rsid w:val="00A6633E"/>
    <w:rsid w:val="00A666B2"/>
    <w:rsid w:val="00A669BA"/>
    <w:rsid w:val="00A66AA7"/>
    <w:rsid w:val="00A66BFF"/>
    <w:rsid w:val="00A66FE5"/>
    <w:rsid w:val="00A6731F"/>
    <w:rsid w:val="00A678EA"/>
    <w:rsid w:val="00A6797E"/>
    <w:rsid w:val="00A67C96"/>
    <w:rsid w:val="00A70088"/>
    <w:rsid w:val="00A7069C"/>
    <w:rsid w:val="00A706B2"/>
    <w:rsid w:val="00A70B8B"/>
    <w:rsid w:val="00A71836"/>
    <w:rsid w:val="00A719DF"/>
    <w:rsid w:val="00A71CB8"/>
    <w:rsid w:val="00A72FEA"/>
    <w:rsid w:val="00A7307A"/>
    <w:rsid w:val="00A7334C"/>
    <w:rsid w:val="00A7337D"/>
    <w:rsid w:val="00A73437"/>
    <w:rsid w:val="00A738D3"/>
    <w:rsid w:val="00A73C19"/>
    <w:rsid w:val="00A73FC9"/>
    <w:rsid w:val="00A745E7"/>
    <w:rsid w:val="00A74651"/>
    <w:rsid w:val="00A749F1"/>
    <w:rsid w:val="00A749F9"/>
    <w:rsid w:val="00A751A5"/>
    <w:rsid w:val="00A7521C"/>
    <w:rsid w:val="00A75BCB"/>
    <w:rsid w:val="00A75D82"/>
    <w:rsid w:val="00A76121"/>
    <w:rsid w:val="00A76369"/>
    <w:rsid w:val="00A7662E"/>
    <w:rsid w:val="00A76955"/>
    <w:rsid w:val="00A76B21"/>
    <w:rsid w:val="00A76C7F"/>
    <w:rsid w:val="00A77368"/>
    <w:rsid w:val="00A774A2"/>
    <w:rsid w:val="00A77777"/>
    <w:rsid w:val="00A77BAA"/>
    <w:rsid w:val="00A80916"/>
    <w:rsid w:val="00A80E86"/>
    <w:rsid w:val="00A80F44"/>
    <w:rsid w:val="00A812A2"/>
    <w:rsid w:val="00A81471"/>
    <w:rsid w:val="00A81614"/>
    <w:rsid w:val="00A816B5"/>
    <w:rsid w:val="00A819BF"/>
    <w:rsid w:val="00A81B79"/>
    <w:rsid w:val="00A827A0"/>
    <w:rsid w:val="00A82C00"/>
    <w:rsid w:val="00A82FAB"/>
    <w:rsid w:val="00A8323C"/>
    <w:rsid w:val="00A83966"/>
    <w:rsid w:val="00A83AAB"/>
    <w:rsid w:val="00A83B6F"/>
    <w:rsid w:val="00A83E46"/>
    <w:rsid w:val="00A840CB"/>
    <w:rsid w:val="00A84312"/>
    <w:rsid w:val="00A844E8"/>
    <w:rsid w:val="00A847D2"/>
    <w:rsid w:val="00A84DB1"/>
    <w:rsid w:val="00A85415"/>
    <w:rsid w:val="00A855D8"/>
    <w:rsid w:val="00A856ED"/>
    <w:rsid w:val="00A85CBC"/>
    <w:rsid w:val="00A86574"/>
    <w:rsid w:val="00A86640"/>
    <w:rsid w:val="00A86810"/>
    <w:rsid w:val="00A8681B"/>
    <w:rsid w:val="00A86D98"/>
    <w:rsid w:val="00A86EED"/>
    <w:rsid w:val="00A8730A"/>
    <w:rsid w:val="00A8742A"/>
    <w:rsid w:val="00A8767D"/>
    <w:rsid w:val="00A87821"/>
    <w:rsid w:val="00A87A67"/>
    <w:rsid w:val="00A87BCD"/>
    <w:rsid w:val="00A900F1"/>
    <w:rsid w:val="00A9019C"/>
    <w:rsid w:val="00A901CF"/>
    <w:rsid w:val="00A9035C"/>
    <w:rsid w:val="00A90740"/>
    <w:rsid w:val="00A90AA0"/>
    <w:rsid w:val="00A91432"/>
    <w:rsid w:val="00A9168B"/>
    <w:rsid w:val="00A91895"/>
    <w:rsid w:val="00A919B5"/>
    <w:rsid w:val="00A91CE9"/>
    <w:rsid w:val="00A9210A"/>
    <w:rsid w:val="00A92305"/>
    <w:rsid w:val="00A92804"/>
    <w:rsid w:val="00A929F1"/>
    <w:rsid w:val="00A9373F"/>
    <w:rsid w:val="00A93C14"/>
    <w:rsid w:val="00A93CBF"/>
    <w:rsid w:val="00A93D3A"/>
    <w:rsid w:val="00A93F4B"/>
    <w:rsid w:val="00A9438B"/>
    <w:rsid w:val="00A945EA"/>
    <w:rsid w:val="00A946B8"/>
    <w:rsid w:val="00A94D4E"/>
    <w:rsid w:val="00A94D53"/>
    <w:rsid w:val="00A94DAC"/>
    <w:rsid w:val="00A950CF"/>
    <w:rsid w:val="00A95160"/>
    <w:rsid w:val="00A9522E"/>
    <w:rsid w:val="00A95A31"/>
    <w:rsid w:val="00A95A7C"/>
    <w:rsid w:val="00A95D32"/>
    <w:rsid w:val="00A9617C"/>
    <w:rsid w:val="00A9658F"/>
    <w:rsid w:val="00A967BF"/>
    <w:rsid w:val="00A968AD"/>
    <w:rsid w:val="00A96C25"/>
    <w:rsid w:val="00A97082"/>
    <w:rsid w:val="00A9717A"/>
    <w:rsid w:val="00A97447"/>
    <w:rsid w:val="00A97838"/>
    <w:rsid w:val="00A979D1"/>
    <w:rsid w:val="00A97FE2"/>
    <w:rsid w:val="00AA00AF"/>
    <w:rsid w:val="00AA0260"/>
    <w:rsid w:val="00AA066E"/>
    <w:rsid w:val="00AA081A"/>
    <w:rsid w:val="00AA0A03"/>
    <w:rsid w:val="00AA0A19"/>
    <w:rsid w:val="00AA0BEA"/>
    <w:rsid w:val="00AA0EFB"/>
    <w:rsid w:val="00AA1221"/>
    <w:rsid w:val="00AA1400"/>
    <w:rsid w:val="00AA144A"/>
    <w:rsid w:val="00AA14FA"/>
    <w:rsid w:val="00AA1604"/>
    <w:rsid w:val="00AA184B"/>
    <w:rsid w:val="00AA184F"/>
    <w:rsid w:val="00AA18BB"/>
    <w:rsid w:val="00AA1A25"/>
    <w:rsid w:val="00AA20D2"/>
    <w:rsid w:val="00AA243B"/>
    <w:rsid w:val="00AA26D6"/>
    <w:rsid w:val="00AA2E41"/>
    <w:rsid w:val="00AA33AE"/>
    <w:rsid w:val="00AA3507"/>
    <w:rsid w:val="00AA3570"/>
    <w:rsid w:val="00AA3B34"/>
    <w:rsid w:val="00AA3B8F"/>
    <w:rsid w:val="00AA4550"/>
    <w:rsid w:val="00AA4877"/>
    <w:rsid w:val="00AA4BC8"/>
    <w:rsid w:val="00AA4D2B"/>
    <w:rsid w:val="00AA548E"/>
    <w:rsid w:val="00AA5B83"/>
    <w:rsid w:val="00AA5CEF"/>
    <w:rsid w:val="00AA5E62"/>
    <w:rsid w:val="00AA5F1E"/>
    <w:rsid w:val="00AA5FA3"/>
    <w:rsid w:val="00AA632D"/>
    <w:rsid w:val="00AA647E"/>
    <w:rsid w:val="00AA6A1C"/>
    <w:rsid w:val="00AA6AEE"/>
    <w:rsid w:val="00AA6E78"/>
    <w:rsid w:val="00AA70FF"/>
    <w:rsid w:val="00AA727F"/>
    <w:rsid w:val="00AA7321"/>
    <w:rsid w:val="00AA7337"/>
    <w:rsid w:val="00AA7500"/>
    <w:rsid w:val="00AA7604"/>
    <w:rsid w:val="00AA7635"/>
    <w:rsid w:val="00AA773A"/>
    <w:rsid w:val="00AA7B91"/>
    <w:rsid w:val="00AA7E14"/>
    <w:rsid w:val="00AA7E57"/>
    <w:rsid w:val="00AB0277"/>
    <w:rsid w:val="00AB0347"/>
    <w:rsid w:val="00AB0480"/>
    <w:rsid w:val="00AB0DF5"/>
    <w:rsid w:val="00AB11F9"/>
    <w:rsid w:val="00AB19C2"/>
    <w:rsid w:val="00AB1CF0"/>
    <w:rsid w:val="00AB1D15"/>
    <w:rsid w:val="00AB2110"/>
    <w:rsid w:val="00AB28CB"/>
    <w:rsid w:val="00AB31F1"/>
    <w:rsid w:val="00AB322A"/>
    <w:rsid w:val="00AB36C1"/>
    <w:rsid w:val="00AB372A"/>
    <w:rsid w:val="00AB3B62"/>
    <w:rsid w:val="00AB3F32"/>
    <w:rsid w:val="00AB3F7A"/>
    <w:rsid w:val="00AB42CD"/>
    <w:rsid w:val="00AB4991"/>
    <w:rsid w:val="00AB521D"/>
    <w:rsid w:val="00AB5473"/>
    <w:rsid w:val="00AB56DB"/>
    <w:rsid w:val="00AB574C"/>
    <w:rsid w:val="00AB5FDD"/>
    <w:rsid w:val="00AB6236"/>
    <w:rsid w:val="00AB68CE"/>
    <w:rsid w:val="00AB69D2"/>
    <w:rsid w:val="00AB6B9E"/>
    <w:rsid w:val="00AB6CBC"/>
    <w:rsid w:val="00AB6D46"/>
    <w:rsid w:val="00AB6E4E"/>
    <w:rsid w:val="00AB6E58"/>
    <w:rsid w:val="00AB70D5"/>
    <w:rsid w:val="00AB70FB"/>
    <w:rsid w:val="00AB71D6"/>
    <w:rsid w:val="00AB71EB"/>
    <w:rsid w:val="00AB721E"/>
    <w:rsid w:val="00AB73F7"/>
    <w:rsid w:val="00AB7787"/>
    <w:rsid w:val="00AB7A1C"/>
    <w:rsid w:val="00AB7A80"/>
    <w:rsid w:val="00AB7B6F"/>
    <w:rsid w:val="00AC011D"/>
    <w:rsid w:val="00AC0205"/>
    <w:rsid w:val="00AC0D48"/>
    <w:rsid w:val="00AC1028"/>
    <w:rsid w:val="00AC15C0"/>
    <w:rsid w:val="00AC193D"/>
    <w:rsid w:val="00AC1C2D"/>
    <w:rsid w:val="00AC1CBF"/>
    <w:rsid w:val="00AC1EB7"/>
    <w:rsid w:val="00AC1FDA"/>
    <w:rsid w:val="00AC204E"/>
    <w:rsid w:val="00AC2202"/>
    <w:rsid w:val="00AC22B9"/>
    <w:rsid w:val="00AC26BF"/>
    <w:rsid w:val="00AC27EC"/>
    <w:rsid w:val="00AC28E3"/>
    <w:rsid w:val="00AC2B4F"/>
    <w:rsid w:val="00AC2CC1"/>
    <w:rsid w:val="00AC2D96"/>
    <w:rsid w:val="00AC3197"/>
    <w:rsid w:val="00AC3B29"/>
    <w:rsid w:val="00AC3D96"/>
    <w:rsid w:val="00AC444E"/>
    <w:rsid w:val="00AC46BE"/>
    <w:rsid w:val="00AC474C"/>
    <w:rsid w:val="00AC477D"/>
    <w:rsid w:val="00AC4ABA"/>
    <w:rsid w:val="00AC4CB7"/>
    <w:rsid w:val="00AC5293"/>
    <w:rsid w:val="00AC56CA"/>
    <w:rsid w:val="00AC5F01"/>
    <w:rsid w:val="00AC6247"/>
    <w:rsid w:val="00AC6383"/>
    <w:rsid w:val="00AC63FA"/>
    <w:rsid w:val="00AC6439"/>
    <w:rsid w:val="00AC6494"/>
    <w:rsid w:val="00AC679B"/>
    <w:rsid w:val="00AC684F"/>
    <w:rsid w:val="00AC7B81"/>
    <w:rsid w:val="00AC7FCA"/>
    <w:rsid w:val="00AD065B"/>
    <w:rsid w:val="00AD1219"/>
    <w:rsid w:val="00AD1348"/>
    <w:rsid w:val="00AD163B"/>
    <w:rsid w:val="00AD1868"/>
    <w:rsid w:val="00AD1F29"/>
    <w:rsid w:val="00AD232A"/>
    <w:rsid w:val="00AD23D6"/>
    <w:rsid w:val="00AD2610"/>
    <w:rsid w:val="00AD293F"/>
    <w:rsid w:val="00AD2A1A"/>
    <w:rsid w:val="00AD2A5E"/>
    <w:rsid w:val="00AD2DD9"/>
    <w:rsid w:val="00AD31FF"/>
    <w:rsid w:val="00AD3882"/>
    <w:rsid w:val="00AD3A5D"/>
    <w:rsid w:val="00AD3A90"/>
    <w:rsid w:val="00AD3B1A"/>
    <w:rsid w:val="00AD3CFE"/>
    <w:rsid w:val="00AD3D48"/>
    <w:rsid w:val="00AD3E09"/>
    <w:rsid w:val="00AD3EC3"/>
    <w:rsid w:val="00AD3FAD"/>
    <w:rsid w:val="00AD462D"/>
    <w:rsid w:val="00AD47A3"/>
    <w:rsid w:val="00AD55B3"/>
    <w:rsid w:val="00AD588C"/>
    <w:rsid w:val="00AD5F09"/>
    <w:rsid w:val="00AD6216"/>
    <w:rsid w:val="00AD71A0"/>
    <w:rsid w:val="00AD771C"/>
    <w:rsid w:val="00AD7924"/>
    <w:rsid w:val="00AD7B9E"/>
    <w:rsid w:val="00AD7CD7"/>
    <w:rsid w:val="00AD7F85"/>
    <w:rsid w:val="00AD7FCB"/>
    <w:rsid w:val="00AE0055"/>
    <w:rsid w:val="00AE025B"/>
    <w:rsid w:val="00AE0522"/>
    <w:rsid w:val="00AE08C3"/>
    <w:rsid w:val="00AE0F67"/>
    <w:rsid w:val="00AE0F9A"/>
    <w:rsid w:val="00AE1083"/>
    <w:rsid w:val="00AE15B7"/>
    <w:rsid w:val="00AE18D8"/>
    <w:rsid w:val="00AE1A58"/>
    <w:rsid w:val="00AE1B72"/>
    <w:rsid w:val="00AE1E9B"/>
    <w:rsid w:val="00AE1F66"/>
    <w:rsid w:val="00AE2396"/>
    <w:rsid w:val="00AE24B7"/>
    <w:rsid w:val="00AE2598"/>
    <w:rsid w:val="00AE2910"/>
    <w:rsid w:val="00AE2C54"/>
    <w:rsid w:val="00AE2E09"/>
    <w:rsid w:val="00AE2E56"/>
    <w:rsid w:val="00AE2FE3"/>
    <w:rsid w:val="00AE3103"/>
    <w:rsid w:val="00AE328A"/>
    <w:rsid w:val="00AE3302"/>
    <w:rsid w:val="00AE35EE"/>
    <w:rsid w:val="00AE3AEB"/>
    <w:rsid w:val="00AE3B46"/>
    <w:rsid w:val="00AE3F3A"/>
    <w:rsid w:val="00AE4190"/>
    <w:rsid w:val="00AE4725"/>
    <w:rsid w:val="00AE5B1D"/>
    <w:rsid w:val="00AE6208"/>
    <w:rsid w:val="00AE6B8B"/>
    <w:rsid w:val="00AE6CE6"/>
    <w:rsid w:val="00AE75FB"/>
    <w:rsid w:val="00AE772C"/>
    <w:rsid w:val="00AE7E67"/>
    <w:rsid w:val="00AE7FB8"/>
    <w:rsid w:val="00AE7FEB"/>
    <w:rsid w:val="00AF04A4"/>
    <w:rsid w:val="00AF05E7"/>
    <w:rsid w:val="00AF1349"/>
    <w:rsid w:val="00AF165C"/>
    <w:rsid w:val="00AF19D7"/>
    <w:rsid w:val="00AF1D40"/>
    <w:rsid w:val="00AF2066"/>
    <w:rsid w:val="00AF209C"/>
    <w:rsid w:val="00AF2605"/>
    <w:rsid w:val="00AF2614"/>
    <w:rsid w:val="00AF2841"/>
    <w:rsid w:val="00AF2C0A"/>
    <w:rsid w:val="00AF2E53"/>
    <w:rsid w:val="00AF2FEB"/>
    <w:rsid w:val="00AF30A9"/>
    <w:rsid w:val="00AF3AD6"/>
    <w:rsid w:val="00AF3E5B"/>
    <w:rsid w:val="00AF447B"/>
    <w:rsid w:val="00AF4746"/>
    <w:rsid w:val="00AF4873"/>
    <w:rsid w:val="00AF4B1F"/>
    <w:rsid w:val="00AF4BB7"/>
    <w:rsid w:val="00AF526D"/>
    <w:rsid w:val="00AF5638"/>
    <w:rsid w:val="00AF57CD"/>
    <w:rsid w:val="00AF59CD"/>
    <w:rsid w:val="00AF5A62"/>
    <w:rsid w:val="00AF5F95"/>
    <w:rsid w:val="00AF6019"/>
    <w:rsid w:val="00AF6314"/>
    <w:rsid w:val="00AF6539"/>
    <w:rsid w:val="00AF69D4"/>
    <w:rsid w:val="00AF6AD8"/>
    <w:rsid w:val="00AF6D5C"/>
    <w:rsid w:val="00AF6F4F"/>
    <w:rsid w:val="00AF7175"/>
    <w:rsid w:val="00AF7DD2"/>
    <w:rsid w:val="00AF7E2D"/>
    <w:rsid w:val="00AF7F44"/>
    <w:rsid w:val="00AF7FC9"/>
    <w:rsid w:val="00B00227"/>
    <w:rsid w:val="00B002AB"/>
    <w:rsid w:val="00B003D6"/>
    <w:rsid w:val="00B0051D"/>
    <w:rsid w:val="00B006EF"/>
    <w:rsid w:val="00B00A9A"/>
    <w:rsid w:val="00B00C4A"/>
    <w:rsid w:val="00B00DB7"/>
    <w:rsid w:val="00B00DD2"/>
    <w:rsid w:val="00B00EAE"/>
    <w:rsid w:val="00B00ECE"/>
    <w:rsid w:val="00B01A49"/>
    <w:rsid w:val="00B01E85"/>
    <w:rsid w:val="00B02A44"/>
    <w:rsid w:val="00B02C7D"/>
    <w:rsid w:val="00B033A7"/>
    <w:rsid w:val="00B033B5"/>
    <w:rsid w:val="00B03AAE"/>
    <w:rsid w:val="00B03D9F"/>
    <w:rsid w:val="00B03EA7"/>
    <w:rsid w:val="00B04846"/>
    <w:rsid w:val="00B04A40"/>
    <w:rsid w:val="00B04B1D"/>
    <w:rsid w:val="00B0521A"/>
    <w:rsid w:val="00B05776"/>
    <w:rsid w:val="00B05A63"/>
    <w:rsid w:val="00B05A9F"/>
    <w:rsid w:val="00B05ED0"/>
    <w:rsid w:val="00B06096"/>
    <w:rsid w:val="00B069AB"/>
    <w:rsid w:val="00B075CE"/>
    <w:rsid w:val="00B076D9"/>
    <w:rsid w:val="00B07E19"/>
    <w:rsid w:val="00B07E30"/>
    <w:rsid w:val="00B07FAA"/>
    <w:rsid w:val="00B101CB"/>
    <w:rsid w:val="00B10B97"/>
    <w:rsid w:val="00B114CE"/>
    <w:rsid w:val="00B1186D"/>
    <w:rsid w:val="00B1214A"/>
    <w:rsid w:val="00B1238B"/>
    <w:rsid w:val="00B12945"/>
    <w:rsid w:val="00B12B1B"/>
    <w:rsid w:val="00B13466"/>
    <w:rsid w:val="00B13507"/>
    <w:rsid w:val="00B1365E"/>
    <w:rsid w:val="00B13F05"/>
    <w:rsid w:val="00B141FC"/>
    <w:rsid w:val="00B142CA"/>
    <w:rsid w:val="00B14617"/>
    <w:rsid w:val="00B1479C"/>
    <w:rsid w:val="00B147A4"/>
    <w:rsid w:val="00B14A02"/>
    <w:rsid w:val="00B15083"/>
    <w:rsid w:val="00B155F9"/>
    <w:rsid w:val="00B155FC"/>
    <w:rsid w:val="00B1586C"/>
    <w:rsid w:val="00B1595B"/>
    <w:rsid w:val="00B159A0"/>
    <w:rsid w:val="00B15AB6"/>
    <w:rsid w:val="00B15BDC"/>
    <w:rsid w:val="00B15C1F"/>
    <w:rsid w:val="00B161B7"/>
    <w:rsid w:val="00B163EF"/>
    <w:rsid w:val="00B165FE"/>
    <w:rsid w:val="00B16773"/>
    <w:rsid w:val="00B16C79"/>
    <w:rsid w:val="00B16CDE"/>
    <w:rsid w:val="00B171DE"/>
    <w:rsid w:val="00B17C33"/>
    <w:rsid w:val="00B17D3C"/>
    <w:rsid w:val="00B17F18"/>
    <w:rsid w:val="00B20413"/>
    <w:rsid w:val="00B205AB"/>
    <w:rsid w:val="00B20F12"/>
    <w:rsid w:val="00B21F41"/>
    <w:rsid w:val="00B22512"/>
    <w:rsid w:val="00B22A39"/>
    <w:rsid w:val="00B230BC"/>
    <w:rsid w:val="00B2388B"/>
    <w:rsid w:val="00B23F12"/>
    <w:rsid w:val="00B2422F"/>
    <w:rsid w:val="00B24B31"/>
    <w:rsid w:val="00B24F04"/>
    <w:rsid w:val="00B25009"/>
    <w:rsid w:val="00B25023"/>
    <w:rsid w:val="00B250D8"/>
    <w:rsid w:val="00B251E2"/>
    <w:rsid w:val="00B2521A"/>
    <w:rsid w:val="00B2535E"/>
    <w:rsid w:val="00B254A7"/>
    <w:rsid w:val="00B2557E"/>
    <w:rsid w:val="00B25996"/>
    <w:rsid w:val="00B25B38"/>
    <w:rsid w:val="00B25C59"/>
    <w:rsid w:val="00B25EAA"/>
    <w:rsid w:val="00B25F73"/>
    <w:rsid w:val="00B2600B"/>
    <w:rsid w:val="00B2636A"/>
    <w:rsid w:val="00B263CF"/>
    <w:rsid w:val="00B26467"/>
    <w:rsid w:val="00B26470"/>
    <w:rsid w:val="00B2676F"/>
    <w:rsid w:val="00B267E4"/>
    <w:rsid w:val="00B268BD"/>
    <w:rsid w:val="00B26DA0"/>
    <w:rsid w:val="00B27076"/>
    <w:rsid w:val="00B27237"/>
    <w:rsid w:val="00B27B4E"/>
    <w:rsid w:val="00B30227"/>
    <w:rsid w:val="00B30415"/>
    <w:rsid w:val="00B305B2"/>
    <w:rsid w:val="00B306C7"/>
    <w:rsid w:val="00B30DF5"/>
    <w:rsid w:val="00B3156D"/>
    <w:rsid w:val="00B317B1"/>
    <w:rsid w:val="00B31847"/>
    <w:rsid w:val="00B3194E"/>
    <w:rsid w:val="00B329F0"/>
    <w:rsid w:val="00B32BC4"/>
    <w:rsid w:val="00B33188"/>
    <w:rsid w:val="00B335B3"/>
    <w:rsid w:val="00B3386C"/>
    <w:rsid w:val="00B3398B"/>
    <w:rsid w:val="00B3421F"/>
    <w:rsid w:val="00B34273"/>
    <w:rsid w:val="00B34279"/>
    <w:rsid w:val="00B344E1"/>
    <w:rsid w:val="00B345D1"/>
    <w:rsid w:val="00B34760"/>
    <w:rsid w:val="00B3486B"/>
    <w:rsid w:val="00B348F3"/>
    <w:rsid w:val="00B34E26"/>
    <w:rsid w:val="00B34E3E"/>
    <w:rsid w:val="00B34FD6"/>
    <w:rsid w:val="00B3515B"/>
    <w:rsid w:val="00B35275"/>
    <w:rsid w:val="00B35389"/>
    <w:rsid w:val="00B35967"/>
    <w:rsid w:val="00B35E8D"/>
    <w:rsid w:val="00B35F08"/>
    <w:rsid w:val="00B36478"/>
    <w:rsid w:val="00B369FA"/>
    <w:rsid w:val="00B36A71"/>
    <w:rsid w:val="00B36B25"/>
    <w:rsid w:val="00B36B46"/>
    <w:rsid w:val="00B36DC3"/>
    <w:rsid w:val="00B36E38"/>
    <w:rsid w:val="00B37660"/>
    <w:rsid w:val="00B379E2"/>
    <w:rsid w:val="00B37CC8"/>
    <w:rsid w:val="00B37F84"/>
    <w:rsid w:val="00B40121"/>
    <w:rsid w:val="00B409A9"/>
    <w:rsid w:val="00B410CD"/>
    <w:rsid w:val="00B413DC"/>
    <w:rsid w:val="00B41B47"/>
    <w:rsid w:val="00B41B7C"/>
    <w:rsid w:val="00B41CD6"/>
    <w:rsid w:val="00B41D12"/>
    <w:rsid w:val="00B41F1E"/>
    <w:rsid w:val="00B42481"/>
    <w:rsid w:val="00B4254F"/>
    <w:rsid w:val="00B42643"/>
    <w:rsid w:val="00B42914"/>
    <w:rsid w:val="00B42B34"/>
    <w:rsid w:val="00B42D39"/>
    <w:rsid w:val="00B43065"/>
    <w:rsid w:val="00B4325A"/>
    <w:rsid w:val="00B4344E"/>
    <w:rsid w:val="00B437B2"/>
    <w:rsid w:val="00B438BA"/>
    <w:rsid w:val="00B43B9B"/>
    <w:rsid w:val="00B4466D"/>
    <w:rsid w:val="00B448CF"/>
    <w:rsid w:val="00B449E0"/>
    <w:rsid w:val="00B449E7"/>
    <w:rsid w:val="00B44AC7"/>
    <w:rsid w:val="00B44AEA"/>
    <w:rsid w:val="00B44CC9"/>
    <w:rsid w:val="00B44DF0"/>
    <w:rsid w:val="00B45116"/>
    <w:rsid w:val="00B453E7"/>
    <w:rsid w:val="00B455C4"/>
    <w:rsid w:val="00B45607"/>
    <w:rsid w:val="00B458F5"/>
    <w:rsid w:val="00B45976"/>
    <w:rsid w:val="00B466C7"/>
    <w:rsid w:val="00B4671A"/>
    <w:rsid w:val="00B46BFA"/>
    <w:rsid w:val="00B46EBF"/>
    <w:rsid w:val="00B47800"/>
    <w:rsid w:val="00B47A44"/>
    <w:rsid w:val="00B47B2A"/>
    <w:rsid w:val="00B47CBA"/>
    <w:rsid w:val="00B50416"/>
    <w:rsid w:val="00B50903"/>
    <w:rsid w:val="00B5099A"/>
    <w:rsid w:val="00B50CA7"/>
    <w:rsid w:val="00B50F6C"/>
    <w:rsid w:val="00B516B8"/>
    <w:rsid w:val="00B5246B"/>
    <w:rsid w:val="00B524CB"/>
    <w:rsid w:val="00B527B9"/>
    <w:rsid w:val="00B52E62"/>
    <w:rsid w:val="00B52E9B"/>
    <w:rsid w:val="00B52FCE"/>
    <w:rsid w:val="00B53124"/>
    <w:rsid w:val="00B5318C"/>
    <w:rsid w:val="00B5319A"/>
    <w:rsid w:val="00B536A3"/>
    <w:rsid w:val="00B536EB"/>
    <w:rsid w:val="00B53E20"/>
    <w:rsid w:val="00B5400F"/>
    <w:rsid w:val="00B5424B"/>
    <w:rsid w:val="00B54330"/>
    <w:rsid w:val="00B544DD"/>
    <w:rsid w:val="00B54C06"/>
    <w:rsid w:val="00B550DF"/>
    <w:rsid w:val="00B551EF"/>
    <w:rsid w:val="00B55A1C"/>
    <w:rsid w:val="00B55EAD"/>
    <w:rsid w:val="00B560A7"/>
    <w:rsid w:val="00B56190"/>
    <w:rsid w:val="00B56472"/>
    <w:rsid w:val="00B56ACE"/>
    <w:rsid w:val="00B57B2E"/>
    <w:rsid w:val="00B57C66"/>
    <w:rsid w:val="00B57FBE"/>
    <w:rsid w:val="00B60270"/>
    <w:rsid w:val="00B60BA3"/>
    <w:rsid w:val="00B60C01"/>
    <w:rsid w:val="00B60DB9"/>
    <w:rsid w:val="00B6102F"/>
    <w:rsid w:val="00B610D0"/>
    <w:rsid w:val="00B61642"/>
    <w:rsid w:val="00B616A9"/>
    <w:rsid w:val="00B61A83"/>
    <w:rsid w:val="00B61CCC"/>
    <w:rsid w:val="00B62372"/>
    <w:rsid w:val="00B626D8"/>
    <w:rsid w:val="00B628D9"/>
    <w:rsid w:val="00B62BDF"/>
    <w:rsid w:val="00B62DC8"/>
    <w:rsid w:val="00B62F2E"/>
    <w:rsid w:val="00B63E58"/>
    <w:rsid w:val="00B644FB"/>
    <w:rsid w:val="00B6458A"/>
    <w:rsid w:val="00B64A7F"/>
    <w:rsid w:val="00B64DCC"/>
    <w:rsid w:val="00B64E83"/>
    <w:rsid w:val="00B65A86"/>
    <w:rsid w:val="00B65FB4"/>
    <w:rsid w:val="00B66083"/>
    <w:rsid w:val="00B6619C"/>
    <w:rsid w:val="00B66349"/>
    <w:rsid w:val="00B666BD"/>
    <w:rsid w:val="00B668BD"/>
    <w:rsid w:val="00B66BD0"/>
    <w:rsid w:val="00B66CB8"/>
    <w:rsid w:val="00B672A4"/>
    <w:rsid w:val="00B6736E"/>
    <w:rsid w:val="00B67413"/>
    <w:rsid w:val="00B677FD"/>
    <w:rsid w:val="00B678B7"/>
    <w:rsid w:val="00B678C4"/>
    <w:rsid w:val="00B67977"/>
    <w:rsid w:val="00B67993"/>
    <w:rsid w:val="00B67F29"/>
    <w:rsid w:val="00B70033"/>
    <w:rsid w:val="00B701A3"/>
    <w:rsid w:val="00B706D3"/>
    <w:rsid w:val="00B709A2"/>
    <w:rsid w:val="00B709B3"/>
    <w:rsid w:val="00B70C86"/>
    <w:rsid w:val="00B70E23"/>
    <w:rsid w:val="00B70FEE"/>
    <w:rsid w:val="00B711FC"/>
    <w:rsid w:val="00B7163B"/>
    <w:rsid w:val="00B719B2"/>
    <w:rsid w:val="00B72EC1"/>
    <w:rsid w:val="00B73718"/>
    <w:rsid w:val="00B7384F"/>
    <w:rsid w:val="00B73F43"/>
    <w:rsid w:val="00B73F69"/>
    <w:rsid w:val="00B740DB"/>
    <w:rsid w:val="00B7422F"/>
    <w:rsid w:val="00B74611"/>
    <w:rsid w:val="00B74E16"/>
    <w:rsid w:val="00B74EE9"/>
    <w:rsid w:val="00B75150"/>
    <w:rsid w:val="00B752BF"/>
    <w:rsid w:val="00B75458"/>
    <w:rsid w:val="00B7580B"/>
    <w:rsid w:val="00B75B12"/>
    <w:rsid w:val="00B75BF2"/>
    <w:rsid w:val="00B75CCC"/>
    <w:rsid w:val="00B768EA"/>
    <w:rsid w:val="00B76B58"/>
    <w:rsid w:val="00B7702C"/>
    <w:rsid w:val="00B770D8"/>
    <w:rsid w:val="00B771F5"/>
    <w:rsid w:val="00B77200"/>
    <w:rsid w:val="00B77384"/>
    <w:rsid w:val="00B77A52"/>
    <w:rsid w:val="00B77AF6"/>
    <w:rsid w:val="00B77D19"/>
    <w:rsid w:val="00B806BD"/>
    <w:rsid w:val="00B808E7"/>
    <w:rsid w:val="00B81660"/>
    <w:rsid w:val="00B8181E"/>
    <w:rsid w:val="00B82602"/>
    <w:rsid w:val="00B82678"/>
    <w:rsid w:val="00B8272E"/>
    <w:rsid w:val="00B82848"/>
    <w:rsid w:val="00B82ABE"/>
    <w:rsid w:val="00B82DC2"/>
    <w:rsid w:val="00B82F26"/>
    <w:rsid w:val="00B832A9"/>
    <w:rsid w:val="00B83DC2"/>
    <w:rsid w:val="00B842B5"/>
    <w:rsid w:val="00B844A5"/>
    <w:rsid w:val="00B84D45"/>
    <w:rsid w:val="00B84DE3"/>
    <w:rsid w:val="00B8526D"/>
    <w:rsid w:val="00B85396"/>
    <w:rsid w:val="00B854C0"/>
    <w:rsid w:val="00B85638"/>
    <w:rsid w:val="00B857F7"/>
    <w:rsid w:val="00B859F7"/>
    <w:rsid w:val="00B85A9E"/>
    <w:rsid w:val="00B86143"/>
    <w:rsid w:val="00B86392"/>
    <w:rsid w:val="00B8646A"/>
    <w:rsid w:val="00B864B9"/>
    <w:rsid w:val="00B8653E"/>
    <w:rsid w:val="00B865A8"/>
    <w:rsid w:val="00B869FF"/>
    <w:rsid w:val="00B8718E"/>
    <w:rsid w:val="00B87461"/>
    <w:rsid w:val="00B874E1"/>
    <w:rsid w:val="00B87596"/>
    <w:rsid w:val="00B87A01"/>
    <w:rsid w:val="00B87BEA"/>
    <w:rsid w:val="00B87C4F"/>
    <w:rsid w:val="00B87F28"/>
    <w:rsid w:val="00B90069"/>
    <w:rsid w:val="00B90159"/>
    <w:rsid w:val="00B9035B"/>
    <w:rsid w:val="00B9050C"/>
    <w:rsid w:val="00B906B7"/>
    <w:rsid w:val="00B90757"/>
    <w:rsid w:val="00B908A8"/>
    <w:rsid w:val="00B90A67"/>
    <w:rsid w:val="00B90CCC"/>
    <w:rsid w:val="00B91297"/>
    <w:rsid w:val="00B9171C"/>
    <w:rsid w:val="00B91885"/>
    <w:rsid w:val="00B92C49"/>
    <w:rsid w:val="00B92D9F"/>
    <w:rsid w:val="00B931C5"/>
    <w:rsid w:val="00B9327C"/>
    <w:rsid w:val="00B9338A"/>
    <w:rsid w:val="00B934BA"/>
    <w:rsid w:val="00B9378F"/>
    <w:rsid w:val="00B9395F"/>
    <w:rsid w:val="00B93EA7"/>
    <w:rsid w:val="00B93EE8"/>
    <w:rsid w:val="00B944B1"/>
    <w:rsid w:val="00B94527"/>
    <w:rsid w:val="00B94D32"/>
    <w:rsid w:val="00B95507"/>
    <w:rsid w:val="00B958EB"/>
    <w:rsid w:val="00B95AFC"/>
    <w:rsid w:val="00B96372"/>
    <w:rsid w:val="00B963BF"/>
    <w:rsid w:val="00B9699F"/>
    <w:rsid w:val="00B96C36"/>
    <w:rsid w:val="00B96CCE"/>
    <w:rsid w:val="00B96E88"/>
    <w:rsid w:val="00B96EEF"/>
    <w:rsid w:val="00B97170"/>
    <w:rsid w:val="00B97216"/>
    <w:rsid w:val="00B97259"/>
    <w:rsid w:val="00B97469"/>
    <w:rsid w:val="00B97621"/>
    <w:rsid w:val="00B976E0"/>
    <w:rsid w:val="00B97BAF"/>
    <w:rsid w:val="00B97BE0"/>
    <w:rsid w:val="00B97F7A"/>
    <w:rsid w:val="00B97FD0"/>
    <w:rsid w:val="00BA128E"/>
    <w:rsid w:val="00BA16D4"/>
    <w:rsid w:val="00BA18DB"/>
    <w:rsid w:val="00BA28EA"/>
    <w:rsid w:val="00BA2CCC"/>
    <w:rsid w:val="00BA2EB4"/>
    <w:rsid w:val="00BA3E20"/>
    <w:rsid w:val="00BA4336"/>
    <w:rsid w:val="00BA4531"/>
    <w:rsid w:val="00BA4EBF"/>
    <w:rsid w:val="00BA4EEA"/>
    <w:rsid w:val="00BA5B6D"/>
    <w:rsid w:val="00BA5BF9"/>
    <w:rsid w:val="00BA654B"/>
    <w:rsid w:val="00BA669B"/>
    <w:rsid w:val="00BA68FF"/>
    <w:rsid w:val="00BA6C3D"/>
    <w:rsid w:val="00BA6DA6"/>
    <w:rsid w:val="00BA6E87"/>
    <w:rsid w:val="00BA72DF"/>
    <w:rsid w:val="00BA7C9D"/>
    <w:rsid w:val="00BA7CC1"/>
    <w:rsid w:val="00BA7EC1"/>
    <w:rsid w:val="00BA7F51"/>
    <w:rsid w:val="00BB00BE"/>
    <w:rsid w:val="00BB05A9"/>
    <w:rsid w:val="00BB0E0A"/>
    <w:rsid w:val="00BB1069"/>
    <w:rsid w:val="00BB1578"/>
    <w:rsid w:val="00BB161F"/>
    <w:rsid w:val="00BB1CB2"/>
    <w:rsid w:val="00BB1D92"/>
    <w:rsid w:val="00BB1F7A"/>
    <w:rsid w:val="00BB20A3"/>
    <w:rsid w:val="00BB2888"/>
    <w:rsid w:val="00BB2D0E"/>
    <w:rsid w:val="00BB2F60"/>
    <w:rsid w:val="00BB2F79"/>
    <w:rsid w:val="00BB2FC2"/>
    <w:rsid w:val="00BB37D5"/>
    <w:rsid w:val="00BB38C7"/>
    <w:rsid w:val="00BB3B94"/>
    <w:rsid w:val="00BB3F6F"/>
    <w:rsid w:val="00BB401E"/>
    <w:rsid w:val="00BB4042"/>
    <w:rsid w:val="00BB410D"/>
    <w:rsid w:val="00BB415D"/>
    <w:rsid w:val="00BB4A5D"/>
    <w:rsid w:val="00BB4FDC"/>
    <w:rsid w:val="00BB50D7"/>
    <w:rsid w:val="00BB51DD"/>
    <w:rsid w:val="00BB5B9E"/>
    <w:rsid w:val="00BB5D5B"/>
    <w:rsid w:val="00BB619D"/>
    <w:rsid w:val="00BB61E8"/>
    <w:rsid w:val="00BB702C"/>
    <w:rsid w:val="00BB72FF"/>
    <w:rsid w:val="00BB75F1"/>
    <w:rsid w:val="00BB76B2"/>
    <w:rsid w:val="00BB7863"/>
    <w:rsid w:val="00BB7A5F"/>
    <w:rsid w:val="00BB7AEA"/>
    <w:rsid w:val="00BB7D5F"/>
    <w:rsid w:val="00BB7E92"/>
    <w:rsid w:val="00BB7EB3"/>
    <w:rsid w:val="00BC0260"/>
    <w:rsid w:val="00BC0451"/>
    <w:rsid w:val="00BC054A"/>
    <w:rsid w:val="00BC08FB"/>
    <w:rsid w:val="00BC0A05"/>
    <w:rsid w:val="00BC0BA9"/>
    <w:rsid w:val="00BC0E43"/>
    <w:rsid w:val="00BC0F00"/>
    <w:rsid w:val="00BC11AD"/>
    <w:rsid w:val="00BC147A"/>
    <w:rsid w:val="00BC14FB"/>
    <w:rsid w:val="00BC1849"/>
    <w:rsid w:val="00BC1952"/>
    <w:rsid w:val="00BC1AB8"/>
    <w:rsid w:val="00BC1F6B"/>
    <w:rsid w:val="00BC20D3"/>
    <w:rsid w:val="00BC2601"/>
    <w:rsid w:val="00BC26F8"/>
    <w:rsid w:val="00BC27DB"/>
    <w:rsid w:val="00BC2925"/>
    <w:rsid w:val="00BC31C2"/>
    <w:rsid w:val="00BC3789"/>
    <w:rsid w:val="00BC3A23"/>
    <w:rsid w:val="00BC3A8F"/>
    <w:rsid w:val="00BC3BFE"/>
    <w:rsid w:val="00BC3C0E"/>
    <w:rsid w:val="00BC40B2"/>
    <w:rsid w:val="00BC4183"/>
    <w:rsid w:val="00BC4E44"/>
    <w:rsid w:val="00BC5316"/>
    <w:rsid w:val="00BC595D"/>
    <w:rsid w:val="00BC596A"/>
    <w:rsid w:val="00BC5A73"/>
    <w:rsid w:val="00BC5B90"/>
    <w:rsid w:val="00BC6237"/>
    <w:rsid w:val="00BC6857"/>
    <w:rsid w:val="00BC6887"/>
    <w:rsid w:val="00BC69C5"/>
    <w:rsid w:val="00BC7846"/>
    <w:rsid w:val="00BC7893"/>
    <w:rsid w:val="00BC7E89"/>
    <w:rsid w:val="00BD007B"/>
    <w:rsid w:val="00BD00C9"/>
    <w:rsid w:val="00BD0284"/>
    <w:rsid w:val="00BD07E2"/>
    <w:rsid w:val="00BD0E17"/>
    <w:rsid w:val="00BD110C"/>
    <w:rsid w:val="00BD12BB"/>
    <w:rsid w:val="00BD17B0"/>
    <w:rsid w:val="00BD17B6"/>
    <w:rsid w:val="00BD1F63"/>
    <w:rsid w:val="00BD21F6"/>
    <w:rsid w:val="00BD280F"/>
    <w:rsid w:val="00BD30C8"/>
    <w:rsid w:val="00BD31AA"/>
    <w:rsid w:val="00BD335A"/>
    <w:rsid w:val="00BD3B82"/>
    <w:rsid w:val="00BD3C35"/>
    <w:rsid w:val="00BD3CCE"/>
    <w:rsid w:val="00BD3D13"/>
    <w:rsid w:val="00BD4040"/>
    <w:rsid w:val="00BD462E"/>
    <w:rsid w:val="00BD4BA5"/>
    <w:rsid w:val="00BD52FD"/>
    <w:rsid w:val="00BD550F"/>
    <w:rsid w:val="00BD561A"/>
    <w:rsid w:val="00BD593C"/>
    <w:rsid w:val="00BD5A2B"/>
    <w:rsid w:val="00BD5E4C"/>
    <w:rsid w:val="00BD6185"/>
    <w:rsid w:val="00BD6791"/>
    <w:rsid w:val="00BD67BD"/>
    <w:rsid w:val="00BD69F5"/>
    <w:rsid w:val="00BD6A03"/>
    <w:rsid w:val="00BD6C02"/>
    <w:rsid w:val="00BD6F74"/>
    <w:rsid w:val="00BD6FB5"/>
    <w:rsid w:val="00BD725A"/>
    <w:rsid w:val="00BD76FD"/>
    <w:rsid w:val="00BD7EB0"/>
    <w:rsid w:val="00BD7EE8"/>
    <w:rsid w:val="00BE05EF"/>
    <w:rsid w:val="00BE068F"/>
    <w:rsid w:val="00BE0867"/>
    <w:rsid w:val="00BE0BA5"/>
    <w:rsid w:val="00BE0D3A"/>
    <w:rsid w:val="00BE1159"/>
    <w:rsid w:val="00BE11D1"/>
    <w:rsid w:val="00BE161F"/>
    <w:rsid w:val="00BE1746"/>
    <w:rsid w:val="00BE1886"/>
    <w:rsid w:val="00BE1C09"/>
    <w:rsid w:val="00BE1CB5"/>
    <w:rsid w:val="00BE2272"/>
    <w:rsid w:val="00BE293A"/>
    <w:rsid w:val="00BE2F45"/>
    <w:rsid w:val="00BE2F84"/>
    <w:rsid w:val="00BE332E"/>
    <w:rsid w:val="00BE36EE"/>
    <w:rsid w:val="00BE3B31"/>
    <w:rsid w:val="00BE3DA0"/>
    <w:rsid w:val="00BE3EB1"/>
    <w:rsid w:val="00BE410F"/>
    <w:rsid w:val="00BE41F0"/>
    <w:rsid w:val="00BE4904"/>
    <w:rsid w:val="00BE4BE6"/>
    <w:rsid w:val="00BE526F"/>
    <w:rsid w:val="00BE5455"/>
    <w:rsid w:val="00BE54CC"/>
    <w:rsid w:val="00BE5AFB"/>
    <w:rsid w:val="00BE5B31"/>
    <w:rsid w:val="00BE5BE7"/>
    <w:rsid w:val="00BE5D81"/>
    <w:rsid w:val="00BE5DCA"/>
    <w:rsid w:val="00BE6058"/>
    <w:rsid w:val="00BE6B5F"/>
    <w:rsid w:val="00BE6C91"/>
    <w:rsid w:val="00BE6E8A"/>
    <w:rsid w:val="00BE7545"/>
    <w:rsid w:val="00BE7E2E"/>
    <w:rsid w:val="00BF0206"/>
    <w:rsid w:val="00BF0209"/>
    <w:rsid w:val="00BF0F7B"/>
    <w:rsid w:val="00BF1380"/>
    <w:rsid w:val="00BF13B8"/>
    <w:rsid w:val="00BF155D"/>
    <w:rsid w:val="00BF15B4"/>
    <w:rsid w:val="00BF193B"/>
    <w:rsid w:val="00BF1B7B"/>
    <w:rsid w:val="00BF1DAB"/>
    <w:rsid w:val="00BF1F57"/>
    <w:rsid w:val="00BF20D3"/>
    <w:rsid w:val="00BF21C0"/>
    <w:rsid w:val="00BF2707"/>
    <w:rsid w:val="00BF287A"/>
    <w:rsid w:val="00BF2B06"/>
    <w:rsid w:val="00BF2F6B"/>
    <w:rsid w:val="00BF2FD0"/>
    <w:rsid w:val="00BF3775"/>
    <w:rsid w:val="00BF3807"/>
    <w:rsid w:val="00BF3AFE"/>
    <w:rsid w:val="00BF3C97"/>
    <w:rsid w:val="00BF41A2"/>
    <w:rsid w:val="00BF42E5"/>
    <w:rsid w:val="00BF433C"/>
    <w:rsid w:val="00BF4592"/>
    <w:rsid w:val="00BF4A65"/>
    <w:rsid w:val="00BF4AE8"/>
    <w:rsid w:val="00BF4B2F"/>
    <w:rsid w:val="00BF4CBE"/>
    <w:rsid w:val="00BF51A3"/>
    <w:rsid w:val="00BF51B5"/>
    <w:rsid w:val="00BF57DB"/>
    <w:rsid w:val="00BF592F"/>
    <w:rsid w:val="00BF6392"/>
    <w:rsid w:val="00BF63A7"/>
    <w:rsid w:val="00BF6478"/>
    <w:rsid w:val="00BF66F0"/>
    <w:rsid w:val="00BF6732"/>
    <w:rsid w:val="00BF67FB"/>
    <w:rsid w:val="00BF6956"/>
    <w:rsid w:val="00BF6C16"/>
    <w:rsid w:val="00BF7267"/>
    <w:rsid w:val="00BF7970"/>
    <w:rsid w:val="00BF7F44"/>
    <w:rsid w:val="00BF7FD7"/>
    <w:rsid w:val="00C0026A"/>
    <w:rsid w:val="00C00284"/>
    <w:rsid w:val="00C0035A"/>
    <w:rsid w:val="00C00792"/>
    <w:rsid w:val="00C00F24"/>
    <w:rsid w:val="00C00FFC"/>
    <w:rsid w:val="00C011B2"/>
    <w:rsid w:val="00C0160F"/>
    <w:rsid w:val="00C016BA"/>
    <w:rsid w:val="00C0183D"/>
    <w:rsid w:val="00C01CCE"/>
    <w:rsid w:val="00C023AA"/>
    <w:rsid w:val="00C025E6"/>
    <w:rsid w:val="00C02DC8"/>
    <w:rsid w:val="00C02E61"/>
    <w:rsid w:val="00C02FD0"/>
    <w:rsid w:val="00C03009"/>
    <w:rsid w:val="00C0340F"/>
    <w:rsid w:val="00C0342C"/>
    <w:rsid w:val="00C03B4F"/>
    <w:rsid w:val="00C03D47"/>
    <w:rsid w:val="00C03ED4"/>
    <w:rsid w:val="00C03F12"/>
    <w:rsid w:val="00C04A11"/>
    <w:rsid w:val="00C04F17"/>
    <w:rsid w:val="00C05521"/>
    <w:rsid w:val="00C057B4"/>
    <w:rsid w:val="00C05913"/>
    <w:rsid w:val="00C05A5A"/>
    <w:rsid w:val="00C05A5E"/>
    <w:rsid w:val="00C05AA0"/>
    <w:rsid w:val="00C05C94"/>
    <w:rsid w:val="00C05E12"/>
    <w:rsid w:val="00C06364"/>
    <w:rsid w:val="00C06396"/>
    <w:rsid w:val="00C06E92"/>
    <w:rsid w:val="00C076EA"/>
    <w:rsid w:val="00C0792A"/>
    <w:rsid w:val="00C07CA2"/>
    <w:rsid w:val="00C07D57"/>
    <w:rsid w:val="00C07EDA"/>
    <w:rsid w:val="00C07EF0"/>
    <w:rsid w:val="00C10026"/>
    <w:rsid w:val="00C10138"/>
    <w:rsid w:val="00C10614"/>
    <w:rsid w:val="00C10C86"/>
    <w:rsid w:val="00C10E77"/>
    <w:rsid w:val="00C10EE3"/>
    <w:rsid w:val="00C112C0"/>
    <w:rsid w:val="00C114C1"/>
    <w:rsid w:val="00C11CD4"/>
    <w:rsid w:val="00C11D84"/>
    <w:rsid w:val="00C11F93"/>
    <w:rsid w:val="00C12211"/>
    <w:rsid w:val="00C12295"/>
    <w:rsid w:val="00C12A55"/>
    <w:rsid w:val="00C12C7E"/>
    <w:rsid w:val="00C12F1E"/>
    <w:rsid w:val="00C133D5"/>
    <w:rsid w:val="00C134E6"/>
    <w:rsid w:val="00C137C0"/>
    <w:rsid w:val="00C139AF"/>
    <w:rsid w:val="00C13C68"/>
    <w:rsid w:val="00C13DB0"/>
    <w:rsid w:val="00C148C5"/>
    <w:rsid w:val="00C14F4B"/>
    <w:rsid w:val="00C1573A"/>
    <w:rsid w:val="00C15860"/>
    <w:rsid w:val="00C15E70"/>
    <w:rsid w:val="00C161AD"/>
    <w:rsid w:val="00C16490"/>
    <w:rsid w:val="00C167B0"/>
    <w:rsid w:val="00C169C9"/>
    <w:rsid w:val="00C16A2B"/>
    <w:rsid w:val="00C16BEA"/>
    <w:rsid w:val="00C17092"/>
    <w:rsid w:val="00C17245"/>
    <w:rsid w:val="00C17453"/>
    <w:rsid w:val="00C17C88"/>
    <w:rsid w:val="00C17E4C"/>
    <w:rsid w:val="00C17F08"/>
    <w:rsid w:val="00C17FCA"/>
    <w:rsid w:val="00C2003B"/>
    <w:rsid w:val="00C201C0"/>
    <w:rsid w:val="00C202BA"/>
    <w:rsid w:val="00C20402"/>
    <w:rsid w:val="00C20810"/>
    <w:rsid w:val="00C2087A"/>
    <w:rsid w:val="00C2110D"/>
    <w:rsid w:val="00C21232"/>
    <w:rsid w:val="00C2161A"/>
    <w:rsid w:val="00C219C3"/>
    <w:rsid w:val="00C21A85"/>
    <w:rsid w:val="00C21AD2"/>
    <w:rsid w:val="00C21D47"/>
    <w:rsid w:val="00C21F5B"/>
    <w:rsid w:val="00C21FC0"/>
    <w:rsid w:val="00C2239C"/>
    <w:rsid w:val="00C22698"/>
    <w:rsid w:val="00C2283E"/>
    <w:rsid w:val="00C231D4"/>
    <w:rsid w:val="00C23416"/>
    <w:rsid w:val="00C23747"/>
    <w:rsid w:val="00C23CB3"/>
    <w:rsid w:val="00C23EFF"/>
    <w:rsid w:val="00C2462C"/>
    <w:rsid w:val="00C24686"/>
    <w:rsid w:val="00C2481D"/>
    <w:rsid w:val="00C249BF"/>
    <w:rsid w:val="00C24BD8"/>
    <w:rsid w:val="00C25542"/>
    <w:rsid w:val="00C25940"/>
    <w:rsid w:val="00C25997"/>
    <w:rsid w:val="00C263B0"/>
    <w:rsid w:val="00C264E5"/>
    <w:rsid w:val="00C2660C"/>
    <w:rsid w:val="00C2674D"/>
    <w:rsid w:val="00C267C0"/>
    <w:rsid w:val="00C27DA7"/>
    <w:rsid w:val="00C27E26"/>
    <w:rsid w:val="00C27E30"/>
    <w:rsid w:val="00C301A1"/>
    <w:rsid w:val="00C3045C"/>
    <w:rsid w:val="00C305C3"/>
    <w:rsid w:val="00C306CB"/>
    <w:rsid w:val="00C30AB6"/>
    <w:rsid w:val="00C30D8F"/>
    <w:rsid w:val="00C30E26"/>
    <w:rsid w:val="00C312B8"/>
    <w:rsid w:val="00C31905"/>
    <w:rsid w:val="00C31BA7"/>
    <w:rsid w:val="00C320C0"/>
    <w:rsid w:val="00C32249"/>
    <w:rsid w:val="00C32289"/>
    <w:rsid w:val="00C32780"/>
    <w:rsid w:val="00C3385D"/>
    <w:rsid w:val="00C338D4"/>
    <w:rsid w:val="00C33C9F"/>
    <w:rsid w:val="00C34169"/>
    <w:rsid w:val="00C34559"/>
    <w:rsid w:val="00C348EF"/>
    <w:rsid w:val="00C349B1"/>
    <w:rsid w:val="00C34AE7"/>
    <w:rsid w:val="00C34B49"/>
    <w:rsid w:val="00C34BB4"/>
    <w:rsid w:val="00C34CFD"/>
    <w:rsid w:val="00C352AE"/>
    <w:rsid w:val="00C3587F"/>
    <w:rsid w:val="00C359B0"/>
    <w:rsid w:val="00C35BAF"/>
    <w:rsid w:val="00C35E59"/>
    <w:rsid w:val="00C35FC8"/>
    <w:rsid w:val="00C364FB"/>
    <w:rsid w:val="00C37094"/>
    <w:rsid w:val="00C373AC"/>
    <w:rsid w:val="00C373AE"/>
    <w:rsid w:val="00C37CEF"/>
    <w:rsid w:val="00C37F79"/>
    <w:rsid w:val="00C400D8"/>
    <w:rsid w:val="00C401A7"/>
    <w:rsid w:val="00C401AE"/>
    <w:rsid w:val="00C40956"/>
    <w:rsid w:val="00C40D9F"/>
    <w:rsid w:val="00C40DE5"/>
    <w:rsid w:val="00C40E55"/>
    <w:rsid w:val="00C40EC1"/>
    <w:rsid w:val="00C40F9E"/>
    <w:rsid w:val="00C41028"/>
    <w:rsid w:val="00C41204"/>
    <w:rsid w:val="00C4125F"/>
    <w:rsid w:val="00C41371"/>
    <w:rsid w:val="00C41453"/>
    <w:rsid w:val="00C41641"/>
    <w:rsid w:val="00C41C56"/>
    <w:rsid w:val="00C42A25"/>
    <w:rsid w:val="00C42BA3"/>
    <w:rsid w:val="00C42CC4"/>
    <w:rsid w:val="00C4376F"/>
    <w:rsid w:val="00C44326"/>
    <w:rsid w:val="00C4439B"/>
    <w:rsid w:val="00C444B8"/>
    <w:rsid w:val="00C448DD"/>
    <w:rsid w:val="00C44FE8"/>
    <w:rsid w:val="00C45593"/>
    <w:rsid w:val="00C45616"/>
    <w:rsid w:val="00C458A9"/>
    <w:rsid w:val="00C459C4"/>
    <w:rsid w:val="00C45F46"/>
    <w:rsid w:val="00C4653A"/>
    <w:rsid w:val="00C469E1"/>
    <w:rsid w:val="00C46D0D"/>
    <w:rsid w:val="00C46D14"/>
    <w:rsid w:val="00C46F49"/>
    <w:rsid w:val="00C46FE2"/>
    <w:rsid w:val="00C4725A"/>
    <w:rsid w:val="00C4797B"/>
    <w:rsid w:val="00C47EAE"/>
    <w:rsid w:val="00C50532"/>
    <w:rsid w:val="00C509E5"/>
    <w:rsid w:val="00C50A88"/>
    <w:rsid w:val="00C50C86"/>
    <w:rsid w:val="00C50FE1"/>
    <w:rsid w:val="00C51B77"/>
    <w:rsid w:val="00C5215B"/>
    <w:rsid w:val="00C52242"/>
    <w:rsid w:val="00C527BC"/>
    <w:rsid w:val="00C52A16"/>
    <w:rsid w:val="00C52AAB"/>
    <w:rsid w:val="00C52BC6"/>
    <w:rsid w:val="00C52C36"/>
    <w:rsid w:val="00C52F8C"/>
    <w:rsid w:val="00C52FE0"/>
    <w:rsid w:val="00C5344D"/>
    <w:rsid w:val="00C53826"/>
    <w:rsid w:val="00C538EE"/>
    <w:rsid w:val="00C53A94"/>
    <w:rsid w:val="00C540DA"/>
    <w:rsid w:val="00C54259"/>
    <w:rsid w:val="00C5438E"/>
    <w:rsid w:val="00C54431"/>
    <w:rsid w:val="00C54507"/>
    <w:rsid w:val="00C54564"/>
    <w:rsid w:val="00C545B2"/>
    <w:rsid w:val="00C54630"/>
    <w:rsid w:val="00C548DA"/>
    <w:rsid w:val="00C54A7E"/>
    <w:rsid w:val="00C553CE"/>
    <w:rsid w:val="00C55418"/>
    <w:rsid w:val="00C5559F"/>
    <w:rsid w:val="00C55655"/>
    <w:rsid w:val="00C55ACD"/>
    <w:rsid w:val="00C55E6B"/>
    <w:rsid w:val="00C55E9C"/>
    <w:rsid w:val="00C55F47"/>
    <w:rsid w:val="00C55F61"/>
    <w:rsid w:val="00C55F79"/>
    <w:rsid w:val="00C56091"/>
    <w:rsid w:val="00C56575"/>
    <w:rsid w:val="00C56584"/>
    <w:rsid w:val="00C5692E"/>
    <w:rsid w:val="00C56B93"/>
    <w:rsid w:val="00C57060"/>
    <w:rsid w:val="00C5718A"/>
    <w:rsid w:val="00C57565"/>
    <w:rsid w:val="00C579BB"/>
    <w:rsid w:val="00C6081E"/>
    <w:rsid w:val="00C60DB4"/>
    <w:rsid w:val="00C61366"/>
    <w:rsid w:val="00C614DE"/>
    <w:rsid w:val="00C61B4E"/>
    <w:rsid w:val="00C61CE8"/>
    <w:rsid w:val="00C6212D"/>
    <w:rsid w:val="00C6240B"/>
    <w:rsid w:val="00C62D13"/>
    <w:rsid w:val="00C62FD1"/>
    <w:rsid w:val="00C63036"/>
    <w:rsid w:val="00C63341"/>
    <w:rsid w:val="00C63478"/>
    <w:rsid w:val="00C63549"/>
    <w:rsid w:val="00C635BE"/>
    <w:rsid w:val="00C638D6"/>
    <w:rsid w:val="00C63BF7"/>
    <w:rsid w:val="00C6410A"/>
    <w:rsid w:val="00C6416C"/>
    <w:rsid w:val="00C646D9"/>
    <w:rsid w:val="00C649F6"/>
    <w:rsid w:val="00C64C6A"/>
    <w:rsid w:val="00C6503E"/>
    <w:rsid w:val="00C657E0"/>
    <w:rsid w:val="00C65976"/>
    <w:rsid w:val="00C65C83"/>
    <w:rsid w:val="00C6658E"/>
    <w:rsid w:val="00C66CB0"/>
    <w:rsid w:val="00C66CE0"/>
    <w:rsid w:val="00C67080"/>
    <w:rsid w:val="00C675F0"/>
    <w:rsid w:val="00C6793E"/>
    <w:rsid w:val="00C67BC2"/>
    <w:rsid w:val="00C706B1"/>
    <w:rsid w:val="00C70775"/>
    <w:rsid w:val="00C70B7C"/>
    <w:rsid w:val="00C70B90"/>
    <w:rsid w:val="00C7100C"/>
    <w:rsid w:val="00C710C1"/>
    <w:rsid w:val="00C71152"/>
    <w:rsid w:val="00C7125A"/>
    <w:rsid w:val="00C71717"/>
    <w:rsid w:val="00C718F1"/>
    <w:rsid w:val="00C7194E"/>
    <w:rsid w:val="00C726EB"/>
    <w:rsid w:val="00C72750"/>
    <w:rsid w:val="00C72845"/>
    <w:rsid w:val="00C72957"/>
    <w:rsid w:val="00C73373"/>
    <w:rsid w:val="00C7430A"/>
    <w:rsid w:val="00C74B4D"/>
    <w:rsid w:val="00C74D16"/>
    <w:rsid w:val="00C74F69"/>
    <w:rsid w:val="00C74F9A"/>
    <w:rsid w:val="00C7544C"/>
    <w:rsid w:val="00C755BB"/>
    <w:rsid w:val="00C7567E"/>
    <w:rsid w:val="00C75A5B"/>
    <w:rsid w:val="00C75B9D"/>
    <w:rsid w:val="00C75CA3"/>
    <w:rsid w:val="00C75F0F"/>
    <w:rsid w:val="00C76470"/>
    <w:rsid w:val="00C767AE"/>
    <w:rsid w:val="00C76A90"/>
    <w:rsid w:val="00C76A9B"/>
    <w:rsid w:val="00C76B13"/>
    <w:rsid w:val="00C80181"/>
    <w:rsid w:val="00C805B8"/>
    <w:rsid w:val="00C805C9"/>
    <w:rsid w:val="00C806F5"/>
    <w:rsid w:val="00C80AF9"/>
    <w:rsid w:val="00C80E88"/>
    <w:rsid w:val="00C8125E"/>
    <w:rsid w:val="00C814E7"/>
    <w:rsid w:val="00C81623"/>
    <w:rsid w:val="00C81893"/>
    <w:rsid w:val="00C81E4A"/>
    <w:rsid w:val="00C81EDE"/>
    <w:rsid w:val="00C81FB4"/>
    <w:rsid w:val="00C8286A"/>
    <w:rsid w:val="00C82925"/>
    <w:rsid w:val="00C82ADF"/>
    <w:rsid w:val="00C8356A"/>
    <w:rsid w:val="00C835CB"/>
    <w:rsid w:val="00C8394D"/>
    <w:rsid w:val="00C83E17"/>
    <w:rsid w:val="00C83F65"/>
    <w:rsid w:val="00C83FBA"/>
    <w:rsid w:val="00C84822"/>
    <w:rsid w:val="00C849AA"/>
    <w:rsid w:val="00C849B2"/>
    <w:rsid w:val="00C84B72"/>
    <w:rsid w:val="00C84F03"/>
    <w:rsid w:val="00C851BD"/>
    <w:rsid w:val="00C85517"/>
    <w:rsid w:val="00C85B5C"/>
    <w:rsid w:val="00C85BC9"/>
    <w:rsid w:val="00C85CAD"/>
    <w:rsid w:val="00C85D7F"/>
    <w:rsid w:val="00C85E29"/>
    <w:rsid w:val="00C85FB8"/>
    <w:rsid w:val="00C8602F"/>
    <w:rsid w:val="00C86421"/>
    <w:rsid w:val="00C864C7"/>
    <w:rsid w:val="00C86683"/>
    <w:rsid w:val="00C86740"/>
    <w:rsid w:val="00C86BD0"/>
    <w:rsid w:val="00C86C8D"/>
    <w:rsid w:val="00C874DD"/>
    <w:rsid w:val="00C87711"/>
    <w:rsid w:val="00C877C8"/>
    <w:rsid w:val="00C878BE"/>
    <w:rsid w:val="00C87C17"/>
    <w:rsid w:val="00C87D45"/>
    <w:rsid w:val="00C9036D"/>
    <w:rsid w:val="00C904D3"/>
    <w:rsid w:val="00C90B78"/>
    <w:rsid w:val="00C923AD"/>
    <w:rsid w:val="00C925F5"/>
    <w:rsid w:val="00C92863"/>
    <w:rsid w:val="00C92939"/>
    <w:rsid w:val="00C93670"/>
    <w:rsid w:val="00C9368E"/>
    <w:rsid w:val="00C9373E"/>
    <w:rsid w:val="00C93764"/>
    <w:rsid w:val="00C93CB2"/>
    <w:rsid w:val="00C93D08"/>
    <w:rsid w:val="00C940C4"/>
    <w:rsid w:val="00C94150"/>
    <w:rsid w:val="00C9423F"/>
    <w:rsid w:val="00C94682"/>
    <w:rsid w:val="00C94793"/>
    <w:rsid w:val="00C94F89"/>
    <w:rsid w:val="00C950A6"/>
    <w:rsid w:val="00C954C4"/>
    <w:rsid w:val="00C955F6"/>
    <w:rsid w:val="00C9598D"/>
    <w:rsid w:val="00C959A9"/>
    <w:rsid w:val="00C95C6E"/>
    <w:rsid w:val="00C95FC4"/>
    <w:rsid w:val="00C960BF"/>
    <w:rsid w:val="00C9617A"/>
    <w:rsid w:val="00C9647A"/>
    <w:rsid w:val="00C9650F"/>
    <w:rsid w:val="00C969E9"/>
    <w:rsid w:val="00C96ADF"/>
    <w:rsid w:val="00C96CF8"/>
    <w:rsid w:val="00C96CFF"/>
    <w:rsid w:val="00C9717A"/>
    <w:rsid w:val="00C97576"/>
    <w:rsid w:val="00C97884"/>
    <w:rsid w:val="00C97BE5"/>
    <w:rsid w:val="00CA0373"/>
    <w:rsid w:val="00CA048F"/>
    <w:rsid w:val="00CA0A9C"/>
    <w:rsid w:val="00CA0F9D"/>
    <w:rsid w:val="00CA101B"/>
    <w:rsid w:val="00CA18AA"/>
    <w:rsid w:val="00CA2200"/>
    <w:rsid w:val="00CA23C0"/>
    <w:rsid w:val="00CA24DB"/>
    <w:rsid w:val="00CA2A29"/>
    <w:rsid w:val="00CA2B7B"/>
    <w:rsid w:val="00CA2E5F"/>
    <w:rsid w:val="00CA2F46"/>
    <w:rsid w:val="00CA2F9E"/>
    <w:rsid w:val="00CA34E8"/>
    <w:rsid w:val="00CA3583"/>
    <w:rsid w:val="00CA36AE"/>
    <w:rsid w:val="00CA37DD"/>
    <w:rsid w:val="00CA3B45"/>
    <w:rsid w:val="00CA3BA6"/>
    <w:rsid w:val="00CA3EE5"/>
    <w:rsid w:val="00CA41ED"/>
    <w:rsid w:val="00CA4461"/>
    <w:rsid w:val="00CA4572"/>
    <w:rsid w:val="00CA469F"/>
    <w:rsid w:val="00CA4878"/>
    <w:rsid w:val="00CA49E3"/>
    <w:rsid w:val="00CA4DB7"/>
    <w:rsid w:val="00CA5068"/>
    <w:rsid w:val="00CA5713"/>
    <w:rsid w:val="00CA5848"/>
    <w:rsid w:val="00CA5C2C"/>
    <w:rsid w:val="00CA613C"/>
    <w:rsid w:val="00CA6613"/>
    <w:rsid w:val="00CA6D00"/>
    <w:rsid w:val="00CA6FF1"/>
    <w:rsid w:val="00CA777C"/>
    <w:rsid w:val="00CA7A91"/>
    <w:rsid w:val="00CA7F4E"/>
    <w:rsid w:val="00CB025E"/>
    <w:rsid w:val="00CB0347"/>
    <w:rsid w:val="00CB07A4"/>
    <w:rsid w:val="00CB0CC2"/>
    <w:rsid w:val="00CB185F"/>
    <w:rsid w:val="00CB194B"/>
    <w:rsid w:val="00CB1A25"/>
    <w:rsid w:val="00CB1BC6"/>
    <w:rsid w:val="00CB1F31"/>
    <w:rsid w:val="00CB298B"/>
    <w:rsid w:val="00CB2B90"/>
    <w:rsid w:val="00CB2BA6"/>
    <w:rsid w:val="00CB2C78"/>
    <w:rsid w:val="00CB3199"/>
    <w:rsid w:val="00CB362F"/>
    <w:rsid w:val="00CB3A59"/>
    <w:rsid w:val="00CB45A5"/>
    <w:rsid w:val="00CB486F"/>
    <w:rsid w:val="00CB48A3"/>
    <w:rsid w:val="00CB49F1"/>
    <w:rsid w:val="00CB4D28"/>
    <w:rsid w:val="00CB5530"/>
    <w:rsid w:val="00CB5B0C"/>
    <w:rsid w:val="00CB610B"/>
    <w:rsid w:val="00CB678B"/>
    <w:rsid w:val="00CB6D79"/>
    <w:rsid w:val="00CB6EAA"/>
    <w:rsid w:val="00CB6F3F"/>
    <w:rsid w:val="00CB7037"/>
    <w:rsid w:val="00CB725B"/>
    <w:rsid w:val="00CB79E7"/>
    <w:rsid w:val="00CB7ECE"/>
    <w:rsid w:val="00CC02F6"/>
    <w:rsid w:val="00CC0305"/>
    <w:rsid w:val="00CC0316"/>
    <w:rsid w:val="00CC03B1"/>
    <w:rsid w:val="00CC04E3"/>
    <w:rsid w:val="00CC069D"/>
    <w:rsid w:val="00CC0F09"/>
    <w:rsid w:val="00CC1393"/>
    <w:rsid w:val="00CC181A"/>
    <w:rsid w:val="00CC24FF"/>
    <w:rsid w:val="00CC2B2F"/>
    <w:rsid w:val="00CC2CC8"/>
    <w:rsid w:val="00CC30AD"/>
    <w:rsid w:val="00CC33D8"/>
    <w:rsid w:val="00CC3436"/>
    <w:rsid w:val="00CC3878"/>
    <w:rsid w:val="00CC3A2A"/>
    <w:rsid w:val="00CC3BE5"/>
    <w:rsid w:val="00CC3E0D"/>
    <w:rsid w:val="00CC3E1B"/>
    <w:rsid w:val="00CC3F76"/>
    <w:rsid w:val="00CC46E5"/>
    <w:rsid w:val="00CC48AF"/>
    <w:rsid w:val="00CC48CD"/>
    <w:rsid w:val="00CC4A9A"/>
    <w:rsid w:val="00CC4B77"/>
    <w:rsid w:val="00CC52F5"/>
    <w:rsid w:val="00CC530E"/>
    <w:rsid w:val="00CC54B7"/>
    <w:rsid w:val="00CC5703"/>
    <w:rsid w:val="00CC5B14"/>
    <w:rsid w:val="00CC600A"/>
    <w:rsid w:val="00CC627D"/>
    <w:rsid w:val="00CC644F"/>
    <w:rsid w:val="00CC64F3"/>
    <w:rsid w:val="00CC66B3"/>
    <w:rsid w:val="00CC6955"/>
    <w:rsid w:val="00CC6A18"/>
    <w:rsid w:val="00CC6AF0"/>
    <w:rsid w:val="00CC6BBC"/>
    <w:rsid w:val="00CC6C44"/>
    <w:rsid w:val="00CC6F81"/>
    <w:rsid w:val="00CC707E"/>
    <w:rsid w:val="00CC7235"/>
    <w:rsid w:val="00CC7249"/>
    <w:rsid w:val="00CC755C"/>
    <w:rsid w:val="00CC7684"/>
    <w:rsid w:val="00CC778B"/>
    <w:rsid w:val="00CC7863"/>
    <w:rsid w:val="00CC7890"/>
    <w:rsid w:val="00CC7CB5"/>
    <w:rsid w:val="00CD0536"/>
    <w:rsid w:val="00CD0B74"/>
    <w:rsid w:val="00CD0C3A"/>
    <w:rsid w:val="00CD0E7F"/>
    <w:rsid w:val="00CD10D3"/>
    <w:rsid w:val="00CD110F"/>
    <w:rsid w:val="00CD15D7"/>
    <w:rsid w:val="00CD1660"/>
    <w:rsid w:val="00CD18AD"/>
    <w:rsid w:val="00CD18E6"/>
    <w:rsid w:val="00CD1902"/>
    <w:rsid w:val="00CD1B9C"/>
    <w:rsid w:val="00CD243D"/>
    <w:rsid w:val="00CD28C4"/>
    <w:rsid w:val="00CD29BF"/>
    <w:rsid w:val="00CD2AAF"/>
    <w:rsid w:val="00CD2BB6"/>
    <w:rsid w:val="00CD2C83"/>
    <w:rsid w:val="00CD2CC3"/>
    <w:rsid w:val="00CD2F02"/>
    <w:rsid w:val="00CD3429"/>
    <w:rsid w:val="00CD3ACC"/>
    <w:rsid w:val="00CD3F6A"/>
    <w:rsid w:val="00CD3FC7"/>
    <w:rsid w:val="00CD4C00"/>
    <w:rsid w:val="00CD4FA0"/>
    <w:rsid w:val="00CD5622"/>
    <w:rsid w:val="00CD5929"/>
    <w:rsid w:val="00CD59D9"/>
    <w:rsid w:val="00CD5B1C"/>
    <w:rsid w:val="00CD5B72"/>
    <w:rsid w:val="00CD5C54"/>
    <w:rsid w:val="00CD5C91"/>
    <w:rsid w:val="00CD60D7"/>
    <w:rsid w:val="00CD62D5"/>
    <w:rsid w:val="00CD69D5"/>
    <w:rsid w:val="00CD7415"/>
    <w:rsid w:val="00CD77B4"/>
    <w:rsid w:val="00CD7D22"/>
    <w:rsid w:val="00CE0DE2"/>
    <w:rsid w:val="00CE0DEE"/>
    <w:rsid w:val="00CE0F3F"/>
    <w:rsid w:val="00CE1524"/>
    <w:rsid w:val="00CE1996"/>
    <w:rsid w:val="00CE1BB1"/>
    <w:rsid w:val="00CE1BD7"/>
    <w:rsid w:val="00CE2278"/>
    <w:rsid w:val="00CE29ED"/>
    <w:rsid w:val="00CE2CA8"/>
    <w:rsid w:val="00CE3031"/>
    <w:rsid w:val="00CE3166"/>
    <w:rsid w:val="00CE3B9E"/>
    <w:rsid w:val="00CE4495"/>
    <w:rsid w:val="00CE4828"/>
    <w:rsid w:val="00CE4896"/>
    <w:rsid w:val="00CE48FA"/>
    <w:rsid w:val="00CE4EE8"/>
    <w:rsid w:val="00CE4EFA"/>
    <w:rsid w:val="00CE528A"/>
    <w:rsid w:val="00CE52A8"/>
    <w:rsid w:val="00CE58B2"/>
    <w:rsid w:val="00CE5F6F"/>
    <w:rsid w:val="00CE6361"/>
    <w:rsid w:val="00CE6493"/>
    <w:rsid w:val="00CE654A"/>
    <w:rsid w:val="00CE7153"/>
    <w:rsid w:val="00CE71BC"/>
    <w:rsid w:val="00CE72D6"/>
    <w:rsid w:val="00CE7F21"/>
    <w:rsid w:val="00CF00E1"/>
    <w:rsid w:val="00CF015B"/>
    <w:rsid w:val="00CF02DF"/>
    <w:rsid w:val="00CF0F57"/>
    <w:rsid w:val="00CF10F2"/>
    <w:rsid w:val="00CF1142"/>
    <w:rsid w:val="00CF1662"/>
    <w:rsid w:val="00CF1BC5"/>
    <w:rsid w:val="00CF1C1D"/>
    <w:rsid w:val="00CF1CC9"/>
    <w:rsid w:val="00CF20F1"/>
    <w:rsid w:val="00CF2231"/>
    <w:rsid w:val="00CF2DFC"/>
    <w:rsid w:val="00CF2E4D"/>
    <w:rsid w:val="00CF3095"/>
    <w:rsid w:val="00CF34B8"/>
    <w:rsid w:val="00CF39D8"/>
    <w:rsid w:val="00CF3B6E"/>
    <w:rsid w:val="00CF3F45"/>
    <w:rsid w:val="00CF3FF0"/>
    <w:rsid w:val="00CF4056"/>
    <w:rsid w:val="00CF41CA"/>
    <w:rsid w:val="00CF435D"/>
    <w:rsid w:val="00CF4469"/>
    <w:rsid w:val="00CF456B"/>
    <w:rsid w:val="00CF46A3"/>
    <w:rsid w:val="00CF46BF"/>
    <w:rsid w:val="00CF4838"/>
    <w:rsid w:val="00CF526A"/>
    <w:rsid w:val="00CF543F"/>
    <w:rsid w:val="00CF582F"/>
    <w:rsid w:val="00CF6596"/>
    <w:rsid w:val="00CF6BD1"/>
    <w:rsid w:val="00CF6D56"/>
    <w:rsid w:val="00CF6EAE"/>
    <w:rsid w:val="00CF715C"/>
    <w:rsid w:val="00CF725B"/>
    <w:rsid w:val="00CF751E"/>
    <w:rsid w:val="00CF762A"/>
    <w:rsid w:val="00CF7776"/>
    <w:rsid w:val="00CF79C3"/>
    <w:rsid w:val="00CF7B93"/>
    <w:rsid w:val="00CF7BE3"/>
    <w:rsid w:val="00CF7C65"/>
    <w:rsid w:val="00CF7F29"/>
    <w:rsid w:val="00CF7FC8"/>
    <w:rsid w:val="00CF7FD1"/>
    <w:rsid w:val="00D0002E"/>
    <w:rsid w:val="00D002AD"/>
    <w:rsid w:val="00D003CE"/>
    <w:rsid w:val="00D00DE5"/>
    <w:rsid w:val="00D01A4E"/>
    <w:rsid w:val="00D02039"/>
    <w:rsid w:val="00D021A9"/>
    <w:rsid w:val="00D0269A"/>
    <w:rsid w:val="00D026C4"/>
    <w:rsid w:val="00D0278F"/>
    <w:rsid w:val="00D028AC"/>
    <w:rsid w:val="00D02BCC"/>
    <w:rsid w:val="00D02C43"/>
    <w:rsid w:val="00D03096"/>
    <w:rsid w:val="00D0317E"/>
    <w:rsid w:val="00D0335C"/>
    <w:rsid w:val="00D035AE"/>
    <w:rsid w:val="00D03C56"/>
    <w:rsid w:val="00D03F85"/>
    <w:rsid w:val="00D0406C"/>
    <w:rsid w:val="00D0445E"/>
    <w:rsid w:val="00D046A5"/>
    <w:rsid w:val="00D04EAC"/>
    <w:rsid w:val="00D055AC"/>
    <w:rsid w:val="00D05A9E"/>
    <w:rsid w:val="00D05AEA"/>
    <w:rsid w:val="00D05B42"/>
    <w:rsid w:val="00D05D88"/>
    <w:rsid w:val="00D068E4"/>
    <w:rsid w:val="00D069B5"/>
    <w:rsid w:val="00D06FE9"/>
    <w:rsid w:val="00D07693"/>
    <w:rsid w:val="00D07794"/>
    <w:rsid w:val="00D07F1C"/>
    <w:rsid w:val="00D10942"/>
    <w:rsid w:val="00D10D34"/>
    <w:rsid w:val="00D10D70"/>
    <w:rsid w:val="00D10E97"/>
    <w:rsid w:val="00D11516"/>
    <w:rsid w:val="00D11A97"/>
    <w:rsid w:val="00D120AE"/>
    <w:rsid w:val="00D128E4"/>
    <w:rsid w:val="00D12D2E"/>
    <w:rsid w:val="00D136C4"/>
    <w:rsid w:val="00D141B5"/>
    <w:rsid w:val="00D14442"/>
    <w:rsid w:val="00D14824"/>
    <w:rsid w:val="00D14E40"/>
    <w:rsid w:val="00D14EE9"/>
    <w:rsid w:val="00D150BF"/>
    <w:rsid w:val="00D15B08"/>
    <w:rsid w:val="00D15C6E"/>
    <w:rsid w:val="00D15EA8"/>
    <w:rsid w:val="00D160CA"/>
    <w:rsid w:val="00D162A5"/>
    <w:rsid w:val="00D1634F"/>
    <w:rsid w:val="00D1639A"/>
    <w:rsid w:val="00D16439"/>
    <w:rsid w:val="00D166BE"/>
    <w:rsid w:val="00D1698D"/>
    <w:rsid w:val="00D16C92"/>
    <w:rsid w:val="00D16D60"/>
    <w:rsid w:val="00D16D73"/>
    <w:rsid w:val="00D16FFB"/>
    <w:rsid w:val="00D17A26"/>
    <w:rsid w:val="00D17D42"/>
    <w:rsid w:val="00D2019F"/>
    <w:rsid w:val="00D204AC"/>
    <w:rsid w:val="00D2079B"/>
    <w:rsid w:val="00D20824"/>
    <w:rsid w:val="00D20970"/>
    <w:rsid w:val="00D20D86"/>
    <w:rsid w:val="00D211B7"/>
    <w:rsid w:val="00D21603"/>
    <w:rsid w:val="00D21766"/>
    <w:rsid w:val="00D21B20"/>
    <w:rsid w:val="00D21DF2"/>
    <w:rsid w:val="00D22416"/>
    <w:rsid w:val="00D2242B"/>
    <w:rsid w:val="00D224DE"/>
    <w:rsid w:val="00D22B21"/>
    <w:rsid w:val="00D22C80"/>
    <w:rsid w:val="00D22D23"/>
    <w:rsid w:val="00D22FF6"/>
    <w:rsid w:val="00D23652"/>
    <w:rsid w:val="00D2371D"/>
    <w:rsid w:val="00D23BBC"/>
    <w:rsid w:val="00D24398"/>
    <w:rsid w:val="00D24452"/>
    <w:rsid w:val="00D245F5"/>
    <w:rsid w:val="00D248B9"/>
    <w:rsid w:val="00D24BBE"/>
    <w:rsid w:val="00D24C40"/>
    <w:rsid w:val="00D24C84"/>
    <w:rsid w:val="00D251A8"/>
    <w:rsid w:val="00D251C3"/>
    <w:rsid w:val="00D2522E"/>
    <w:rsid w:val="00D2540A"/>
    <w:rsid w:val="00D25466"/>
    <w:rsid w:val="00D25C2D"/>
    <w:rsid w:val="00D2608C"/>
    <w:rsid w:val="00D2656A"/>
    <w:rsid w:val="00D265FA"/>
    <w:rsid w:val="00D2687E"/>
    <w:rsid w:val="00D269E2"/>
    <w:rsid w:val="00D26E89"/>
    <w:rsid w:val="00D27682"/>
    <w:rsid w:val="00D27BFB"/>
    <w:rsid w:val="00D27E64"/>
    <w:rsid w:val="00D27F04"/>
    <w:rsid w:val="00D30972"/>
    <w:rsid w:val="00D31650"/>
    <w:rsid w:val="00D317F9"/>
    <w:rsid w:val="00D31BFC"/>
    <w:rsid w:val="00D31FED"/>
    <w:rsid w:val="00D32120"/>
    <w:rsid w:val="00D325DF"/>
    <w:rsid w:val="00D328F1"/>
    <w:rsid w:val="00D32B87"/>
    <w:rsid w:val="00D32BB4"/>
    <w:rsid w:val="00D32CCB"/>
    <w:rsid w:val="00D32D81"/>
    <w:rsid w:val="00D32D92"/>
    <w:rsid w:val="00D33427"/>
    <w:rsid w:val="00D33A0A"/>
    <w:rsid w:val="00D3461E"/>
    <w:rsid w:val="00D34623"/>
    <w:rsid w:val="00D34721"/>
    <w:rsid w:val="00D3474D"/>
    <w:rsid w:val="00D34A36"/>
    <w:rsid w:val="00D34A64"/>
    <w:rsid w:val="00D3511F"/>
    <w:rsid w:val="00D35184"/>
    <w:rsid w:val="00D352B3"/>
    <w:rsid w:val="00D35860"/>
    <w:rsid w:val="00D35A74"/>
    <w:rsid w:val="00D35C76"/>
    <w:rsid w:val="00D35EBD"/>
    <w:rsid w:val="00D36179"/>
    <w:rsid w:val="00D36A52"/>
    <w:rsid w:val="00D36C40"/>
    <w:rsid w:val="00D36FC1"/>
    <w:rsid w:val="00D3731C"/>
    <w:rsid w:val="00D37739"/>
    <w:rsid w:val="00D378ED"/>
    <w:rsid w:val="00D37932"/>
    <w:rsid w:val="00D37B2C"/>
    <w:rsid w:val="00D37C0E"/>
    <w:rsid w:val="00D37D1B"/>
    <w:rsid w:val="00D37FE9"/>
    <w:rsid w:val="00D4040C"/>
    <w:rsid w:val="00D40412"/>
    <w:rsid w:val="00D407B8"/>
    <w:rsid w:val="00D40FDB"/>
    <w:rsid w:val="00D41410"/>
    <w:rsid w:val="00D41460"/>
    <w:rsid w:val="00D41B4B"/>
    <w:rsid w:val="00D41D7B"/>
    <w:rsid w:val="00D426EE"/>
    <w:rsid w:val="00D42CE7"/>
    <w:rsid w:val="00D43895"/>
    <w:rsid w:val="00D43910"/>
    <w:rsid w:val="00D43A35"/>
    <w:rsid w:val="00D43E20"/>
    <w:rsid w:val="00D43E3F"/>
    <w:rsid w:val="00D44028"/>
    <w:rsid w:val="00D44645"/>
    <w:rsid w:val="00D449BD"/>
    <w:rsid w:val="00D44C0B"/>
    <w:rsid w:val="00D45017"/>
    <w:rsid w:val="00D45347"/>
    <w:rsid w:val="00D45657"/>
    <w:rsid w:val="00D458D9"/>
    <w:rsid w:val="00D45A62"/>
    <w:rsid w:val="00D45AA1"/>
    <w:rsid w:val="00D45C78"/>
    <w:rsid w:val="00D461FC"/>
    <w:rsid w:val="00D46287"/>
    <w:rsid w:val="00D46362"/>
    <w:rsid w:val="00D4701B"/>
    <w:rsid w:val="00D477DA"/>
    <w:rsid w:val="00D47D48"/>
    <w:rsid w:val="00D47DE9"/>
    <w:rsid w:val="00D47E10"/>
    <w:rsid w:val="00D47F62"/>
    <w:rsid w:val="00D5045A"/>
    <w:rsid w:val="00D504DB"/>
    <w:rsid w:val="00D504EB"/>
    <w:rsid w:val="00D50543"/>
    <w:rsid w:val="00D505A2"/>
    <w:rsid w:val="00D50DB6"/>
    <w:rsid w:val="00D5156A"/>
    <w:rsid w:val="00D51B7D"/>
    <w:rsid w:val="00D51C56"/>
    <w:rsid w:val="00D51EA6"/>
    <w:rsid w:val="00D52998"/>
    <w:rsid w:val="00D529DA"/>
    <w:rsid w:val="00D52C0A"/>
    <w:rsid w:val="00D52C1E"/>
    <w:rsid w:val="00D52C7B"/>
    <w:rsid w:val="00D52D2E"/>
    <w:rsid w:val="00D52F8D"/>
    <w:rsid w:val="00D53B53"/>
    <w:rsid w:val="00D53B76"/>
    <w:rsid w:val="00D53C16"/>
    <w:rsid w:val="00D541AF"/>
    <w:rsid w:val="00D548B9"/>
    <w:rsid w:val="00D54AE5"/>
    <w:rsid w:val="00D54E11"/>
    <w:rsid w:val="00D54E9C"/>
    <w:rsid w:val="00D553E1"/>
    <w:rsid w:val="00D559BB"/>
    <w:rsid w:val="00D55A10"/>
    <w:rsid w:val="00D55A25"/>
    <w:rsid w:val="00D56038"/>
    <w:rsid w:val="00D5627E"/>
    <w:rsid w:val="00D56729"/>
    <w:rsid w:val="00D57208"/>
    <w:rsid w:val="00D57417"/>
    <w:rsid w:val="00D57452"/>
    <w:rsid w:val="00D57673"/>
    <w:rsid w:val="00D57A82"/>
    <w:rsid w:val="00D57DEA"/>
    <w:rsid w:val="00D57E6B"/>
    <w:rsid w:val="00D57F25"/>
    <w:rsid w:val="00D6035A"/>
    <w:rsid w:val="00D60DCF"/>
    <w:rsid w:val="00D61436"/>
    <w:rsid w:val="00D61692"/>
    <w:rsid w:val="00D61693"/>
    <w:rsid w:val="00D61807"/>
    <w:rsid w:val="00D61F55"/>
    <w:rsid w:val="00D62334"/>
    <w:rsid w:val="00D623DF"/>
    <w:rsid w:val="00D6298B"/>
    <w:rsid w:val="00D62BD1"/>
    <w:rsid w:val="00D62CF6"/>
    <w:rsid w:val="00D62D65"/>
    <w:rsid w:val="00D62DC3"/>
    <w:rsid w:val="00D630D8"/>
    <w:rsid w:val="00D63948"/>
    <w:rsid w:val="00D63F4E"/>
    <w:rsid w:val="00D64623"/>
    <w:rsid w:val="00D647E4"/>
    <w:rsid w:val="00D64CF6"/>
    <w:rsid w:val="00D650D5"/>
    <w:rsid w:val="00D6562B"/>
    <w:rsid w:val="00D656EE"/>
    <w:rsid w:val="00D657D5"/>
    <w:rsid w:val="00D66064"/>
    <w:rsid w:val="00D6608E"/>
    <w:rsid w:val="00D66209"/>
    <w:rsid w:val="00D6682F"/>
    <w:rsid w:val="00D66A5E"/>
    <w:rsid w:val="00D66D4A"/>
    <w:rsid w:val="00D67223"/>
    <w:rsid w:val="00D67348"/>
    <w:rsid w:val="00D67899"/>
    <w:rsid w:val="00D67A07"/>
    <w:rsid w:val="00D70059"/>
    <w:rsid w:val="00D702B9"/>
    <w:rsid w:val="00D7082D"/>
    <w:rsid w:val="00D70A3A"/>
    <w:rsid w:val="00D71301"/>
    <w:rsid w:val="00D71925"/>
    <w:rsid w:val="00D71F34"/>
    <w:rsid w:val="00D7229C"/>
    <w:rsid w:val="00D722D4"/>
    <w:rsid w:val="00D725D9"/>
    <w:rsid w:val="00D72876"/>
    <w:rsid w:val="00D728BE"/>
    <w:rsid w:val="00D72CC8"/>
    <w:rsid w:val="00D72E94"/>
    <w:rsid w:val="00D73698"/>
    <w:rsid w:val="00D736FB"/>
    <w:rsid w:val="00D73E8E"/>
    <w:rsid w:val="00D73FE9"/>
    <w:rsid w:val="00D74032"/>
    <w:rsid w:val="00D74054"/>
    <w:rsid w:val="00D74289"/>
    <w:rsid w:val="00D746EF"/>
    <w:rsid w:val="00D74813"/>
    <w:rsid w:val="00D74C8F"/>
    <w:rsid w:val="00D74FE8"/>
    <w:rsid w:val="00D7501B"/>
    <w:rsid w:val="00D75B8C"/>
    <w:rsid w:val="00D75E0C"/>
    <w:rsid w:val="00D75E21"/>
    <w:rsid w:val="00D762AF"/>
    <w:rsid w:val="00D76324"/>
    <w:rsid w:val="00D76347"/>
    <w:rsid w:val="00D7635A"/>
    <w:rsid w:val="00D76432"/>
    <w:rsid w:val="00D7723F"/>
    <w:rsid w:val="00D77250"/>
    <w:rsid w:val="00D77EA4"/>
    <w:rsid w:val="00D77F3F"/>
    <w:rsid w:val="00D80CDC"/>
    <w:rsid w:val="00D80D7C"/>
    <w:rsid w:val="00D80EA0"/>
    <w:rsid w:val="00D81442"/>
    <w:rsid w:val="00D81501"/>
    <w:rsid w:val="00D8175E"/>
    <w:rsid w:val="00D81930"/>
    <w:rsid w:val="00D81EA2"/>
    <w:rsid w:val="00D821DD"/>
    <w:rsid w:val="00D8230C"/>
    <w:rsid w:val="00D823E0"/>
    <w:rsid w:val="00D82F47"/>
    <w:rsid w:val="00D83204"/>
    <w:rsid w:val="00D837D5"/>
    <w:rsid w:val="00D83ACC"/>
    <w:rsid w:val="00D83FE6"/>
    <w:rsid w:val="00D84193"/>
    <w:rsid w:val="00D84458"/>
    <w:rsid w:val="00D84494"/>
    <w:rsid w:val="00D84635"/>
    <w:rsid w:val="00D84735"/>
    <w:rsid w:val="00D84C6B"/>
    <w:rsid w:val="00D84D01"/>
    <w:rsid w:val="00D84D3F"/>
    <w:rsid w:val="00D8509A"/>
    <w:rsid w:val="00D8561A"/>
    <w:rsid w:val="00D857AF"/>
    <w:rsid w:val="00D85969"/>
    <w:rsid w:val="00D86285"/>
    <w:rsid w:val="00D866A0"/>
    <w:rsid w:val="00D87294"/>
    <w:rsid w:val="00D878DA"/>
    <w:rsid w:val="00D87DBF"/>
    <w:rsid w:val="00D90085"/>
    <w:rsid w:val="00D90266"/>
    <w:rsid w:val="00D90425"/>
    <w:rsid w:val="00D905D9"/>
    <w:rsid w:val="00D90762"/>
    <w:rsid w:val="00D909AE"/>
    <w:rsid w:val="00D90AD2"/>
    <w:rsid w:val="00D911CA"/>
    <w:rsid w:val="00D91449"/>
    <w:rsid w:val="00D91DD4"/>
    <w:rsid w:val="00D91E57"/>
    <w:rsid w:val="00D920D5"/>
    <w:rsid w:val="00D92583"/>
    <w:rsid w:val="00D925D0"/>
    <w:rsid w:val="00D925D6"/>
    <w:rsid w:val="00D92A1D"/>
    <w:rsid w:val="00D92B3E"/>
    <w:rsid w:val="00D92DB1"/>
    <w:rsid w:val="00D92F19"/>
    <w:rsid w:val="00D93529"/>
    <w:rsid w:val="00D9391E"/>
    <w:rsid w:val="00D93C92"/>
    <w:rsid w:val="00D93DDF"/>
    <w:rsid w:val="00D9433E"/>
    <w:rsid w:val="00D946D6"/>
    <w:rsid w:val="00D947B3"/>
    <w:rsid w:val="00D94C1A"/>
    <w:rsid w:val="00D95710"/>
    <w:rsid w:val="00D95844"/>
    <w:rsid w:val="00D95D32"/>
    <w:rsid w:val="00D965DA"/>
    <w:rsid w:val="00D96668"/>
    <w:rsid w:val="00D96981"/>
    <w:rsid w:val="00D97401"/>
    <w:rsid w:val="00D97802"/>
    <w:rsid w:val="00D97F35"/>
    <w:rsid w:val="00DA01B1"/>
    <w:rsid w:val="00DA04C1"/>
    <w:rsid w:val="00DA05A7"/>
    <w:rsid w:val="00DA060E"/>
    <w:rsid w:val="00DA0DD4"/>
    <w:rsid w:val="00DA0FA4"/>
    <w:rsid w:val="00DA14C2"/>
    <w:rsid w:val="00DA14EA"/>
    <w:rsid w:val="00DA16A0"/>
    <w:rsid w:val="00DA16AF"/>
    <w:rsid w:val="00DA19EE"/>
    <w:rsid w:val="00DA1A71"/>
    <w:rsid w:val="00DA1C1B"/>
    <w:rsid w:val="00DA1FA2"/>
    <w:rsid w:val="00DA2055"/>
    <w:rsid w:val="00DA25BF"/>
    <w:rsid w:val="00DA2A47"/>
    <w:rsid w:val="00DA2E0F"/>
    <w:rsid w:val="00DA2E30"/>
    <w:rsid w:val="00DA357E"/>
    <w:rsid w:val="00DA3618"/>
    <w:rsid w:val="00DA37C0"/>
    <w:rsid w:val="00DA3967"/>
    <w:rsid w:val="00DA39EC"/>
    <w:rsid w:val="00DA3B6D"/>
    <w:rsid w:val="00DA3B91"/>
    <w:rsid w:val="00DA3CCD"/>
    <w:rsid w:val="00DA4360"/>
    <w:rsid w:val="00DA4C79"/>
    <w:rsid w:val="00DA4FAF"/>
    <w:rsid w:val="00DA508C"/>
    <w:rsid w:val="00DA5778"/>
    <w:rsid w:val="00DA5819"/>
    <w:rsid w:val="00DA5C93"/>
    <w:rsid w:val="00DA5CFD"/>
    <w:rsid w:val="00DA5DAE"/>
    <w:rsid w:val="00DA5F3F"/>
    <w:rsid w:val="00DA636E"/>
    <w:rsid w:val="00DA65B3"/>
    <w:rsid w:val="00DA6685"/>
    <w:rsid w:val="00DA66E5"/>
    <w:rsid w:val="00DA6915"/>
    <w:rsid w:val="00DA6A3A"/>
    <w:rsid w:val="00DA6C92"/>
    <w:rsid w:val="00DA6CCC"/>
    <w:rsid w:val="00DA7049"/>
    <w:rsid w:val="00DA729B"/>
    <w:rsid w:val="00DA7A13"/>
    <w:rsid w:val="00DA7A47"/>
    <w:rsid w:val="00DA7E07"/>
    <w:rsid w:val="00DA7FEA"/>
    <w:rsid w:val="00DB02D3"/>
    <w:rsid w:val="00DB082F"/>
    <w:rsid w:val="00DB0923"/>
    <w:rsid w:val="00DB0F2A"/>
    <w:rsid w:val="00DB0F51"/>
    <w:rsid w:val="00DB10CA"/>
    <w:rsid w:val="00DB1A93"/>
    <w:rsid w:val="00DB1C46"/>
    <w:rsid w:val="00DB1FE7"/>
    <w:rsid w:val="00DB24AA"/>
    <w:rsid w:val="00DB255A"/>
    <w:rsid w:val="00DB2DA8"/>
    <w:rsid w:val="00DB370F"/>
    <w:rsid w:val="00DB37A5"/>
    <w:rsid w:val="00DB38CD"/>
    <w:rsid w:val="00DB3CA8"/>
    <w:rsid w:val="00DB3EC2"/>
    <w:rsid w:val="00DB44D2"/>
    <w:rsid w:val="00DB5398"/>
    <w:rsid w:val="00DB575C"/>
    <w:rsid w:val="00DB5DCF"/>
    <w:rsid w:val="00DB5EB4"/>
    <w:rsid w:val="00DB5F45"/>
    <w:rsid w:val="00DB601F"/>
    <w:rsid w:val="00DB61E1"/>
    <w:rsid w:val="00DB685C"/>
    <w:rsid w:val="00DB6A89"/>
    <w:rsid w:val="00DB724A"/>
    <w:rsid w:val="00DB7675"/>
    <w:rsid w:val="00DB774D"/>
    <w:rsid w:val="00DB7F2E"/>
    <w:rsid w:val="00DC00D3"/>
    <w:rsid w:val="00DC0280"/>
    <w:rsid w:val="00DC02E2"/>
    <w:rsid w:val="00DC083A"/>
    <w:rsid w:val="00DC08FE"/>
    <w:rsid w:val="00DC09C8"/>
    <w:rsid w:val="00DC0DE0"/>
    <w:rsid w:val="00DC10B8"/>
    <w:rsid w:val="00DC14F0"/>
    <w:rsid w:val="00DC245C"/>
    <w:rsid w:val="00DC2749"/>
    <w:rsid w:val="00DC27C2"/>
    <w:rsid w:val="00DC28A1"/>
    <w:rsid w:val="00DC2C46"/>
    <w:rsid w:val="00DC3420"/>
    <w:rsid w:val="00DC3B3D"/>
    <w:rsid w:val="00DC4020"/>
    <w:rsid w:val="00DC451D"/>
    <w:rsid w:val="00DC4A4C"/>
    <w:rsid w:val="00DC4AB9"/>
    <w:rsid w:val="00DC4C84"/>
    <w:rsid w:val="00DC4D64"/>
    <w:rsid w:val="00DC4DA2"/>
    <w:rsid w:val="00DC50B3"/>
    <w:rsid w:val="00DC5306"/>
    <w:rsid w:val="00DC5997"/>
    <w:rsid w:val="00DC5D35"/>
    <w:rsid w:val="00DC5E8E"/>
    <w:rsid w:val="00DC5EBC"/>
    <w:rsid w:val="00DC61CB"/>
    <w:rsid w:val="00DC671F"/>
    <w:rsid w:val="00DC6907"/>
    <w:rsid w:val="00DC6A3D"/>
    <w:rsid w:val="00DC7278"/>
    <w:rsid w:val="00DC7306"/>
    <w:rsid w:val="00DC7382"/>
    <w:rsid w:val="00DC74CD"/>
    <w:rsid w:val="00DC76AD"/>
    <w:rsid w:val="00DC79F1"/>
    <w:rsid w:val="00DC7B1D"/>
    <w:rsid w:val="00DC7D50"/>
    <w:rsid w:val="00DC7EAF"/>
    <w:rsid w:val="00DD02EF"/>
    <w:rsid w:val="00DD0C23"/>
    <w:rsid w:val="00DD0FF1"/>
    <w:rsid w:val="00DD10DF"/>
    <w:rsid w:val="00DD1136"/>
    <w:rsid w:val="00DD15F1"/>
    <w:rsid w:val="00DD18B6"/>
    <w:rsid w:val="00DD1C5B"/>
    <w:rsid w:val="00DD23C5"/>
    <w:rsid w:val="00DD293E"/>
    <w:rsid w:val="00DD2C79"/>
    <w:rsid w:val="00DD2D00"/>
    <w:rsid w:val="00DD323F"/>
    <w:rsid w:val="00DD33B3"/>
    <w:rsid w:val="00DD33CB"/>
    <w:rsid w:val="00DD3984"/>
    <w:rsid w:val="00DD406C"/>
    <w:rsid w:val="00DD4227"/>
    <w:rsid w:val="00DD4266"/>
    <w:rsid w:val="00DD43C8"/>
    <w:rsid w:val="00DD44EA"/>
    <w:rsid w:val="00DD4698"/>
    <w:rsid w:val="00DD4A53"/>
    <w:rsid w:val="00DD4C88"/>
    <w:rsid w:val="00DD4D76"/>
    <w:rsid w:val="00DD4D7C"/>
    <w:rsid w:val="00DD51E9"/>
    <w:rsid w:val="00DD5255"/>
    <w:rsid w:val="00DD5510"/>
    <w:rsid w:val="00DD5535"/>
    <w:rsid w:val="00DD5845"/>
    <w:rsid w:val="00DD596B"/>
    <w:rsid w:val="00DD5AFC"/>
    <w:rsid w:val="00DD5E9C"/>
    <w:rsid w:val="00DD5F59"/>
    <w:rsid w:val="00DD5FCF"/>
    <w:rsid w:val="00DD6360"/>
    <w:rsid w:val="00DD63F9"/>
    <w:rsid w:val="00DD66CF"/>
    <w:rsid w:val="00DD72E7"/>
    <w:rsid w:val="00DD748B"/>
    <w:rsid w:val="00DD775E"/>
    <w:rsid w:val="00DE03E2"/>
    <w:rsid w:val="00DE0B63"/>
    <w:rsid w:val="00DE0CB9"/>
    <w:rsid w:val="00DE1053"/>
    <w:rsid w:val="00DE11A7"/>
    <w:rsid w:val="00DE1336"/>
    <w:rsid w:val="00DE15A3"/>
    <w:rsid w:val="00DE1976"/>
    <w:rsid w:val="00DE1C5E"/>
    <w:rsid w:val="00DE2372"/>
    <w:rsid w:val="00DE242B"/>
    <w:rsid w:val="00DE2F5C"/>
    <w:rsid w:val="00DE30B1"/>
    <w:rsid w:val="00DE32E5"/>
    <w:rsid w:val="00DE32EB"/>
    <w:rsid w:val="00DE3660"/>
    <w:rsid w:val="00DE38A5"/>
    <w:rsid w:val="00DE3A5E"/>
    <w:rsid w:val="00DE3C5E"/>
    <w:rsid w:val="00DE3E81"/>
    <w:rsid w:val="00DE411D"/>
    <w:rsid w:val="00DE43CD"/>
    <w:rsid w:val="00DE43D6"/>
    <w:rsid w:val="00DE43F3"/>
    <w:rsid w:val="00DE49DD"/>
    <w:rsid w:val="00DE517D"/>
    <w:rsid w:val="00DE53DB"/>
    <w:rsid w:val="00DE5620"/>
    <w:rsid w:val="00DE565D"/>
    <w:rsid w:val="00DE5A79"/>
    <w:rsid w:val="00DE5AC4"/>
    <w:rsid w:val="00DE5D39"/>
    <w:rsid w:val="00DE5F86"/>
    <w:rsid w:val="00DE6387"/>
    <w:rsid w:val="00DE6846"/>
    <w:rsid w:val="00DE6951"/>
    <w:rsid w:val="00DE69C2"/>
    <w:rsid w:val="00DE6C78"/>
    <w:rsid w:val="00DE6D87"/>
    <w:rsid w:val="00DE7356"/>
    <w:rsid w:val="00DE74A6"/>
    <w:rsid w:val="00DF021B"/>
    <w:rsid w:val="00DF05A7"/>
    <w:rsid w:val="00DF078E"/>
    <w:rsid w:val="00DF094E"/>
    <w:rsid w:val="00DF1309"/>
    <w:rsid w:val="00DF1376"/>
    <w:rsid w:val="00DF1641"/>
    <w:rsid w:val="00DF1895"/>
    <w:rsid w:val="00DF1A98"/>
    <w:rsid w:val="00DF1B6D"/>
    <w:rsid w:val="00DF1B73"/>
    <w:rsid w:val="00DF1BBD"/>
    <w:rsid w:val="00DF1CB1"/>
    <w:rsid w:val="00DF1D78"/>
    <w:rsid w:val="00DF1E02"/>
    <w:rsid w:val="00DF1E0A"/>
    <w:rsid w:val="00DF20D8"/>
    <w:rsid w:val="00DF22BF"/>
    <w:rsid w:val="00DF2338"/>
    <w:rsid w:val="00DF24CC"/>
    <w:rsid w:val="00DF25B9"/>
    <w:rsid w:val="00DF2D8B"/>
    <w:rsid w:val="00DF2E23"/>
    <w:rsid w:val="00DF2E6B"/>
    <w:rsid w:val="00DF34E5"/>
    <w:rsid w:val="00DF3616"/>
    <w:rsid w:val="00DF3A5C"/>
    <w:rsid w:val="00DF3AA3"/>
    <w:rsid w:val="00DF40F5"/>
    <w:rsid w:val="00DF4412"/>
    <w:rsid w:val="00DF48CA"/>
    <w:rsid w:val="00DF4C07"/>
    <w:rsid w:val="00DF5162"/>
    <w:rsid w:val="00DF59AF"/>
    <w:rsid w:val="00DF5C17"/>
    <w:rsid w:val="00DF5CE2"/>
    <w:rsid w:val="00DF617C"/>
    <w:rsid w:val="00DF6274"/>
    <w:rsid w:val="00DF630A"/>
    <w:rsid w:val="00DF658D"/>
    <w:rsid w:val="00DF65D6"/>
    <w:rsid w:val="00DF663B"/>
    <w:rsid w:val="00DF6839"/>
    <w:rsid w:val="00DF6883"/>
    <w:rsid w:val="00DF68F4"/>
    <w:rsid w:val="00DF6C9E"/>
    <w:rsid w:val="00DF7012"/>
    <w:rsid w:val="00DF7423"/>
    <w:rsid w:val="00DF7908"/>
    <w:rsid w:val="00DF7BE7"/>
    <w:rsid w:val="00DF7CCE"/>
    <w:rsid w:val="00E0069E"/>
    <w:rsid w:val="00E0081F"/>
    <w:rsid w:val="00E0082A"/>
    <w:rsid w:val="00E00A4C"/>
    <w:rsid w:val="00E00CB4"/>
    <w:rsid w:val="00E01679"/>
    <w:rsid w:val="00E0189A"/>
    <w:rsid w:val="00E018CA"/>
    <w:rsid w:val="00E01B59"/>
    <w:rsid w:val="00E01EB0"/>
    <w:rsid w:val="00E02011"/>
    <w:rsid w:val="00E022F4"/>
    <w:rsid w:val="00E02369"/>
    <w:rsid w:val="00E02825"/>
    <w:rsid w:val="00E02903"/>
    <w:rsid w:val="00E02AF5"/>
    <w:rsid w:val="00E02D6B"/>
    <w:rsid w:val="00E02EBF"/>
    <w:rsid w:val="00E03280"/>
    <w:rsid w:val="00E032F7"/>
    <w:rsid w:val="00E0359C"/>
    <w:rsid w:val="00E03F8E"/>
    <w:rsid w:val="00E0495A"/>
    <w:rsid w:val="00E04B30"/>
    <w:rsid w:val="00E04EBB"/>
    <w:rsid w:val="00E04EE4"/>
    <w:rsid w:val="00E05272"/>
    <w:rsid w:val="00E052A5"/>
    <w:rsid w:val="00E0534F"/>
    <w:rsid w:val="00E053CF"/>
    <w:rsid w:val="00E05655"/>
    <w:rsid w:val="00E0588C"/>
    <w:rsid w:val="00E05896"/>
    <w:rsid w:val="00E0591E"/>
    <w:rsid w:val="00E05A32"/>
    <w:rsid w:val="00E0651C"/>
    <w:rsid w:val="00E06997"/>
    <w:rsid w:val="00E06A81"/>
    <w:rsid w:val="00E06FC5"/>
    <w:rsid w:val="00E071CB"/>
    <w:rsid w:val="00E079CC"/>
    <w:rsid w:val="00E07C3E"/>
    <w:rsid w:val="00E10597"/>
    <w:rsid w:val="00E107D6"/>
    <w:rsid w:val="00E10CB9"/>
    <w:rsid w:val="00E10ED4"/>
    <w:rsid w:val="00E10F84"/>
    <w:rsid w:val="00E11120"/>
    <w:rsid w:val="00E111DA"/>
    <w:rsid w:val="00E1121F"/>
    <w:rsid w:val="00E11424"/>
    <w:rsid w:val="00E11907"/>
    <w:rsid w:val="00E11B51"/>
    <w:rsid w:val="00E11B57"/>
    <w:rsid w:val="00E11E72"/>
    <w:rsid w:val="00E1245A"/>
    <w:rsid w:val="00E12A50"/>
    <w:rsid w:val="00E12C94"/>
    <w:rsid w:val="00E12CEF"/>
    <w:rsid w:val="00E12E6E"/>
    <w:rsid w:val="00E13300"/>
    <w:rsid w:val="00E137D9"/>
    <w:rsid w:val="00E1434A"/>
    <w:rsid w:val="00E14887"/>
    <w:rsid w:val="00E14F95"/>
    <w:rsid w:val="00E153B4"/>
    <w:rsid w:val="00E15A02"/>
    <w:rsid w:val="00E15B4A"/>
    <w:rsid w:val="00E1602A"/>
    <w:rsid w:val="00E1614B"/>
    <w:rsid w:val="00E161C8"/>
    <w:rsid w:val="00E164E6"/>
    <w:rsid w:val="00E169B2"/>
    <w:rsid w:val="00E16ADC"/>
    <w:rsid w:val="00E172F9"/>
    <w:rsid w:val="00E1780F"/>
    <w:rsid w:val="00E178FA"/>
    <w:rsid w:val="00E17CDB"/>
    <w:rsid w:val="00E17F3F"/>
    <w:rsid w:val="00E20825"/>
    <w:rsid w:val="00E2093E"/>
    <w:rsid w:val="00E20964"/>
    <w:rsid w:val="00E209D4"/>
    <w:rsid w:val="00E20AE8"/>
    <w:rsid w:val="00E20B1C"/>
    <w:rsid w:val="00E20B47"/>
    <w:rsid w:val="00E20C70"/>
    <w:rsid w:val="00E210F7"/>
    <w:rsid w:val="00E211B5"/>
    <w:rsid w:val="00E213C5"/>
    <w:rsid w:val="00E2140B"/>
    <w:rsid w:val="00E21830"/>
    <w:rsid w:val="00E21E54"/>
    <w:rsid w:val="00E21EB1"/>
    <w:rsid w:val="00E21F8C"/>
    <w:rsid w:val="00E22217"/>
    <w:rsid w:val="00E2271D"/>
    <w:rsid w:val="00E229D9"/>
    <w:rsid w:val="00E22AA0"/>
    <w:rsid w:val="00E22D8C"/>
    <w:rsid w:val="00E23168"/>
    <w:rsid w:val="00E2336E"/>
    <w:rsid w:val="00E235DC"/>
    <w:rsid w:val="00E235FE"/>
    <w:rsid w:val="00E23822"/>
    <w:rsid w:val="00E23BAF"/>
    <w:rsid w:val="00E23E0D"/>
    <w:rsid w:val="00E24002"/>
    <w:rsid w:val="00E246ED"/>
    <w:rsid w:val="00E24721"/>
    <w:rsid w:val="00E248C1"/>
    <w:rsid w:val="00E24A8A"/>
    <w:rsid w:val="00E24D30"/>
    <w:rsid w:val="00E25025"/>
    <w:rsid w:val="00E252D4"/>
    <w:rsid w:val="00E256AD"/>
    <w:rsid w:val="00E25762"/>
    <w:rsid w:val="00E25842"/>
    <w:rsid w:val="00E25A31"/>
    <w:rsid w:val="00E25D45"/>
    <w:rsid w:val="00E25E44"/>
    <w:rsid w:val="00E26443"/>
    <w:rsid w:val="00E26AC9"/>
    <w:rsid w:val="00E26D2D"/>
    <w:rsid w:val="00E270F5"/>
    <w:rsid w:val="00E278ED"/>
    <w:rsid w:val="00E27926"/>
    <w:rsid w:val="00E3009B"/>
    <w:rsid w:val="00E30926"/>
    <w:rsid w:val="00E30AA6"/>
    <w:rsid w:val="00E30BB2"/>
    <w:rsid w:val="00E30D30"/>
    <w:rsid w:val="00E30E09"/>
    <w:rsid w:val="00E3128C"/>
    <w:rsid w:val="00E3188A"/>
    <w:rsid w:val="00E31974"/>
    <w:rsid w:val="00E322F8"/>
    <w:rsid w:val="00E325B2"/>
    <w:rsid w:val="00E32629"/>
    <w:rsid w:val="00E32AD2"/>
    <w:rsid w:val="00E32FBA"/>
    <w:rsid w:val="00E33835"/>
    <w:rsid w:val="00E33FF1"/>
    <w:rsid w:val="00E340F0"/>
    <w:rsid w:val="00E343C7"/>
    <w:rsid w:val="00E344D7"/>
    <w:rsid w:val="00E345EF"/>
    <w:rsid w:val="00E347A6"/>
    <w:rsid w:val="00E35222"/>
    <w:rsid w:val="00E35484"/>
    <w:rsid w:val="00E35598"/>
    <w:rsid w:val="00E356D5"/>
    <w:rsid w:val="00E35EC1"/>
    <w:rsid w:val="00E36309"/>
    <w:rsid w:val="00E36BDF"/>
    <w:rsid w:val="00E36FB6"/>
    <w:rsid w:val="00E37382"/>
    <w:rsid w:val="00E373B0"/>
    <w:rsid w:val="00E373D0"/>
    <w:rsid w:val="00E3750A"/>
    <w:rsid w:val="00E37BF8"/>
    <w:rsid w:val="00E4031A"/>
    <w:rsid w:val="00E40461"/>
    <w:rsid w:val="00E40532"/>
    <w:rsid w:val="00E406EF"/>
    <w:rsid w:val="00E40747"/>
    <w:rsid w:val="00E40E59"/>
    <w:rsid w:val="00E412DA"/>
    <w:rsid w:val="00E41467"/>
    <w:rsid w:val="00E414C1"/>
    <w:rsid w:val="00E419B2"/>
    <w:rsid w:val="00E41F00"/>
    <w:rsid w:val="00E421D9"/>
    <w:rsid w:val="00E423D3"/>
    <w:rsid w:val="00E42642"/>
    <w:rsid w:val="00E428C5"/>
    <w:rsid w:val="00E42E67"/>
    <w:rsid w:val="00E42E76"/>
    <w:rsid w:val="00E42EB4"/>
    <w:rsid w:val="00E4326A"/>
    <w:rsid w:val="00E43981"/>
    <w:rsid w:val="00E444C7"/>
    <w:rsid w:val="00E445B8"/>
    <w:rsid w:val="00E44DA2"/>
    <w:rsid w:val="00E44E6D"/>
    <w:rsid w:val="00E452A1"/>
    <w:rsid w:val="00E452E8"/>
    <w:rsid w:val="00E45395"/>
    <w:rsid w:val="00E457D8"/>
    <w:rsid w:val="00E459A9"/>
    <w:rsid w:val="00E45DA9"/>
    <w:rsid w:val="00E45DE4"/>
    <w:rsid w:val="00E45E25"/>
    <w:rsid w:val="00E46425"/>
    <w:rsid w:val="00E468BB"/>
    <w:rsid w:val="00E46999"/>
    <w:rsid w:val="00E46C35"/>
    <w:rsid w:val="00E46DAD"/>
    <w:rsid w:val="00E47037"/>
    <w:rsid w:val="00E4706A"/>
    <w:rsid w:val="00E471AF"/>
    <w:rsid w:val="00E47257"/>
    <w:rsid w:val="00E47523"/>
    <w:rsid w:val="00E477A2"/>
    <w:rsid w:val="00E477A3"/>
    <w:rsid w:val="00E477F6"/>
    <w:rsid w:val="00E478DF"/>
    <w:rsid w:val="00E479EF"/>
    <w:rsid w:val="00E47B76"/>
    <w:rsid w:val="00E47CB9"/>
    <w:rsid w:val="00E47D6E"/>
    <w:rsid w:val="00E50700"/>
    <w:rsid w:val="00E508E1"/>
    <w:rsid w:val="00E50CEC"/>
    <w:rsid w:val="00E5102C"/>
    <w:rsid w:val="00E51112"/>
    <w:rsid w:val="00E519F2"/>
    <w:rsid w:val="00E52139"/>
    <w:rsid w:val="00E521F1"/>
    <w:rsid w:val="00E52775"/>
    <w:rsid w:val="00E5292B"/>
    <w:rsid w:val="00E52AD6"/>
    <w:rsid w:val="00E52BBA"/>
    <w:rsid w:val="00E52BBE"/>
    <w:rsid w:val="00E5324D"/>
    <w:rsid w:val="00E5343F"/>
    <w:rsid w:val="00E53C7E"/>
    <w:rsid w:val="00E53DD9"/>
    <w:rsid w:val="00E5409B"/>
    <w:rsid w:val="00E54BF9"/>
    <w:rsid w:val="00E552B7"/>
    <w:rsid w:val="00E5554D"/>
    <w:rsid w:val="00E555DA"/>
    <w:rsid w:val="00E555F0"/>
    <w:rsid w:val="00E55D08"/>
    <w:rsid w:val="00E55EE4"/>
    <w:rsid w:val="00E56081"/>
    <w:rsid w:val="00E561D4"/>
    <w:rsid w:val="00E5629F"/>
    <w:rsid w:val="00E5674C"/>
    <w:rsid w:val="00E56986"/>
    <w:rsid w:val="00E56ABE"/>
    <w:rsid w:val="00E57755"/>
    <w:rsid w:val="00E578AF"/>
    <w:rsid w:val="00E57A95"/>
    <w:rsid w:val="00E57E22"/>
    <w:rsid w:val="00E57EBB"/>
    <w:rsid w:val="00E57EF9"/>
    <w:rsid w:val="00E603DF"/>
    <w:rsid w:val="00E60425"/>
    <w:rsid w:val="00E6098D"/>
    <w:rsid w:val="00E60D08"/>
    <w:rsid w:val="00E61309"/>
    <w:rsid w:val="00E613F2"/>
    <w:rsid w:val="00E61893"/>
    <w:rsid w:val="00E61BEE"/>
    <w:rsid w:val="00E61CDE"/>
    <w:rsid w:val="00E61E93"/>
    <w:rsid w:val="00E6203B"/>
    <w:rsid w:val="00E62516"/>
    <w:rsid w:val="00E62EB3"/>
    <w:rsid w:val="00E63179"/>
    <w:rsid w:val="00E632F5"/>
    <w:rsid w:val="00E63D46"/>
    <w:rsid w:val="00E63E6C"/>
    <w:rsid w:val="00E648B0"/>
    <w:rsid w:val="00E6490A"/>
    <w:rsid w:val="00E64986"/>
    <w:rsid w:val="00E64C13"/>
    <w:rsid w:val="00E64CB0"/>
    <w:rsid w:val="00E65423"/>
    <w:rsid w:val="00E654C4"/>
    <w:rsid w:val="00E65713"/>
    <w:rsid w:val="00E65CBF"/>
    <w:rsid w:val="00E65EA3"/>
    <w:rsid w:val="00E65F14"/>
    <w:rsid w:val="00E661BE"/>
    <w:rsid w:val="00E663D8"/>
    <w:rsid w:val="00E6665C"/>
    <w:rsid w:val="00E668BB"/>
    <w:rsid w:val="00E66980"/>
    <w:rsid w:val="00E66A56"/>
    <w:rsid w:val="00E66BFD"/>
    <w:rsid w:val="00E67077"/>
    <w:rsid w:val="00E673B5"/>
    <w:rsid w:val="00E676FA"/>
    <w:rsid w:val="00E67750"/>
    <w:rsid w:val="00E679F6"/>
    <w:rsid w:val="00E67ACD"/>
    <w:rsid w:val="00E70166"/>
    <w:rsid w:val="00E7030B"/>
    <w:rsid w:val="00E7043D"/>
    <w:rsid w:val="00E706B4"/>
    <w:rsid w:val="00E70A63"/>
    <w:rsid w:val="00E70BC7"/>
    <w:rsid w:val="00E70C08"/>
    <w:rsid w:val="00E70D5F"/>
    <w:rsid w:val="00E70F96"/>
    <w:rsid w:val="00E7140E"/>
    <w:rsid w:val="00E715FA"/>
    <w:rsid w:val="00E7162A"/>
    <w:rsid w:val="00E71A36"/>
    <w:rsid w:val="00E71EA1"/>
    <w:rsid w:val="00E71ECD"/>
    <w:rsid w:val="00E721AF"/>
    <w:rsid w:val="00E725ED"/>
    <w:rsid w:val="00E727F0"/>
    <w:rsid w:val="00E72806"/>
    <w:rsid w:val="00E729AC"/>
    <w:rsid w:val="00E72BB4"/>
    <w:rsid w:val="00E72E16"/>
    <w:rsid w:val="00E732F1"/>
    <w:rsid w:val="00E73409"/>
    <w:rsid w:val="00E7367C"/>
    <w:rsid w:val="00E737EE"/>
    <w:rsid w:val="00E73FEC"/>
    <w:rsid w:val="00E742F8"/>
    <w:rsid w:val="00E74458"/>
    <w:rsid w:val="00E749B6"/>
    <w:rsid w:val="00E74B6C"/>
    <w:rsid w:val="00E74DFC"/>
    <w:rsid w:val="00E752B4"/>
    <w:rsid w:val="00E755B6"/>
    <w:rsid w:val="00E759D1"/>
    <w:rsid w:val="00E75AE1"/>
    <w:rsid w:val="00E75FE8"/>
    <w:rsid w:val="00E762E3"/>
    <w:rsid w:val="00E762E5"/>
    <w:rsid w:val="00E76451"/>
    <w:rsid w:val="00E765F0"/>
    <w:rsid w:val="00E7686A"/>
    <w:rsid w:val="00E76984"/>
    <w:rsid w:val="00E76C78"/>
    <w:rsid w:val="00E76D4A"/>
    <w:rsid w:val="00E76D5B"/>
    <w:rsid w:val="00E76E05"/>
    <w:rsid w:val="00E76E31"/>
    <w:rsid w:val="00E7708D"/>
    <w:rsid w:val="00E77373"/>
    <w:rsid w:val="00E7746B"/>
    <w:rsid w:val="00E7790B"/>
    <w:rsid w:val="00E8098F"/>
    <w:rsid w:val="00E81508"/>
    <w:rsid w:val="00E819CA"/>
    <w:rsid w:val="00E81E4F"/>
    <w:rsid w:val="00E8208F"/>
    <w:rsid w:val="00E82109"/>
    <w:rsid w:val="00E82E14"/>
    <w:rsid w:val="00E82F41"/>
    <w:rsid w:val="00E8308F"/>
    <w:rsid w:val="00E8310E"/>
    <w:rsid w:val="00E8368C"/>
    <w:rsid w:val="00E83E59"/>
    <w:rsid w:val="00E8408A"/>
    <w:rsid w:val="00E8488B"/>
    <w:rsid w:val="00E84FE9"/>
    <w:rsid w:val="00E85593"/>
    <w:rsid w:val="00E857F5"/>
    <w:rsid w:val="00E871BD"/>
    <w:rsid w:val="00E875ED"/>
    <w:rsid w:val="00E87643"/>
    <w:rsid w:val="00E876B9"/>
    <w:rsid w:val="00E879EE"/>
    <w:rsid w:val="00E87BB9"/>
    <w:rsid w:val="00E9022C"/>
    <w:rsid w:val="00E90687"/>
    <w:rsid w:val="00E906A6"/>
    <w:rsid w:val="00E907B1"/>
    <w:rsid w:val="00E90BC2"/>
    <w:rsid w:val="00E90DDD"/>
    <w:rsid w:val="00E91074"/>
    <w:rsid w:val="00E9136E"/>
    <w:rsid w:val="00E91D51"/>
    <w:rsid w:val="00E91F48"/>
    <w:rsid w:val="00E91FDC"/>
    <w:rsid w:val="00E924D0"/>
    <w:rsid w:val="00E926D1"/>
    <w:rsid w:val="00E928F2"/>
    <w:rsid w:val="00E92B67"/>
    <w:rsid w:val="00E92D44"/>
    <w:rsid w:val="00E93139"/>
    <w:rsid w:val="00E931BB"/>
    <w:rsid w:val="00E9329E"/>
    <w:rsid w:val="00E93791"/>
    <w:rsid w:val="00E93813"/>
    <w:rsid w:val="00E93E8F"/>
    <w:rsid w:val="00E941B6"/>
    <w:rsid w:val="00E943F2"/>
    <w:rsid w:val="00E94600"/>
    <w:rsid w:val="00E95088"/>
    <w:rsid w:val="00E951AE"/>
    <w:rsid w:val="00E95371"/>
    <w:rsid w:val="00E957DA"/>
    <w:rsid w:val="00E95AC8"/>
    <w:rsid w:val="00E95FF9"/>
    <w:rsid w:val="00E9601A"/>
    <w:rsid w:val="00E96370"/>
    <w:rsid w:val="00E9662C"/>
    <w:rsid w:val="00E96874"/>
    <w:rsid w:val="00E96A26"/>
    <w:rsid w:val="00E96B7E"/>
    <w:rsid w:val="00E96C72"/>
    <w:rsid w:val="00E96F7B"/>
    <w:rsid w:val="00E97180"/>
    <w:rsid w:val="00E97297"/>
    <w:rsid w:val="00E97AF2"/>
    <w:rsid w:val="00EA0063"/>
    <w:rsid w:val="00EA0AD9"/>
    <w:rsid w:val="00EA0EBB"/>
    <w:rsid w:val="00EA12BC"/>
    <w:rsid w:val="00EA1487"/>
    <w:rsid w:val="00EA194D"/>
    <w:rsid w:val="00EA19AE"/>
    <w:rsid w:val="00EA1B2B"/>
    <w:rsid w:val="00EA1CB6"/>
    <w:rsid w:val="00EA2003"/>
    <w:rsid w:val="00EA24D1"/>
    <w:rsid w:val="00EA29FA"/>
    <w:rsid w:val="00EA2D26"/>
    <w:rsid w:val="00EA2D2D"/>
    <w:rsid w:val="00EA32CA"/>
    <w:rsid w:val="00EA3461"/>
    <w:rsid w:val="00EA3626"/>
    <w:rsid w:val="00EA374B"/>
    <w:rsid w:val="00EA3841"/>
    <w:rsid w:val="00EA3A01"/>
    <w:rsid w:val="00EA3F7F"/>
    <w:rsid w:val="00EA4033"/>
    <w:rsid w:val="00EA4438"/>
    <w:rsid w:val="00EA46C2"/>
    <w:rsid w:val="00EA48C0"/>
    <w:rsid w:val="00EA4CBA"/>
    <w:rsid w:val="00EA4EC9"/>
    <w:rsid w:val="00EA5217"/>
    <w:rsid w:val="00EA54E2"/>
    <w:rsid w:val="00EA5CF4"/>
    <w:rsid w:val="00EA5F54"/>
    <w:rsid w:val="00EA61D9"/>
    <w:rsid w:val="00EA62F2"/>
    <w:rsid w:val="00EA6733"/>
    <w:rsid w:val="00EA68C6"/>
    <w:rsid w:val="00EA705F"/>
    <w:rsid w:val="00EA722D"/>
    <w:rsid w:val="00EA7449"/>
    <w:rsid w:val="00EA7B0F"/>
    <w:rsid w:val="00EB049D"/>
    <w:rsid w:val="00EB0681"/>
    <w:rsid w:val="00EB0701"/>
    <w:rsid w:val="00EB0973"/>
    <w:rsid w:val="00EB1014"/>
    <w:rsid w:val="00EB1393"/>
    <w:rsid w:val="00EB1C1B"/>
    <w:rsid w:val="00EB1CF9"/>
    <w:rsid w:val="00EB2169"/>
    <w:rsid w:val="00EB2647"/>
    <w:rsid w:val="00EB26B5"/>
    <w:rsid w:val="00EB28CA"/>
    <w:rsid w:val="00EB2CBC"/>
    <w:rsid w:val="00EB2FD1"/>
    <w:rsid w:val="00EB3242"/>
    <w:rsid w:val="00EB3529"/>
    <w:rsid w:val="00EB3675"/>
    <w:rsid w:val="00EB383A"/>
    <w:rsid w:val="00EB3992"/>
    <w:rsid w:val="00EB4120"/>
    <w:rsid w:val="00EB4156"/>
    <w:rsid w:val="00EB458F"/>
    <w:rsid w:val="00EB489F"/>
    <w:rsid w:val="00EB4D0D"/>
    <w:rsid w:val="00EB54A6"/>
    <w:rsid w:val="00EB54D2"/>
    <w:rsid w:val="00EB59AC"/>
    <w:rsid w:val="00EB6947"/>
    <w:rsid w:val="00EB69BB"/>
    <w:rsid w:val="00EB69E6"/>
    <w:rsid w:val="00EB6A87"/>
    <w:rsid w:val="00EB6E69"/>
    <w:rsid w:val="00EB6FB7"/>
    <w:rsid w:val="00EB79E4"/>
    <w:rsid w:val="00EC0376"/>
    <w:rsid w:val="00EC07EE"/>
    <w:rsid w:val="00EC084A"/>
    <w:rsid w:val="00EC0871"/>
    <w:rsid w:val="00EC0F43"/>
    <w:rsid w:val="00EC108D"/>
    <w:rsid w:val="00EC117C"/>
    <w:rsid w:val="00EC146B"/>
    <w:rsid w:val="00EC199F"/>
    <w:rsid w:val="00EC1F94"/>
    <w:rsid w:val="00EC2009"/>
    <w:rsid w:val="00EC2062"/>
    <w:rsid w:val="00EC20EB"/>
    <w:rsid w:val="00EC245E"/>
    <w:rsid w:val="00EC2675"/>
    <w:rsid w:val="00EC28B1"/>
    <w:rsid w:val="00EC311A"/>
    <w:rsid w:val="00EC32D9"/>
    <w:rsid w:val="00EC357A"/>
    <w:rsid w:val="00EC3893"/>
    <w:rsid w:val="00EC3FA2"/>
    <w:rsid w:val="00EC4031"/>
    <w:rsid w:val="00EC4626"/>
    <w:rsid w:val="00EC46CB"/>
    <w:rsid w:val="00EC4C24"/>
    <w:rsid w:val="00EC5B1E"/>
    <w:rsid w:val="00EC5EB9"/>
    <w:rsid w:val="00EC602C"/>
    <w:rsid w:val="00EC6061"/>
    <w:rsid w:val="00EC6737"/>
    <w:rsid w:val="00EC6C1A"/>
    <w:rsid w:val="00EC6CBE"/>
    <w:rsid w:val="00EC6D7A"/>
    <w:rsid w:val="00EC7026"/>
    <w:rsid w:val="00EC74D1"/>
    <w:rsid w:val="00EC757D"/>
    <w:rsid w:val="00EC7AA6"/>
    <w:rsid w:val="00EC7CE3"/>
    <w:rsid w:val="00EC7F9F"/>
    <w:rsid w:val="00ED02DC"/>
    <w:rsid w:val="00ED0839"/>
    <w:rsid w:val="00ED08A1"/>
    <w:rsid w:val="00ED08E6"/>
    <w:rsid w:val="00ED0B85"/>
    <w:rsid w:val="00ED0C06"/>
    <w:rsid w:val="00ED0E1F"/>
    <w:rsid w:val="00ED154B"/>
    <w:rsid w:val="00ED16B2"/>
    <w:rsid w:val="00ED19FC"/>
    <w:rsid w:val="00ED1D55"/>
    <w:rsid w:val="00ED1EE9"/>
    <w:rsid w:val="00ED1F50"/>
    <w:rsid w:val="00ED2587"/>
    <w:rsid w:val="00ED2D4F"/>
    <w:rsid w:val="00ED2D95"/>
    <w:rsid w:val="00ED2E26"/>
    <w:rsid w:val="00ED2FFB"/>
    <w:rsid w:val="00ED3088"/>
    <w:rsid w:val="00ED3328"/>
    <w:rsid w:val="00ED34F6"/>
    <w:rsid w:val="00ED3605"/>
    <w:rsid w:val="00ED3AAC"/>
    <w:rsid w:val="00ED3C92"/>
    <w:rsid w:val="00ED3EBB"/>
    <w:rsid w:val="00ED424B"/>
    <w:rsid w:val="00ED43F3"/>
    <w:rsid w:val="00ED445F"/>
    <w:rsid w:val="00ED461C"/>
    <w:rsid w:val="00ED49B3"/>
    <w:rsid w:val="00ED4E9E"/>
    <w:rsid w:val="00ED4FB8"/>
    <w:rsid w:val="00ED50EE"/>
    <w:rsid w:val="00ED5A69"/>
    <w:rsid w:val="00ED5AB9"/>
    <w:rsid w:val="00ED5FA9"/>
    <w:rsid w:val="00ED5FCC"/>
    <w:rsid w:val="00ED601B"/>
    <w:rsid w:val="00ED6DA5"/>
    <w:rsid w:val="00ED6DF8"/>
    <w:rsid w:val="00ED6E46"/>
    <w:rsid w:val="00ED73D0"/>
    <w:rsid w:val="00ED79B4"/>
    <w:rsid w:val="00ED7CB0"/>
    <w:rsid w:val="00ED7DCF"/>
    <w:rsid w:val="00EE0529"/>
    <w:rsid w:val="00EE0657"/>
    <w:rsid w:val="00EE073A"/>
    <w:rsid w:val="00EE078B"/>
    <w:rsid w:val="00EE0BD0"/>
    <w:rsid w:val="00EE0C7F"/>
    <w:rsid w:val="00EE130F"/>
    <w:rsid w:val="00EE1532"/>
    <w:rsid w:val="00EE1727"/>
    <w:rsid w:val="00EE1BAE"/>
    <w:rsid w:val="00EE25F0"/>
    <w:rsid w:val="00EE2715"/>
    <w:rsid w:val="00EE2D03"/>
    <w:rsid w:val="00EE2D3E"/>
    <w:rsid w:val="00EE3A13"/>
    <w:rsid w:val="00EE3CBE"/>
    <w:rsid w:val="00EE4341"/>
    <w:rsid w:val="00EE4432"/>
    <w:rsid w:val="00EE45D6"/>
    <w:rsid w:val="00EE47EA"/>
    <w:rsid w:val="00EE4ADB"/>
    <w:rsid w:val="00EE4EED"/>
    <w:rsid w:val="00EE5BD4"/>
    <w:rsid w:val="00EE609F"/>
    <w:rsid w:val="00EE6153"/>
    <w:rsid w:val="00EE65CF"/>
    <w:rsid w:val="00EE6A40"/>
    <w:rsid w:val="00EE6F02"/>
    <w:rsid w:val="00EE70B1"/>
    <w:rsid w:val="00EE72F6"/>
    <w:rsid w:val="00EE7322"/>
    <w:rsid w:val="00EE789F"/>
    <w:rsid w:val="00EE7A4B"/>
    <w:rsid w:val="00EE7DB1"/>
    <w:rsid w:val="00EF001D"/>
    <w:rsid w:val="00EF0097"/>
    <w:rsid w:val="00EF0192"/>
    <w:rsid w:val="00EF0C24"/>
    <w:rsid w:val="00EF0D12"/>
    <w:rsid w:val="00EF0F25"/>
    <w:rsid w:val="00EF110E"/>
    <w:rsid w:val="00EF1195"/>
    <w:rsid w:val="00EF150A"/>
    <w:rsid w:val="00EF1854"/>
    <w:rsid w:val="00EF1D46"/>
    <w:rsid w:val="00EF1E80"/>
    <w:rsid w:val="00EF24FB"/>
    <w:rsid w:val="00EF2B8C"/>
    <w:rsid w:val="00EF2DF8"/>
    <w:rsid w:val="00EF3389"/>
    <w:rsid w:val="00EF33A6"/>
    <w:rsid w:val="00EF349E"/>
    <w:rsid w:val="00EF34B4"/>
    <w:rsid w:val="00EF400B"/>
    <w:rsid w:val="00EF40E9"/>
    <w:rsid w:val="00EF4867"/>
    <w:rsid w:val="00EF5256"/>
    <w:rsid w:val="00EF581D"/>
    <w:rsid w:val="00EF5C9F"/>
    <w:rsid w:val="00EF6150"/>
    <w:rsid w:val="00EF63E9"/>
    <w:rsid w:val="00EF63FA"/>
    <w:rsid w:val="00EF6574"/>
    <w:rsid w:val="00EF65E5"/>
    <w:rsid w:val="00EF69BD"/>
    <w:rsid w:val="00EF6A9F"/>
    <w:rsid w:val="00EF6D90"/>
    <w:rsid w:val="00EF714E"/>
    <w:rsid w:val="00EF716B"/>
    <w:rsid w:val="00EF7685"/>
    <w:rsid w:val="00EF7A0E"/>
    <w:rsid w:val="00EF7F28"/>
    <w:rsid w:val="00F00590"/>
    <w:rsid w:val="00F0065D"/>
    <w:rsid w:val="00F00A72"/>
    <w:rsid w:val="00F00B82"/>
    <w:rsid w:val="00F00B84"/>
    <w:rsid w:val="00F00D80"/>
    <w:rsid w:val="00F012CD"/>
    <w:rsid w:val="00F0135D"/>
    <w:rsid w:val="00F0148B"/>
    <w:rsid w:val="00F01570"/>
    <w:rsid w:val="00F015B6"/>
    <w:rsid w:val="00F0176C"/>
    <w:rsid w:val="00F01C48"/>
    <w:rsid w:val="00F02339"/>
    <w:rsid w:val="00F024F9"/>
    <w:rsid w:val="00F02E1A"/>
    <w:rsid w:val="00F031F2"/>
    <w:rsid w:val="00F0330D"/>
    <w:rsid w:val="00F03AF3"/>
    <w:rsid w:val="00F03FE8"/>
    <w:rsid w:val="00F04358"/>
    <w:rsid w:val="00F0463A"/>
    <w:rsid w:val="00F04719"/>
    <w:rsid w:val="00F04AE0"/>
    <w:rsid w:val="00F04E38"/>
    <w:rsid w:val="00F054FA"/>
    <w:rsid w:val="00F057E1"/>
    <w:rsid w:val="00F05980"/>
    <w:rsid w:val="00F05CDD"/>
    <w:rsid w:val="00F061A6"/>
    <w:rsid w:val="00F06625"/>
    <w:rsid w:val="00F069CF"/>
    <w:rsid w:val="00F06ACB"/>
    <w:rsid w:val="00F06DAD"/>
    <w:rsid w:val="00F06DCA"/>
    <w:rsid w:val="00F071FC"/>
    <w:rsid w:val="00F072C0"/>
    <w:rsid w:val="00F075B6"/>
    <w:rsid w:val="00F07827"/>
    <w:rsid w:val="00F07C49"/>
    <w:rsid w:val="00F10697"/>
    <w:rsid w:val="00F107B1"/>
    <w:rsid w:val="00F107E0"/>
    <w:rsid w:val="00F1095A"/>
    <w:rsid w:val="00F10BCE"/>
    <w:rsid w:val="00F11084"/>
    <w:rsid w:val="00F1152C"/>
    <w:rsid w:val="00F1158E"/>
    <w:rsid w:val="00F117D3"/>
    <w:rsid w:val="00F11A56"/>
    <w:rsid w:val="00F11BAA"/>
    <w:rsid w:val="00F11E8A"/>
    <w:rsid w:val="00F1201F"/>
    <w:rsid w:val="00F120C4"/>
    <w:rsid w:val="00F124B5"/>
    <w:rsid w:val="00F1267D"/>
    <w:rsid w:val="00F12E95"/>
    <w:rsid w:val="00F12EE2"/>
    <w:rsid w:val="00F131DB"/>
    <w:rsid w:val="00F134EF"/>
    <w:rsid w:val="00F13511"/>
    <w:rsid w:val="00F137ED"/>
    <w:rsid w:val="00F138FD"/>
    <w:rsid w:val="00F13B53"/>
    <w:rsid w:val="00F13B7D"/>
    <w:rsid w:val="00F13E02"/>
    <w:rsid w:val="00F13E72"/>
    <w:rsid w:val="00F140EC"/>
    <w:rsid w:val="00F14192"/>
    <w:rsid w:val="00F14F01"/>
    <w:rsid w:val="00F15A19"/>
    <w:rsid w:val="00F1600C"/>
    <w:rsid w:val="00F16084"/>
    <w:rsid w:val="00F16096"/>
    <w:rsid w:val="00F163D5"/>
    <w:rsid w:val="00F1681D"/>
    <w:rsid w:val="00F16D6B"/>
    <w:rsid w:val="00F173EB"/>
    <w:rsid w:val="00F1759F"/>
    <w:rsid w:val="00F17C9B"/>
    <w:rsid w:val="00F17CA2"/>
    <w:rsid w:val="00F17D31"/>
    <w:rsid w:val="00F17D4F"/>
    <w:rsid w:val="00F17E08"/>
    <w:rsid w:val="00F209A3"/>
    <w:rsid w:val="00F20CF9"/>
    <w:rsid w:val="00F211D4"/>
    <w:rsid w:val="00F2130D"/>
    <w:rsid w:val="00F2159B"/>
    <w:rsid w:val="00F21600"/>
    <w:rsid w:val="00F21810"/>
    <w:rsid w:val="00F2191F"/>
    <w:rsid w:val="00F21A1A"/>
    <w:rsid w:val="00F21B39"/>
    <w:rsid w:val="00F226CF"/>
    <w:rsid w:val="00F2281B"/>
    <w:rsid w:val="00F22AAD"/>
    <w:rsid w:val="00F22B3B"/>
    <w:rsid w:val="00F22E9F"/>
    <w:rsid w:val="00F2309F"/>
    <w:rsid w:val="00F232E0"/>
    <w:rsid w:val="00F235F6"/>
    <w:rsid w:val="00F23803"/>
    <w:rsid w:val="00F23F92"/>
    <w:rsid w:val="00F24019"/>
    <w:rsid w:val="00F24078"/>
    <w:rsid w:val="00F241AC"/>
    <w:rsid w:val="00F243F7"/>
    <w:rsid w:val="00F244F1"/>
    <w:rsid w:val="00F245AC"/>
    <w:rsid w:val="00F25994"/>
    <w:rsid w:val="00F25F1A"/>
    <w:rsid w:val="00F26739"/>
    <w:rsid w:val="00F2676F"/>
    <w:rsid w:val="00F26889"/>
    <w:rsid w:val="00F268EB"/>
    <w:rsid w:val="00F26ABA"/>
    <w:rsid w:val="00F26D81"/>
    <w:rsid w:val="00F27350"/>
    <w:rsid w:val="00F27552"/>
    <w:rsid w:val="00F27D72"/>
    <w:rsid w:val="00F27F81"/>
    <w:rsid w:val="00F30455"/>
    <w:rsid w:val="00F30C47"/>
    <w:rsid w:val="00F30F83"/>
    <w:rsid w:val="00F30FFD"/>
    <w:rsid w:val="00F31567"/>
    <w:rsid w:val="00F315B9"/>
    <w:rsid w:val="00F318AD"/>
    <w:rsid w:val="00F318DA"/>
    <w:rsid w:val="00F318FC"/>
    <w:rsid w:val="00F31DE4"/>
    <w:rsid w:val="00F322FE"/>
    <w:rsid w:val="00F3250F"/>
    <w:rsid w:val="00F3262D"/>
    <w:rsid w:val="00F328D5"/>
    <w:rsid w:val="00F32F2C"/>
    <w:rsid w:val="00F32FD0"/>
    <w:rsid w:val="00F32FF5"/>
    <w:rsid w:val="00F3326F"/>
    <w:rsid w:val="00F3387E"/>
    <w:rsid w:val="00F348C8"/>
    <w:rsid w:val="00F34B7D"/>
    <w:rsid w:val="00F352A4"/>
    <w:rsid w:val="00F354A7"/>
    <w:rsid w:val="00F354CF"/>
    <w:rsid w:val="00F3561D"/>
    <w:rsid w:val="00F3584D"/>
    <w:rsid w:val="00F35BD5"/>
    <w:rsid w:val="00F37053"/>
    <w:rsid w:val="00F37207"/>
    <w:rsid w:val="00F374FC"/>
    <w:rsid w:val="00F376A6"/>
    <w:rsid w:val="00F379FB"/>
    <w:rsid w:val="00F37BA5"/>
    <w:rsid w:val="00F37C5F"/>
    <w:rsid w:val="00F37E01"/>
    <w:rsid w:val="00F37E5E"/>
    <w:rsid w:val="00F37EB6"/>
    <w:rsid w:val="00F37F20"/>
    <w:rsid w:val="00F40239"/>
    <w:rsid w:val="00F4069D"/>
    <w:rsid w:val="00F409DC"/>
    <w:rsid w:val="00F40C7D"/>
    <w:rsid w:val="00F40EA9"/>
    <w:rsid w:val="00F411FC"/>
    <w:rsid w:val="00F412AD"/>
    <w:rsid w:val="00F417A7"/>
    <w:rsid w:val="00F4193B"/>
    <w:rsid w:val="00F41A54"/>
    <w:rsid w:val="00F41C2A"/>
    <w:rsid w:val="00F41ED0"/>
    <w:rsid w:val="00F42645"/>
    <w:rsid w:val="00F42926"/>
    <w:rsid w:val="00F42948"/>
    <w:rsid w:val="00F42BDA"/>
    <w:rsid w:val="00F42DEA"/>
    <w:rsid w:val="00F4352A"/>
    <w:rsid w:val="00F43582"/>
    <w:rsid w:val="00F43BA8"/>
    <w:rsid w:val="00F43BFE"/>
    <w:rsid w:val="00F43C47"/>
    <w:rsid w:val="00F43CBC"/>
    <w:rsid w:val="00F43D12"/>
    <w:rsid w:val="00F44602"/>
    <w:rsid w:val="00F44957"/>
    <w:rsid w:val="00F44B30"/>
    <w:rsid w:val="00F44C64"/>
    <w:rsid w:val="00F44DF2"/>
    <w:rsid w:val="00F44F69"/>
    <w:rsid w:val="00F4543C"/>
    <w:rsid w:val="00F461D1"/>
    <w:rsid w:val="00F462C3"/>
    <w:rsid w:val="00F46472"/>
    <w:rsid w:val="00F465D2"/>
    <w:rsid w:val="00F46910"/>
    <w:rsid w:val="00F46FC2"/>
    <w:rsid w:val="00F47083"/>
    <w:rsid w:val="00F4714F"/>
    <w:rsid w:val="00F47521"/>
    <w:rsid w:val="00F475FD"/>
    <w:rsid w:val="00F47645"/>
    <w:rsid w:val="00F4778A"/>
    <w:rsid w:val="00F5031F"/>
    <w:rsid w:val="00F506D4"/>
    <w:rsid w:val="00F50BB7"/>
    <w:rsid w:val="00F50F40"/>
    <w:rsid w:val="00F51553"/>
    <w:rsid w:val="00F51B3D"/>
    <w:rsid w:val="00F521BC"/>
    <w:rsid w:val="00F524D3"/>
    <w:rsid w:val="00F52CD4"/>
    <w:rsid w:val="00F52EA6"/>
    <w:rsid w:val="00F53190"/>
    <w:rsid w:val="00F5372E"/>
    <w:rsid w:val="00F5434A"/>
    <w:rsid w:val="00F5473F"/>
    <w:rsid w:val="00F55141"/>
    <w:rsid w:val="00F55145"/>
    <w:rsid w:val="00F55945"/>
    <w:rsid w:val="00F55CA6"/>
    <w:rsid w:val="00F5605C"/>
    <w:rsid w:val="00F560AC"/>
    <w:rsid w:val="00F56195"/>
    <w:rsid w:val="00F56792"/>
    <w:rsid w:val="00F568AF"/>
    <w:rsid w:val="00F569C5"/>
    <w:rsid w:val="00F56A7A"/>
    <w:rsid w:val="00F56C05"/>
    <w:rsid w:val="00F56C42"/>
    <w:rsid w:val="00F56C46"/>
    <w:rsid w:val="00F5746D"/>
    <w:rsid w:val="00F57882"/>
    <w:rsid w:val="00F57CB1"/>
    <w:rsid w:val="00F602AB"/>
    <w:rsid w:val="00F6053F"/>
    <w:rsid w:val="00F60847"/>
    <w:rsid w:val="00F60BF2"/>
    <w:rsid w:val="00F60CD3"/>
    <w:rsid w:val="00F60E47"/>
    <w:rsid w:val="00F611BB"/>
    <w:rsid w:val="00F6127C"/>
    <w:rsid w:val="00F61C42"/>
    <w:rsid w:val="00F6289E"/>
    <w:rsid w:val="00F63491"/>
    <w:rsid w:val="00F63E1E"/>
    <w:rsid w:val="00F63E9E"/>
    <w:rsid w:val="00F64027"/>
    <w:rsid w:val="00F6438C"/>
    <w:rsid w:val="00F6462A"/>
    <w:rsid w:val="00F64D6A"/>
    <w:rsid w:val="00F64F29"/>
    <w:rsid w:val="00F650FF"/>
    <w:rsid w:val="00F65108"/>
    <w:rsid w:val="00F653B5"/>
    <w:rsid w:val="00F656FA"/>
    <w:rsid w:val="00F6589B"/>
    <w:rsid w:val="00F65AFC"/>
    <w:rsid w:val="00F65D6A"/>
    <w:rsid w:val="00F65E6F"/>
    <w:rsid w:val="00F665A0"/>
    <w:rsid w:val="00F6669B"/>
    <w:rsid w:val="00F668CF"/>
    <w:rsid w:val="00F668E4"/>
    <w:rsid w:val="00F66CFA"/>
    <w:rsid w:val="00F66F85"/>
    <w:rsid w:val="00F67292"/>
    <w:rsid w:val="00F67475"/>
    <w:rsid w:val="00F67500"/>
    <w:rsid w:val="00F67C59"/>
    <w:rsid w:val="00F67DBD"/>
    <w:rsid w:val="00F67EB2"/>
    <w:rsid w:val="00F700C9"/>
    <w:rsid w:val="00F708FE"/>
    <w:rsid w:val="00F715D9"/>
    <w:rsid w:val="00F715DB"/>
    <w:rsid w:val="00F71920"/>
    <w:rsid w:val="00F71DFF"/>
    <w:rsid w:val="00F71E27"/>
    <w:rsid w:val="00F7201F"/>
    <w:rsid w:val="00F72039"/>
    <w:rsid w:val="00F72284"/>
    <w:rsid w:val="00F723C5"/>
    <w:rsid w:val="00F726FF"/>
    <w:rsid w:val="00F729B4"/>
    <w:rsid w:val="00F72AF3"/>
    <w:rsid w:val="00F72C4E"/>
    <w:rsid w:val="00F73126"/>
    <w:rsid w:val="00F7333D"/>
    <w:rsid w:val="00F735AD"/>
    <w:rsid w:val="00F7373A"/>
    <w:rsid w:val="00F73B52"/>
    <w:rsid w:val="00F73BE8"/>
    <w:rsid w:val="00F73E7E"/>
    <w:rsid w:val="00F74609"/>
    <w:rsid w:val="00F746A9"/>
    <w:rsid w:val="00F74A8D"/>
    <w:rsid w:val="00F74BF5"/>
    <w:rsid w:val="00F74DE0"/>
    <w:rsid w:val="00F74EA6"/>
    <w:rsid w:val="00F74F06"/>
    <w:rsid w:val="00F7578F"/>
    <w:rsid w:val="00F757A1"/>
    <w:rsid w:val="00F75E43"/>
    <w:rsid w:val="00F760B7"/>
    <w:rsid w:val="00F76110"/>
    <w:rsid w:val="00F7663D"/>
    <w:rsid w:val="00F7721C"/>
    <w:rsid w:val="00F77301"/>
    <w:rsid w:val="00F77C9E"/>
    <w:rsid w:val="00F80029"/>
    <w:rsid w:val="00F8058F"/>
    <w:rsid w:val="00F8085C"/>
    <w:rsid w:val="00F80935"/>
    <w:rsid w:val="00F80C96"/>
    <w:rsid w:val="00F81371"/>
    <w:rsid w:val="00F8139B"/>
    <w:rsid w:val="00F8173F"/>
    <w:rsid w:val="00F81EE9"/>
    <w:rsid w:val="00F8204C"/>
    <w:rsid w:val="00F82451"/>
    <w:rsid w:val="00F82DAA"/>
    <w:rsid w:val="00F82EA6"/>
    <w:rsid w:val="00F83344"/>
    <w:rsid w:val="00F83431"/>
    <w:rsid w:val="00F83621"/>
    <w:rsid w:val="00F83668"/>
    <w:rsid w:val="00F838FA"/>
    <w:rsid w:val="00F83968"/>
    <w:rsid w:val="00F83B6F"/>
    <w:rsid w:val="00F83C66"/>
    <w:rsid w:val="00F83EC3"/>
    <w:rsid w:val="00F83ED4"/>
    <w:rsid w:val="00F83EF3"/>
    <w:rsid w:val="00F83F45"/>
    <w:rsid w:val="00F84125"/>
    <w:rsid w:val="00F8427B"/>
    <w:rsid w:val="00F844E8"/>
    <w:rsid w:val="00F84A4A"/>
    <w:rsid w:val="00F84C79"/>
    <w:rsid w:val="00F84CD0"/>
    <w:rsid w:val="00F84E15"/>
    <w:rsid w:val="00F8511C"/>
    <w:rsid w:val="00F854C6"/>
    <w:rsid w:val="00F856AB"/>
    <w:rsid w:val="00F85A97"/>
    <w:rsid w:val="00F85CE2"/>
    <w:rsid w:val="00F86698"/>
    <w:rsid w:val="00F869CF"/>
    <w:rsid w:val="00F87178"/>
    <w:rsid w:val="00F87290"/>
    <w:rsid w:val="00F8734C"/>
    <w:rsid w:val="00F873A8"/>
    <w:rsid w:val="00F87D5C"/>
    <w:rsid w:val="00F87E9A"/>
    <w:rsid w:val="00F87F53"/>
    <w:rsid w:val="00F90434"/>
    <w:rsid w:val="00F90595"/>
    <w:rsid w:val="00F906F6"/>
    <w:rsid w:val="00F90950"/>
    <w:rsid w:val="00F90B32"/>
    <w:rsid w:val="00F90BA5"/>
    <w:rsid w:val="00F90CFF"/>
    <w:rsid w:val="00F90D15"/>
    <w:rsid w:val="00F914C6"/>
    <w:rsid w:val="00F914F3"/>
    <w:rsid w:val="00F91C03"/>
    <w:rsid w:val="00F9269F"/>
    <w:rsid w:val="00F92C32"/>
    <w:rsid w:val="00F93120"/>
    <w:rsid w:val="00F9316A"/>
    <w:rsid w:val="00F9320D"/>
    <w:rsid w:val="00F932CF"/>
    <w:rsid w:val="00F935B5"/>
    <w:rsid w:val="00F935FA"/>
    <w:rsid w:val="00F93863"/>
    <w:rsid w:val="00F93D46"/>
    <w:rsid w:val="00F93F45"/>
    <w:rsid w:val="00F93F4B"/>
    <w:rsid w:val="00F9416F"/>
    <w:rsid w:val="00F944B6"/>
    <w:rsid w:val="00F94578"/>
    <w:rsid w:val="00F94745"/>
    <w:rsid w:val="00F9495C"/>
    <w:rsid w:val="00F94AED"/>
    <w:rsid w:val="00F94C91"/>
    <w:rsid w:val="00F9515D"/>
    <w:rsid w:val="00F95578"/>
    <w:rsid w:val="00F95865"/>
    <w:rsid w:val="00F959DF"/>
    <w:rsid w:val="00F95F0A"/>
    <w:rsid w:val="00F96396"/>
    <w:rsid w:val="00F96606"/>
    <w:rsid w:val="00F96C89"/>
    <w:rsid w:val="00F96D33"/>
    <w:rsid w:val="00F96F95"/>
    <w:rsid w:val="00F9702A"/>
    <w:rsid w:val="00F977B0"/>
    <w:rsid w:val="00F9787B"/>
    <w:rsid w:val="00F97957"/>
    <w:rsid w:val="00FA000B"/>
    <w:rsid w:val="00FA010E"/>
    <w:rsid w:val="00FA0B59"/>
    <w:rsid w:val="00FA0E9C"/>
    <w:rsid w:val="00FA1545"/>
    <w:rsid w:val="00FA1ACE"/>
    <w:rsid w:val="00FA1C1B"/>
    <w:rsid w:val="00FA1C69"/>
    <w:rsid w:val="00FA1E8B"/>
    <w:rsid w:val="00FA20CA"/>
    <w:rsid w:val="00FA217E"/>
    <w:rsid w:val="00FA23E9"/>
    <w:rsid w:val="00FA2410"/>
    <w:rsid w:val="00FA248A"/>
    <w:rsid w:val="00FA2577"/>
    <w:rsid w:val="00FA26CF"/>
    <w:rsid w:val="00FA2702"/>
    <w:rsid w:val="00FA28F5"/>
    <w:rsid w:val="00FA2B55"/>
    <w:rsid w:val="00FA3500"/>
    <w:rsid w:val="00FA35D5"/>
    <w:rsid w:val="00FA36C1"/>
    <w:rsid w:val="00FA397D"/>
    <w:rsid w:val="00FA3BD5"/>
    <w:rsid w:val="00FA3E26"/>
    <w:rsid w:val="00FA3FEB"/>
    <w:rsid w:val="00FA405C"/>
    <w:rsid w:val="00FA43A6"/>
    <w:rsid w:val="00FA4CBB"/>
    <w:rsid w:val="00FA4D6F"/>
    <w:rsid w:val="00FA4F5C"/>
    <w:rsid w:val="00FA4F94"/>
    <w:rsid w:val="00FA5434"/>
    <w:rsid w:val="00FA5552"/>
    <w:rsid w:val="00FA585F"/>
    <w:rsid w:val="00FA590B"/>
    <w:rsid w:val="00FA5C3E"/>
    <w:rsid w:val="00FA5F3D"/>
    <w:rsid w:val="00FA64CF"/>
    <w:rsid w:val="00FA6660"/>
    <w:rsid w:val="00FA67A2"/>
    <w:rsid w:val="00FA6A64"/>
    <w:rsid w:val="00FA6AC7"/>
    <w:rsid w:val="00FA6CC0"/>
    <w:rsid w:val="00FA6FFB"/>
    <w:rsid w:val="00FA7081"/>
    <w:rsid w:val="00FA746B"/>
    <w:rsid w:val="00FA74F6"/>
    <w:rsid w:val="00FA7973"/>
    <w:rsid w:val="00FA7B52"/>
    <w:rsid w:val="00FA7D72"/>
    <w:rsid w:val="00FA7E5B"/>
    <w:rsid w:val="00FA7E9A"/>
    <w:rsid w:val="00FB00BA"/>
    <w:rsid w:val="00FB0B3F"/>
    <w:rsid w:val="00FB0BE6"/>
    <w:rsid w:val="00FB0C6B"/>
    <w:rsid w:val="00FB1216"/>
    <w:rsid w:val="00FB12D1"/>
    <w:rsid w:val="00FB13CC"/>
    <w:rsid w:val="00FB156F"/>
    <w:rsid w:val="00FB202F"/>
    <w:rsid w:val="00FB2744"/>
    <w:rsid w:val="00FB2807"/>
    <w:rsid w:val="00FB287A"/>
    <w:rsid w:val="00FB290D"/>
    <w:rsid w:val="00FB2AB4"/>
    <w:rsid w:val="00FB2B5F"/>
    <w:rsid w:val="00FB2BFA"/>
    <w:rsid w:val="00FB2D20"/>
    <w:rsid w:val="00FB2ECA"/>
    <w:rsid w:val="00FB35CC"/>
    <w:rsid w:val="00FB370B"/>
    <w:rsid w:val="00FB378A"/>
    <w:rsid w:val="00FB3E50"/>
    <w:rsid w:val="00FB4D27"/>
    <w:rsid w:val="00FB4D2D"/>
    <w:rsid w:val="00FB4D80"/>
    <w:rsid w:val="00FB5077"/>
    <w:rsid w:val="00FB5214"/>
    <w:rsid w:val="00FB5A17"/>
    <w:rsid w:val="00FB5A6B"/>
    <w:rsid w:val="00FB5B42"/>
    <w:rsid w:val="00FB5D4B"/>
    <w:rsid w:val="00FB5F7C"/>
    <w:rsid w:val="00FB671C"/>
    <w:rsid w:val="00FB67F7"/>
    <w:rsid w:val="00FB6B82"/>
    <w:rsid w:val="00FB6BD8"/>
    <w:rsid w:val="00FB6FD9"/>
    <w:rsid w:val="00FB7737"/>
    <w:rsid w:val="00FB7EC0"/>
    <w:rsid w:val="00FC05FC"/>
    <w:rsid w:val="00FC06E1"/>
    <w:rsid w:val="00FC0D0F"/>
    <w:rsid w:val="00FC0F24"/>
    <w:rsid w:val="00FC1120"/>
    <w:rsid w:val="00FC11E4"/>
    <w:rsid w:val="00FC1934"/>
    <w:rsid w:val="00FC20F1"/>
    <w:rsid w:val="00FC2149"/>
    <w:rsid w:val="00FC254D"/>
    <w:rsid w:val="00FC25F9"/>
    <w:rsid w:val="00FC2849"/>
    <w:rsid w:val="00FC2869"/>
    <w:rsid w:val="00FC3615"/>
    <w:rsid w:val="00FC382C"/>
    <w:rsid w:val="00FC3D05"/>
    <w:rsid w:val="00FC3EC0"/>
    <w:rsid w:val="00FC40CF"/>
    <w:rsid w:val="00FC411C"/>
    <w:rsid w:val="00FC438A"/>
    <w:rsid w:val="00FC46E2"/>
    <w:rsid w:val="00FC4854"/>
    <w:rsid w:val="00FC4C75"/>
    <w:rsid w:val="00FC556B"/>
    <w:rsid w:val="00FC55F5"/>
    <w:rsid w:val="00FC59A1"/>
    <w:rsid w:val="00FC5AAA"/>
    <w:rsid w:val="00FC5CED"/>
    <w:rsid w:val="00FC6040"/>
    <w:rsid w:val="00FC617C"/>
    <w:rsid w:val="00FC622C"/>
    <w:rsid w:val="00FC625B"/>
    <w:rsid w:val="00FC66AC"/>
    <w:rsid w:val="00FC6AE3"/>
    <w:rsid w:val="00FC6D5D"/>
    <w:rsid w:val="00FC6E85"/>
    <w:rsid w:val="00FC70D4"/>
    <w:rsid w:val="00FC7172"/>
    <w:rsid w:val="00FC7184"/>
    <w:rsid w:val="00FC71E3"/>
    <w:rsid w:val="00FC761A"/>
    <w:rsid w:val="00FC7727"/>
    <w:rsid w:val="00FC7736"/>
    <w:rsid w:val="00FC7CA9"/>
    <w:rsid w:val="00FC7E93"/>
    <w:rsid w:val="00FC7EFE"/>
    <w:rsid w:val="00FD033B"/>
    <w:rsid w:val="00FD044B"/>
    <w:rsid w:val="00FD04D2"/>
    <w:rsid w:val="00FD08C1"/>
    <w:rsid w:val="00FD098A"/>
    <w:rsid w:val="00FD0A37"/>
    <w:rsid w:val="00FD0FAD"/>
    <w:rsid w:val="00FD13D2"/>
    <w:rsid w:val="00FD1ACA"/>
    <w:rsid w:val="00FD1D35"/>
    <w:rsid w:val="00FD26C3"/>
    <w:rsid w:val="00FD2855"/>
    <w:rsid w:val="00FD2C5B"/>
    <w:rsid w:val="00FD3151"/>
    <w:rsid w:val="00FD32AC"/>
    <w:rsid w:val="00FD3525"/>
    <w:rsid w:val="00FD3755"/>
    <w:rsid w:val="00FD3AC3"/>
    <w:rsid w:val="00FD3F94"/>
    <w:rsid w:val="00FD4310"/>
    <w:rsid w:val="00FD443E"/>
    <w:rsid w:val="00FD478E"/>
    <w:rsid w:val="00FD4B34"/>
    <w:rsid w:val="00FD546C"/>
    <w:rsid w:val="00FD5685"/>
    <w:rsid w:val="00FD59A5"/>
    <w:rsid w:val="00FD5CD6"/>
    <w:rsid w:val="00FD5CD9"/>
    <w:rsid w:val="00FD5F66"/>
    <w:rsid w:val="00FD6160"/>
    <w:rsid w:val="00FD6219"/>
    <w:rsid w:val="00FD6A49"/>
    <w:rsid w:val="00FD6ADC"/>
    <w:rsid w:val="00FD6BE5"/>
    <w:rsid w:val="00FD736D"/>
    <w:rsid w:val="00FD73A4"/>
    <w:rsid w:val="00FD79EC"/>
    <w:rsid w:val="00FE032C"/>
    <w:rsid w:val="00FE0431"/>
    <w:rsid w:val="00FE0B17"/>
    <w:rsid w:val="00FE0FB5"/>
    <w:rsid w:val="00FE13FD"/>
    <w:rsid w:val="00FE14DF"/>
    <w:rsid w:val="00FE193A"/>
    <w:rsid w:val="00FE197A"/>
    <w:rsid w:val="00FE1E57"/>
    <w:rsid w:val="00FE1FD4"/>
    <w:rsid w:val="00FE2332"/>
    <w:rsid w:val="00FE28AD"/>
    <w:rsid w:val="00FE2BE6"/>
    <w:rsid w:val="00FE3365"/>
    <w:rsid w:val="00FE3403"/>
    <w:rsid w:val="00FE3442"/>
    <w:rsid w:val="00FE36AC"/>
    <w:rsid w:val="00FE391B"/>
    <w:rsid w:val="00FE3AC8"/>
    <w:rsid w:val="00FE3B9C"/>
    <w:rsid w:val="00FE3E9B"/>
    <w:rsid w:val="00FE4571"/>
    <w:rsid w:val="00FE46DC"/>
    <w:rsid w:val="00FE4826"/>
    <w:rsid w:val="00FE4897"/>
    <w:rsid w:val="00FE48CC"/>
    <w:rsid w:val="00FE4BF6"/>
    <w:rsid w:val="00FE53F6"/>
    <w:rsid w:val="00FE564E"/>
    <w:rsid w:val="00FE57DA"/>
    <w:rsid w:val="00FE58AB"/>
    <w:rsid w:val="00FE5F5F"/>
    <w:rsid w:val="00FE6010"/>
    <w:rsid w:val="00FE66C5"/>
    <w:rsid w:val="00FE695A"/>
    <w:rsid w:val="00FE69AA"/>
    <w:rsid w:val="00FE7230"/>
    <w:rsid w:val="00FE74F7"/>
    <w:rsid w:val="00FE7596"/>
    <w:rsid w:val="00FE75F1"/>
    <w:rsid w:val="00FE7CE7"/>
    <w:rsid w:val="00FE7E93"/>
    <w:rsid w:val="00FE7EAD"/>
    <w:rsid w:val="00FE7EDE"/>
    <w:rsid w:val="00FF0339"/>
    <w:rsid w:val="00FF0D54"/>
    <w:rsid w:val="00FF0EAD"/>
    <w:rsid w:val="00FF14BA"/>
    <w:rsid w:val="00FF178A"/>
    <w:rsid w:val="00FF1A89"/>
    <w:rsid w:val="00FF1E50"/>
    <w:rsid w:val="00FF1EBA"/>
    <w:rsid w:val="00FF1FB4"/>
    <w:rsid w:val="00FF246E"/>
    <w:rsid w:val="00FF25DF"/>
    <w:rsid w:val="00FF27FC"/>
    <w:rsid w:val="00FF2A12"/>
    <w:rsid w:val="00FF2EF2"/>
    <w:rsid w:val="00FF2F24"/>
    <w:rsid w:val="00FF370A"/>
    <w:rsid w:val="00FF3B24"/>
    <w:rsid w:val="00FF4359"/>
    <w:rsid w:val="00FF48E1"/>
    <w:rsid w:val="00FF4A38"/>
    <w:rsid w:val="00FF4AF1"/>
    <w:rsid w:val="00FF4CA4"/>
    <w:rsid w:val="00FF5200"/>
    <w:rsid w:val="00FF52FD"/>
    <w:rsid w:val="00FF5639"/>
    <w:rsid w:val="00FF56C8"/>
    <w:rsid w:val="00FF570D"/>
    <w:rsid w:val="00FF5721"/>
    <w:rsid w:val="00FF5937"/>
    <w:rsid w:val="00FF596C"/>
    <w:rsid w:val="00FF5A59"/>
    <w:rsid w:val="00FF5AB6"/>
    <w:rsid w:val="00FF5C4B"/>
    <w:rsid w:val="00FF6241"/>
    <w:rsid w:val="00FF6327"/>
    <w:rsid w:val="00FF6521"/>
    <w:rsid w:val="00FF662A"/>
    <w:rsid w:val="00FF66AF"/>
    <w:rsid w:val="00FF6795"/>
    <w:rsid w:val="00FF67BC"/>
    <w:rsid w:val="00FF6AFE"/>
    <w:rsid w:val="00FF765E"/>
    <w:rsid w:val="00FF79A1"/>
    <w:rsid w:val="00FF7E9B"/>
    <w:rsid w:val="00FF7EA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stroke endarrow="block"/>
      <o:colormru v:ext="edit" colors="lime,#8bff8b,#577fff"/>
    </o:shapedefaults>
    <o:shapelayout v:ext="edit">
      <o:idmap v:ext="edit" data="1"/>
    </o:shapelayout>
  </w:shapeDefaults>
  <w:decimalSymbol w:val=","/>
  <w:listSeparator w:val=";"/>
  <w14:docId w14:val="54D6495C"/>
  <w15:docId w15:val="{7AF65375-9887-4F6C-9729-FA218946F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99" w:unhideWhenUsed="1" w:qFormat="1"/>
    <w:lsdException w:name="table of figures" w:semiHidden="1"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uiPriority="99"/>
    <w:lsdException w:name="List 2" w:semiHidden="1" w:uiPriority="99" w:unhideWhenUsed="1"/>
    <w:lsdException w:name="List 3" w:semiHidden="1" w:uiPriority="99" w:unhideWhenUsed="1"/>
    <w:lsdException w:name="List 5" w:uiPriority="99"/>
    <w:lsdException w:name="List Bullet 2" w:semiHidden="1" w:unhideWhenUsed="1" w:qFormat="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iPriority="99" w:unhideWhenUsed="1"/>
    <w:lsdException w:name="List Continue 2" w:semiHidden="1"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nhideWhenUsed="1"/>
    <w:lsdException w:name="Subtitle"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aliases w:val="Standardowy1,Standardowy11"/>
    <w:qFormat/>
    <w:rsid w:val="004C1854"/>
    <w:pPr>
      <w:spacing w:line="360" w:lineRule="auto"/>
      <w:ind w:firstLine="709"/>
    </w:pPr>
    <w:rPr>
      <w:sz w:val="24"/>
    </w:rPr>
  </w:style>
  <w:style w:type="paragraph" w:styleId="Nagwek1">
    <w:name w:val="heading 1"/>
    <w:aliases w:val="Hoofdstuk"/>
    <w:basedOn w:val="Normalny"/>
    <w:next w:val="Normalny"/>
    <w:link w:val="Nagwek1Znak"/>
    <w:qFormat/>
    <w:pPr>
      <w:keepNext/>
      <w:spacing w:before="240" w:after="60"/>
      <w:outlineLvl w:val="0"/>
    </w:pPr>
    <w:rPr>
      <w:rFonts w:ascii="Arial" w:hAnsi="Arial"/>
      <w:b/>
      <w:kern w:val="28"/>
      <w:sz w:val="28"/>
    </w:rPr>
  </w:style>
  <w:style w:type="paragraph" w:styleId="Nagwek2">
    <w:name w:val="heading 2"/>
    <w:aliases w:val="Paragraaf"/>
    <w:basedOn w:val="Normalny"/>
    <w:next w:val="Normalny"/>
    <w:link w:val="Nagwek2Znak"/>
    <w:qFormat/>
    <w:pPr>
      <w:keepNext/>
      <w:ind w:firstLine="0"/>
      <w:outlineLvl w:val="1"/>
    </w:pPr>
    <w:rPr>
      <w:rFonts w:ascii="Arial" w:hAnsi="Arial"/>
      <w:b/>
      <w:bCs/>
      <w:iCs/>
    </w:rPr>
  </w:style>
  <w:style w:type="paragraph" w:styleId="Nagwek3">
    <w:name w:val="heading 3"/>
    <w:aliases w:val="zwykły tekst,Subparagraaf"/>
    <w:basedOn w:val="Normalny"/>
    <w:next w:val="Normalny"/>
    <w:link w:val="Nagwek3Znak"/>
    <w:qFormat/>
    <w:pPr>
      <w:keepNext/>
      <w:ind w:left="708"/>
      <w:outlineLvl w:val="2"/>
    </w:pPr>
  </w:style>
  <w:style w:type="paragraph" w:styleId="Nagwek4">
    <w:name w:val="heading 4"/>
    <w:aliases w:val="Bijlage,Bijlage Znak"/>
    <w:basedOn w:val="Normalny"/>
    <w:next w:val="Normalny"/>
    <w:link w:val="Nagwek4Znak"/>
    <w:qFormat/>
    <w:pPr>
      <w:keepNext/>
      <w:jc w:val="both"/>
      <w:outlineLvl w:val="3"/>
    </w:pPr>
  </w:style>
  <w:style w:type="paragraph" w:styleId="Nagwek5">
    <w:name w:val="heading 5"/>
    <w:basedOn w:val="Normalny"/>
    <w:next w:val="Normalny"/>
    <w:link w:val="Nagwek5Znak"/>
    <w:qFormat/>
    <w:pPr>
      <w:keepNext/>
      <w:ind w:firstLine="0"/>
      <w:outlineLvl w:val="4"/>
    </w:pPr>
    <w:rPr>
      <w:b/>
      <w:bCs/>
      <w:i/>
      <w:iCs/>
      <w:u w:val="single"/>
    </w:rPr>
  </w:style>
  <w:style w:type="paragraph" w:styleId="Nagwek6">
    <w:name w:val="heading 6"/>
    <w:basedOn w:val="Normalny"/>
    <w:next w:val="Normalny"/>
    <w:link w:val="Nagwek6Znak"/>
    <w:qFormat/>
    <w:pPr>
      <w:keepNext/>
      <w:outlineLvl w:val="5"/>
    </w:pPr>
  </w:style>
  <w:style w:type="paragraph" w:styleId="Nagwek7">
    <w:name w:val="heading 7"/>
    <w:basedOn w:val="Normalny"/>
    <w:next w:val="Normalny"/>
    <w:link w:val="Nagwek7Znak"/>
    <w:qFormat/>
    <w:pPr>
      <w:keepNext/>
      <w:ind w:firstLine="0"/>
      <w:jc w:val="center"/>
      <w:outlineLvl w:val="6"/>
    </w:pPr>
    <w:rPr>
      <w:b/>
    </w:rPr>
  </w:style>
  <w:style w:type="paragraph" w:styleId="Nagwek8">
    <w:name w:val="heading 8"/>
    <w:basedOn w:val="Normalny"/>
    <w:next w:val="Normalny"/>
    <w:link w:val="Nagwek8Znak"/>
    <w:qFormat/>
    <w:pPr>
      <w:keepNext/>
      <w:ind w:left="-1218" w:right="-1252" w:firstLine="0"/>
      <w:jc w:val="center"/>
      <w:outlineLvl w:val="7"/>
    </w:pPr>
    <w:rPr>
      <w:b/>
      <w:sz w:val="16"/>
    </w:rPr>
  </w:style>
  <w:style w:type="paragraph" w:styleId="Nagwek9">
    <w:name w:val="heading 9"/>
    <w:basedOn w:val="Normalny"/>
    <w:next w:val="Normalny"/>
    <w:link w:val="Nagwek9Znak"/>
    <w:qFormat/>
    <w:pPr>
      <w:keepNext/>
      <w:ind w:left="-1175" w:right="-1259" w:firstLine="0"/>
      <w:jc w:val="center"/>
      <w:outlineLvl w:val="8"/>
    </w:pPr>
    <w:rPr>
      <w:b/>
      <w:sz w:val="1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Hoofdstuk Znak1"/>
    <w:link w:val="Nagwek1"/>
    <w:rsid w:val="00CA048F"/>
    <w:rPr>
      <w:rFonts w:ascii="Arial" w:hAnsi="Arial"/>
      <w:b/>
      <w:kern w:val="28"/>
      <w:sz w:val="28"/>
    </w:rPr>
  </w:style>
  <w:style w:type="character" w:customStyle="1" w:styleId="Nagwek2Znak">
    <w:name w:val="Nagłówek 2 Znak"/>
    <w:aliases w:val="Paragraaf Znak1"/>
    <w:link w:val="Nagwek2"/>
    <w:rsid w:val="00CA048F"/>
    <w:rPr>
      <w:rFonts w:ascii="Arial" w:hAnsi="Arial"/>
      <w:b/>
      <w:bCs/>
      <w:iCs/>
      <w:sz w:val="24"/>
    </w:rPr>
  </w:style>
  <w:style w:type="character" w:customStyle="1" w:styleId="Nagwek3Znak">
    <w:name w:val="Nagłówek 3 Znak"/>
    <w:aliases w:val="zwykły tekst Znak1,Subparagraaf Znak1"/>
    <w:link w:val="Nagwek3"/>
    <w:rsid w:val="00CA048F"/>
    <w:rPr>
      <w:sz w:val="24"/>
    </w:rPr>
  </w:style>
  <w:style w:type="character" w:customStyle="1" w:styleId="Nagwek4Znak">
    <w:name w:val="Nagłówek 4 Znak"/>
    <w:aliases w:val="Bijlage Znak1,Bijlage Znak Znak"/>
    <w:link w:val="Nagwek4"/>
    <w:rsid w:val="00017620"/>
    <w:rPr>
      <w:sz w:val="24"/>
    </w:rPr>
  </w:style>
  <w:style w:type="character" w:customStyle="1" w:styleId="Nagwek5Znak">
    <w:name w:val="Nagłówek 5 Znak"/>
    <w:link w:val="Nagwek5"/>
    <w:rsid w:val="00CA048F"/>
    <w:rPr>
      <w:b/>
      <w:bCs/>
      <w:i/>
      <w:iCs/>
      <w:sz w:val="24"/>
      <w:u w:val="single"/>
    </w:rPr>
  </w:style>
  <w:style w:type="character" w:customStyle="1" w:styleId="Nagwek6Znak">
    <w:name w:val="Nagłówek 6 Znak"/>
    <w:link w:val="Nagwek6"/>
    <w:rsid w:val="00CA048F"/>
    <w:rPr>
      <w:sz w:val="24"/>
    </w:rPr>
  </w:style>
  <w:style w:type="character" w:customStyle="1" w:styleId="Nagwek7Znak">
    <w:name w:val="Nagłówek 7 Znak"/>
    <w:link w:val="Nagwek7"/>
    <w:rsid w:val="00CA048F"/>
    <w:rPr>
      <w:b/>
      <w:sz w:val="24"/>
    </w:rPr>
  </w:style>
  <w:style w:type="character" w:customStyle="1" w:styleId="Nagwek8Znak">
    <w:name w:val="Nagłówek 8 Znak"/>
    <w:link w:val="Nagwek8"/>
    <w:rsid w:val="00CA048F"/>
    <w:rPr>
      <w:b/>
      <w:sz w:val="16"/>
    </w:rPr>
  </w:style>
  <w:style w:type="character" w:customStyle="1" w:styleId="Nagwek9Znak">
    <w:name w:val="Nagłówek 9 Znak"/>
    <w:link w:val="Nagwek9"/>
    <w:rsid w:val="00CA048F"/>
    <w:rPr>
      <w:b/>
      <w:sz w:val="16"/>
    </w:rPr>
  </w:style>
  <w:style w:type="paragraph" w:customStyle="1" w:styleId="1">
    <w:name w:val="1"/>
    <w:basedOn w:val="Nagwek1"/>
    <w:qFormat/>
    <w:rPr>
      <w:i/>
      <w:sz w:val="24"/>
      <w:u w:val="single"/>
    </w:rPr>
  </w:style>
  <w:style w:type="paragraph" w:customStyle="1" w:styleId="Nagwek0">
    <w:name w:val="Nagłówek 0"/>
    <w:basedOn w:val="Nagwek2"/>
    <w:qFormat/>
    <w:rPr>
      <w:b w:val="0"/>
      <w:u w:val="single"/>
    </w:rPr>
  </w:style>
  <w:style w:type="paragraph" w:styleId="Tekstpodstawowy">
    <w:name w:val="Body Text"/>
    <w:aliases w:val="Tekst podstawowy Znak,Tekst podstawowy  Ja,anita1,a2,block style,Tekst podstawowy Znak Znak"/>
    <w:basedOn w:val="Normalny"/>
    <w:link w:val="TekstpodstawowyZnak1"/>
    <w:qFormat/>
  </w:style>
  <w:style w:type="character" w:customStyle="1" w:styleId="TekstpodstawowyZnak1">
    <w:name w:val="Tekst podstawowy Znak1"/>
    <w:aliases w:val="Tekst podstawowy Znak Znak1,Tekst podstawowy  Ja Znak,anita1 Znak,a2 Znak,block style Znak,Tekst podstawowy Znak Znak Znak"/>
    <w:link w:val="Tekstpodstawowy"/>
    <w:rsid w:val="00C40D9F"/>
    <w:rPr>
      <w:sz w:val="24"/>
      <w:lang w:val="pl-PL" w:eastAsia="pl-PL" w:bidi="ar-SA"/>
    </w:rPr>
  </w:style>
  <w:style w:type="paragraph" w:styleId="Tekstpodstawowy2">
    <w:name w:val="Body Text 2"/>
    <w:basedOn w:val="Normalny"/>
    <w:link w:val="Tekstpodstawowy2Znak"/>
    <w:pPr>
      <w:jc w:val="both"/>
    </w:pPr>
  </w:style>
  <w:style w:type="character" w:customStyle="1" w:styleId="Tekstpodstawowy2Znak">
    <w:name w:val="Tekst podstawowy 2 Znak"/>
    <w:link w:val="Tekstpodstawowy2"/>
    <w:rsid w:val="00343D99"/>
    <w:rPr>
      <w:sz w:val="24"/>
    </w:rPr>
  </w:style>
  <w:style w:type="paragraph" w:styleId="Nagwek">
    <w:name w:val="header"/>
    <w:aliases w:val="Nagłówek strony,Nagłówek Znak"/>
    <w:basedOn w:val="Normalny"/>
    <w:link w:val="NagwekZnak1"/>
    <w:qFormat/>
    <w:pPr>
      <w:tabs>
        <w:tab w:val="center" w:pos="4536"/>
        <w:tab w:val="right" w:pos="9072"/>
      </w:tabs>
    </w:pPr>
  </w:style>
  <w:style w:type="character" w:customStyle="1" w:styleId="NagwekZnak1">
    <w:name w:val="Nagłówek Znak1"/>
    <w:aliases w:val="Nagłówek strony Znak1,Nagłówek Znak Znak"/>
    <w:link w:val="Nagwek"/>
    <w:rsid w:val="002C4330"/>
    <w:rPr>
      <w:sz w:val="24"/>
      <w:lang w:val="pl-PL" w:eastAsia="pl-PL" w:bidi="ar-SA"/>
    </w:rPr>
  </w:style>
  <w:style w:type="character" w:styleId="Numerstrony">
    <w:name w:val="page number"/>
    <w:basedOn w:val="Domylnaczcionkaakapitu"/>
  </w:style>
  <w:style w:type="paragraph" w:styleId="Tekstpodstawowywcity">
    <w:name w:val="Body Text Indent"/>
    <w:basedOn w:val="Normalny"/>
    <w:link w:val="TekstpodstawowywcityZnak"/>
  </w:style>
  <w:style w:type="character" w:customStyle="1" w:styleId="TekstpodstawowywcityZnak">
    <w:name w:val="Tekst podstawowy wcięty Znak"/>
    <w:link w:val="Tekstpodstawowywcity"/>
    <w:rsid w:val="00343D99"/>
    <w:rPr>
      <w:sz w:val="24"/>
    </w:rPr>
  </w:style>
  <w:style w:type="paragraph" w:styleId="Tekstpodstawowy3">
    <w:name w:val="Body Text 3"/>
    <w:basedOn w:val="Normalny"/>
    <w:link w:val="Tekstpodstawowy3Znak"/>
    <w:pPr>
      <w:ind w:firstLine="0"/>
    </w:pPr>
  </w:style>
  <w:style w:type="character" w:customStyle="1" w:styleId="Tekstpodstawowy3Znak">
    <w:name w:val="Tekst podstawowy 3 Znak"/>
    <w:link w:val="Tekstpodstawowy3"/>
    <w:locked/>
    <w:rsid w:val="00CA048F"/>
    <w:rPr>
      <w:sz w:val="24"/>
    </w:rPr>
  </w:style>
  <w:style w:type="paragraph" w:styleId="Tekstpodstawowywcity2">
    <w:name w:val="Body Text Indent 2"/>
    <w:basedOn w:val="Normalny"/>
    <w:link w:val="Tekstpodstawowywcity2Znak"/>
    <w:pPr>
      <w:jc w:val="both"/>
    </w:pPr>
  </w:style>
  <w:style w:type="character" w:customStyle="1" w:styleId="Tekstpodstawowywcity2Znak">
    <w:name w:val="Tekst podstawowy wcięty 2 Znak"/>
    <w:link w:val="Tekstpodstawowywcity2"/>
    <w:rsid w:val="00017620"/>
    <w:rPr>
      <w:sz w:val="24"/>
    </w:rPr>
  </w:style>
  <w:style w:type="paragraph" w:customStyle="1" w:styleId="2">
    <w:name w:val="2"/>
    <w:basedOn w:val="Nagwek"/>
    <w:qFormat/>
    <w:pPr>
      <w:ind w:firstLine="0"/>
    </w:pPr>
    <w:rPr>
      <w:b/>
      <w:u w:val="single"/>
    </w:rPr>
  </w:style>
  <w:style w:type="paragraph" w:styleId="Tekstprzypisudolnego">
    <w:name w:val="footnote text"/>
    <w:basedOn w:val="Normalny"/>
    <w:link w:val="TekstprzypisudolnegoZnak"/>
    <w:semiHidden/>
    <w:rPr>
      <w:sz w:val="20"/>
    </w:rPr>
  </w:style>
  <w:style w:type="character" w:customStyle="1" w:styleId="TekstprzypisudolnegoZnak">
    <w:name w:val="Tekst przypisu dolnego Znak"/>
    <w:link w:val="Tekstprzypisudolnego"/>
    <w:semiHidden/>
    <w:locked/>
    <w:rsid w:val="00CA048F"/>
  </w:style>
  <w:style w:type="character" w:styleId="Odwoanieprzypisudolnego">
    <w:name w:val="footnote reference"/>
    <w:semiHidden/>
    <w:rPr>
      <w:vertAlign w:val="superscript"/>
    </w:rPr>
  </w:style>
  <w:style w:type="paragraph" w:styleId="Stopka">
    <w:name w:val="footer"/>
    <w:basedOn w:val="Normalny"/>
    <w:link w:val="StopkaZnak1"/>
    <w:pPr>
      <w:tabs>
        <w:tab w:val="center" w:pos="4536"/>
        <w:tab w:val="right" w:pos="9072"/>
      </w:tabs>
    </w:pPr>
  </w:style>
  <w:style w:type="character" w:customStyle="1" w:styleId="StopkaZnak1">
    <w:name w:val="Stopka Znak1"/>
    <w:link w:val="Stopka"/>
    <w:rsid w:val="00891241"/>
    <w:rPr>
      <w:sz w:val="24"/>
      <w:lang w:val="pl-PL" w:eastAsia="pl-PL" w:bidi="ar-SA"/>
    </w:rPr>
  </w:style>
  <w:style w:type="paragraph" w:styleId="Tekstpodstawowywcity3">
    <w:name w:val="Body Text Indent 3"/>
    <w:basedOn w:val="Normalny"/>
    <w:link w:val="Tekstpodstawowywcity3Znak"/>
    <w:pPr>
      <w:ind w:left="709" w:firstLine="0"/>
      <w:jc w:val="both"/>
    </w:pPr>
  </w:style>
  <w:style w:type="character" w:customStyle="1" w:styleId="Tekstpodstawowywcity3Znak">
    <w:name w:val="Tekst podstawowy wcięty 3 Znak"/>
    <w:link w:val="Tekstpodstawowywcity3"/>
    <w:locked/>
    <w:rsid w:val="00CA048F"/>
    <w:rPr>
      <w:sz w:val="24"/>
    </w:rPr>
  </w:style>
  <w:style w:type="paragraph" w:styleId="Mapadokumentu">
    <w:name w:val="Document Map"/>
    <w:basedOn w:val="Normalny"/>
    <w:link w:val="MapadokumentuZnak"/>
    <w:semiHidden/>
    <w:pPr>
      <w:shd w:val="clear" w:color="auto" w:fill="000080"/>
      <w:jc w:val="both"/>
    </w:pPr>
    <w:rPr>
      <w:rFonts w:ascii="Tahoma" w:hAnsi="Tahoma"/>
    </w:rPr>
  </w:style>
  <w:style w:type="character" w:customStyle="1" w:styleId="MapadokumentuZnak">
    <w:name w:val="Mapa dokumentu Znak"/>
    <w:link w:val="Mapadokumentu"/>
    <w:semiHidden/>
    <w:locked/>
    <w:rsid w:val="00CA048F"/>
    <w:rPr>
      <w:rFonts w:ascii="Tahoma" w:hAnsi="Tahoma"/>
      <w:sz w:val="24"/>
      <w:shd w:val="clear" w:color="auto" w:fill="000080"/>
    </w:rPr>
  </w:style>
  <w:style w:type="paragraph" w:styleId="Spistreci1">
    <w:name w:val="toc 1"/>
    <w:basedOn w:val="Normalny"/>
    <w:next w:val="Normalny"/>
    <w:autoRedefine/>
    <w:uiPriority w:val="39"/>
    <w:rsid w:val="007E7DF9"/>
    <w:pPr>
      <w:tabs>
        <w:tab w:val="left" w:pos="426"/>
        <w:tab w:val="left" w:pos="480"/>
        <w:tab w:val="right" w:leader="dot" w:pos="9015"/>
      </w:tabs>
      <w:spacing w:before="60" w:after="60" w:line="240" w:lineRule="auto"/>
      <w:ind w:left="284" w:hanging="284"/>
    </w:pPr>
    <w:rPr>
      <w:rFonts w:ascii="Arial" w:hAnsi="Arial" w:cs="Arial"/>
      <w:b/>
      <w:caps/>
      <w:noProof/>
      <w:sz w:val="18"/>
      <w:szCs w:val="18"/>
    </w:rPr>
  </w:style>
  <w:style w:type="paragraph" w:styleId="Spistreci2">
    <w:name w:val="toc 2"/>
    <w:basedOn w:val="Normalny"/>
    <w:next w:val="Normalny"/>
    <w:autoRedefine/>
    <w:uiPriority w:val="39"/>
    <w:rsid w:val="007469D5"/>
    <w:pPr>
      <w:tabs>
        <w:tab w:val="right" w:leader="dot" w:pos="9015"/>
      </w:tabs>
      <w:spacing w:before="60" w:line="240" w:lineRule="auto"/>
      <w:ind w:left="568" w:hanging="284"/>
    </w:pPr>
    <w:rPr>
      <w:bCs/>
      <w:noProof/>
      <w:sz w:val="16"/>
      <w:szCs w:val="16"/>
    </w:rPr>
  </w:style>
  <w:style w:type="paragraph" w:styleId="Spistreci3">
    <w:name w:val="toc 3"/>
    <w:basedOn w:val="Normalny"/>
    <w:next w:val="Normalny"/>
    <w:autoRedefine/>
    <w:semiHidden/>
    <w:pPr>
      <w:ind w:left="240"/>
    </w:pPr>
    <w:rPr>
      <w:sz w:val="20"/>
    </w:rPr>
  </w:style>
  <w:style w:type="paragraph" w:styleId="Spistreci4">
    <w:name w:val="toc 4"/>
    <w:basedOn w:val="Normalny"/>
    <w:next w:val="Normalny"/>
    <w:autoRedefine/>
    <w:semiHidden/>
    <w:pPr>
      <w:ind w:left="480"/>
    </w:pPr>
    <w:rPr>
      <w:sz w:val="20"/>
    </w:rPr>
  </w:style>
  <w:style w:type="paragraph" w:styleId="Spistreci5">
    <w:name w:val="toc 5"/>
    <w:basedOn w:val="Normalny"/>
    <w:next w:val="Normalny"/>
    <w:autoRedefine/>
    <w:semiHidden/>
    <w:pPr>
      <w:ind w:left="720"/>
    </w:pPr>
    <w:rPr>
      <w:sz w:val="20"/>
    </w:rPr>
  </w:style>
  <w:style w:type="paragraph" w:styleId="Spistreci6">
    <w:name w:val="toc 6"/>
    <w:basedOn w:val="Normalny"/>
    <w:next w:val="Normalny"/>
    <w:autoRedefine/>
    <w:semiHidden/>
    <w:pPr>
      <w:ind w:left="960"/>
    </w:pPr>
    <w:rPr>
      <w:sz w:val="20"/>
    </w:rPr>
  </w:style>
  <w:style w:type="paragraph" w:styleId="Spistreci7">
    <w:name w:val="toc 7"/>
    <w:basedOn w:val="Normalny"/>
    <w:next w:val="Normalny"/>
    <w:autoRedefine/>
    <w:semiHidden/>
    <w:pPr>
      <w:ind w:left="1200"/>
    </w:pPr>
    <w:rPr>
      <w:sz w:val="20"/>
    </w:rPr>
  </w:style>
  <w:style w:type="paragraph" w:styleId="Spistreci8">
    <w:name w:val="toc 8"/>
    <w:basedOn w:val="Normalny"/>
    <w:next w:val="Normalny"/>
    <w:autoRedefine/>
    <w:semiHidden/>
    <w:pPr>
      <w:ind w:left="1440"/>
    </w:pPr>
    <w:rPr>
      <w:sz w:val="20"/>
    </w:rPr>
  </w:style>
  <w:style w:type="paragraph" w:styleId="Spistreci9">
    <w:name w:val="toc 9"/>
    <w:basedOn w:val="Normalny"/>
    <w:next w:val="Normalny"/>
    <w:autoRedefine/>
    <w:semiHidden/>
    <w:pPr>
      <w:ind w:left="1680"/>
    </w:pPr>
    <w:rPr>
      <w:sz w:val="20"/>
    </w:rPr>
  </w:style>
  <w:style w:type="paragraph" w:styleId="Zwykytekst">
    <w:name w:val="Plain Text"/>
    <w:basedOn w:val="Normalny"/>
    <w:link w:val="ZwykytekstZnak"/>
    <w:pPr>
      <w:spacing w:line="240" w:lineRule="auto"/>
      <w:ind w:firstLine="0"/>
    </w:pPr>
    <w:rPr>
      <w:rFonts w:ascii="Courier New" w:hAnsi="Courier New"/>
      <w:sz w:val="20"/>
    </w:rPr>
  </w:style>
  <w:style w:type="character" w:customStyle="1" w:styleId="ZwykytekstZnak">
    <w:name w:val="Zwykły tekst Znak"/>
    <w:link w:val="Zwykytekst"/>
    <w:rsid w:val="00343D99"/>
    <w:rPr>
      <w:rFonts w:ascii="Courier New" w:hAnsi="Courier New"/>
    </w:rPr>
  </w:style>
  <w:style w:type="paragraph" w:customStyle="1" w:styleId="Subhead">
    <w:name w:val="Subhead"/>
    <w:qFormat/>
    <w:pPr>
      <w:autoSpaceDE w:val="0"/>
      <w:autoSpaceDN w:val="0"/>
    </w:pPr>
    <w:rPr>
      <w:b/>
      <w:bCs/>
      <w:i/>
      <w:iCs/>
      <w:color w:val="000000"/>
      <w:szCs w:val="24"/>
      <w:u w:val="single"/>
      <w:lang w:val="en-US"/>
    </w:rPr>
  </w:style>
  <w:style w:type="paragraph" w:customStyle="1" w:styleId="BodySingle">
    <w:name w:val="Body Single"/>
    <w:qFormat/>
    <w:rPr>
      <w:color w:val="000000"/>
      <w:sz w:val="24"/>
      <w:lang w:val="en-US"/>
    </w:rPr>
  </w:style>
  <w:style w:type="paragraph" w:styleId="Tekstkomentarza">
    <w:name w:val="annotation text"/>
    <w:basedOn w:val="Normalny"/>
    <w:link w:val="TekstkomentarzaZnak"/>
    <w:semiHidden/>
    <w:pPr>
      <w:spacing w:line="240" w:lineRule="auto"/>
      <w:ind w:firstLine="0"/>
    </w:pPr>
    <w:rPr>
      <w:sz w:val="20"/>
    </w:rPr>
  </w:style>
  <w:style w:type="character" w:customStyle="1" w:styleId="TekstkomentarzaZnak">
    <w:name w:val="Tekst komentarza Znak"/>
    <w:link w:val="Tekstkomentarza"/>
    <w:semiHidden/>
    <w:rsid w:val="00E210F7"/>
  </w:style>
  <w:style w:type="paragraph" w:styleId="Tekstblokowy">
    <w:name w:val="Block Text"/>
    <w:basedOn w:val="Normalny"/>
    <w:pPr>
      <w:ind w:left="851" w:right="-1" w:hanging="851"/>
      <w:jc w:val="both"/>
    </w:pPr>
    <w:rPr>
      <w:b/>
    </w:rPr>
  </w:style>
  <w:style w:type="paragraph" w:customStyle="1" w:styleId="Bullet1">
    <w:name w:val="Bullet 1"/>
    <w:qFormat/>
    <w:pPr>
      <w:jc w:val="both"/>
    </w:pPr>
    <w:rPr>
      <w:color w:val="000000"/>
      <w:sz w:val="24"/>
      <w:lang w:val="en-US"/>
    </w:rPr>
  </w:style>
  <w:style w:type="paragraph" w:customStyle="1" w:styleId="Bullet">
    <w:name w:val="Bullet"/>
    <w:qFormat/>
    <w:pPr>
      <w:autoSpaceDE w:val="0"/>
      <w:autoSpaceDN w:val="0"/>
      <w:spacing w:before="72" w:after="72"/>
      <w:ind w:left="1152" w:right="288"/>
      <w:jc w:val="both"/>
    </w:pPr>
    <w:rPr>
      <w:color w:val="000000"/>
      <w:szCs w:val="24"/>
    </w:rPr>
  </w:style>
  <w:style w:type="character" w:styleId="Hipercze">
    <w:name w:val="Hyperlink"/>
    <w:basedOn w:val="Domylnaczcionkaakapitu"/>
    <w:uiPriority w:val="99"/>
  </w:style>
  <w:style w:type="character" w:styleId="UyteHipercze">
    <w:name w:val="FollowedHyperlink"/>
    <w:rPr>
      <w:color w:val="800080"/>
      <w:u w:val="single"/>
    </w:rPr>
  </w:style>
  <w:style w:type="paragraph" w:customStyle="1" w:styleId="FR1">
    <w:name w:val="FR1"/>
    <w:qFormat/>
    <w:pPr>
      <w:widowControl w:val="0"/>
      <w:autoSpaceDE w:val="0"/>
      <w:autoSpaceDN w:val="0"/>
      <w:adjustRightInd w:val="0"/>
      <w:spacing w:before="480" w:line="300" w:lineRule="auto"/>
      <w:ind w:left="80" w:right="800"/>
    </w:pPr>
    <w:rPr>
      <w:rFonts w:ascii="Arial" w:hAnsi="Arial" w:cs="Arial"/>
      <w:sz w:val="22"/>
      <w:szCs w:val="22"/>
    </w:rPr>
  </w:style>
  <w:style w:type="paragraph" w:customStyle="1" w:styleId="FR2">
    <w:name w:val="FR2"/>
    <w:qFormat/>
    <w:pPr>
      <w:widowControl w:val="0"/>
      <w:autoSpaceDE w:val="0"/>
      <w:autoSpaceDN w:val="0"/>
      <w:adjustRightInd w:val="0"/>
      <w:spacing w:before="240"/>
    </w:pPr>
    <w:rPr>
      <w:rFonts w:ascii="Courier New" w:hAnsi="Courier New" w:cs="Courier New"/>
      <w:sz w:val="18"/>
      <w:szCs w:val="18"/>
    </w:rPr>
  </w:style>
  <w:style w:type="paragraph" w:customStyle="1" w:styleId="Tekstpodstawowywcity31">
    <w:name w:val="Tekst podstawowy wcięty 31"/>
    <w:basedOn w:val="Normalny"/>
    <w:qFormat/>
    <w:pPr>
      <w:overflowPunct w:val="0"/>
      <w:autoSpaceDE w:val="0"/>
      <w:autoSpaceDN w:val="0"/>
      <w:adjustRightInd w:val="0"/>
      <w:ind w:firstLine="708"/>
      <w:jc w:val="both"/>
      <w:textAlignment w:val="baseline"/>
    </w:pPr>
  </w:style>
  <w:style w:type="paragraph" w:styleId="Listanumerowana2">
    <w:name w:val="List Number 2"/>
    <w:basedOn w:val="Normalny"/>
    <w:uiPriority w:val="99"/>
    <w:pPr>
      <w:tabs>
        <w:tab w:val="num" w:pos="720"/>
        <w:tab w:val="num" w:pos="1418"/>
      </w:tabs>
      <w:spacing w:after="120"/>
      <w:ind w:left="1418" w:hanging="567"/>
    </w:pPr>
    <w:rPr>
      <w:rFonts w:ascii="Arial" w:hAnsi="Arial"/>
      <w:kern w:val="32"/>
      <w:sz w:val="20"/>
      <w:szCs w:val="24"/>
    </w:rPr>
  </w:style>
  <w:style w:type="paragraph" w:styleId="Listapunktowana">
    <w:name w:val="List Bullet"/>
    <w:basedOn w:val="Normalny"/>
    <w:autoRedefine/>
    <w:rsid w:val="00C2239C"/>
    <w:pPr>
      <w:numPr>
        <w:numId w:val="6"/>
      </w:numPr>
      <w:tabs>
        <w:tab w:val="clear" w:pos="720"/>
      </w:tabs>
      <w:autoSpaceDE w:val="0"/>
      <w:autoSpaceDN w:val="0"/>
      <w:ind w:left="709" w:hanging="283"/>
      <w:jc w:val="both"/>
    </w:pPr>
    <w:rPr>
      <w:kern w:val="32"/>
      <w:szCs w:val="24"/>
    </w:rPr>
  </w:style>
  <w:style w:type="paragraph" w:styleId="Listanumerowana">
    <w:name w:val="List Number"/>
    <w:basedOn w:val="Normalny"/>
    <w:uiPriority w:val="99"/>
    <w:pPr>
      <w:tabs>
        <w:tab w:val="num" w:pos="720"/>
        <w:tab w:val="num" w:pos="1418"/>
      </w:tabs>
      <w:spacing w:after="120"/>
      <w:ind w:left="1418" w:hanging="567"/>
    </w:pPr>
    <w:rPr>
      <w:rFonts w:ascii="Arial" w:hAnsi="Arial"/>
      <w:kern w:val="32"/>
      <w:sz w:val="20"/>
      <w:szCs w:val="24"/>
    </w:rPr>
  </w:style>
  <w:style w:type="paragraph" w:customStyle="1" w:styleId="xl41">
    <w:name w:val="xl41"/>
    <w:basedOn w:val="Normalny"/>
    <w:qFormat/>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sz w:val="16"/>
      <w:szCs w:val="16"/>
    </w:rPr>
  </w:style>
  <w:style w:type="paragraph" w:customStyle="1" w:styleId="text-1-tabela">
    <w:name w:val="text-1-tabela"/>
    <w:basedOn w:val="Normalny"/>
    <w:qFormat/>
    <w:pPr>
      <w:spacing w:line="240" w:lineRule="auto"/>
      <w:ind w:firstLine="0"/>
    </w:pPr>
    <w:rPr>
      <w:rFonts w:ascii="Arial" w:hAnsi="Arial"/>
      <w:sz w:val="20"/>
    </w:rPr>
  </w:style>
  <w:style w:type="paragraph" w:customStyle="1" w:styleId="font5">
    <w:name w:val="font5"/>
    <w:basedOn w:val="Normalny"/>
    <w:qFormat/>
    <w:pPr>
      <w:spacing w:before="100" w:beforeAutospacing="1" w:after="100" w:afterAutospacing="1" w:line="240" w:lineRule="auto"/>
      <w:ind w:firstLine="0"/>
    </w:pPr>
    <w:rPr>
      <w:rFonts w:ascii="Arial" w:hAnsi="Arial" w:cs="Arial"/>
      <w:sz w:val="16"/>
      <w:szCs w:val="16"/>
    </w:rPr>
  </w:style>
  <w:style w:type="paragraph" w:styleId="Listapunktowana3">
    <w:name w:val="List Bullet 3"/>
    <w:basedOn w:val="Normalny"/>
    <w:autoRedefine/>
    <w:uiPriority w:val="99"/>
    <w:pPr>
      <w:tabs>
        <w:tab w:val="left" w:pos="624"/>
        <w:tab w:val="num" w:pos="926"/>
      </w:tabs>
      <w:autoSpaceDE w:val="0"/>
      <w:autoSpaceDN w:val="0"/>
      <w:ind w:left="624" w:hanging="227"/>
      <w:jc w:val="both"/>
    </w:pPr>
    <w:rPr>
      <w:sz w:val="20"/>
      <w:szCs w:val="24"/>
    </w:rPr>
  </w:style>
  <w:style w:type="paragraph" w:styleId="Listapunktowana2">
    <w:name w:val="List Bullet 2"/>
    <w:aliases w:val="Wypunktowanie 2"/>
    <w:basedOn w:val="Normalny"/>
    <w:autoRedefine/>
    <w:qFormat/>
    <w:pPr>
      <w:autoSpaceDE w:val="0"/>
      <w:autoSpaceDN w:val="0"/>
      <w:ind w:left="851" w:hanging="142"/>
      <w:jc w:val="both"/>
    </w:pPr>
    <w:rPr>
      <w:szCs w:val="24"/>
    </w:rPr>
  </w:style>
  <w:style w:type="paragraph" w:customStyle="1" w:styleId="Tekstpodstawowy21">
    <w:name w:val="Tekst podstawowy 21"/>
    <w:basedOn w:val="Normalny"/>
    <w:qFormat/>
    <w:pPr>
      <w:tabs>
        <w:tab w:val="left" w:pos="284"/>
      </w:tabs>
      <w:overflowPunct w:val="0"/>
      <w:autoSpaceDE w:val="0"/>
      <w:autoSpaceDN w:val="0"/>
      <w:adjustRightInd w:val="0"/>
      <w:ind w:left="284" w:firstLine="0"/>
      <w:jc w:val="both"/>
      <w:textAlignment w:val="baseline"/>
    </w:pPr>
  </w:style>
  <w:style w:type="paragraph" w:customStyle="1" w:styleId="Tekstpodstawowywcity21">
    <w:name w:val="Tekst podstawowy wcięty 21"/>
    <w:basedOn w:val="Normalny"/>
    <w:qFormat/>
    <w:pPr>
      <w:overflowPunct w:val="0"/>
      <w:autoSpaceDE w:val="0"/>
      <w:autoSpaceDN w:val="0"/>
      <w:adjustRightInd w:val="0"/>
      <w:ind w:left="284" w:hanging="284"/>
      <w:jc w:val="both"/>
      <w:textAlignment w:val="baseline"/>
    </w:pPr>
  </w:style>
  <w:style w:type="paragraph" w:customStyle="1" w:styleId="Tekstpodstawowy1">
    <w:name w:val="Tekst podstawowy1"/>
    <w:qFormat/>
    <w:pPr>
      <w:jc w:val="both"/>
    </w:pPr>
    <w:rPr>
      <w:color w:val="000000"/>
      <w:sz w:val="24"/>
      <w:lang w:val="en-US"/>
    </w:rPr>
  </w:style>
  <w:style w:type="paragraph" w:customStyle="1" w:styleId="TableText">
    <w:name w:val="Table Text"/>
    <w:qFormat/>
    <w:pPr>
      <w:autoSpaceDE w:val="0"/>
      <w:autoSpaceDN w:val="0"/>
    </w:pPr>
    <w:rPr>
      <w:rFonts w:ascii="Arial" w:hAnsi="Arial" w:cs="Arial"/>
      <w:color w:val="000000"/>
      <w:szCs w:val="24"/>
      <w:lang w:val="en-US"/>
    </w:rPr>
  </w:style>
  <w:style w:type="paragraph" w:customStyle="1" w:styleId="ztsc">
    <w:name w:val="ztsc"/>
    <w:basedOn w:val="Normalny"/>
    <w:qFormat/>
    <w:pPr>
      <w:spacing w:before="120" w:after="120" w:line="240" w:lineRule="auto"/>
      <w:ind w:firstLine="0"/>
      <w:jc w:val="center"/>
    </w:pPr>
    <w:rPr>
      <w:rFonts w:ascii="Arial" w:hAnsi="Arial" w:cs="Arial"/>
      <w:sz w:val="20"/>
    </w:rPr>
  </w:style>
  <w:style w:type="paragraph" w:customStyle="1" w:styleId="Standardowywcity">
    <w:name w:val="Standardowy wcięty"/>
    <w:basedOn w:val="Normalny"/>
    <w:qFormat/>
    <w:pPr>
      <w:spacing w:line="240" w:lineRule="auto"/>
      <w:ind w:firstLine="1"/>
      <w:jc w:val="both"/>
    </w:pPr>
    <w:rPr>
      <w:rFonts w:ascii="Arial" w:hAnsi="Arial"/>
    </w:rPr>
  </w:style>
  <w:style w:type="paragraph" w:customStyle="1" w:styleId="LZKComputer">
    <w:name w:val="LZK Computer"/>
    <w:qFormat/>
    <w:pPr>
      <w:jc w:val="both"/>
    </w:pPr>
    <w:rPr>
      <w:color w:val="000000"/>
      <w:sz w:val="24"/>
    </w:rPr>
  </w:style>
  <w:style w:type="paragraph" w:customStyle="1" w:styleId="tekst">
    <w:name w:val="tekst"/>
    <w:basedOn w:val="Nagwek"/>
    <w:qFormat/>
    <w:pPr>
      <w:widowControl w:val="0"/>
      <w:tabs>
        <w:tab w:val="clear" w:pos="4536"/>
        <w:tab w:val="clear" w:pos="9072"/>
      </w:tabs>
      <w:spacing w:line="240" w:lineRule="auto"/>
      <w:ind w:left="708" w:firstLine="0"/>
      <w:jc w:val="both"/>
    </w:pPr>
    <w:rPr>
      <w:rFonts w:ascii="Arial" w:hAnsi="Arial"/>
    </w:rPr>
  </w:style>
  <w:style w:type="paragraph" w:customStyle="1" w:styleId="WW-Tekstpodstawowywcity3">
    <w:name w:val="WW-Tekst podstawowy wcięty 3"/>
    <w:basedOn w:val="Normalny"/>
    <w:qFormat/>
    <w:pPr>
      <w:suppressAutoHyphens/>
      <w:spacing w:line="240" w:lineRule="auto"/>
      <w:ind w:left="993" w:firstLine="0"/>
    </w:pPr>
    <w:rPr>
      <w:rFonts w:ascii="Arial" w:hAnsi="Arial"/>
      <w:sz w:val="22"/>
      <w:lang w:eastAsia="ar-SA"/>
    </w:rPr>
  </w:style>
  <w:style w:type="paragraph" w:customStyle="1" w:styleId="WW-Zwykytekst">
    <w:name w:val="WW-Zwykły tekst"/>
    <w:basedOn w:val="Normalny"/>
    <w:qFormat/>
    <w:pPr>
      <w:suppressAutoHyphens/>
      <w:spacing w:line="240" w:lineRule="auto"/>
      <w:ind w:firstLine="0"/>
    </w:pPr>
    <w:rPr>
      <w:rFonts w:ascii="Courier New" w:hAnsi="Courier New" w:cs="Courier New"/>
      <w:sz w:val="20"/>
      <w:lang w:eastAsia="ar-SA"/>
    </w:rPr>
  </w:style>
  <w:style w:type="paragraph" w:customStyle="1" w:styleId="p0">
    <w:name w:val="p0"/>
    <w:basedOn w:val="Normalny"/>
    <w:qFormat/>
    <w:pPr>
      <w:spacing w:after="120" w:line="240" w:lineRule="auto"/>
      <w:ind w:firstLine="454"/>
      <w:jc w:val="both"/>
    </w:pPr>
    <w:rPr>
      <w:rFonts w:ascii="Arial" w:eastAsia="Arial Unicode MS" w:hAnsi="Arial" w:cs="Arial"/>
      <w:sz w:val="20"/>
    </w:rPr>
  </w:style>
  <w:style w:type="paragraph" w:customStyle="1" w:styleId="p1">
    <w:name w:val="p1"/>
    <w:basedOn w:val="Normalny"/>
    <w:qFormat/>
    <w:pPr>
      <w:spacing w:after="120" w:line="240" w:lineRule="auto"/>
      <w:ind w:left="454" w:hanging="284"/>
      <w:jc w:val="both"/>
    </w:pPr>
    <w:rPr>
      <w:rFonts w:ascii="Arial" w:eastAsia="Arial Unicode MS" w:hAnsi="Arial" w:cs="Arial"/>
      <w:sz w:val="20"/>
    </w:rPr>
  </w:style>
  <w:style w:type="paragraph" w:customStyle="1" w:styleId="p2">
    <w:name w:val="p2"/>
    <w:basedOn w:val="Normalny"/>
    <w:qFormat/>
    <w:pPr>
      <w:spacing w:after="120" w:line="240" w:lineRule="auto"/>
      <w:ind w:left="738" w:hanging="284"/>
      <w:jc w:val="both"/>
    </w:pPr>
    <w:rPr>
      <w:rFonts w:ascii="Arial" w:eastAsia="Arial Unicode MS" w:hAnsi="Arial" w:cs="Arial"/>
      <w:sz w:val="20"/>
    </w:rPr>
  </w:style>
  <w:style w:type="paragraph" w:customStyle="1" w:styleId="xl24">
    <w:name w:val="xl24"/>
    <w:basedOn w:val="Normalny"/>
    <w:qFormat/>
    <w:pPr>
      <w:spacing w:before="100" w:beforeAutospacing="1" w:after="100" w:afterAutospacing="1" w:line="240" w:lineRule="auto"/>
      <w:ind w:firstLine="0"/>
    </w:pPr>
    <w:rPr>
      <w:rFonts w:ascii="Arial" w:eastAsia="Arial Unicode MS" w:hAnsi="Arial" w:cs="Arial Unicode MS"/>
      <w:sz w:val="16"/>
      <w:szCs w:val="16"/>
    </w:rPr>
  </w:style>
  <w:style w:type="paragraph" w:customStyle="1" w:styleId="xl25">
    <w:name w:val="xl25"/>
    <w:basedOn w:val="Normalny"/>
    <w:qFormat/>
    <w:pPr>
      <w:spacing w:before="100" w:beforeAutospacing="1" w:after="100" w:afterAutospacing="1" w:line="240" w:lineRule="auto"/>
      <w:ind w:firstLine="0"/>
      <w:jc w:val="center"/>
      <w:textAlignment w:val="center"/>
    </w:pPr>
    <w:rPr>
      <w:rFonts w:ascii="Arial" w:eastAsia="Arial Unicode MS" w:hAnsi="Arial" w:cs="Arial Unicode MS"/>
      <w:sz w:val="16"/>
      <w:szCs w:val="16"/>
    </w:rPr>
  </w:style>
  <w:style w:type="paragraph" w:customStyle="1" w:styleId="xl26">
    <w:name w:val="xl26"/>
    <w:basedOn w:val="Normalny"/>
    <w:qFormat/>
    <w:pPr>
      <w:spacing w:before="100" w:beforeAutospacing="1" w:after="100" w:afterAutospacing="1" w:line="240" w:lineRule="auto"/>
      <w:ind w:firstLine="0"/>
      <w:textAlignment w:val="center"/>
    </w:pPr>
    <w:rPr>
      <w:rFonts w:ascii="Arial" w:eastAsia="Arial Unicode MS" w:hAnsi="Arial" w:cs="Arial Unicode MS"/>
      <w:sz w:val="16"/>
      <w:szCs w:val="16"/>
    </w:rPr>
  </w:style>
  <w:style w:type="paragraph" w:customStyle="1" w:styleId="xl27">
    <w:name w:val="xl27"/>
    <w:basedOn w:val="Normalny"/>
    <w:qFormat/>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Arial Unicode MS" w:hAnsi="Arial" w:cs="Arial Unicode MS"/>
      <w:b/>
      <w:bCs/>
      <w:sz w:val="16"/>
      <w:szCs w:val="16"/>
    </w:rPr>
  </w:style>
  <w:style w:type="paragraph" w:customStyle="1" w:styleId="xl28">
    <w:name w:val="xl28"/>
    <w:basedOn w:val="Normalny"/>
    <w:qFormat/>
    <w:pPr>
      <w:spacing w:before="100" w:beforeAutospacing="1" w:after="100" w:afterAutospacing="1" w:line="240" w:lineRule="auto"/>
      <w:ind w:firstLine="0"/>
      <w:jc w:val="center"/>
    </w:pPr>
    <w:rPr>
      <w:rFonts w:ascii="Arial Unicode MS" w:eastAsia="Arial Unicode MS" w:hAnsi="Arial Unicode MS" w:cs="Arial Unicode MS"/>
      <w:szCs w:val="24"/>
    </w:rPr>
  </w:style>
  <w:style w:type="paragraph" w:customStyle="1" w:styleId="xl29">
    <w:name w:val="xl29"/>
    <w:basedOn w:val="Normalny"/>
    <w:qFormat/>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ascii="Arial" w:eastAsia="Arial Unicode MS" w:hAnsi="Arial" w:cs="Arial Unicode MS"/>
      <w:b/>
      <w:bCs/>
      <w:sz w:val="16"/>
      <w:szCs w:val="16"/>
    </w:rPr>
  </w:style>
  <w:style w:type="paragraph" w:customStyle="1" w:styleId="xl30">
    <w:name w:val="xl30"/>
    <w:basedOn w:val="Normalny"/>
    <w:qFormat/>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firstLine="0"/>
      <w:jc w:val="center"/>
      <w:textAlignment w:val="center"/>
    </w:pPr>
    <w:rPr>
      <w:rFonts w:ascii="Arial Unicode MS" w:eastAsia="Arial Unicode MS" w:hAnsi="Arial Unicode MS" w:cs="Arial Unicode MS"/>
      <w:szCs w:val="24"/>
    </w:rPr>
  </w:style>
  <w:style w:type="paragraph" w:customStyle="1" w:styleId="xl31">
    <w:name w:val="xl31"/>
    <w:basedOn w:val="Normalny"/>
    <w:qFormat/>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firstLine="0"/>
      <w:jc w:val="center"/>
      <w:textAlignment w:val="center"/>
    </w:pPr>
    <w:rPr>
      <w:rFonts w:ascii="Arial" w:eastAsia="Arial Unicode MS" w:hAnsi="Arial" w:cs="Arial Unicode MS"/>
      <w:szCs w:val="24"/>
    </w:rPr>
  </w:style>
  <w:style w:type="paragraph" w:customStyle="1" w:styleId="xl32">
    <w:name w:val="xl32"/>
    <w:basedOn w:val="Normalny"/>
    <w:qFormat/>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Arial Unicode MS" w:hAnsi="Arial" w:cs="Arial Unicode MS"/>
      <w:sz w:val="16"/>
      <w:szCs w:val="16"/>
    </w:rPr>
  </w:style>
  <w:style w:type="paragraph" w:customStyle="1" w:styleId="xl33">
    <w:name w:val="xl33"/>
    <w:basedOn w:val="Normalny"/>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ascii="Arial Unicode MS" w:eastAsia="Arial Unicode MS" w:hAnsi="Arial Unicode MS" w:cs="Arial Unicode MS"/>
      <w:szCs w:val="24"/>
    </w:rPr>
  </w:style>
  <w:style w:type="paragraph" w:customStyle="1" w:styleId="xl34">
    <w:name w:val="xl34"/>
    <w:basedOn w:val="Normalny"/>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rFonts w:ascii="Arial" w:eastAsia="Arial Unicode MS" w:hAnsi="Arial" w:cs="Arial Unicode MS"/>
      <w:sz w:val="16"/>
      <w:szCs w:val="16"/>
    </w:rPr>
  </w:style>
  <w:style w:type="paragraph" w:customStyle="1" w:styleId="xl35">
    <w:name w:val="xl35"/>
    <w:basedOn w:val="Normalny"/>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ascii="Arial" w:eastAsia="Arial Unicode MS" w:hAnsi="Arial" w:cs="Arial Unicode MS"/>
      <w:sz w:val="16"/>
      <w:szCs w:val="16"/>
    </w:rPr>
  </w:style>
  <w:style w:type="paragraph" w:customStyle="1" w:styleId="xl36">
    <w:name w:val="xl36"/>
    <w:basedOn w:val="Normalny"/>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Unicode MS" w:eastAsia="Arial Unicode MS" w:hAnsi="Arial Unicode MS" w:cs="Arial Unicode MS"/>
      <w:szCs w:val="24"/>
    </w:rPr>
  </w:style>
  <w:style w:type="paragraph" w:customStyle="1" w:styleId="xl37">
    <w:name w:val="xl37"/>
    <w:basedOn w:val="Normalny"/>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Unicode MS" w:eastAsia="Arial Unicode MS" w:hAnsi="Arial Unicode MS" w:cs="Arial Unicode MS"/>
      <w:szCs w:val="24"/>
    </w:rPr>
  </w:style>
  <w:style w:type="paragraph" w:customStyle="1" w:styleId="xl38">
    <w:name w:val="xl38"/>
    <w:basedOn w:val="Normalny"/>
    <w:qFormat/>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Arial Unicode MS" w:hAnsi="Arial" w:cs="Arial Unicode MS"/>
      <w:b/>
      <w:bCs/>
      <w:sz w:val="16"/>
      <w:szCs w:val="16"/>
    </w:rPr>
  </w:style>
  <w:style w:type="paragraph" w:customStyle="1" w:styleId="xl39">
    <w:name w:val="xl39"/>
    <w:basedOn w:val="Normalny"/>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Arial Unicode MS" w:hAnsi="Arial" w:cs="Arial Unicode MS"/>
      <w:szCs w:val="24"/>
    </w:rPr>
  </w:style>
  <w:style w:type="paragraph" w:customStyle="1" w:styleId="xl40">
    <w:name w:val="xl40"/>
    <w:basedOn w:val="Normalny"/>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both"/>
    </w:pPr>
    <w:rPr>
      <w:rFonts w:ascii="Arial Unicode MS" w:eastAsia="Arial Unicode MS" w:hAnsi="Arial Unicode MS" w:cs="Arial Unicode MS" w:hint="eastAsia"/>
      <w:sz w:val="18"/>
      <w:szCs w:val="18"/>
    </w:rPr>
  </w:style>
  <w:style w:type="paragraph" w:customStyle="1" w:styleId="xl42">
    <w:name w:val="xl42"/>
    <w:basedOn w:val="Normalny"/>
    <w:qFormat/>
    <w:pPr>
      <w:pBdr>
        <w:left w:val="single" w:sz="8" w:space="0" w:color="auto"/>
        <w:bottom w:val="single" w:sz="8" w:space="0" w:color="auto"/>
        <w:right w:val="single" w:sz="8" w:space="0" w:color="auto"/>
      </w:pBdr>
      <w:spacing w:before="100" w:beforeAutospacing="1" w:after="100" w:afterAutospacing="1" w:line="240" w:lineRule="auto"/>
      <w:ind w:firstLine="0"/>
    </w:pPr>
    <w:rPr>
      <w:rFonts w:ascii="Arial" w:eastAsia="Arial Unicode MS" w:hAnsi="Arial" w:cs="Arial Unicode MS"/>
      <w:szCs w:val="24"/>
    </w:rPr>
  </w:style>
  <w:style w:type="paragraph" w:customStyle="1" w:styleId="xl43">
    <w:name w:val="xl43"/>
    <w:basedOn w:val="Normalny"/>
    <w:qFormat/>
    <w:pPr>
      <w:pBdr>
        <w:left w:val="single" w:sz="8" w:space="0" w:color="auto"/>
        <w:bottom w:val="single" w:sz="8" w:space="0" w:color="auto"/>
        <w:right w:val="single" w:sz="8" w:space="0" w:color="auto"/>
      </w:pBdr>
      <w:spacing w:before="100" w:beforeAutospacing="1" w:after="100" w:afterAutospacing="1" w:line="240" w:lineRule="auto"/>
      <w:ind w:firstLine="0"/>
    </w:pPr>
    <w:rPr>
      <w:rFonts w:ascii="Arial" w:eastAsia="Arial Unicode MS" w:hAnsi="Arial" w:cs="Arial Unicode MS"/>
      <w:szCs w:val="24"/>
    </w:rPr>
  </w:style>
  <w:style w:type="paragraph" w:customStyle="1" w:styleId="xl44">
    <w:name w:val="xl44"/>
    <w:basedOn w:val="Normalny"/>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rFonts w:ascii="Arial Unicode MS" w:eastAsia="Arial Unicode MS" w:hAnsi="Arial Unicode MS" w:cs="Arial Unicode MS" w:hint="eastAsia"/>
      <w:sz w:val="18"/>
      <w:szCs w:val="18"/>
    </w:rPr>
  </w:style>
  <w:style w:type="paragraph" w:customStyle="1" w:styleId="xl45">
    <w:name w:val="xl45"/>
    <w:basedOn w:val="Normalny"/>
    <w:qFormat/>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Unicode MS" w:eastAsia="Arial Unicode MS" w:hAnsi="Arial Unicode MS" w:cs="Arial Unicode MS"/>
      <w:szCs w:val="24"/>
    </w:rPr>
  </w:style>
  <w:style w:type="paragraph" w:customStyle="1" w:styleId="xl46">
    <w:name w:val="xl46"/>
    <w:basedOn w:val="Normalny"/>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pPr>
    <w:rPr>
      <w:rFonts w:ascii="Arial" w:eastAsia="Arial Unicode MS" w:hAnsi="Arial" w:cs="Arial Unicode MS"/>
      <w:sz w:val="16"/>
      <w:szCs w:val="16"/>
    </w:rPr>
  </w:style>
  <w:style w:type="paragraph" w:customStyle="1" w:styleId="xl47">
    <w:name w:val="xl47"/>
    <w:basedOn w:val="Normalny"/>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both"/>
    </w:pPr>
    <w:rPr>
      <w:rFonts w:ascii="Arial Unicode MS" w:eastAsia="Arial Unicode MS" w:hAnsi="Arial Unicode MS" w:cs="Arial Unicode MS" w:hint="eastAsia"/>
      <w:sz w:val="18"/>
      <w:szCs w:val="18"/>
    </w:rPr>
  </w:style>
  <w:style w:type="paragraph" w:customStyle="1" w:styleId="xl48">
    <w:name w:val="xl48"/>
    <w:basedOn w:val="Normalny"/>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Arial Unicode MS" w:hAnsi="Arial" w:cs="Arial Unicode MS"/>
      <w:sz w:val="16"/>
      <w:szCs w:val="16"/>
    </w:rPr>
  </w:style>
  <w:style w:type="paragraph" w:customStyle="1" w:styleId="xl49">
    <w:name w:val="xl49"/>
    <w:basedOn w:val="Normalny"/>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Unicode MS" w:eastAsia="Arial Unicode MS" w:hAnsi="Arial Unicode MS" w:cs="Arial Unicode MS"/>
      <w:szCs w:val="24"/>
    </w:rPr>
  </w:style>
  <w:style w:type="paragraph" w:customStyle="1" w:styleId="xl50">
    <w:name w:val="xl50"/>
    <w:basedOn w:val="Normalny"/>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Unicode MS" w:eastAsia="Arial Unicode MS" w:hAnsi="Arial Unicode MS" w:cs="Arial Unicode MS"/>
      <w:szCs w:val="24"/>
    </w:rPr>
  </w:style>
  <w:style w:type="paragraph" w:customStyle="1" w:styleId="xl51">
    <w:name w:val="xl51"/>
    <w:basedOn w:val="Normalny"/>
    <w:qFormat/>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w:eastAsia="Arial Unicode MS" w:hAnsi="Arial" w:cs="Arial Unicode MS"/>
      <w:sz w:val="16"/>
      <w:szCs w:val="16"/>
    </w:rPr>
  </w:style>
  <w:style w:type="paragraph" w:customStyle="1" w:styleId="xl52">
    <w:name w:val="xl52"/>
    <w:basedOn w:val="Normalny"/>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textAlignment w:val="center"/>
    </w:pPr>
    <w:rPr>
      <w:rFonts w:ascii="Arial Unicode MS" w:eastAsia="Arial Unicode MS" w:hAnsi="Arial Unicode MS" w:cs="Arial Unicode MS"/>
      <w:szCs w:val="24"/>
    </w:rPr>
  </w:style>
  <w:style w:type="paragraph" w:customStyle="1" w:styleId="xl53">
    <w:name w:val="xl53"/>
    <w:basedOn w:val="Normalny"/>
    <w:qFormat/>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ind w:firstLine="0"/>
      <w:jc w:val="center"/>
      <w:textAlignment w:val="center"/>
    </w:pPr>
    <w:rPr>
      <w:rFonts w:ascii="Arial Unicode MS" w:eastAsia="Arial Unicode MS" w:hAnsi="Arial Unicode MS" w:cs="Arial Unicode MS"/>
      <w:szCs w:val="24"/>
    </w:rPr>
  </w:style>
  <w:style w:type="paragraph" w:customStyle="1" w:styleId="xl54">
    <w:name w:val="xl54"/>
    <w:basedOn w:val="Normalny"/>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Unicode MS" w:eastAsia="Arial Unicode MS" w:hAnsi="Arial Unicode MS" w:cs="Arial Unicode MS"/>
      <w:szCs w:val="24"/>
    </w:rPr>
  </w:style>
  <w:style w:type="paragraph" w:customStyle="1" w:styleId="xl55">
    <w:name w:val="xl55"/>
    <w:basedOn w:val="Normalny"/>
    <w:qFormat/>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ind w:firstLine="0"/>
      <w:jc w:val="center"/>
      <w:textAlignment w:val="center"/>
    </w:pPr>
    <w:rPr>
      <w:rFonts w:ascii="Arial" w:eastAsia="Arial Unicode MS" w:hAnsi="Arial" w:cs="Arial Unicode MS"/>
      <w:szCs w:val="24"/>
    </w:rPr>
  </w:style>
  <w:style w:type="paragraph" w:customStyle="1" w:styleId="xl56">
    <w:name w:val="xl56"/>
    <w:basedOn w:val="Normalny"/>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w:eastAsia="Arial Unicode MS" w:hAnsi="Arial" w:cs="Arial Unicode MS"/>
      <w:szCs w:val="24"/>
    </w:rPr>
  </w:style>
  <w:style w:type="paragraph" w:customStyle="1" w:styleId="xl57">
    <w:name w:val="xl57"/>
    <w:basedOn w:val="Normalny"/>
    <w:qFormat/>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Unicode MS" w:eastAsia="Arial Unicode MS" w:hAnsi="Arial Unicode MS" w:cs="Arial Unicode MS"/>
      <w:szCs w:val="24"/>
    </w:rPr>
  </w:style>
  <w:style w:type="paragraph" w:customStyle="1" w:styleId="BodyText21">
    <w:name w:val="Body Text 21"/>
    <w:basedOn w:val="Normalny"/>
    <w:qFormat/>
    <w:pPr>
      <w:spacing w:line="240" w:lineRule="auto"/>
      <w:ind w:firstLine="0"/>
      <w:jc w:val="both"/>
    </w:pPr>
  </w:style>
  <w:style w:type="paragraph" w:customStyle="1" w:styleId="WW-Tekstpodstawowywcity2">
    <w:name w:val="WW-Tekst podstawowy wcięty 2"/>
    <w:basedOn w:val="Normalny"/>
    <w:qFormat/>
    <w:pPr>
      <w:widowControl w:val="0"/>
      <w:tabs>
        <w:tab w:val="right" w:pos="7816"/>
      </w:tabs>
      <w:suppressAutoHyphens/>
      <w:autoSpaceDE w:val="0"/>
      <w:ind w:firstLine="720"/>
      <w:jc w:val="both"/>
    </w:pPr>
    <w:rPr>
      <w:szCs w:val="24"/>
      <w:lang w:eastAsia="ar-SA"/>
    </w:rPr>
  </w:style>
  <w:style w:type="paragraph" w:customStyle="1" w:styleId="Standardowy2">
    <w:name w:val="Standardowy2"/>
    <w:basedOn w:val="Normalny"/>
    <w:qFormat/>
    <w:pPr>
      <w:suppressAutoHyphens/>
      <w:spacing w:line="240" w:lineRule="auto"/>
      <w:jc w:val="both"/>
    </w:pPr>
    <w:rPr>
      <w:rFonts w:ascii="Arial" w:hAnsi="Arial"/>
      <w:lang w:eastAsia="ar-SA"/>
    </w:rPr>
  </w:style>
  <w:style w:type="paragraph" w:styleId="Indeks1">
    <w:name w:val="index 1"/>
    <w:basedOn w:val="Normalny"/>
    <w:next w:val="Normalny"/>
    <w:autoRedefine/>
    <w:semiHidden/>
    <w:rsid w:val="002F44CB"/>
    <w:pPr>
      <w:numPr>
        <w:numId w:val="3"/>
      </w:numPr>
      <w:tabs>
        <w:tab w:val="clear" w:pos="720"/>
      </w:tabs>
      <w:spacing w:line="240" w:lineRule="auto"/>
      <w:ind w:left="240" w:hanging="240"/>
    </w:pPr>
    <w:rPr>
      <w:szCs w:val="24"/>
    </w:rPr>
  </w:style>
  <w:style w:type="paragraph" w:styleId="Lista-kontynuacja2">
    <w:name w:val="List Continue 2"/>
    <w:basedOn w:val="Normalny"/>
    <w:rsid w:val="006E3FD9"/>
    <w:pPr>
      <w:spacing w:after="120"/>
      <w:ind w:left="566"/>
    </w:pPr>
  </w:style>
  <w:style w:type="paragraph" w:styleId="Tekstprzypisukocowego">
    <w:name w:val="endnote text"/>
    <w:basedOn w:val="Normalny"/>
    <w:link w:val="TekstprzypisukocowegoZnak"/>
    <w:semiHidden/>
    <w:rsid w:val="008E2C44"/>
    <w:rPr>
      <w:sz w:val="20"/>
    </w:rPr>
  </w:style>
  <w:style w:type="character" w:customStyle="1" w:styleId="TekstprzypisukocowegoZnak">
    <w:name w:val="Tekst przypisu końcowego Znak"/>
    <w:link w:val="Tekstprzypisukocowego"/>
    <w:semiHidden/>
    <w:locked/>
    <w:rsid w:val="00CA048F"/>
  </w:style>
  <w:style w:type="character" w:styleId="Odwoanieprzypisukocowego">
    <w:name w:val="endnote reference"/>
    <w:semiHidden/>
    <w:rsid w:val="008E2C44"/>
    <w:rPr>
      <w:vertAlign w:val="superscript"/>
    </w:rPr>
  </w:style>
  <w:style w:type="table" w:styleId="Tabela-Siatka">
    <w:name w:val="Table Grid"/>
    <w:basedOn w:val="Standardowy"/>
    <w:rsid w:val="00146A4E"/>
    <w:pPr>
      <w:spacing w:line="36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aliases w:val="Normalny (Web) Znak Znak"/>
    <w:basedOn w:val="Normalny"/>
    <w:link w:val="NormalnyWebZnak"/>
    <w:qFormat/>
    <w:rsid w:val="003D01CC"/>
    <w:pPr>
      <w:spacing w:before="100" w:beforeAutospacing="1" w:after="100" w:afterAutospacing="1" w:line="240" w:lineRule="auto"/>
      <w:ind w:firstLine="0"/>
    </w:pPr>
    <w:rPr>
      <w:szCs w:val="24"/>
    </w:rPr>
  </w:style>
  <w:style w:type="character" w:customStyle="1" w:styleId="NormalnyWebZnak">
    <w:name w:val="Normalny (Web) Znak"/>
    <w:aliases w:val="Normalny (Web) Znak Znak Znak1"/>
    <w:link w:val="NormalnyWeb"/>
    <w:uiPriority w:val="99"/>
    <w:rsid w:val="00AB0480"/>
    <w:rPr>
      <w:sz w:val="24"/>
      <w:szCs w:val="24"/>
      <w:lang w:val="pl-PL" w:eastAsia="pl-PL" w:bidi="ar-SA"/>
    </w:rPr>
  </w:style>
  <w:style w:type="paragraph" w:customStyle="1" w:styleId="Preformatted">
    <w:name w:val="Preformatted"/>
    <w:basedOn w:val="Normalny"/>
    <w:qFormat/>
    <w:rsid w:val="00CA0A9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ind w:firstLine="0"/>
      <w:jc w:val="both"/>
    </w:pPr>
    <w:rPr>
      <w:rFonts w:ascii="Courier New" w:hAnsi="Courier New"/>
      <w:szCs w:val="24"/>
    </w:rPr>
  </w:style>
  <w:style w:type="paragraph" w:styleId="Lista4">
    <w:name w:val="List 4"/>
    <w:basedOn w:val="Normalny"/>
    <w:rsid w:val="00CA0A9C"/>
    <w:pPr>
      <w:ind w:left="1132" w:hanging="283"/>
    </w:pPr>
  </w:style>
  <w:style w:type="paragraph" w:styleId="Tekstdymka">
    <w:name w:val="Balloon Text"/>
    <w:basedOn w:val="Normalny"/>
    <w:link w:val="TekstdymkaZnak"/>
    <w:semiHidden/>
    <w:rsid w:val="00572E2F"/>
    <w:rPr>
      <w:rFonts w:ascii="Tahoma" w:hAnsi="Tahoma" w:cs="Tahoma"/>
      <w:sz w:val="16"/>
      <w:szCs w:val="16"/>
    </w:rPr>
  </w:style>
  <w:style w:type="character" w:customStyle="1" w:styleId="TekstdymkaZnak">
    <w:name w:val="Tekst dymka Znak"/>
    <w:link w:val="Tekstdymka"/>
    <w:semiHidden/>
    <w:rsid w:val="00343D99"/>
    <w:rPr>
      <w:rFonts w:ascii="Tahoma" w:hAnsi="Tahoma" w:cs="Tahoma"/>
      <w:sz w:val="16"/>
      <w:szCs w:val="16"/>
    </w:rPr>
  </w:style>
  <w:style w:type="paragraph" w:styleId="Podtytu">
    <w:name w:val="Subtitle"/>
    <w:basedOn w:val="Normalny"/>
    <w:link w:val="PodtytuZnak"/>
    <w:qFormat/>
    <w:rsid w:val="00023301"/>
    <w:pPr>
      <w:widowControl w:val="0"/>
      <w:spacing w:line="240" w:lineRule="auto"/>
      <w:ind w:firstLine="0"/>
    </w:pPr>
    <w:rPr>
      <w:b/>
      <w:snapToGrid w:val="0"/>
      <w:sz w:val="20"/>
    </w:rPr>
  </w:style>
  <w:style w:type="character" w:customStyle="1" w:styleId="PodtytuZnak">
    <w:name w:val="Podtytuł Znak"/>
    <w:link w:val="Podtytu"/>
    <w:rsid w:val="00023301"/>
    <w:rPr>
      <w:b/>
      <w:snapToGrid w:val="0"/>
      <w:lang w:val="pl-PL" w:eastAsia="pl-PL" w:bidi="ar-SA"/>
    </w:rPr>
  </w:style>
  <w:style w:type="paragraph" w:customStyle="1" w:styleId="WW-Tekstpodstawowy3">
    <w:name w:val="WW-Tekst podstawowy 3"/>
    <w:basedOn w:val="Normalny"/>
    <w:qFormat/>
    <w:rsid w:val="00A35E40"/>
    <w:pPr>
      <w:tabs>
        <w:tab w:val="left" w:pos="0"/>
      </w:tabs>
      <w:suppressAutoHyphens/>
      <w:ind w:firstLine="0"/>
      <w:jc w:val="both"/>
    </w:pPr>
    <w:rPr>
      <w:rFonts w:ascii="Arial" w:hAnsi="Arial"/>
      <w:sz w:val="22"/>
      <w:lang w:eastAsia="ar-SA"/>
    </w:rPr>
  </w:style>
  <w:style w:type="paragraph" w:customStyle="1" w:styleId="Indeks">
    <w:name w:val="Indeks"/>
    <w:basedOn w:val="Normalny"/>
    <w:qFormat/>
    <w:rsid w:val="00891299"/>
    <w:pPr>
      <w:suppressLineNumbers/>
      <w:suppressAutoHyphens/>
      <w:spacing w:line="240" w:lineRule="auto"/>
      <w:ind w:firstLine="0"/>
    </w:pPr>
    <w:rPr>
      <w:rFonts w:cs="Tahoma"/>
      <w:szCs w:val="24"/>
      <w:lang w:eastAsia="ar-SA"/>
    </w:rPr>
  </w:style>
  <w:style w:type="character" w:customStyle="1" w:styleId="ZnakZnak6">
    <w:name w:val="Znak Znak6"/>
    <w:basedOn w:val="Domylnaczcionkaakapitu"/>
    <w:rsid w:val="00654AFF"/>
  </w:style>
  <w:style w:type="paragraph" w:customStyle="1" w:styleId="atekst">
    <w:name w:val="atekst"/>
    <w:basedOn w:val="Normalny"/>
    <w:link w:val="atekstZnak"/>
    <w:qFormat/>
    <w:rsid w:val="009C7D2D"/>
    <w:pPr>
      <w:spacing w:line="240" w:lineRule="auto"/>
      <w:ind w:left="397" w:firstLine="0"/>
      <w:jc w:val="both"/>
    </w:pPr>
    <w:rPr>
      <w:rFonts w:ascii="Arial" w:hAnsi="Arial"/>
    </w:rPr>
  </w:style>
  <w:style w:type="character" w:customStyle="1" w:styleId="atekstZnak">
    <w:name w:val="atekst Znak"/>
    <w:link w:val="atekst"/>
    <w:rsid w:val="009C7D2D"/>
    <w:rPr>
      <w:rFonts w:ascii="Arial" w:hAnsi="Arial"/>
      <w:sz w:val="24"/>
      <w:lang w:val="pl-PL" w:eastAsia="pl-PL" w:bidi="ar-SA"/>
    </w:rPr>
  </w:style>
  <w:style w:type="paragraph" w:customStyle="1" w:styleId="WW-NormalnyWeb">
    <w:name w:val="WW-Normalny (Web)"/>
    <w:basedOn w:val="Normalny"/>
    <w:qFormat/>
    <w:rsid w:val="002C0EB9"/>
    <w:pPr>
      <w:suppressAutoHyphens/>
      <w:spacing w:before="280" w:after="280" w:line="240" w:lineRule="auto"/>
      <w:ind w:firstLine="0"/>
    </w:pPr>
    <w:rPr>
      <w:szCs w:val="24"/>
      <w:lang w:eastAsia="ar-SA"/>
    </w:rPr>
  </w:style>
  <w:style w:type="paragraph" w:customStyle="1" w:styleId="anag1">
    <w:name w:val="anag1"/>
    <w:basedOn w:val="Wcicienormalne"/>
    <w:next w:val="atekst"/>
    <w:qFormat/>
    <w:rsid w:val="00ED6DF8"/>
    <w:pPr>
      <w:keepNext/>
      <w:numPr>
        <w:numId w:val="5"/>
      </w:numPr>
      <w:spacing w:before="360" w:after="120" w:line="240" w:lineRule="auto"/>
      <w:outlineLvl w:val="0"/>
    </w:pPr>
    <w:rPr>
      <w:rFonts w:ascii="Arial" w:hAnsi="Arial"/>
      <w:b/>
      <w:caps/>
    </w:rPr>
  </w:style>
  <w:style w:type="paragraph" w:styleId="Wcicienormalne">
    <w:name w:val="Normal Indent"/>
    <w:basedOn w:val="Normalny"/>
    <w:rsid w:val="00ED6DF8"/>
    <w:pPr>
      <w:ind w:left="708"/>
    </w:pPr>
  </w:style>
  <w:style w:type="paragraph" w:customStyle="1" w:styleId="anag2">
    <w:name w:val="anag2"/>
    <w:basedOn w:val="Wcicienormalne"/>
    <w:next w:val="atekst"/>
    <w:link w:val="anag2Znak"/>
    <w:qFormat/>
    <w:rsid w:val="00ED6DF8"/>
    <w:pPr>
      <w:keepNext/>
      <w:numPr>
        <w:ilvl w:val="1"/>
        <w:numId w:val="5"/>
      </w:numPr>
      <w:spacing w:before="240" w:after="120" w:line="240" w:lineRule="auto"/>
      <w:outlineLvl w:val="1"/>
    </w:pPr>
    <w:rPr>
      <w:rFonts w:ascii="Arial" w:hAnsi="Arial"/>
      <w:b/>
    </w:rPr>
  </w:style>
  <w:style w:type="character" w:customStyle="1" w:styleId="anag2Znak">
    <w:name w:val="anag2 Znak"/>
    <w:link w:val="anag2"/>
    <w:rsid w:val="00017620"/>
    <w:rPr>
      <w:rFonts w:ascii="Arial" w:hAnsi="Arial"/>
      <w:b/>
      <w:sz w:val="24"/>
    </w:rPr>
  </w:style>
  <w:style w:type="paragraph" w:customStyle="1" w:styleId="anag3">
    <w:name w:val="anag3"/>
    <w:basedOn w:val="Wcicienormalne"/>
    <w:next w:val="atekst"/>
    <w:link w:val="anag3Znak"/>
    <w:qFormat/>
    <w:rsid w:val="00ED6DF8"/>
    <w:pPr>
      <w:keepNext/>
      <w:numPr>
        <w:ilvl w:val="2"/>
        <w:numId w:val="5"/>
      </w:numPr>
      <w:spacing w:before="240" w:after="120" w:line="240" w:lineRule="auto"/>
      <w:outlineLvl w:val="2"/>
    </w:pPr>
    <w:rPr>
      <w:rFonts w:ascii="Arial" w:hAnsi="Arial"/>
    </w:rPr>
  </w:style>
  <w:style w:type="character" w:customStyle="1" w:styleId="anag3Znak">
    <w:name w:val="anag3 Znak"/>
    <w:link w:val="anag3"/>
    <w:rsid w:val="00ED6DF8"/>
    <w:rPr>
      <w:rFonts w:ascii="Arial" w:hAnsi="Arial"/>
      <w:sz w:val="24"/>
    </w:rPr>
  </w:style>
  <w:style w:type="paragraph" w:customStyle="1" w:styleId="anag4">
    <w:name w:val="anag4"/>
    <w:basedOn w:val="Wcicienormalne"/>
    <w:next w:val="atekst"/>
    <w:qFormat/>
    <w:rsid w:val="00ED6DF8"/>
    <w:pPr>
      <w:keepNext/>
      <w:numPr>
        <w:ilvl w:val="3"/>
        <w:numId w:val="5"/>
      </w:numPr>
      <w:spacing w:before="240" w:after="120" w:line="240" w:lineRule="auto"/>
      <w:outlineLvl w:val="3"/>
    </w:pPr>
    <w:rPr>
      <w:rFonts w:ascii="Arial" w:hAnsi="Arial"/>
    </w:rPr>
  </w:style>
  <w:style w:type="paragraph" w:customStyle="1" w:styleId="anag5">
    <w:name w:val="anag5"/>
    <w:basedOn w:val="Wcicienormalne"/>
    <w:next w:val="atekst"/>
    <w:qFormat/>
    <w:rsid w:val="00ED6DF8"/>
    <w:pPr>
      <w:keepNext/>
      <w:numPr>
        <w:ilvl w:val="4"/>
        <w:numId w:val="5"/>
      </w:numPr>
      <w:spacing w:line="240" w:lineRule="auto"/>
    </w:pPr>
    <w:rPr>
      <w:rFonts w:ascii="Arial" w:hAnsi="Arial"/>
    </w:rPr>
  </w:style>
  <w:style w:type="paragraph" w:customStyle="1" w:styleId="anag6">
    <w:name w:val="anag6"/>
    <w:basedOn w:val="Wcicienormalne"/>
    <w:next w:val="atekst"/>
    <w:qFormat/>
    <w:rsid w:val="00ED6DF8"/>
    <w:pPr>
      <w:keepNext/>
      <w:numPr>
        <w:ilvl w:val="5"/>
        <w:numId w:val="5"/>
      </w:numPr>
      <w:spacing w:line="240" w:lineRule="auto"/>
    </w:pPr>
    <w:rPr>
      <w:rFonts w:ascii="Arial" w:hAnsi="Arial"/>
    </w:rPr>
  </w:style>
  <w:style w:type="paragraph" w:styleId="Tytu">
    <w:name w:val="Title"/>
    <w:basedOn w:val="Normalny"/>
    <w:link w:val="TytuZnak"/>
    <w:qFormat/>
    <w:rsid w:val="004D5111"/>
    <w:pPr>
      <w:spacing w:line="240" w:lineRule="auto"/>
      <w:ind w:firstLine="0"/>
      <w:jc w:val="center"/>
    </w:pPr>
  </w:style>
  <w:style w:type="character" w:customStyle="1" w:styleId="TytuZnak">
    <w:name w:val="Tytuł Znak"/>
    <w:link w:val="Tytu"/>
    <w:locked/>
    <w:rsid w:val="00CA048F"/>
    <w:rPr>
      <w:sz w:val="24"/>
    </w:rPr>
  </w:style>
  <w:style w:type="paragraph" w:customStyle="1" w:styleId="Default">
    <w:name w:val="Default"/>
    <w:qFormat/>
    <w:rsid w:val="004C1876"/>
    <w:pPr>
      <w:autoSpaceDE w:val="0"/>
      <w:autoSpaceDN w:val="0"/>
      <w:adjustRightInd w:val="0"/>
    </w:pPr>
    <w:rPr>
      <w:rFonts w:ascii="Arial" w:hAnsi="Arial" w:cs="Arial"/>
      <w:color w:val="000000"/>
      <w:sz w:val="24"/>
      <w:szCs w:val="24"/>
    </w:rPr>
  </w:style>
  <w:style w:type="paragraph" w:customStyle="1" w:styleId="Style5">
    <w:name w:val="Style5"/>
    <w:basedOn w:val="Normalny"/>
    <w:qFormat/>
    <w:rsid w:val="00F906F6"/>
    <w:pPr>
      <w:widowControl w:val="0"/>
      <w:autoSpaceDE w:val="0"/>
      <w:autoSpaceDN w:val="0"/>
      <w:adjustRightInd w:val="0"/>
      <w:spacing w:line="266" w:lineRule="exact"/>
      <w:ind w:firstLine="0"/>
      <w:jc w:val="both"/>
    </w:pPr>
    <w:rPr>
      <w:rFonts w:ascii="Calibri" w:hAnsi="Calibri"/>
      <w:szCs w:val="24"/>
    </w:rPr>
  </w:style>
  <w:style w:type="character" w:customStyle="1" w:styleId="FontStyle15">
    <w:name w:val="Font Style15"/>
    <w:rsid w:val="00F906F6"/>
    <w:rPr>
      <w:rFonts w:ascii="Times New Roman" w:hAnsi="Times New Roman" w:cs="Times New Roman"/>
      <w:color w:val="000000"/>
      <w:sz w:val="22"/>
      <w:szCs w:val="22"/>
    </w:rPr>
  </w:style>
  <w:style w:type="paragraph" w:customStyle="1" w:styleId="Style3">
    <w:name w:val="Style3"/>
    <w:basedOn w:val="Normalny"/>
    <w:qFormat/>
    <w:rsid w:val="00F906F6"/>
    <w:pPr>
      <w:widowControl w:val="0"/>
      <w:autoSpaceDE w:val="0"/>
      <w:autoSpaceDN w:val="0"/>
      <w:adjustRightInd w:val="0"/>
      <w:spacing w:line="242" w:lineRule="exact"/>
      <w:ind w:firstLine="634"/>
    </w:pPr>
    <w:rPr>
      <w:rFonts w:ascii="Calibri" w:hAnsi="Calibri"/>
      <w:szCs w:val="24"/>
    </w:rPr>
  </w:style>
  <w:style w:type="paragraph" w:customStyle="1" w:styleId="Style7">
    <w:name w:val="Style7"/>
    <w:basedOn w:val="Normalny"/>
    <w:qFormat/>
    <w:rsid w:val="00F906F6"/>
    <w:pPr>
      <w:widowControl w:val="0"/>
      <w:autoSpaceDE w:val="0"/>
      <w:autoSpaceDN w:val="0"/>
      <w:adjustRightInd w:val="0"/>
      <w:spacing w:line="266" w:lineRule="exact"/>
      <w:ind w:firstLine="0"/>
    </w:pPr>
    <w:rPr>
      <w:rFonts w:ascii="Calibri" w:hAnsi="Calibri"/>
      <w:szCs w:val="24"/>
    </w:rPr>
  </w:style>
  <w:style w:type="character" w:customStyle="1" w:styleId="FontStyle16">
    <w:name w:val="Font Style16"/>
    <w:rsid w:val="00F906F6"/>
    <w:rPr>
      <w:rFonts w:ascii="Book Antiqua" w:hAnsi="Book Antiqua" w:cs="Book Antiqua"/>
      <w:b/>
      <w:bCs/>
      <w:i/>
      <w:iCs/>
      <w:color w:val="000000"/>
      <w:sz w:val="22"/>
      <w:szCs w:val="22"/>
    </w:rPr>
  </w:style>
  <w:style w:type="paragraph" w:customStyle="1" w:styleId="Style4">
    <w:name w:val="Style4"/>
    <w:basedOn w:val="Normalny"/>
    <w:qFormat/>
    <w:rsid w:val="000800BE"/>
    <w:pPr>
      <w:widowControl w:val="0"/>
      <w:autoSpaceDE w:val="0"/>
      <w:autoSpaceDN w:val="0"/>
      <w:adjustRightInd w:val="0"/>
      <w:spacing w:line="281" w:lineRule="exact"/>
      <w:ind w:firstLine="0"/>
    </w:pPr>
    <w:rPr>
      <w:rFonts w:ascii="Calibri" w:hAnsi="Calibri"/>
      <w:szCs w:val="24"/>
    </w:rPr>
  </w:style>
  <w:style w:type="paragraph" w:customStyle="1" w:styleId="Style6">
    <w:name w:val="Style6"/>
    <w:basedOn w:val="Normalny"/>
    <w:qFormat/>
    <w:rsid w:val="000800BE"/>
    <w:pPr>
      <w:widowControl w:val="0"/>
      <w:autoSpaceDE w:val="0"/>
      <w:autoSpaceDN w:val="0"/>
      <w:adjustRightInd w:val="0"/>
      <w:spacing w:line="271" w:lineRule="exact"/>
      <w:ind w:hanging="331"/>
      <w:jc w:val="both"/>
    </w:pPr>
    <w:rPr>
      <w:rFonts w:ascii="Calibri" w:hAnsi="Calibri"/>
      <w:szCs w:val="24"/>
    </w:rPr>
  </w:style>
  <w:style w:type="character" w:customStyle="1" w:styleId="FontStyle13">
    <w:name w:val="Font Style13"/>
    <w:rsid w:val="000800BE"/>
    <w:rPr>
      <w:rFonts w:ascii="Times New Roman" w:hAnsi="Times New Roman" w:cs="Times New Roman"/>
      <w:b/>
      <w:bCs/>
      <w:color w:val="000000"/>
      <w:sz w:val="22"/>
      <w:szCs w:val="22"/>
    </w:rPr>
  </w:style>
  <w:style w:type="character" w:customStyle="1" w:styleId="FontStyle17">
    <w:name w:val="Font Style17"/>
    <w:rsid w:val="000800BE"/>
    <w:rPr>
      <w:rFonts w:ascii="Times New Roman" w:hAnsi="Times New Roman" w:cs="Times New Roman"/>
      <w:b/>
      <w:bCs/>
      <w:i/>
      <w:iCs/>
      <w:color w:val="000000"/>
      <w:sz w:val="22"/>
      <w:szCs w:val="22"/>
    </w:rPr>
  </w:style>
  <w:style w:type="paragraph" w:customStyle="1" w:styleId="Style2">
    <w:name w:val="Style2"/>
    <w:basedOn w:val="Normalny"/>
    <w:qFormat/>
    <w:rsid w:val="000800BE"/>
    <w:pPr>
      <w:widowControl w:val="0"/>
      <w:autoSpaceDE w:val="0"/>
      <w:autoSpaceDN w:val="0"/>
      <w:adjustRightInd w:val="0"/>
      <w:spacing w:line="281" w:lineRule="exact"/>
      <w:ind w:firstLine="0"/>
    </w:pPr>
    <w:rPr>
      <w:szCs w:val="24"/>
    </w:rPr>
  </w:style>
  <w:style w:type="character" w:customStyle="1" w:styleId="FontStyle11">
    <w:name w:val="Font Style11"/>
    <w:rsid w:val="00D14442"/>
    <w:rPr>
      <w:rFonts w:ascii="Times New Roman" w:hAnsi="Times New Roman" w:cs="Times New Roman"/>
      <w:color w:val="000000"/>
      <w:sz w:val="22"/>
      <w:szCs w:val="22"/>
    </w:rPr>
  </w:style>
  <w:style w:type="character" w:customStyle="1" w:styleId="FontStyle12">
    <w:name w:val="Font Style12"/>
    <w:rsid w:val="00D14442"/>
    <w:rPr>
      <w:rFonts w:ascii="Times New Roman" w:hAnsi="Times New Roman" w:cs="Times New Roman"/>
      <w:b/>
      <w:bCs/>
      <w:i/>
      <w:iCs/>
      <w:color w:val="000000"/>
      <w:sz w:val="22"/>
      <w:szCs w:val="22"/>
    </w:rPr>
  </w:style>
  <w:style w:type="paragraph" w:customStyle="1" w:styleId="Style1">
    <w:name w:val="Style1"/>
    <w:basedOn w:val="Normalny"/>
    <w:qFormat/>
    <w:rsid w:val="00D14442"/>
    <w:pPr>
      <w:widowControl w:val="0"/>
      <w:autoSpaceDE w:val="0"/>
      <w:autoSpaceDN w:val="0"/>
      <w:adjustRightInd w:val="0"/>
      <w:spacing w:line="275" w:lineRule="exact"/>
      <w:ind w:firstLine="0"/>
      <w:jc w:val="both"/>
    </w:pPr>
    <w:rPr>
      <w:szCs w:val="24"/>
    </w:rPr>
  </w:style>
  <w:style w:type="character" w:customStyle="1" w:styleId="StopkaZnak">
    <w:name w:val="Stopka Znak"/>
    <w:rsid w:val="009A3CB8"/>
    <w:rPr>
      <w:sz w:val="24"/>
      <w:lang w:val="pl-PL" w:eastAsia="pl-PL" w:bidi="ar-SA"/>
    </w:rPr>
  </w:style>
  <w:style w:type="paragraph" w:styleId="Legenda">
    <w:name w:val="caption"/>
    <w:basedOn w:val="Normalny"/>
    <w:next w:val="Normalny"/>
    <w:qFormat/>
    <w:rsid w:val="009A3CB8"/>
    <w:pPr>
      <w:tabs>
        <w:tab w:val="left" w:pos="907"/>
      </w:tabs>
      <w:spacing w:before="120" w:after="60" w:line="240" w:lineRule="auto"/>
      <w:ind w:left="907" w:hanging="907"/>
    </w:pPr>
    <w:rPr>
      <w:smallCaps/>
      <w:color w:val="000000"/>
      <w:szCs w:val="24"/>
    </w:rPr>
  </w:style>
  <w:style w:type="paragraph" w:customStyle="1" w:styleId="WStabela">
    <w:name w:val="WS_tabela"/>
    <w:basedOn w:val="Normalny"/>
    <w:qFormat/>
    <w:rsid w:val="009A3CB8"/>
    <w:pPr>
      <w:spacing w:line="240" w:lineRule="auto"/>
      <w:ind w:firstLine="0"/>
      <w:jc w:val="center"/>
    </w:pPr>
    <w:rPr>
      <w:color w:val="000000"/>
      <w:szCs w:val="24"/>
    </w:rPr>
  </w:style>
  <w:style w:type="character" w:customStyle="1" w:styleId="FontStyle31">
    <w:name w:val="Font Style31"/>
    <w:rsid w:val="009A3CB8"/>
    <w:rPr>
      <w:rFonts w:ascii="Times New Roman" w:hAnsi="Times New Roman" w:cs="Times New Roman"/>
      <w:sz w:val="18"/>
      <w:szCs w:val="18"/>
    </w:rPr>
  </w:style>
  <w:style w:type="character" w:customStyle="1" w:styleId="FontStyle37">
    <w:name w:val="Font Style37"/>
    <w:rsid w:val="009A3CB8"/>
    <w:rPr>
      <w:rFonts w:ascii="Corbel" w:hAnsi="Corbel" w:cs="Corbel"/>
      <w:sz w:val="16"/>
      <w:szCs w:val="16"/>
    </w:rPr>
  </w:style>
  <w:style w:type="paragraph" w:customStyle="1" w:styleId="Style18">
    <w:name w:val="Style18"/>
    <w:basedOn w:val="Normalny"/>
    <w:qFormat/>
    <w:rsid w:val="009A3CB8"/>
    <w:pPr>
      <w:widowControl w:val="0"/>
      <w:autoSpaceDE w:val="0"/>
      <w:autoSpaceDN w:val="0"/>
      <w:adjustRightInd w:val="0"/>
      <w:spacing w:line="240" w:lineRule="auto"/>
      <w:ind w:firstLine="0"/>
    </w:pPr>
    <w:rPr>
      <w:szCs w:val="24"/>
    </w:rPr>
  </w:style>
  <w:style w:type="character" w:customStyle="1" w:styleId="FontStyle38">
    <w:name w:val="Font Style38"/>
    <w:rsid w:val="009A3CB8"/>
    <w:rPr>
      <w:rFonts w:ascii="Times New Roman" w:hAnsi="Times New Roman" w:cs="Times New Roman"/>
      <w:sz w:val="8"/>
      <w:szCs w:val="8"/>
    </w:rPr>
  </w:style>
  <w:style w:type="paragraph" w:customStyle="1" w:styleId="Style25">
    <w:name w:val="Style25"/>
    <w:basedOn w:val="Normalny"/>
    <w:qFormat/>
    <w:rsid w:val="009A3CB8"/>
    <w:pPr>
      <w:widowControl w:val="0"/>
      <w:autoSpaceDE w:val="0"/>
      <w:autoSpaceDN w:val="0"/>
      <w:adjustRightInd w:val="0"/>
      <w:spacing w:line="240" w:lineRule="auto"/>
      <w:ind w:firstLine="0"/>
    </w:pPr>
    <w:rPr>
      <w:szCs w:val="24"/>
    </w:rPr>
  </w:style>
  <w:style w:type="character" w:customStyle="1" w:styleId="FontStyle43">
    <w:name w:val="Font Style43"/>
    <w:rsid w:val="009A3CB8"/>
    <w:rPr>
      <w:rFonts w:ascii="Times New Roman" w:hAnsi="Times New Roman" w:cs="Times New Roman"/>
      <w:b/>
      <w:bCs/>
      <w:spacing w:val="20"/>
      <w:sz w:val="18"/>
      <w:szCs w:val="18"/>
    </w:rPr>
  </w:style>
  <w:style w:type="paragraph" w:customStyle="1" w:styleId="Style23">
    <w:name w:val="Style23"/>
    <w:basedOn w:val="Normalny"/>
    <w:qFormat/>
    <w:rsid w:val="009A3CB8"/>
    <w:pPr>
      <w:widowControl w:val="0"/>
      <w:autoSpaceDE w:val="0"/>
      <w:autoSpaceDN w:val="0"/>
      <w:adjustRightInd w:val="0"/>
      <w:spacing w:line="240" w:lineRule="auto"/>
      <w:ind w:firstLine="0"/>
      <w:jc w:val="center"/>
    </w:pPr>
    <w:rPr>
      <w:szCs w:val="24"/>
    </w:rPr>
  </w:style>
  <w:style w:type="paragraph" w:customStyle="1" w:styleId="Style12">
    <w:name w:val="Style12"/>
    <w:basedOn w:val="Normalny"/>
    <w:qFormat/>
    <w:rsid w:val="009A3CB8"/>
    <w:pPr>
      <w:widowControl w:val="0"/>
      <w:autoSpaceDE w:val="0"/>
      <w:autoSpaceDN w:val="0"/>
      <w:adjustRightInd w:val="0"/>
      <w:spacing w:line="240" w:lineRule="auto"/>
      <w:ind w:firstLine="0"/>
    </w:pPr>
    <w:rPr>
      <w:szCs w:val="24"/>
    </w:rPr>
  </w:style>
  <w:style w:type="character" w:customStyle="1" w:styleId="FontStyle42">
    <w:name w:val="Font Style42"/>
    <w:rsid w:val="009A3CB8"/>
    <w:rPr>
      <w:rFonts w:ascii="Book Antiqua" w:hAnsi="Book Antiqua" w:cs="Book Antiqua"/>
      <w:b/>
      <w:bCs/>
      <w:sz w:val="16"/>
      <w:szCs w:val="16"/>
    </w:rPr>
  </w:style>
  <w:style w:type="paragraph" w:customStyle="1" w:styleId="Style16">
    <w:name w:val="Style16"/>
    <w:basedOn w:val="Normalny"/>
    <w:qFormat/>
    <w:rsid w:val="009A3CB8"/>
    <w:pPr>
      <w:widowControl w:val="0"/>
      <w:autoSpaceDE w:val="0"/>
      <w:autoSpaceDN w:val="0"/>
      <w:adjustRightInd w:val="0"/>
      <w:spacing w:line="240" w:lineRule="auto"/>
      <w:ind w:firstLine="0"/>
    </w:pPr>
    <w:rPr>
      <w:szCs w:val="24"/>
    </w:rPr>
  </w:style>
  <w:style w:type="paragraph" w:customStyle="1" w:styleId="Akapit">
    <w:name w:val="Akapit"/>
    <w:basedOn w:val="Normalny"/>
    <w:qFormat/>
    <w:rsid w:val="0043499A"/>
    <w:pPr>
      <w:widowControl w:val="0"/>
      <w:suppressAutoHyphens/>
      <w:spacing w:after="120" w:line="240" w:lineRule="auto"/>
      <w:ind w:firstLine="0"/>
      <w:jc w:val="both"/>
    </w:pPr>
    <w:rPr>
      <w:lang w:eastAsia="ar-SA"/>
    </w:rPr>
  </w:style>
  <w:style w:type="paragraph" w:customStyle="1" w:styleId="Tekstpodstawowywcity32">
    <w:name w:val="Tekst podstawowy wcięty 32"/>
    <w:basedOn w:val="Normalny"/>
    <w:qFormat/>
    <w:rsid w:val="0043499A"/>
    <w:pPr>
      <w:suppressAutoHyphens/>
      <w:spacing w:after="120" w:line="240" w:lineRule="auto"/>
      <w:ind w:left="283" w:firstLine="0"/>
    </w:pPr>
    <w:rPr>
      <w:sz w:val="16"/>
      <w:szCs w:val="16"/>
      <w:lang w:eastAsia="ar-SA"/>
    </w:rPr>
  </w:style>
  <w:style w:type="character" w:styleId="Uwydatnienie">
    <w:name w:val="Emphasis"/>
    <w:qFormat/>
    <w:rsid w:val="00734BD1"/>
    <w:rPr>
      <w:b/>
      <w:bCs/>
      <w:i w:val="0"/>
      <w:iCs w:val="0"/>
    </w:rPr>
  </w:style>
  <w:style w:type="character" w:customStyle="1" w:styleId="common-name1">
    <w:name w:val="common-name1"/>
    <w:rsid w:val="00734BD1"/>
    <w:rPr>
      <w:b w:val="0"/>
      <w:bCs w:val="0"/>
      <w:color w:val="008000"/>
      <w:sz w:val="28"/>
      <w:szCs w:val="28"/>
    </w:rPr>
  </w:style>
  <w:style w:type="character" w:customStyle="1" w:styleId="latin-name1">
    <w:name w:val="latin-name1"/>
    <w:rsid w:val="00734BD1"/>
    <w:rPr>
      <w:b/>
      <w:bCs/>
      <w:color w:val="006633"/>
      <w:sz w:val="32"/>
      <w:szCs w:val="32"/>
    </w:rPr>
  </w:style>
  <w:style w:type="character" w:customStyle="1" w:styleId="name-autor1">
    <w:name w:val="name-autor1"/>
    <w:rsid w:val="00734BD1"/>
    <w:rPr>
      <w:b w:val="0"/>
      <w:bCs w:val="0"/>
      <w:color w:val="333333"/>
      <w:sz w:val="20"/>
      <w:szCs w:val="20"/>
    </w:rPr>
  </w:style>
  <w:style w:type="paragraph" w:styleId="Bezodstpw">
    <w:name w:val="No Spacing"/>
    <w:qFormat/>
    <w:rsid w:val="00734BD1"/>
    <w:pPr>
      <w:suppressAutoHyphens/>
    </w:pPr>
    <w:rPr>
      <w:rFonts w:eastAsia="Arial"/>
      <w:sz w:val="24"/>
      <w:lang w:eastAsia="ar-SA"/>
    </w:rPr>
  </w:style>
  <w:style w:type="paragraph" w:customStyle="1" w:styleId="Tekstpodstawowywcity211">
    <w:name w:val="Tekst podstawowy wcięty 211"/>
    <w:basedOn w:val="Normalny"/>
    <w:qFormat/>
    <w:rsid w:val="00985CAB"/>
    <w:pPr>
      <w:suppressAutoHyphens/>
      <w:spacing w:line="240" w:lineRule="auto"/>
      <w:ind w:firstLine="708"/>
    </w:pPr>
    <w:rPr>
      <w:lang w:eastAsia="ar-SA"/>
    </w:rPr>
  </w:style>
  <w:style w:type="paragraph" w:customStyle="1" w:styleId="wciecie">
    <w:name w:val="wciecie"/>
    <w:basedOn w:val="Normalny"/>
    <w:qFormat/>
    <w:rsid w:val="00985CAB"/>
    <w:pPr>
      <w:suppressAutoHyphens/>
      <w:spacing w:line="240" w:lineRule="auto"/>
      <w:ind w:left="248" w:firstLine="0"/>
      <w:jc w:val="both"/>
    </w:pPr>
    <w:rPr>
      <w:rFonts w:ascii="Verdana" w:hAnsi="Verdana"/>
      <w:sz w:val="20"/>
      <w:lang w:eastAsia="ar-SA"/>
    </w:rPr>
  </w:style>
  <w:style w:type="paragraph" w:customStyle="1" w:styleId="akapit0">
    <w:name w:val="akapit"/>
    <w:basedOn w:val="Normalny"/>
    <w:qFormat/>
    <w:rsid w:val="00573186"/>
    <w:pPr>
      <w:tabs>
        <w:tab w:val="left" w:pos="0"/>
      </w:tabs>
      <w:suppressAutoHyphens/>
      <w:spacing w:line="240" w:lineRule="auto"/>
      <w:ind w:firstLine="357"/>
      <w:jc w:val="both"/>
    </w:pPr>
    <w:rPr>
      <w:rFonts w:ascii="Arial" w:hAnsi="Arial" w:cs="Arial"/>
      <w:bCs/>
      <w:iCs/>
      <w:spacing w:val="-2"/>
      <w:sz w:val="21"/>
      <w:szCs w:val="22"/>
      <w:lang w:eastAsia="ar-SA"/>
    </w:rPr>
  </w:style>
  <w:style w:type="paragraph" w:customStyle="1" w:styleId="NAGWEK30">
    <w:name w:val="NAGŁÓWEK 3"/>
    <w:basedOn w:val="Spistreci1"/>
    <w:qFormat/>
    <w:rsid w:val="00573186"/>
    <w:pPr>
      <w:tabs>
        <w:tab w:val="clear" w:pos="426"/>
        <w:tab w:val="clear" w:pos="9015"/>
        <w:tab w:val="right" w:leader="dot" w:pos="8493"/>
        <w:tab w:val="right" w:leader="dot" w:pos="8497"/>
        <w:tab w:val="right" w:leader="dot" w:pos="9393"/>
      </w:tabs>
      <w:suppressAutoHyphens/>
      <w:spacing w:before="0" w:after="0"/>
      <w:ind w:left="0" w:firstLine="0"/>
      <w:jc w:val="center"/>
    </w:pPr>
    <w:rPr>
      <w:rFonts w:ascii="Times New Roman" w:hAnsi="Times New Roman" w:cs="Times New Roman"/>
      <w:caps w:val="0"/>
      <w:noProof w:val="0"/>
      <w:sz w:val="22"/>
      <w:szCs w:val="20"/>
      <w:lang w:eastAsia="ar-SA"/>
    </w:rPr>
  </w:style>
  <w:style w:type="character" w:styleId="Pogrubienie">
    <w:name w:val="Strong"/>
    <w:qFormat/>
    <w:rsid w:val="00436509"/>
    <w:rPr>
      <w:b/>
      <w:bCs/>
    </w:rPr>
  </w:style>
  <w:style w:type="paragraph" w:styleId="Akapitzlist">
    <w:name w:val="List Paragraph"/>
    <w:basedOn w:val="Normalny"/>
    <w:link w:val="AkapitzlistZnak"/>
    <w:uiPriority w:val="1"/>
    <w:qFormat/>
    <w:rsid w:val="0093153E"/>
    <w:pPr>
      <w:spacing w:after="200" w:line="276" w:lineRule="auto"/>
      <w:ind w:left="720" w:firstLine="0"/>
      <w:contextualSpacing/>
    </w:pPr>
    <w:rPr>
      <w:rFonts w:ascii="Calibri" w:eastAsia="Calibri" w:hAnsi="Calibri"/>
      <w:sz w:val="22"/>
      <w:szCs w:val="22"/>
      <w:lang w:eastAsia="en-US"/>
    </w:rPr>
  </w:style>
  <w:style w:type="character" w:customStyle="1" w:styleId="AkapitzlistZnak">
    <w:name w:val="Akapit z listą Znak"/>
    <w:link w:val="Akapitzlist"/>
    <w:uiPriority w:val="1"/>
    <w:rsid w:val="0032176E"/>
    <w:rPr>
      <w:rFonts w:ascii="Calibri" w:eastAsia="Calibri" w:hAnsi="Calibri"/>
      <w:sz w:val="22"/>
      <w:szCs w:val="22"/>
      <w:lang w:eastAsia="en-US"/>
    </w:rPr>
  </w:style>
  <w:style w:type="character" w:customStyle="1" w:styleId="tabulatory">
    <w:name w:val="tabulatory"/>
    <w:basedOn w:val="Domylnaczcionkaakapitu"/>
    <w:rsid w:val="00D45C78"/>
  </w:style>
  <w:style w:type="character" w:customStyle="1" w:styleId="txt-old">
    <w:name w:val="txt-old"/>
    <w:basedOn w:val="Domylnaczcionkaakapitu"/>
    <w:rsid w:val="00500B10"/>
  </w:style>
  <w:style w:type="character" w:customStyle="1" w:styleId="txt-new">
    <w:name w:val="txt-new"/>
    <w:basedOn w:val="Domylnaczcionkaakapitu"/>
    <w:rsid w:val="00500B10"/>
  </w:style>
  <w:style w:type="paragraph" w:customStyle="1" w:styleId="bez">
    <w:name w:val="bez"/>
    <w:basedOn w:val="Normalny"/>
    <w:qFormat/>
    <w:rsid w:val="00795A66"/>
    <w:pPr>
      <w:ind w:firstLine="0"/>
      <w:jc w:val="both"/>
    </w:pPr>
    <w:rPr>
      <w:rFonts w:ascii="Verdana" w:hAnsi="Verdana"/>
      <w:noProof/>
      <w:sz w:val="20"/>
    </w:rPr>
  </w:style>
  <w:style w:type="paragraph" w:customStyle="1" w:styleId="akapitwciety">
    <w:name w:val="akapit wciety&gt;"/>
    <w:basedOn w:val="Normalny"/>
    <w:link w:val="akapitwcietyZnak"/>
    <w:qFormat/>
    <w:rsid w:val="00126EB6"/>
    <w:pPr>
      <w:widowControl w:val="0"/>
      <w:spacing w:after="120"/>
      <w:ind w:firstLine="567"/>
      <w:jc w:val="both"/>
    </w:pPr>
    <w:rPr>
      <w:sz w:val="26"/>
    </w:rPr>
  </w:style>
  <w:style w:type="character" w:customStyle="1" w:styleId="akapitwcietyZnak">
    <w:name w:val="akapit wciety&gt; Znak"/>
    <w:link w:val="akapitwciety"/>
    <w:rsid w:val="00126EB6"/>
    <w:rPr>
      <w:sz w:val="26"/>
      <w:lang w:val="pl-PL" w:eastAsia="pl-PL" w:bidi="ar-SA"/>
    </w:rPr>
  </w:style>
  <w:style w:type="paragraph" w:customStyle="1" w:styleId="Tekstzwyky">
    <w:name w:val="Tekst zwykły"/>
    <w:basedOn w:val="Normalny"/>
    <w:qFormat/>
    <w:rsid w:val="00617268"/>
    <w:pPr>
      <w:suppressAutoHyphens/>
      <w:overflowPunct w:val="0"/>
      <w:autoSpaceDE w:val="0"/>
      <w:spacing w:after="120" w:line="360" w:lineRule="atLeast"/>
      <w:ind w:firstLine="0"/>
      <w:jc w:val="both"/>
      <w:textAlignment w:val="baseline"/>
    </w:pPr>
    <w:rPr>
      <w:sz w:val="20"/>
      <w:lang w:eastAsia="ar-SA"/>
      <w14:shadow w14:blurRad="50800" w14:dist="38100" w14:dir="2700000" w14:sx="100000" w14:sy="100000" w14:kx="0" w14:ky="0" w14:algn="tl">
        <w14:srgbClr w14:val="000000">
          <w14:alpha w14:val="60000"/>
        </w14:srgbClr>
      </w14:shadow>
    </w:rPr>
  </w:style>
  <w:style w:type="character" w:customStyle="1" w:styleId="ZnakZnak7">
    <w:name w:val="Znak Znak7"/>
    <w:basedOn w:val="Domylnaczcionkaakapitu"/>
    <w:rsid w:val="00EC4031"/>
  </w:style>
  <w:style w:type="character" w:customStyle="1" w:styleId="Nagwek1Sylfaen">
    <w:name w:val="Nagłówek #1 + Sylfaen"/>
    <w:aliases w:val="9 pt,Bez pogrubienia,Odstępy 0 pt,Tekst treści + 10 pt,Kursywa"/>
    <w:rsid w:val="00C34AE7"/>
    <w:rPr>
      <w:rFonts w:ascii="Sylfaen" w:hAnsi="Sylfaen" w:cs="Sylfaen"/>
      <w:spacing w:val="-10"/>
      <w:sz w:val="18"/>
      <w:szCs w:val="18"/>
    </w:rPr>
  </w:style>
  <w:style w:type="character" w:customStyle="1" w:styleId="Teksttreci">
    <w:name w:val="Tekst treści_"/>
    <w:link w:val="Teksttreci0"/>
    <w:rsid w:val="00C34AE7"/>
    <w:rPr>
      <w:sz w:val="25"/>
      <w:szCs w:val="25"/>
      <w:lang w:bidi="ar-SA"/>
    </w:rPr>
  </w:style>
  <w:style w:type="paragraph" w:customStyle="1" w:styleId="Teksttreci0">
    <w:name w:val="Tekst treści"/>
    <w:basedOn w:val="Normalny"/>
    <w:link w:val="Teksttreci"/>
    <w:qFormat/>
    <w:rsid w:val="00C34AE7"/>
    <w:pPr>
      <w:shd w:val="clear" w:color="auto" w:fill="FFFFFF"/>
      <w:spacing w:before="720" w:line="457" w:lineRule="exact"/>
      <w:ind w:hanging="360"/>
      <w:jc w:val="both"/>
    </w:pPr>
    <w:rPr>
      <w:sz w:val="25"/>
      <w:szCs w:val="25"/>
    </w:rPr>
  </w:style>
  <w:style w:type="character" w:customStyle="1" w:styleId="ZnakZnak4">
    <w:name w:val="Znak Znak4"/>
    <w:rsid w:val="00C2239C"/>
    <w:rPr>
      <w:rFonts w:ascii="Times New Roman" w:eastAsia="Times New Roman" w:hAnsi="Times New Roman" w:cs="Times New Roman"/>
      <w:sz w:val="20"/>
      <w:szCs w:val="20"/>
      <w:lang w:eastAsia="pl-PL"/>
    </w:rPr>
  </w:style>
  <w:style w:type="character" w:customStyle="1" w:styleId="subscript1">
    <w:name w:val="subscript1"/>
    <w:rsid w:val="00343D99"/>
    <w:rPr>
      <w:sz w:val="19"/>
      <w:szCs w:val="19"/>
      <w:vertAlign w:val="baseline"/>
    </w:rPr>
  </w:style>
  <w:style w:type="character" w:customStyle="1" w:styleId="superscript1">
    <w:name w:val="superscript1"/>
    <w:rsid w:val="00343D99"/>
    <w:rPr>
      <w:sz w:val="19"/>
      <w:szCs w:val="19"/>
      <w:vertAlign w:val="baseline"/>
    </w:rPr>
  </w:style>
  <w:style w:type="character" w:styleId="Odwoaniedokomentarza">
    <w:name w:val="annotation reference"/>
    <w:rsid w:val="00DF6274"/>
    <w:rPr>
      <w:sz w:val="16"/>
      <w:szCs w:val="16"/>
    </w:rPr>
  </w:style>
  <w:style w:type="paragraph" w:styleId="Tematkomentarza">
    <w:name w:val="annotation subject"/>
    <w:basedOn w:val="Tekstkomentarza"/>
    <w:next w:val="Tekstkomentarza"/>
    <w:link w:val="TematkomentarzaZnak"/>
    <w:semiHidden/>
    <w:rsid w:val="00DF6274"/>
    <w:pPr>
      <w:spacing w:line="360" w:lineRule="auto"/>
      <w:ind w:firstLine="709"/>
    </w:pPr>
    <w:rPr>
      <w:b/>
      <w:bCs/>
    </w:rPr>
  </w:style>
  <w:style w:type="character" w:customStyle="1" w:styleId="TematkomentarzaZnak">
    <w:name w:val="Temat komentarza Znak"/>
    <w:link w:val="Tematkomentarza"/>
    <w:semiHidden/>
    <w:locked/>
    <w:rsid w:val="00CA048F"/>
    <w:rPr>
      <w:b/>
      <w:bCs/>
    </w:rPr>
  </w:style>
  <w:style w:type="character" w:customStyle="1" w:styleId="st1">
    <w:name w:val="st1"/>
    <w:basedOn w:val="Domylnaczcionkaakapitu"/>
    <w:rsid w:val="00CF6D56"/>
  </w:style>
  <w:style w:type="character" w:customStyle="1" w:styleId="syntakson2">
    <w:name w:val="syntakson2"/>
    <w:rsid w:val="003420ED"/>
    <w:rPr>
      <w:color w:val="00600B"/>
      <w:sz w:val="14"/>
      <w:szCs w:val="14"/>
    </w:rPr>
  </w:style>
  <w:style w:type="character" w:customStyle="1" w:styleId="name-latin1">
    <w:name w:val="name-latin1"/>
    <w:rsid w:val="003420ED"/>
    <w:rPr>
      <w:i/>
      <w:iCs/>
    </w:rPr>
  </w:style>
  <w:style w:type="paragraph" w:customStyle="1" w:styleId="mj">
    <w:name w:val="mój"/>
    <w:basedOn w:val="Normalny"/>
    <w:link w:val="mjZnak"/>
    <w:qFormat/>
    <w:rsid w:val="00011613"/>
    <w:pPr>
      <w:ind w:firstLine="0"/>
      <w:jc w:val="both"/>
    </w:pPr>
    <w:rPr>
      <w:rFonts w:eastAsia="Calibri"/>
      <w:szCs w:val="24"/>
      <w:lang w:eastAsia="en-US"/>
    </w:rPr>
  </w:style>
  <w:style w:type="character" w:customStyle="1" w:styleId="mjZnak">
    <w:name w:val="mój Znak"/>
    <w:link w:val="mj"/>
    <w:rsid w:val="00011613"/>
    <w:rPr>
      <w:rFonts w:eastAsia="Calibri"/>
      <w:sz w:val="24"/>
      <w:szCs w:val="24"/>
      <w:lang w:val="pl-PL" w:eastAsia="en-US" w:bidi="ar-SA"/>
    </w:rPr>
  </w:style>
  <w:style w:type="character" w:customStyle="1" w:styleId="Teksttreci2">
    <w:name w:val="Tekst treści (2)_"/>
    <w:link w:val="Teksttreci20"/>
    <w:rsid w:val="00DB774D"/>
    <w:rPr>
      <w:i/>
      <w:iCs/>
      <w:sz w:val="17"/>
      <w:szCs w:val="17"/>
      <w:lang w:bidi="ar-SA"/>
    </w:rPr>
  </w:style>
  <w:style w:type="paragraph" w:customStyle="1" w:styleId="Teksttreci20">
    <w:name w:val="Tekst treści (2)"/>
    <w:basedOn w:val="Normalny"/>
    <w:link w:val="Teksttreci2"/>
    <w:qFormat/>
    <w:rsid w:val="00DB774D"/>
    <w:pPr>
      <w:shd w:val="clear" w:color="auto" w:fill="FFFFFF"/>
      <w:spacing w:line="299" w:lineRule="exact"/>
      <w:ind w:firstLine="0"/>
    </w:pPr>
    <w:rPr>
      <w:i/>
      <w:iCs/>
      <w:sz w:val="17"/>
      <w:szCs w:val="17"/>
    </w:rPr>
  </w:style>
  <w:style w:type="character" w:customStyle="1" w:styleId="Teksttreci2Bezkursywy">
    <w:name w:val="Tekst treści (2) + Bez kursywy"/>
    <w:basedOn w:val="Teksttreci2"/>
    <w:rsid w:val="00DB774D"/>
    <w:rPr>
      <w:i/>
      <w:iCs/>
      <w:sz w:val="17"/>
      <w:szCs w:val="17"/>
      <w:lang w:bidi="ar-SA"/>
    </w:rPr>
  </w:style>
  <w:style w:type="character" w:customStyle="1" w:styleId="TeksttreciKursywa">
    <w:name w:val="Tekst treści + Kursywa"/>
    <w:rsid w:val="00DB774D"/>
    <w:rPr>
      <w:i/>
      <w:iCs/>
      <w:sz w:val="17"/>
      <w:szCs w:val="17"/>
      <w:lang w:bidi="ar-SA"/>
    </w:rPr>
  </w:style>
  <w:style w:type="paragraph" w:customStyle="1" w:styleId="Style26">
    <w:name w:val="Style26"/>
    <w:basedOn w:val="Normalny"/>
    <w:qFormat/>
    <w:rsid w:val="00226577"/>
    <w:pPr>
      <w:widowControl w:val="0"/>
      <w:autoSpaceDE w:val="0"/>
      <w:autoSpaceDN w:val="0"/>
      <w:adjustRightInd w:val="0"/>
      <w:spacing w:line="277" w:lineRule="exact"/>
      <w:ind w:firstLine="691"/>
      <w:jc w:val="both"/>
    </w:pPr>
    <w:rPr>
      <w:rFonts w:ascii="Arial" w:hAnsi="Arial" w:cs="Arial"/>
      <w:szCs w:val="24"/>
    </w:rPr>
  </w:style>
  <w:style w:type="character" w:customStyle="1" w:styleId="inplacedisplayid1siteid0">
    <w:name w:val="inplacedisplayid1siteid0"/>
    <w:rsid w:val="00EA6733"/>
    <w:rPr>
      <w:rFonts w:cs="Times New Roman"/>
    </w:rPr>
  </w:style>
  <w:style w:type="character" w:customStyle="1" w:styleId="ZnakZnak10">
    <w:name w:val="Znak Znak10"/>
    <w:rsid w:val="00975D76"/>
    <w:rPr>
      <w:sz w:val="24"/>
    </w:rPr>
  </w:style>
  <w:style w:type="character" w:customStyle="1" w:styleId="ZnakZnak8">
    <w:name w:val="Znak Znak8"/>
    <w:locked/>
    <w:rsid w:val="005F1B38"/>
    <w:rPr>
      <w:sz w:val="24"/>
      <w:lang w:val="pl-PL" w:eastAsia="pl-PL" w:bidi="ar-SA"/>
    </w:rPr>
  </w:style>
  <w:style w:type="paragraph" w:customStyle="1" w:styleId="Teksttreci1">
    <w:name w:val="Tekst treści1"/>
    <w:basedOn w:val="Normalny"/>
    <w:qFormat/>
    <w:rsid w:val="008D2A02"/>
    <w:pPr>
      <w:shd w:val="clear" w:color="auto" w:fill="FFFFFF"/>
      <w:spacing w:line="413" w:lineRule="exact"/>
      <w:ind w:firstLine="700"/>
      <w:jc w:val="both"/>
    </w:pPr>
    <w:rPr>
      <w:rFonts w:eastAsia="Calibri"/>
      <w:szCs w:val="24"/>
    </w:rPr>
  </w:style>
  <w:style w:type="paragraph" w:styleId="Tekstpodstawowyzwciciem">
    <w:name w:val="Body Text First Indent"/>
    <w:basedOn w:val="Tekstpodstawowy"/>
    <w:link w:val="TekstpodstawowyzwciciemZnak"/>
    <w:rsid w:val="009762B0"/>
    <w:pPr>
      <w:spacing w:after="120"/>
      <w:ind w:firstLine="210"/>
    </w:pPr>
  </w:style>
  <w:style w:type="character" w:customStyle="1" w:styleId="TekstpodstawowyzwciciemZnak">
    <w:name w:val="Tekst podstawowy z wcięciem Znak"/>
    <w:link w:val="Tekstpodstawowyzwciciem"/>
    <w:locked/>
    <w:rsid w:val="00CA048F"/>
    <w:rPr>
      <w:sz w:val="24"/>
    </w:rPr>
  </w:style>
  <w:style w:type="character" w:customStyle="1" w:styleId="fn">
    <w:name w:val="fn"/>
    <w:basedOn w:val="Domylnaczcionkaakapitu"/>
    <w:rsid w:val="009762B0"/>
  </w:style>
  <w:style w:type="paragraph" w:customStyle="1" w:styleId="Akapitzlist1">
    <w:name w:val="Akapit z listą1"/>
    <w:basedOn w:val="Normalny"/>
    <w:qFormat/>
    <w:rsid w:val="00C40D9F"/>
    <w:pPr>
      <w:spacing w:after="200" w:line="276" w:lineRule="auto"/>
      <w:ind w:left="720" w:firstLine="0"/>
      <w:contextualSpacing/>
    </w:pPr>
    <w:rPr>
      <w:rFonts w:ascii="Calibri" w:hAnsi="Calibri"/>
      <w:sz w:val="22"/>
      <w:szCs w:val="22"/>
      <w:lang w:eastAsia="en-US"/>
    </w:rPr>
  </w:style>
  <w:style w:type="character" w:customStyle="1" w:styleId="ZnakZnak12">
    <w:name w:val="Znak Znak12"/>
    <w:rsid w:val="007E2A83"/>
    <w:rPr>
      <w:rFonts w:ascii="Arial" w:hAnsi="Arial"/>
      <w:sz w:val="24"/>
      <w:lang w:val="pl-PL" w:eastAsia="pl-PL" w:bidi="ar-SA"/>
    </w:rPr>
  </w:style>
  <w:style w:type="character" w:customStyle="1" w:styleId="mw-headline">
    <w:name w:val="mw-headline"/>
    <w:basedOn w:val="Domylnaczcionkaakapitu"/>
    <w:rsid w:val="007E2A83"/>
  </w:style>
  <w:style w:type="paragraph" w:customStyle="1" w:styleId="Nom">
    <w:name w:val="Nom"/>
    <w:basedOn w:val="akapitwciety"/>
    <w:qFormat/>
    <w:rsid w:val="00F6127C"/>
    <w:rPr>
      <w:lang w:eastAsia="en-US"/>
    </w:rPr>
  </w:style>
  <w:style w:type="paragraph" w:customStyle="1" w:styleId="Pa3">
    <w:name w:val="Pa3"/>
    <w:basedOn w:val="Normalny"/>
    <w:next w:val="Normalny"/>
    <w:qFormat/>
    <w:rsid w:val="00CF7C65"/>
    <w:pPr>
      <w:autoSpaceDE w:val="0"/>
      <w:spacing w:line="241" w:lineRule="atLeast"/>
      <w:ind w:firstLine="0"/>
    </w:pPr>
    <w:rPr>
      <w:rFonts w:ascii="QAGNCC+AGaramondPro-Regular" w:eastAsia="Calibri" w:hAnsi="QAGNCC+AGaramondPro-Regular"/>
      <w:szCs w:val="24"/>
      <w:lang w:eastAsia="ar-SA"/>
    </w:rPr>
  </w:style>
  <w:style w:type="character" w:customStyle="1" w:styleId="NagwekstronyZnak">
    <w:name w:val="Nagłówek strony Znak"/>
    <w:aliases w:val="Nagłówek Znak Znak Znak"/>
    <w:rsid w:val="00971ADF"/>
    <w:rPr>
      <w:sz w:val="24"/>
      <w:lang w:val="pl-PL" w:eastAsia="pl-PL" w:bidi="ar-SA"/>
    </w:rPr>
  </w:style>
  <w:style w:type="character" w:customStyle="1" w:styleId="ZnakZnak11">
    <w:name w:val="Znak Znak11"/>
    <w:rsid w:val="00971ADF"/>
    <w:rPr>
      <w:sz w:val="24"/>
    </w:rPr>
  </w:style>
  <w:style w:type="character" w:customStyle="1" w:styleId="st">
    <w:name w:val="st"/>
    <w:rsid w:val="00971ADF"/>
  </w:style>
  <w:style w:type="character" w:customStyle="1" w:styleId="list1author">
    <w:name w:val="list1_author"/>
    <w:basedOn w:val="Domylnaczcionkaakapitu"/>
    <w:rsid w:val="00971ADF"/>
  </w:style>
  <w:style w:type="character" w:customStyle="1" w:styleId="list1subhead">
    <w:name w:val="list1_subhead"/>
    <w:basedOn w:val="Domylnaczcionkaakapitu"/>
    <w:rsid w:val="00971ADF"/>
  </w:style>
  <w:style w:type="character" w:customStyle="1" w:styleId="TeksttreciExact">
    <w:name w:val="Tekst treści Exact"/>
    <w:rsid w:val="00E21F8C"/>
    <w:rPr>
      <w:rFonts w:ascii="Times New Roman" w:eastAsia="Times New Roman" w:hAnsi="Times New Roman" w:cs="Times New Roman"/>
      <w:b w:val="0"/>
      <w:bCs w:val="0"/>
      <w:i w:val="0"/>
      <w:iCs w:val="0"/>
      <w:smallCaps w:val="0"/>
      <w:strike w:val="0"/>
      <w:spacing w:val="5"/>
      <w:sz w:val="19"/>
      <w:szCs w:val="19"/>
      <w:u w:val="none"/>
    </w:rPr>
  </w:style>
  <w:style w:type="character" w:customStyle="1" w:styleId="Teksttreci3">
    <w:name w:val="Tekst treści3"/>
    <w:rsid w:val="002319B7"/>
    <w:rPr>
      <w:rFonts w:ascii="Times New Roman" w:hAnsi="Times New Roman" w:cs="Times New Roman"/>
      <w:strike/>
      <w:sz w:val="21"/>
      <w:szCs w:val="21"/>
      <w:u w:val="none"/>
      <w:lang w:bidi="ar-SA"/>
    </w:rPr>
  </w:style>
  <w:style w:type="character" w:customStyle="1" w:styleId="Teksttreci21">
    <w:name w:val="Tekst treści2"/>
    <w:rsid w:val="002319B7"/>
    <w:rPr>
      <w:rFonts w:ascii="Times New Roman" w:hAnsi="Times New Roman" w:cs="Times New Roman"/>
      <w:strike/>
      <w:sz w:val="21"/>
      <w:szCs w:val="21"/>
      <w:u w:val="single"/>
      <w:lang w:bidi="ar-SA"/>
    </w:rPr>
  </w:style>
  <w:style w:type="character" w:customStyle="1" w:styleId="text1">
    <w:name w:val="text1"/>
    <w:rsid w:val="00017620"/>
    <w:rPr>
      <w:rFonts w:ascii="Arial" w:hAnsi="Arial" w:cs="Arial"/>
      <w:b w:val="0"/>
      <w:bCs w:val="0"/>
      <w:i w:val="0"/>
      <w:iCs w:val="0"/>
      <w:strike w:val="0"/>
      <w:dstrike w:val="0"/>
      <w:color w:val="003300"/>
      <w:sz w:val="20"/>
      <w:szCs w:val="20"/>
      <w:u w:val="none"/>
      <w:effect w:val="none"/>
    </w:rPr>
  </w:style>
  <w:style w:type="paragraph" w:customStyle="1" w:styleId="Style8">
    <w:name w:val="Style8"/>
    <w:basedOn w:val="Normalny"/>
    <w:qFormat/>
    <w:rsid w:val="00017620"/>
    <w:pPr>
      <w:widowControl w:val="0"/>
      <w:autoSpaceDE w:val="0"/>
      <w:autoSpaceDN w:val="0"/>
      <w:adjustRightInd w:val="0"/>
      <w:spacing w:line="280" w:lineRule="exact"/>
      <w:ind w:firstLine="712"/>
      <w:jc w:val="both"/>
    </w:pPr>
    <w:rPr>
      <w:rFonts w:ascii="Lucida Sans Unicode" w:hAnsi="Lucida Sans Unicode"/>
      <w:szCs w:val="24"/>
    </w:rPr>
  </w:style>
  <w:style w:type="character" w:customStyle="1" w:styleId="FontStyle28">
    <w:name w:val="Font Style28"/>
    <w:rsid w:val="00017620"/>
    <w:rPr>
      <w:rFonts w:ascii="Lucida Sans Unicode" w:hAnsi="Lucida Sans Unicode" w:cs="Lucida Sans Unicode"/>
      <w:color w:val="000000"/>
      <w:sz w:val="18"/>
      <w:szCs w:val="18"/>
    </w:rPr>
  </w:style>
  <w:style w:type="character" w:customStyle="1" w:styleId="FontStyle29">
    <w:name w:val="Font Style29"/>
    <w:rsid w:val="00017620"/>
    <w:rPr>
      <w:rFonts w:ascii="Lucida Sans Unicode" w:hAnsi="Lucida Sans Unicode" w:cs="Lucida Sans Unicode"/>
      <w:color w:val="000000"/>
      <w:spacing w:val="-10"/>
      <w:sz w:val="20"/>
      <w:szCs w:val="20"/>
    </w:rPr>
  </w:style>
  <w:style w:type="character" w:customStyle="1" w:styleId="FontStyle18">
    <w:name w:val="Font Style18"/>
    <w:rsid w:val="00017620"/>
    <w:rPr>
      <w:rFonts w:ascii="Courier New" w:hAnsi="Courier New" w:cs="Courier New"/>
      <w:b/>
      <w:bCs/>
      <w:color w:val="000000"/>
      <w:sz w:val="26"/>
      <w:szCs w:val="26"/>
    </w:rPr>
  </w:style>
  <w:style w:type="character" w:customStyle="1" w:styleId="FontStyle19">
    <w:name w:val="Font Style19"/>
    <w:rsid w:val="00017620"/>
    <w:rPr>
      <w:rFonts w:ascii="Book Antiqua" w:hAnsi="Book Antiqua" w:cs="Book Antiqua"/>
      <w:b/>
      <w:bCs/>
      <w:color w:val="000000"/>
      <w:spacing w:val="-10"/>
      <w:sz w:val="18"/>
      <w:szCs w:val="18"/>
    </w:rPr>
  </w:style>
  <w:style w:type="character" w:customStyle="1" w:styleId="FontStyle14">
    <w:name w:val="Font Style14"/>
    <w:rsid w:val="00017620"/>
    <w:rPr>
      <w:rFonts w:ascii="Times New Roman" w:hAnsi="Times New Roman" w:cs="Times New Roman"/>
      <w:b/>
      <w:bCs/>
      <w:i/>
      <w:iCs/>
      <w:color w:val="000000"/>
      <w:spacing w:val="10"/>
      <w:sz w:val="20"/>
      <w:szCs w:val="20"/>
    </w:rPr>
  </w:style>
  <w:style w:type="character" w:customStyle="1" w:styleId="TeksttreciPogrubienie">
    <w:name w:val="Tekst treści + Pogrubienie"/>
    <w:rsid w:val="00017620"/>
    <w:rPr>
      <w:rFonts w:ascii="Times New Roman" w:hAnsi="Times New Roman" w:cs="Times New Roman"/>
      <w:b/>
      <w:bCs/>
      <w:spacing w:val="0"/>
      <w:sz w:val="23"/>
      <w:szCs w:val="23"/>
    </w:rPr>
  </w:style>
  <w:style w:type="character" w:customStyle="1" w:styleId="FontStyle35">
    <w:name w:val="Font Style35"/>
    <w:rsid w:val="00017620"/>
    <w:rPr>
      <w:rFonts w:ascii="Arial Narrow" w:hAnsi="Arial Narrow" w:cs="Arial Narrow"/>
      <w:color w:val="000000"/>
      <w:sz w:val="20"/>
      <w:szCs w:val="20"/>
    </w:rPr>
  </w:style>
  <w:style w:type="paragraph" w:customStyle="1" w:styleId="str12bc">
    <w:name w:val="str12bc"/>
    <w:basedOn w:val="Zwykytekst"/>
    <w:qFormat/>
    <w:rsid w:val="00017620"/>
    <w:pPr>
      <w:ind w:left="57"/>
    </w:pPr>
    <w:rPr>
      <w:rFonts w:ascii="Arial Black" w:hAnsi="Arial Black"/>
      <w:caps/>
      <w:sz w:val="24"/>
    </w:rPr>
  </w:style>
  <w:style w:type="paragraph" w:customStyle="1" w:styleId="str2ta">
    <w:name w:val="str2ta"/>
    <w:basedOn w:val="Normalny"/>
    <w:qFormat/>
    <w:rsid w:val="00017620"/>
    <w:pPr>
      <w:spacing w:line="240" w:lineRule="auto"/>
      <w:ind w:left="57" w:firstLine="0"/>
    </w:pPr>
    <w:rPr>
      <w:rFonts w:ascii="Arial" w:hAnsi="Arial"/>
      <w:caps/>
    </w:rPr>
  </w:style>
  <w:style w:type="paragraph" w:customStyle="1" w:styleId="JSpodstawowy">
    <w:name w:val="JSpodstawowy"/>
    <w:basedOn w:val="Normalny"/>
    <w:qFormat/>
    <w:rsid w:val="00017620"/>
    <w:pPr>
      <w:widowControl w:val="0"/>
      <w:spacing w:after="120" w:line="240" w:lineRule="auto"/>
      <w:ind w:firstLine="0"/>
      <w:jc w:val="both"/>
    </w:pPr>
  </w:style>
  <w:style w:type="paragraph" w:customStyle="1" w:styleId="Style20">
    <w:name w:val="Style20"/>
    <w:basedOn w:val="Normalny"/>
    <w:qFormat/>
    <w:rsid w:val="00017620"/>
    <w:pPr>
      <w:widowControl w:val="0"/>
      <w:autoSpaceDE w:val="0"/>
      <w:autoSpaceDN w:val="0"/>
      <w:adjustRightInd w:val="0"/>
      <w:spacing w:line="235" w:lineRule="exact"/>
      <w:ind w:firstLine="0"/>
      <w:jc w:val="both"/>
    </w:pPr>
    <w:rPr>
      <w:rFonts w:ascii="Arial" w:hAnsi="Arial"/>
      <w:szCs w:val="24"/>
    </w:rPr>
  </w:style>
  <w:style w:type="paragraph" w:customStyle="1" w:styleId="Style22">
    <w:name w:val="Style22"/>
    <w:basedOn w:val="Normalny"/>
    <w:qFormat/>
    <w:rsid w:val="00017620"/>
    <w:pPr>
      <w:widowControl w:val="0"/>
      <w:autoSpaceDE w:val="0"/>
      <w:autoSpaceDN w:val="0"/>
      <w:adjustRightInd w:val="0"/>
      <w:spacing w:line="233" w:lineRule="exact"/>
      <w:ind w:firstLine="0"/>
      <w:jc w:val="both"/>
    </w:pPr>
    <w:rPr>
      <w:rFonts w:ascii="Arial" w:hAnsi="Arial"/>
      <w:szCs w:val="24"/>
    </w:rPr>
  </w:style>
  <w:style w:type="paragraph" w:customStyle="1" w:styleId="Style10">
    <w:name w:val="Style10"/>
    <w:basedOn w:val="Normalny"/>
    <w:qFormat/>
    <w:rsid w:val="00017620"/>
    <w:pPr>
      <w:widowControl w:val="0"/>
      <w:autoSpaceDE w:val="0"/>
      <w:autoSpaceDN w:val="0"/>
      <w:adjustRightInd w:val="0"/>
      <w:spacing w:line="240" w:lineRule="auto"/>
      <w:ind w:firstLine="0"/>
    </w:pPr>
    <w:rPr>
      <w:rFonts w:ascii="Arial" w:hAnsi="Arial"/>
      <w:szCs w:val="24"/>
    </w:rPr>
  </w:style>
  <w:style w:type="paragraph" w:customStyle="1" w:styleId="Style11">
    <w:name w:val="Style11"/>
    <w:basedOn w:val="Normalny"/>
    <w:qFormat/>
    <w:rsid w:val="00017620"/>
    <w:pPr>
      <w:widowControl w:val="0"/>
      <w:autoSpaceDE w:val="0"/>
      <w:autoSpaceDN w:val="0"/>
      <w:adjustRightInd w:val="0"/>
      <w:spacing w:line="260" w:lineRule="exact"/>
      <w:ind w:hanging="259"/>
      <w:jc w:val="both"/>
    </w:pPr>
    <w:rPr>
      <w:rFonts w:ascii="Arial" w:hAnsi="Arial"/>
      <w:szCs w:val="24"/>
    </w:rPr>
  </w:style>
  <w:style w:type="paragraph" w:styleId="HTML-wstpniesformatowany">
    <w:name w:val="HTML Preformatted"/>
    <w:basedOn w:val="Normalny"/>
    <w:link w:val="HTML-wstpniesformatowanyZnak"/>
    <w:rsid w:val="000176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pPr>
    <w:rPr>
      <w:rFonts w:ascii="Courier New" w:hAnsi="Courier New" w:cs="Courier New"/>
      <w:sz w:val="20"/>
    </w:rPr>
  </w:style>
  <w:style w:type="character" w:customStyle="1" w:styleId="HTML-wstpniesformatowanyZnak">
    <w:name w:val="HTML - wstępnie sformatowany Znak"/>
    <w:link w:val="HTML-wstpniesformatowany"/>
    <w:rsid w:val="00017620"/>
    <w:rPr>
      <w:rFonts w:ascii="Courier New" w:hAnsi="Courier New" w:cs="Courier New"/>
    </w:rPr>
  </w:style>
  <w:style w:type="character" w:customStyle="1" w:styleId="ZnakZnak9">
    <w:name w:val="Znak Znak9"/>
    <w:rsid w:val="00017620"/>
    <w:rPr>
      <w:sz w:val="24"/>
      <w:lang w:val="pl-PL" w:eastAsia="pl-PL" w:bidi="ar-SA"/>
    </w:rPr>
  </w:style>
  <w:style w:type="paragraph" w:customStyle="1" w:styleId="NormalnyWeb1">
    <w:name w:val="Normalny (Web)1"/>
    <w:basedOn w:val="Normalny"/>
    <w:qFormat/>
    <w:rsid w:val="00017620"/>
    <w:pPr>
      <w:spacing w:line="240" w:lineRule="auto"/>
      <w:ind w:firstLine="0"/>
    </w:pPr>
    <w:rPr>
      <w:sz w:val="20"/>
      <w:lang w:eastAsia="ar-SA"/>
    </w:rPr>
  </w:style>
  <w:style w:type="character" w:customStyle="1" w:styleId="ZnakZnak81">
    <w:name w:val="Znak Znak81"/>
    <w:rsid w:val="00017620"/>
    <w:rPr>
      <w:sz w:val="24"/>
    </w:rPr>
  </w:style>
  <w:style w:type="character" w:customStyle="1" w:styleId="Teksttreci3Bezkursywy">
    <w:name w:val="Tekst treści (3) + Bez kursywy"/>
    <w:rsid w:val="00017620"/>
    <w:rPr>
      <w:rFonts w:ascii="Times New Roman" w:eastAsia="Times New Roman" w:hAnsi="Times New Roman" w:cs="Times New Roman" w:hint="default"/>
      <w:b w:val="0"/>
      <w:bCs w:val="0"/>
      <w:i/>
      <w:iCs/>
      <w:smallCaps w:val="0"/>
      <w:strike w:val="0"/>
      <w:dstrike w:val="0"/>
      <w:color w:val="000000"/>
      <w:spacing w:val="0"/>
      <w:w w:val="100"/>
      <w:position w:val="0"/>
      <w:sz w:val="23"/>
      <w:szCs w:val="23"/>
      <w:u w:val="none"/>
      <w:effect w:val="none"/>
      <w:lang w:val="pl-PL"/>
    </w:rPr>
  </w:style>
  <w:style w:type="character" w:customStyle="1" w:styleId="NormalnyWebZnak1">
    <w:name w:val="Normalny (Web) Znak1"/>
    <w:aliases w:val="Normalny (Web) Znak Znak Znak,Normalny (Web) Znak Znak1"/>
    <w:locked/>
    <w:rsid w:val="00B90757"/>
    <w:rPr>
      <w:sz w:val="24"/>
      <w:szCs w:val="24"/>
    </w:rPr>
  </w:style>
  <w:style w:type="character" w:customStyle="1" w:styleId="Nagwek1Znak1">
    <w:name w:val="Nagłówek 1 Znak1"/>
    <w:aliases w:val="Hoofdstuk Znak"/>
    <w:rsid w:val="00CA048F"/>
    <w:rPr>
      <w:rFonts w:ascii="Cambria" w:eastAsia="Times New Roman" w:hAnsi="Cambria" w:cs="Times New Roman"/>
      <w:b/>
      <w:bCs/>
      <w:color w:val="365F91"/>
      <w:sz w:val="28"/>
      <w:szCs w:val="28"/>
    </w:rPr>
  </w:style>
  <w:style w:type="character" w:customStyle="1" w:styleId="TekstkomentarzaZnak1">
    <w:name w:val="Tekst komentarza Znak1"/>
    <w:semiHidden/>
    <w:rsid w:val="00CA048F"/>
  </w:style>
  <w:style w:type="character" w:customStyle="1" w:styleId="PodtytuZnak1">
    <w:name w:val="Podtytuł Znak1"/>
    <w:rsid w:val="00CA048F"/>
    <w:rPr>
      <w:rFonts w:ascii="Cambria" w:eastAsia="Times New Roman" w:hAnsi="Cambria" w:cs="Times New Roman"/>
      <w:i/>
      <w:iCs/>
      <w:color w:val="4F81BD"/>
      <w:spacing w:val="15"/>
      <w:sz w:val="24"/>
      <w:szCs w:val="24"/>
    </w:rPr>
  </w:style>
  <w:style w:type="character" w:customStyle="1" w:styleId="ZnakZnak61">
    <w:name w:val="Znak Znak61"/>
    <w:rsid w:val="00CA048F"/>
  </w:style>
  <w:style w:type="character" w:customStyle="1" w:styleId="TytuZnak1">
    <w:name w:val="Tytuł Znak1"/>
    <w:rsid w:val="00CA048F"/>
    <w:rPr>
      <w:rFonts w:ascii="Cambria" w:eastAsia="Times New Roman" w:hAnsi="Cambria" w:cs="Times New Roman"/>
      <w:color w:val="17365D"/>
      <w:spacing w:val="5"/>
      <w:kern w:val="28"/>
      <w:sz w:val="52"/>
      <w:szCs w:val="52"/>
    </w:rPr>
  </w:style>
  <w:style w:type="character" w:customStyle="1" w:styleId="ZnakZnak71">
    <w:name w:val="Znak Znak71"/>
    <w:rsid w:val="00CA048F"/>
  </w:style>
  <w:style w:type="character" w:customStyle="1" w:styleId="ZnakZnak41">
    <w:name w:val="Znak Znak41"/>
    <w:rsid w:val="00CA048F"/>
    <w:rPr>
      <w:rFonts w:ascii="Times New Roman" w:eastAsia="Times New Roman" w:hAnsi="Times New Roman" w:cs="Times New Roman" w:hint="default"/>
      <w:sz w:val="20"/>
      <w:szCs w:val="20"/>
      <w:lang w:eastAsia="pl-PL"/>
    </w:rPr>
  </w:style>
  <w:style w:type="character" w:customStyle="1" w:styleId="ZnakZnak101">
    <w:name w:val="Znak Znak101"/>
    <w:rsid w:val="00CA048F"/>
    <w:rPr>
      <w:sz w:val="24"/>
    </w:rPr>
  </w:style>
  <w:style w:type="character" w:customStyle="1" w:styleId="ZnakZnak121">
    <w:name w:val="Znak Znak121"/>
    <w:rsid w:val="00CA048F"/>
    <w:rPr>
      <w:rFonts w:ascii="Arial" w:hAnsi="Arial" w:cs="Arial" w:hint="default"/>
      <w:sz w:val="24"/>
      <w:lang w:val="pl-PL" w:eastAsia="pl-PL" w:bidi="ar-SA"/>
    </w:rPr>
  </w:style>
  <w:style w:type="character" w:customStyle="1" w:styleId="ZnakZnak111">
    <w:name w:val="Znak Znak111"/>
    <w:rsid w:val="00CA048F"/>
    <w:rPr>
      <w:sz w:val="24"/>
    </w:rPr>
  </w:style>
  <w:style w:type="character" w:customStyle="1" w:styleId="ZnakZnak91">
    <w:name w:val="Znak Znak91"/>
    <w:rsid w:val="00CA048F"/>
    <w:rPr>
      <w:sz w:val="24"/>
      <w:lang w:val="pl-PL" w:eastAsia="pl-PL" w:bidi="ar-SA"/>
    </w:rPr>
  </w:style>
  <w:style w:type="character" w:customStyle="1" w:styleId="apple-converted-space">
    <w:name w:val="apple-converted-space"/>
    <w:rsid w:val="005C4278"/>
  </w:style>
  <w:style w:type="character" w:customStyle="1" w:styleId="Nagwek2Znak1">
    <w:name w:val="Nagłówek 2 Znak1"/>
    <w:aliases w:val="Paragraaf Znak"/>
    <w:semiHidden/>
    <w:rsid w:val="00FB4D27"/>
    <w:rPr>
      <w:rFonts w:ascii="Cambria" w:eastAsia="Times New Roman" w:hAnsi="Cambria" w:cs="Times New Roman"/>
      <w:b/>
      <w:bCs/>
      <w:color w:val="4F81BD"/>
      <w:sz w:val="26"/>
      <w:szCs w:val="26"/>
    </w:rPr>
  </w:style>
  <w:style w:type="character" w:customStyle="1" w:styleId="Nagwek3Znak1">
    <w:name w:val="Nagłówek 3 Znak1"/>
    <w:aliases w:val="zwykły tekst Znak,Subparagraaf Znak"/>
    <w:semiHidden/>
    <w:rsid w:val="00FB4D27"/>
    <w:rPr>
      <w:rFonts w:ascii="Cambria" w:eastAsia="Times New Roman" w:hAnsi="Cambria" w:cs="Times New Roman"/>
      <w:b/>
      <w:bCs/>
      <w:color w:val="4F81BD"/>
      <w:sz w:val="24"/>
    </w:rPr>
  </w:style>
  <w:style w:type="character" w:customStyle="1" w:styleId="Nagwek4Znak1">
    <w:name w:val="Nagłówek 4 Znak1"/>
    <w:aliases w:val="Bijlage Znak2,Bijlage Znak Znak1"/>
    <w:semiHidden/>
    <w:rsid w:val="00FB4D27"/>
    <w:rPr>
      <w:rFonts w:ascii="Cambria" w:eastAsia="Times New Roman" w:hAnsi="Cambria" w:cs="Times New Roman"/>
      <w:b/>
      <w:bCs/>
      <w:i/>
      <w:iCs/>
      <w:color w:val="4F81BD"/>
      <w:sz w:val="24"/>
    </w:rPr>
  </w:style>
  <w:style w:type="character" w:customStyle="1" w:styleId="TekstpodstawowyJaZnak1">
    <w:name w:val="Tekst podstawowy  Ja Znak1"/>
    <w:aliases w:val="anita1 Znak1,a2 Znak1,block style Znak1,Tekst podstawowy Znak Znak Znak1"/>
    <w:semiHidden/>
    <w:rsid w:val="00FB4D27"/>
    <w:rPr>
      <w:sz w:val="24"/>
    </w:rPr>
  </w:style>
  <w:style w:type="character" w:customStyle="1" w:styleId="ZwykytekstZnak1">
    <w:name w:val="Zwykły tekst Znak1"/>
    <w:semiHidden/>
    <w:rsid w:val="00FB4D27"/>
    <w:rPr>
      <w:rFonts w:ascii="Consolas" w:hAnsi="Consolas" w:cs="Consolas"/>
      <w:sz w:val="21"/>
      <w:szCs w:val="21"/>
    </w:rPr>
  </w:style>
  <w:style w:type="character" w:customStyle="1" w:styleId="Nagwek7Znak1">
    <w:name w:val="Nagłówek 7 Znak1"/>
    <w:semiHidden/>
    <w:rsid w:val="00FB4D27"/>
    <w:rPr>
      <w:rFonts w:ascii="Cambria" w:eastAsia="Times New Roman" w:hAnsi="Cambria" w:cs="Times New Roman"/>
      <w:i/>
      <w:iCs/>
      <w:color w:val="404040"/>
      <w:sz w:val="24"/>
    </w:rPr>
  </w:style>
  <w:style w:type="character" w:customStyle="1" w:styleId="Nagwek8Znak1">
    <w:name w:val="Nagłówek 8 Znak1"/>
    <w:semiHidden/>
    <w:rsid w:val="00FB4D27"/>
    <w:rPr>
      <w:rFonts w:ascii="Cambria" w:eastAsia="Times New Roman" w:hAnsi="Cambria" w:cs="Times New Roman"/>
      <w:color w:val="404040"/>
    </w:rPr>
  </w:style>
  <w:style w:type="character" w:customStyle="1" w:styleId="Nagwek9Znak1">
    <w:name w:val="Nagłówek 9 Znak1"/>
    <w:semiHidden/>
    <w:rsid w:val="00FB4D27"/>
    <w:rPr>
      <w:rFonts w:ascii="Cambria" w:eastAsia="Times New Roman" w:hAnsi="Cambria" w:cs="Times New Roman"/>
      <w:i/>
      <w:iCs/>
      <w:color w:val="404040"/>
    </w:rPr>
  </w:style>
  <w:style w:type="character" w:customStyle="1" w:styleId="Tekstpodstawowy2Znak1">
    <w:name w:val="Tekst podstawowy 2 Znak1"/>
    <w:semiHidden/>
    <w:rsid w:val="00FB4D27"/>
    <w:rPr>
      <w:sz w:val="24"/>
    </w:rPr>
  </w:style>
  <w:style w:type="character" w:customStyle="1" w:styleId="TekstpodstawowywcityZnak1">
    <w:name w:val="Tekst podstawowy wcięty Znak1"/>
    <w:semiHidden/>
    <w:rsid w:val="00FB4D27"/>
    <w:rPr>
      <w:sz w:val="24"/>
    </w:rPr>
  </w:style>
  <w:style w:type="character" w:customStyle="1" w:styleId="Tekstpodstawowy3Znak1">
    <w:name w:val="Tekst podstawowy 3 Znak1"/>
    <w:semiHidden/>
    <w:rsid w:val="00FB4D27"/>
    <w:rPr>
      <w:sz w:val="16"/>
      <w:szCs w:val="16"/>
    </w:rPr>
  </w:style>
  <w:style w:type="character" w:customStyle="1" w:styleId="Tekstpodstawowywcity2Znak1">
    <w:name w:val="Tekst podstawowy wcięty 2 Znak1"/>
    <w:semiHidden/>
    <w:rsid w:val="00FB4D27"/>
    <w:rPr>
      <w:sz w:val="24"/>
    </w:rPr>
  </w:style>
  <w:style w:type="character" w:customStyle="1" w:styleId="TekstprzypisudolnegoZnak1">
    <w:name w:val="Tekst przypisu dolnego Znak1"/>
    <w:semiHidden/>
    <w:rsid w:val="00FB4D27"/>
  </w:style>
  <w:style w:type="character" w:customStyle="1" w:styleId="StopkaZnak2">
    <w:name w:val="Stopka Znak2"/>
    <w:semiHidden/>
    <w:rsid w:val="00FB4D27"/>
    <w:rPr>
      <w:sz w:val="24"/>
    </w:rPr>
  </w:style>
  <w:style w:type="character" w:customStyle="1" w:styleId="Tekstpodstawowywcity3Znak1">
    <w:name w:val="Tekst podstawowy wcięty 3 Znak1"/>
    <w:semiHidden/>
    <w:rsid w:val="00FB4D27"/>
    <w:rPr>
      <w:sz w:val="16"/>
      <w:szCs w:val="16"/>
    </w:rPr>
  </w:style>
  <w:style w:type="character" w:customStyle="1" w:styleId="MapadokumentuZnak1">
    <w:name w:val="Mapa dokumentu Znak1"/>
    <w:semiHidden/>
    <w:rsid w:val="00FB4D27"/>
    <w:rPr>
      <w:rFonts w:ascii="Tahoma" w:hAnsi="Tahoma" w:cs="Tahoma"/>
      <w:sz w:val="16"/>
      <w:szCs w:val="16"/>
    </w:rPr>
  </w:style>
  <w:style w:type="character" w:customStyle="1" w:styleId="TekstprzypisukocowegoZnak1">
    <w:name w:val="Tekst przypisu końcowego Znak1"/>
    <w:semiHidden/>
    <w:rsid w:val="00FB4D27"/>
  </w:style>
  <w:style w:type="character" w:customStyle="1" w:styleId="TekstdymkaZnak1">
    <w:name w:val="Tekst dymka Znak1"/>
    <w:semiHidden/>
    <w:rsid w:val="00FB4D27"/>
    <w:rPr>
      <w:rFonts w:ascii="Tahoma" w:hAnsi="Tahoma" w:cs="Tahoma"/>
      <w:sz w:val="16"/>
      <w:szCs w:val="16"/>
    </w:rPr>
  </w:style>
  <w:style w:type="character" w:customStyle="1" w:styleId="TematkomentarzaZnak1">
    <w:name w:val="Temat komentarza Znak1"/>
    <w:semiHidden/>
    <w:rsid w:val="00FB4D27"/>
    <w:rPr>
      <w:b/>
      <w:bCs/>
    </w:rPr>
  </w:style>
  <w:style w:type="character" w:customStyle="1" w:styleId="TekstpodstawowyzwciciemZnak1">
    <w:name w:val="Tekst podstawowy z wcięciem Znak1"/>
    <w:semiHidden/>
    <w:rsid w:val="00FB4D27"/>
    <w:rPr>
      <w:sz w:val="24"/>
    </w:rPr>
  </w:style>
  <w:style w:type="character" w:customStyle="1" w:styleId="Nagwek10">
    <w:name w:val="Nagłówek #1_"/>
    <w:link w:val="Nagwek11"/>
    <w:rsid w:val="00B2636A"/>
    <w:rPr>
      <w:b/>
      <w:bCs/>
      <w:shd w:val="clear" w:color="auto" w:fill="FFFFFF"/>
    </w:rPr>
  </w:style>
  <w:style w:type="paragraph" w:customStyle="1" w:styleId="Nagwek11">
    <w:name w:val="Nagłówek #1"/>
    <w:basedOn w:val="Normalny"/>
    <w:link w:val="Nagwek10"/>
    <w:rsid w:val="00B2636A"/>
    <w:pPr>
      <w:widowControl w:val="0"/>
      <w:shd w:val="clear" w:color="auto" w:fill="FFFFFF"/>
      <w:spacing w:before="420" w:after="60" w:line="0" w:lineRule="atLeast"/>
      <w:ind w:firstLine="0"/>
      <w:outlineLvl w:val="0"/>
    </w:pPr>
    <w:rPr>
      <w:b/>
      <w:bCs/>
      <w:sz w:val="20"/>
    </w:rPr>
  </w:style>
  <w:style w:type="character" w:customStyle="1" w:styleId="Nagwek20">
    <w:name w:val="Nagłówek #2_"/>
    <w:link w:val="Nagwek21"/>
    <w:rsid w:val="00646CF4"/>
    <w:rPr>
      <w:b/>
      <w:bCs/>
      <w:shd w:val="clear" w:color="auto" w:fill="FFFFFF"/>
    </w:rPr>
  </w:style>
  <w:style w:type="paragraph" w:customStyle="1" w:styleId="Nagwek21">
    <w:name w:val="Nagłówek #2"/>
    <w:basedOn w:val="Normalny"/>
    <w:link w:val="Nagwek20"/>
    <w:rsid w:val="00646CF4"/>
    <w:pPr>
      <w:widowControl w:val="0"/>
      <w:shd w:val="clear" w:color="auto" w:fill="FFFFFF"/>
      <w:spacing w:after="240" w:line="0" w:lineRule="atLeast"/>
      <w:ind w:firstLine="0"/>
      <w:outlineLvl w:val="1"/>
    </w:pPr>
    <w:rPr>
      <w:b/>
      <w:bCs/>
      <w:sz w:val="20"/>
    </w:rPr>
  </w:style>
  <w:style w:type="character" w:customStyle="1" w:styleId="Teksttreci2Bezpogrubienia">
    <w:name w:val="Tekst treści (2) + Bez pogrubienia"/>
    <w:rsid w:val="00527367"/>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pl-PL" w:eastAsia="pl-PL" w:bidi="pl-PL"/>
    </w:rPr>
  </w:style>
  <w:style w:type="character" w:customStyle="1" w:styleId="PogrubienieTeksttreciGaramond85pt">
    <w:name w:val="Pogrubienie;Tekst treści + Garamond;8;5 pt"/>
    <w:rsid w:val="008A0BDB"/>
    <w:rPr>
      <w:rFonts w:ascii="Garamond" w:eastAsia="Garamond" w:hAnsi="Garamond" w:cs="Garamond"/>
      <w:b/>
      <w:bCs/>
      <w:i w:val="0"/>
      <w:iCs w:val="0"/>
      <w:smallCaps w:val="0"/>
      <w:strike w:val="0"/>
      <w:color w:val="000000"/>
      <w:spacing w:val="0"/>
      <w:w w:val="100"/>
      <w:position w:val="0"/>
      <w:sz w:val="17"/>
      <w:szCs w:val="17"/>
      <w:u w:val="none"/>
      <w:lang w:val="pl-PL" w:eastAsia="pl-PL" w:bidi="pl-PL"/>
    </w:rPr>
  </w:style>
  <w:style w:type="character" w:customStyle="1" w:styleId="PogrubienieTeksttreci7pt">
    <w:name w:val="Pogrubienie;Tekst treści + 7 pt"/>
    <w:rsid w:val="008A0BDB"/>
    <w:rPr>
      <w:rFonts w:ascii="Arial" w:eastAsia="Arial" w:hAnsi="Arial" w:cs="Arial"/>
      <w:b/>
      <w:bCs/>
      <w:i w:val="0"/>
      <w:iCs w:val="0"/>
      <w:smallCaps w:val="0"/>
      <w:strike w:val="0"/>
      <w:color w:val="000000"/>
      <w:spacing w:val="0"/>
      <w:w w:val="100"/>
      <w:position w:val="0"/>
      <w:sz w:val="14"/>
      <w:szCs w:val="14"/>
      <w:u w:val="none"/>
      <w:lang w:val="pl-PL" w:eastAsia="pl-PL" w:bidi="pl-PL"/>
    </w:rPr>
  </w:style>
  <w:style w:type="character" w:customStyle="1" w:styleId="Teksttreci30">
    <w:name w:val="Tekst treści (3)_"/>
    <w:link w:val="Teksttreci31"/>
    <w:locked/>
    <w:rsid w:val="00D0335C"/>
    <w:rPr>
      <w:rFonts w:ascii="Tahoma" w:eastAsia="Tahoma" w:hAnsi="Tahoma" w:cs="Tahoma"/>
      <w:sz w:val="23"/>
      <w:szCs w:val="23"/>
      <w:shd w:val="clear" w:color="auto" w:fill="FFFFFF"/>
    </w:rPr>
  </w:style>
  <w:style w:type="paragraph" w:customStyle="1" w:styleId="Teksttreci31">
    <w:name w:val="Tekst treści (3)"/>
    <w:basedOn w:val="Normalny"/>
    <w:link w:val="Teksttreci30"/>
    <w:rsid w:val="00D0335C"/>
    <w:pPr>
      <w:widowControl w:val="0"/>
      <w:shd w:val="clear" w:color="auto" w:fill="FFFFFF"/>
      <w:spacing w:before="240" w:line="436" w:lineRule="exact"/>
      <w:ind w:firstLine="0"/>
      <w:jc w:val="both"/>
    </w:pPr>
    <w:rPr>
      <w:rFonts w:ascii="Tahoma" w:eastAsia="Tahoma" w:hAnsi="Tahoma" w:cs="Tahoma"/>
      <w:sz w:val="23"/>
      <w:szCs w:val="23"/>
    </w:rPr>
  </w:style>
  <w:style w:type="character" w:customStyle="1" w:styleId="Teksttreci3Constantia">
    <w:name w:val="Tekst treści (3) + Constantia"/>
    <w:aliases w:val="12 pt"/>
    <w:rsid w:val="00D0335C"/>
    <w:rPr>
      <w:rFonts w:ascii="Constantia" w:eastAsia="Constantia" w:hAnsi="Constantia" w:cs="Constantia" w:hint="default"/>
      <w:b w:val="0"/>
      <w:bCs w:val="0"/>
      <w:i w:val="0"/>
      <w:iCs w:val="0"/>
      <w:smallCaps w:val="0"/>
      <w:strike w:val="0"/>
      <w:dstrike w:val="0"/>
      <w:color w:val="000000"/>
      <w:spacing w:val="0"/>
      <w:w w:val="100"/>
      <w:position w:val="0"/>
      <w:sz w:val="24"/>
      <w:szCs w:val="24"/>
      <w:u w:val="none"/>
      <w:effect w:val="none"/>
      <w:lang w:val="pl-PL" w:eastAsia="pl-PL" w:bidi="pl-PL"/>
    </w:rPr>
  </w:style>
  <w:style w:type="character" w:customStyle="1" w:styleId="Teksttreci7">
    <w:name w:val="Tekst treści (7)_"/>
    <w:link w:val="Teksttreci70"/>
    <w:rsid w:val="00CE58B2"/>
    <w:rPr>
      <w:i/>
      <w:iCs/>
      <w:sz w:val="23"/>
      <w:szCs w:val="23"/>
      <w:shd w:val="clear" w:color="auto" w:fill="FFFFFF"/>
    </w:rPr>
  </w:style>
  <w:style w:type="paragraph" w:customStyle="1" w:styleId="Teksttreci70">
    <w:name w:val="Tekst treści (7)"/>
    <w:basedOn w:val="Normalny"/>
    <w:link w:val="Teksttreci7"/>
    <w:rsid w:val="00CE58B2"/>
    <w:pPr>
      <w:widowControl w:val="0"/>
      <w:shd w:val="clear" w:color="auto" w:fill="FFFFFF"/>
      <w:spacing w:after="180" w:line="0" w:lineRule="atLeast"/>
      <w:ind w:firstLine="0"/>
    </w:pPr>
    <w:rPr>
      <w:i/>
      <w:iCs/>
      <w:sz w:val="23"/>
      <w:szCs w:val="23"/>
    </w:rPr>
  </w:style>
  <w:style w:type="character" w:customStyle="1" w:styleId="Teksttreci13">
    <w:name w:val="Tekst treści (13)_"/>
    <w:link w:val="Teksttreci130"/>
    <w:rsid w:val="00CD243D"/>
    <w:rPr>
      <w:b/>
      <w:bCs/>
      <w:i/>
      <w:iCs/>
      <w:sz w:val="23"/>
      <w:szCs w:val="23"/>
      <w:shd w:val="clear" w:color="auto" w:fill="FFFFFF"/>
    </w:rPr>
  </w:style>
  <w:style w:type="paragraph" w:customStyle="1" w:styleId="Teksttreci130">
    <w:name w:val="Tekst treści (13)"/>
    <w:basedOn w:val="Normalny"/>
    <w:link w:val="Teksttreci13"/>
    <w:rsid w:val="00CD243D"/>
    <w:pPr>
      <w:widowControl w:val="0"/>
      <w:shd w:val="clear" w:color="auto" w:fill="FFFFFF"/>
      <w:spacing w:line="277" w:lineRule="exact"/>
      <w:ind w:firstLine="0"/>
      <w:jc w:val="both"/>
    </w:pPr>
    <w:rPr>
      <w:b/>
      <w:bCs/>
      <w:i/>
      <w:iCs/>
      <w:sz w:val="23"/>
      <w:szCs w:val="23"/>
    </w:rPr>
  </w:style>
  <w:style w:type="character" w:customStyle="1" w:styleId="Teksttreci13Bezpogrubienia">
    <w:name w:val="Tekst treści (13) + Bez pogrubienia"/>
    <w:rsid w:val="00CD243D"/>
    <w:rPr>
      <w:rFonts w:ascii="Times New Roman" w:eastAsia="Times New Roman" w:hAnsi="Times New Roman" w:cs="Times New Roman"/>
      <w:b/>
      <w:bCs/>
      <w:i/>
      <w:iCs/>
      <w:smallCaps w:val="0"/>
      <w:strike w:val="0"/>
      <w:color w:val="000000"/>
      <w:spacing w:val="0"/>
      <w:w w:val="100"/>
      <w:position w:val="0"/>
      <w:sz w:val="23"/>
      <w:szCs w:val="23"/>
      <w:u w:val="none"/>
      <w:lang w:val="pl-PL" w:eastAsia="pl-PL" w:bidi="pl-PL"/>
    </w:rPr>
  </w:style>
  <w:style w:type="character" w:customStyle="1" w:styleId="Teksttreci13Tahoma105ptBezpogrubieniaBezkursywy">
    <w:name w:val="Tekst treści (13) + Tahoma;10;5 pt;Bez pogrubienia;Bez kursywy"/>
    <w:rsid w:val="00CD243D"/>
    <w:rPr>
      <w:rFonts w:ascii="Tahoma" w:eastAsia="Tahoma" w:hAnsi="Tahoma" w:cs="Tahoma"/>
      <w:b/>
      <w:bCs/>
      <w:i/>
      <w:iCs/>
      <w:smallCaps w:val="0"/>
      <w:strike w:val="0"/>
      <w:color w:val="000000"/>
      <w:spacing w:val="0"/>
      <w:w w:val="100"/>
      <w:position w:val="0"/>
      <w:sz w:val="21"/>
      <w:szCs w:val="21"/>
      <w:u w:val="none"/>
      <w:lang w:val="pl-PL" w:eastAsia="pl-PL" w:bidi="pl-PL"/>
    </w:rPr>
  </w:style>
  <w:style w:type="character" w:customStyle="1" w:styleId="highlight">
    <w:name w:val="highlight"/>
    <w:rsid w:val="00773E07"/>
  </w:style>
  <w:style w:type="character" w:styleId="Tekstzastpczy">
    <w:name w:val="Placeholder Text"/>
    <w:basedOn w:val="Domylnaczcionkaakapitu"/>
    <w:uiPriority w:val="99"/>
    <w:semiHidden/>
    <w:rsid w:val="009575C6"/>
    <w:rPr>
      <w:color w:val="808080"/>
    </w:rPr>
  </w:style>
  <w:style w:type="character" w:customStyle="1" w:styleId="tabelaZnak">
    <w:name w:val="tabela Znak"/>
    <w:link w:val="tabela"/>
    <w:semiHidden/>
    <w:locked/>
    <w:rsid w:val="00812853"/>
    <w:rPr>
      <w:i/>
      <w:color w:val="000000"/>
      <w:sz w:val="24"/>
      <w:szCs w:val="24"/>
    </w:rPr>
  </w:style>
  <w:style w:type="paragraph" w:customStyle="1" w:styleId="tabela">
    <w:name w:val="tabela"/>
    <w:basedOn w:val="Normalny"/>
    <w:link w:val="tabelaZnak"/>
    <w:semiHidden/>
    <w:qFormat/>
    <w:rsid w:val="00812853"/>
    <w:pPr>
      <w:spacing w:before="240" w:after="240"/>
      <w:ind w:left="624" w:right="284" w:hanging="624"/>
      <w:jc w:val="both"/>
    </w:pPr>
    <w:rPr>
      <w:i/>
      <w:color w:val="000000"/>
      <w:szCs w:val="24"/>
    </w:rPr>
  </w:style>
  <w:style w:type="character" w:customStyle="1" w:styleId="obrazekZnak">
    <w:name w:val="obrazek Znak"/>
    <w:link w:val="obrazek"/>
    <w:locked/>
    <w:rsid w:val="00812853"/>
    <w:rPr>
      <w:sz w:val="24"/>
      <w:szCs w:val="24"/>
      <w:lang w:eastAsia="de-DE"/>
    </w:rPr>
  </w:style>
  <w:style w:type="paragraph" w:customStyle="1" w:styleId="obrazek">
    <w:name w:val="obrazek"/>
    <w:basedOn w:val="Normalny"/>
    <w:link w:val="obrazekZnak"/>
    <w:qFormat/>
    <w:rsid w:val="00812853"/>
    <w:pPr>
      <w:ind w:firstLine="0"/>
      <w:jc w:val="center"/>
    </w:pPr>
    <w:rPr>
      <w:szCs w:val="24"/>
      <w:lang w:eastAsia="de-DE"/>
    </w:rPr>
  </w:style>
  <w:style w:type="character" w:customStyle="1" w:styleId="RysunekedZnak">
    <w:name w:val="Rysunek_ed Znak"/>
    <w:link w:val="Rysuneked"/>
    <w:uiPriority w:val="99"/>
    <w:semiHidden/>
    <w:locked/>
    <w:rsid w:val="00812853"/>
    <w:rPr>
      <w:rFonts w:ascii="Arial" w:hAnsi="Arial" w:cs="Arial"/>
      <w:i/>
      <w:color w:val="000000"/>
      <w:w w:val="1"/>
      <w:sz w:val="22"/>
      <w:szCs w:val="22"/>
    </w:rPr>
  </w:style>
  <w:style w:type="paragraph" w:customStyle="1" w:styleId="Rysuneked">
    <w:name w:val="Rysunek_ed"/>
    <w:basedOn w:val="Normalny"/>
    <w:link w:val="RysunekedZnak"/>
    <w:uiPriority w:val="99"/>
    <w:semiHidden/>
    <w:qFormat/>
    <w:rsid w:val="00812853"/>
    <w:pPr>
      <w:numPr>
        <w:numId w:val="41"/>
      </w:numPr>
      <w:snapToGrid w:val="0"/>
      <w:spacing w:before="240" w:after="240"/>
      <w:ind w:right="284"/>
      <w:jc w:val="center"/>
    </w:pPr>
    <w:rPr>
      <w:rFonts w:ascii="Arial" w:hAnsi="Arial" w:cs="Arial"/>
      <w:i/>
      <w:color w:val="000000"/>
      <w:w w:val="1"/>
      <w:sz w:val="22"/>
      <w:szCs w:val="22"/>
    </w:rPr>
  </w:style>
  <w:style w:type="character" w:customStyle="1" w:styleId="rysRadekZnak">
    <w:name w:val="rys.Radek Znak"/>
    <w:link w:val="rysRadek"/>
    <w:locked/>
    <w:rsid w:val="00705547"/>
    <w:rPr>
      <w:rFonts w:ascii="Bookman Old Style" w:hAnsi="Bookman Old Style" w:cs="Arial"/>
      <w:i/>
      <w:color w:val="000000"/>
      <w:w w:val="1"/>
      <w:sz w:val="22"/>
      <w:szCs w:val="22"/>
    </w:rPr>
  </w:style>
  <w:style w:type="paragraph" w:customStyle="1" w:styleId="rysRadek">
    <w:name w:val="rys.Radek"/>
    <w:basedOn w:val="Rysuneked"/>
    <w:link w:val="rysRadekZnak"/>
    <w:qFormat/>
    <w:rsid w:val="00705547"/>
    <w:pPr>
      <w:numPr>
        <w:numId w:val="42"/>
      </w:numPr>
      <w:tabs>
        <w:tab w:val="left" w:pos="851"/>
      </w:tabs>
    </w:pPr>
    <w:rPr>
      <w:rFonts w:ascii="Bookman Old Style" w:hAnsi="Bookman Old Style"/>
    </w:rPr>
  </w:style>
  <w:style w:type="character" w:customStyle="1" w:styleId="tekstpodstawowyZnak">
    <w:name w:val="tekst podstawowy Znak"/>
    <w:link w:val="tekstpodstawowy0"/>
    <w:locked/>
    <w:rsid w:val="00705547"/>
    <w:rPr>
      <w:sz w:val="24"/>
      <w:szCs w:val="24"/>
      <w:lang w:eastAsia="de-DE"/>
    </w:rPr>
  </w:style>
  <w:style w:type="paragraph" w:customStyle="1" w:styleId="tekstpodstawowy0">
    <w:name w:val="tekst podstawowy"/>
    <w:basedOn w:val="Normalny"/>
    <w:link w:val="tekstpodstawowyZnak"/>
    <w:qFormat/>
    <w:rsid w:val="00705547"/>
    <w:pPr>
      <w:spacing w:before="120" w:after="120"/>
      <w:ind w:right="-2" w:firstLine="567"/>
      <w:jc w:val="both"/>
    </w:pPr>
    <w:rPr>
      <w:szCs w:val="24"/>
      <w:lang w:eastAsia="de-DE"/>
    </w:rPr>
  </w:style>
  <w:style w:type="character" w:customStyle="1" w:styleId="tabelaRRZnak">
    <w:name w:val="tabela_RR Znak"/>
    <w:link w:val="tabelaRR"/>
    <w:uiPriority w:val="99"/>
    <w:semiHidden/>
    <w:locked/>
    <w:rsid w:val="00705547"/>
    <w:rPr>
      <w:rFonts w:ascii="Bookman Old Style" w:hAnsi="Bookman Old Style" w:cs="Arial"/>
      <w:i/>
      <w:color w:val="000000"/>
      <w:w w:val="1"/>
      <w:sz w:val="22"/>
      <w:szCs w:val="22"/>
    </w:rPr>
  </w:style>
  <w:style w:type="paragraph" w:customStyle="1" w:styleId="tabelaRR">
    <w:name w:val="tabela_RR"/>
    <w:basedOn w:val="Rysuneked"/>
    <w:link w:val="tabelaRRZnak"/>
    <w:uiPriority w:val="99"/>
    <w:semiHidden/>
    <w:qFormat/>
    <w:rsid w:val="00705547"/>
    <w:pPr>
      <w:numPr>
        <w:numId w:val="4"/>
      </w:numPr>
    </w:pPr>
    <w:rPr>
      <w:rFonts w:ascii="Bookman Old Style" w:hAnsi="Bookman Old Style"/>
    </w:rPr>
  </w:style>
  <w:style w:type="paragraph" w:customStyle="1" w:styleId="Standard">
    <w:name w:val="Standard"/>
    <w:rsid w:val="00325DFC"/>
    <w:pPr>
      <w:autoSpaceDN w:val="0"/>
      <w:spacing w:after="160" w:line="247" w:lineRule="auto"/>
      <w:textAlignment w:val="baseline"/>
    </w:pPr>
    <w:rPr>
      <w:rFonts w:ascii="Calibri" w:eastAsia="Calibri" w:hAnsi="Calibri"/>
      <w:sz w:val="22"/>
      <w:szCs w:val="22"/>
      <w:lang w:eastAsia="en-US"/>
    </w:rPr>
  </w:style>
  <w:style w:type="paragraph" w:customStyle="1" w:styleId="Textbody">
    <w:name w:val="Text body"/>
    <w:basedOn w:val="Standard"/>
    <w:rsid w:val="009A64D3"/>
    <w:pPr>
      <w:spacing w:after="120"/>
    </w:pPr>
  </w:style>
  <w:style w:type="character" w:customStyle="1" w:styleId="Teksttreci4ptKursywa">
    <w:name w:val="Tekst treści + 4 pt;Kursywa"/>
    <w:basedOn w:val="Teksttreci"/>
    <w:rsid w:val="00293AF7"/>
    <w:rPr>
      <w:rFonts w:ascii="Times New Roman" w:eastAsia="Times New Roman" w:hAnsi="Times New Roman" w:cs="Times New Roman"/>
      <w:b w:val="0"/>
      <w:bCs w:val="0"/>
      <w:i/>
      <w:iCs/>
      <w:smallCaps w:val="0"/>
      <w:strike w:val="0"/>
      <w:color w:val="000000"/>
      <w:spacing w:val="0"/>
      <w:w w:val="100"/>
      <w:position w:val="0"/>
      <w:sz w:val="8"/>
      <w:szCs w:val="8"/>
      <w:u w:val="none"/>
      <w:lang w:val="pl-PL" w:eastAsia="pl-PL" w:bidi="pl-PL"/>
    </w:rPr>
  </w:style>
  <w:style w:type="paragraph" w:customStyle="1" w:styleId="standard0">
    <w:name w:val="standard"/>
    <w:basedOn w:val="Normalny"/>
    <w:rsid w:val="00D87DBF"/>
    <w:pPr>
      <w:spacing w:before="100" w:beforeAutospacing="1" w:after="100" w:afterAutospacing="1" w:line="240" w:lineRule="auto"/>
      <w:ind w:firstLine="0"/>
    </w:pPr>
    <w:rPr>
      <w:szCs w:val="24"/>
    </w:rPr>
  </w:style>
  <w:style w:type="paragraph" w:customStyle="1" w:styleId="Tekstpodstawowywcity22">
    <w:name w:val="Tekst podstawowy wcięty 22"/>
    <w:basedOn w:val="Normalny"/>
    <w:rsid w:val="00796389"/>
    <w:pPr>
      <w:overflowPunct w:val="0"/>
      <w:autoSpaceDE w:val="0"/>
      <w:autoSpaceDN w:val="0"/>
      <w:adjustRightInd w:val="0"/>
      <w:ind w:left="284" w:hanging="284"/>
      <w:jc w:val="both"/>
    </w:pPr>
  </w:style>
  <w:style w:type="paragraph" w:customStyle="1" w:styleId="Tekstpodstawowywcity23">
    <w:name w:val="Tekst podstawowy wcięty 23"/>
    <w:basedOn w:val="Normalny"/>
    <w:qFormat/>
    <w:rsid w:val="0039028A"/>
    <w:pPr>
      <w:overflowPunct w:val="0"/>
      <w:autoSpaceDE w:val="0"/>
      <w:autoSpaceDN w:val="0"/>
      <w:adjustRightInd w:val="0"/>
      <w:ind w:left="284" w:hanging="284"/>
      <w:jc w:val="both"/>
    </w:pPr>
  </w:style>
  <w:style w:type="paragraph" w:customStyle="1" w:styleId="Tekstpodstawowywcity33">
    <w:name w:val="Tekst podstawowy wcięty 33"/>
    <w:basedOn w:val="Normalny"/>
    <w:semiHidden/>
    <w:qFormat/>
    <w:rsid w:val="0009515B"/>
    <w:pPr>
      <w:overflowPunct w:val="0"/>
      <w:autoSpaceDE w:val="0"/>
      <w:autoSpaceDN w:val="0"/>
      <w:adjustRightInd w:val="0"/>
      <w:ind w:firstLine="708"/>
      <w:jc w:val="both"/>
    </w:pPr>
  </w:style>
  <w:style w:type="paragraph" w:customStyle="1" w:styleId="dtu">
    <w:name w:val="dtu"/>
    <w:basedOn w:val="Normalny"/>
    <w:rsid w:val="00C05C94"/>
    <w:pPr>
      <w:spacing w:after="120" w:line="240" w:lineRule="auto"/>
      <w:ind w:firstLine="0"/>
      <w:jc w:val="center"/>
    </w:pPr>
    <w:rPr>
      <w:rFonts w:ascii="Arial" w:eastAsia="Arial Unicode MS" w:hAnsi="Arial" w:cs="Arial"/>
      <w:b/>
      <w:bCs/>
      <w:sz w:val="20"/>
    </w:rPr>
  </w:style>
  <w:style w:type="character" w:customStyle="1" w:styleId="Teksttreci2Pogrubienie">
    <w:name w:val="Tekst treści (2) + Pogrubienie"/>
    <w:rsid w:val="00A27FB2"/>
    <w:rPr>
      <w:rFonts w:ascii="Times New Roman" w:eastAsia="Times New Roman" w:hAnsi="Times New Roman" w:cs="Times New Roman"/>
      <w:b/>
      <w:bCs/>
      <w:i w:val="0"/>
      <w:iCs w:val="0"/>
      <w:smallCaps w:val="0"/>
      <w:strike w:val="0"/>
      <w:color w:val="000000"/>
      <w:spacing w:val="0"/>
      <w:w w:val="100"/>
      <w:position w:val="0"/>
      <w:sz w:val="22"/>
      <w:szCs w:val="22"/>
      <w:u w:val="none"/>
      <w:lang w:val="pl-PL" w:eastAsia="pl-PL" w:bidi="pl-PL"/>
    </w:rPr>
  </w:style>
  <w:style w:type="paragraph" w:customStyle="1" w:styleId="xl107">
    <w:name w:val="xl107"/>
    <w:basedOn w:val="Normalny"/>
    <w:rsid w:val="005272CD"/>
    <w:pPr>
      <w:spacing w:before="100" w:beforeAutospacing="1" w:after="100" w:afterAutospacing="1" w:line="240" w:lineRule="auto"/>
      <w:ind w:firstLine="0"/>
      <w:jc w:val="right"/>
    </w:pPr>
    <w:rPr>
      <w:rFonts w:ascii="Arial" w:hAnsi="Arial"/>
      <w:b/>
      <w:bCs/>
      <w:sz w:val="18"/>
      <w:szCs w:val="18"/>
    </w:rPr>
  </w:style>
  <w:style w:type="paragraph" w:customStyle="1" w:styleId="Tekstwstpniesformatowany">
    <w:name w:val="Tekst wstępnie sformatowany"/>
    <w:basedOn w:val="Normalny"/>
    <w:rsid w:val="00C40DE5"/>
    <w:pPr>
      <w:widowControl w:val="0"/>
      <w:suppressAutoHyphens/>
      <w:spacing w:line="240" w:lineRule="auto"/>
      <w:ind w:firstLine="0"/>
    </w:pPr>
    <w:rPr>
      <w:rFonts w:eastAsia="NSimSun" w:cs="Courier New"/>
      <w:sz w:val="20"/>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66348">
      <w:bodyDiv w:val="1"/>
      <w:marLeft w:val="0"/>
      <w:marRight w:val="0"/>
      <w:marTop w:val="0"/>
      <w:marBottom w:val="0"/>
      <w:divBdr>
        <w:top w:val="none" w:sz="0" w:space="0" w:color="auto"/>
        <w:left w:val="none" w:sz="0" w:space="0" w:color="auto"/>
        <w:bottom w:val="none" w:sz="0" w:space="0" w:color="auto"/>
        <w:right w:val="none" w:sz="0" w:space="0" w:color="auto"/>
      </w:divBdr>
    </w:div>
    <w:div w:id="3633405">
      <w:bodyDiv w:val="1"/>
      <w:marLeft w:val="0"/>
      <w:marRight w:val="0"/>
      <w:marTop w:val="0"/>
      <w:marBottom w:val="0"/>
      <w:divBdr>
        <w:top w:val="none" w:sz="0" w:space="0" w:color="auto"/>
        <w:left w:val="none" w:sz="0" w:space="0" w:color="auto"/>
        <w:bottom w:val="none" w:sz="0" w:space="0" w:color="auto"/>
        <w:right w:val="none" w:sz="0" w:space="0" w:color="auto"/>
      </w:divBdr>
    </w:div>
    <w:div w:id="4132077">
      <w:bodyDiv w:val="1"/>
      <w:marLeft w:val="0"/>
      <w:marRight w:val="0"/>
      <w:marTop w:val="0"/>
      <w:marBottom w:val="0"/>
      <w:divBdr>
        <w:top w:val="none" w:sz="0" w:space="0" w:color="auto"/>
        <w:left w:val="none" w:sz="0" w:space="0" w:color="auto"/>
        <w:bottom w:val="none" w:sz="0" w:space="0" w:color="auto"/>
        <w:right w:val="none" w:sz="0" w:space="0" w:color="auto"/>
      </w:divBdr>
    </w:div>
    <w:div w:id="7487493">
      <w:bodyDiv w:val="1"/>
      <w:marLeft w:val="0"/>
      <w:marRight w:val="0"/>
      <w:marTop w:val="0"/>
      <w:marBottom w:val="0"/>
      <w:divBdr>
        <w:top w:val="none" w:sz="0" w:space="0" w:color="auto"/>
        <w:left w:val="none" w:sz="0" w:space="0" w:color="auto"/>
        <w:bottom w:val="none" w:sz="0" w:space="0" w:color="auto"/>
        <w:right w:val="none" w:sz="0" w:space="0" w:color="auto"/>
      </w:divBdr>
    </w:div>
    <w:div w:id="8338338">
      <w:bodyDiv w:val="1"/>
      <w:marLeft w:val="0"/>
      <w:marRight w:val="0"/>
      <w:marTop w:val="0"/>
      <w:marBottom w:val="0"/>
      <w:divBdr>
        <w:top w:val="none" w:sz="0" w:space="0" w:color="auto"/>
        <w:left w:val="none" w:sz="0" w:space="0" w:color="auto"/>
        <w:bottom w:val="none" w:sz="0" w:space="0" w:color="auto"/>
        <w:right w:val="none" w:sz="0" w:space="0" w:color="auto"/>
      </w:divBdr>
    </w:div>
    <w:div w:id="9724873">
      <w:bodyDiv w:val="1"/>
      <w:marLeft w:val="0"/>
      <w:marRight w:val="0"/>
      <w:marTop w:val="0"/>
      <w:marBottom w:val="0"/>
      <w:divBdr>
        <w:top w:val="none" w:sz="0" w:space="0" w:color="auto"/>
        <w:left w:val="none" w:sz="0" w:space="0" w:color="auto"/>
        <w:bottom w:val="none" w:sz="0" w:space="0" w:color="auto"/>
        <w:right w:val="none" w:sz="0" w:space="0" w:color="auto"/>
      </w:divBdr>
    </w:div>
    <w:div w:id="11345796">
      <w:bodyDiv w:val="1"/>
      <w:marLeft w:val="0"/>
      <w:marRight w:val="0"/>
      <w:marTop w:val="0"/>
      <w:marBottom w:val="0"/>
      <w:divBdr>
        <w:top w:val="none" w:sz="0" w:space="0" w:color="auto"/>
        <w:left w:val="none" w:sz="0" w:space="0" w:color="auto"/>
        <w:bottom w:val="none" w:sz="0" w:space="0" w:color="auto"/>
        <w:right w:val="none" w:sz="0" w:space="0" w:color="auto"/>
      </w:divBdr>
    </w:div>
    <w:div w:id="14432050">
      <w:bodyDiv w:val="1"/>
      <w:marLeft w:val="0"/>
      <w:marRight w:val="0"/>
      <w:marTop w:val="0"/>
      <w:marBottom w:val="0"/>
      <w:divBdr>
        <w:top w:val="none" w:sz="0" w:space="0" w:color="auto"/>
        <w:left w:val="none" w:sz="0" w:space="0" w:color="auto"/>
        <w:bottom w:val="none" w:sz="0" w:space="0" w:color="auto"/>
        <w:right w:val="none" w:sz="0" w:space="0" w:color="auto"/>
      </w:divBdr>
    </w:div>
    <w:div w:id="26102245">
      <w:bodyDiv w:val="1"/>
      <w:marLeft w:val="0"/>
      <w:marRight w:val="0"/>
      <w:marTop w:val="0"/>
      <w:marBottom w:val="0"/>
      <w:divBdr>
        <w:top w:val="none" w:sz="0" w:space="0" w:color="auto"/>
        <w:left w:val="none" w:sz="0" w:space="0" w:color="auto"/>
        <w:bottom w:val="none" w:sz="0" w:space="0" w:color="auto"/>
        <w:right w:val="none" w:sz="0" w:space="0" w:color="auto"/>
      </w:divBdr>
    </w:div>
    <w:div w:id="29187317">
      <w:bodyDiv w:val="1"/>
      <w:marLeft w:val="0"/>
      <w:marRight w:val="0"/>
      <w:marTop w:val="0"/>
      <w:marBottom w:val="0"/>
      <w:divBdr>
        <w:top w:val="none" w:sz="0" w:space="0" w:color="auto"/>
        <w:left w:val="none" w:sz="0" w:space="0" w:color="auto"/>
        <w:bottom w:val="none" w:sz="0" w:space="0" w:color="auto"/>
        <w:right w:val="none" w:sz="0" w:space="0" w:color="auto"/>
      </w:divBdr>
    </w:div>
    <w:div w:id="31537999">
      <w:bodyDiv w:val="1"/>
      <w:marLeft w:val="0"/>
      <w:marRight w:val="0"/>
      <w:marTop w:val="0"/>
      <w:marBottom w:val="0"/>
      <w:divBdr>
        <w:top w:val="none" w:sz="0" w:space="0" w:color="auto"/>
        <w:left w:val="none" w:sz="0" w:space="0" w:color="auto"/>
        <w:bottom w:val="none" w:sz="0" w:space="0" w:color="auto"/>
        <w:right w:val="none" w:sz="0" w:space="0" w:color="auto"/>
      </w:divBdr>
    </w:div>
    <w:div w:id="37555854">
      <w:bodyDiv w:val="1"/>
      <w:marLeft w:val="0"/>
      <w:marRight w:val="0"/>
      <w:marTop w:val="0"/>
      <w:marBottom w:val="0"/>
      <w:divBdr>
        <w:top w:val="none" w:sz="0" w:space="0" w:color="auto"/>
        <w:left w:val="none" w:sz="0" w:space="0" w:color="auto"/>
        <w:bottom w:val="none" w:sz="0" w:space="0" w:color="auto"/>
        <w:right w:val="none" w:sz="0" w:space="0" w:color="auto"/>
      </w:divBdr>
    </w:div>
    <w:div w:id="38553818">
      <w:bodyDiv w:val="1"/>
      <w:marLeft w:val="0"/>
      <w:marRight w:val="0"/>
      <w:marTop w:val="0"/>
      <w:marBottom w:val="0"/>
      <w:divBdr>
        <w:top w:val="none" w:sz="0" w:space="0" w:color="auto"/>
        <w:left w:val="none" w:sz="0" w:space="0" w:color="auto"/>
        <w:bottom w:val="none" w:sz="0" w:space="0" w:color="auto"/>
        <w:right w:val="none" w:sz="0" w:space="0" w:color="auto"/>
      </w:divBdr>
    </w:div>
    <w:div w:id="38628075">
      <w:bodyDiv w:val="1"/>
      <w:marLeft w:val="0"/>
      <w:marRight w:val="0"/>
      <w:marTop w:val="0"/>
      <w:marBottom w:val="0"/>
      <w:divBdr>
        <w:top w:val="none" w:sz="0" w:space="0" w:color="auto"/>
        <w:left w:val="none" w:sz="0" w:space="0" w:color="auto"/>
        <w:bottom w:val="none" w:sz="0" w:space="0" w:color="auto"/>
        <w:right w:val="none" w:sz="0" w:space="0" w:color="auto"/>
      </w:divBdr>
    </w:div>
    <w:div w:id="38868230">
      <w:bodyDiv w:val="1"/>
      <w:marLeft w:val="0"/>
      <w:marRight w:val="0"/>
      <w:marTop w:val="0"/>
      <w:marBottom w:val="0"/>
      <w:divBdr>
        <w:top w:val="none" w:sz="0" w:space="0" w:color="auto"/>
        <w:left w:val="none" w:sz="0" w:space="0" w:color="auto"/>
        <w:bottom w:val="none" w:sz="0" w:space="0" w:color="auto"/>
        <w:right w:val="none" w:sz="0" w:space="0" w:color="auto"/>
      </w:divBdr>
    </w:div>
    <w:div w:id="40517287">
      <w:bodyDiv w:val="1"/>
      <w:marLeft w:val="0"/>
      <w:marRight w:val="0"/>
      <w:marTop w:val="0"/>
      <w:marBottom w:val="0"/>
      <w:divBdr>
        <w:top w:val="none" w:sz="0" w:space="0" w:color="auto"/>
        <w:left w:val="none" w:sz="0" w:space="0" w:color="auto"/>
        <w:bottom w:val="none" w:sz="0" w:space="0" w:color="auto"/>
        <w:right w:val="none" w:sz="0" w:space="0" w:color="auto"/>
      </w:divBdr>
    </w:div>
    <w:div w:id="40596793">
      <w:bodyDiv w:val="1"/>
      <w:marLeft w:val="0"/>
      <w:marRight w:val="0"/>
      <w:marTop w:val="0"/>
      <w:marBottom w:val="0"/>
      <w:divBdr>
        <w:top w:val="none" w:sz="0" w:space="0" w:color="auto"/>
        <w:left w:val="none" w:sz="0" w:space="0" w:color="auto"/>
        <w:bottom w:val="none" w:sz="0" w:space="0" w:color="auto"/>
        <w:right w:val="none" w:sz="0" w:space="0" w:color="auto"/>
      </w:divBdr>
    </w:div>
    <w:div w:id="41103172">
      <w:bodyDiv w:val="1"/>
      <w:marLeft w:val="0"/>
      <w:marRight w:val="0"/>
      <w:marTop w:val="0"/>
      <w:marBottom w:val="0"/>
      <w:divBdr>
        <w:top w:val="none" w:sz="0" w:space="0" w:color="auto"/>
        <w:left w:val="none" w:sz="0" w:space="0" w:color="auto"/>
        <w:bottom w:val="none" w:sz="0" w:space="0" w:color="auto"/>
        <w:right w:val="none" w:sz="0" w:space="0" w:color="auto"/>
      </w:divBdr>
    </w:div>
    <w:div w:id="41951106">
      <w:bodyDiv w:val="1"/>
      <w:marLeft w:val="0"/>
      <w:marRight w:val="0"/>
      <w:marTop w:val="0"/>
      <w:marBottom w:val="0"/>
      <w:divBdr>
        <w:top w:val="none" w:sz="0" w:space="0" w:color="auto"/>
        <w:left w:val="none" w:sz="0" w:space="0" w:color="auto"/>
        <w:bottom w:val="none" w:sz="0" w:space="0" w:color="auto"/>
        <w:right w:val="none" w:sz="0" w:space="0" w:color="auto"/>
      </w:divBdr>
    </w:div>
    <w:div w:id="44452369">
      <w:bodyDiv w:val="1"/>
      <w:marLeft w:val="0"/>
      <w:marRight w:val="0"/>
      <w:marTop w:val="0"/>
      <w:marBottom w:val="0"/>
      <w:divBdr>
        <w:top w:val="none" w:sz="0" w:space="0" w:color="auto"/>
        <w:left w:val="none" w:sz="0" w:space="0" w:color="auto"/>
        <w:bottom w:val="none" w:sz="0" w:space="0" w:color="auto"/>
        <w:right w:val="none" w:sz="0" w:space="0" w:color="auto"/>
      </w:divBdr>
    </w:div>
    <w:div w:id="52513248">
      <w:bodyDiv w:val="1"/>
      <w:marLeft w:val="0"/>
      <w:marRight w:val="0"/>
      <w:marTop w:val="0"/>
      <w:marBottom w:val="0"/>
      <w:divBdr>
        <w:top w:val="none" w:sz="0" w:space="0" w:color="auto"/>
        <w:left w:val="none" w:sz="0" w:space="0" w:color="auto"/>
        <w:bottom w:val="none" w:sz="0" w:space="0" w:color="auto"/>
        <w:right w:val="none" w:sz="0" w:space="0" w:color="auto"/>
      </w:divBdr>
    </w:div>
    <w:div w:id="52627009">
      <w:bodyDiv w:val="1"/>
      <w:marLeft w:val="0"/>
      <w:marRight w:val="0"/>
      <w:marTop w:val="0"/>
      <w:marBottom w:val="0"/>
      <w:divBdr>
        <w:top w:val="none" w:sz="0" w:space="0" w:color="auto"/>
        <w:left w:val="none" w:sz="0" w:space="0" w:color="auto"/>
        <w:bottom w:val="none" w:sz="0" w:space="0" w:color="auto"/>
        <w:right w:val="none" w:sz="0" w:space="0" w:color="auto"/>
      </w:divBdr>
    </w:div>
    <w:div w:id="57366597">
      <w:bodyDiv w:val="1"/>
      <w:marLeft w:val="0"/>
      <w:marRight w:val="0"/>
      <w:marTop w:val="0"/>
      <w:marBottom w:val="0"/>
      <w:divBdr>
        <w:top w:val="none" w:sz="0" w:space="0" w:color="auto"/>
        <w:left w:val="none" w:sz="0" w:space="0" w:color="auto"/>
        <w:bottom w:val="none" w:sz="0" w:space="0" w:color="auto"/>
        <w:right w:val="none" w:sz="0" w:space="0" w:color="auto"/>
      </w:divBdr>
    </w:div>
    <w:div w:id="59984870">
      <w:bodyDiv w:val="1"/>
      <w:marLeft w:val="0"/>
      <w:marRight w:val="0"/>
      <w:marTop w:val="0"/>
      <w:marBottom w:val="0"/>
      <w:divBdr>
        <w:top w:val="none" w:sz="0" w:space="0" w:color="auto"/>
        <w:left w:val="none" w:sz="0" w:space="0" w:color="auto"/>
        <w:bottom w:val="none" w:sz="0" w:space="0" w:color="auto"/>
        <w:right w:val="none" w:sz="0" w:space="0" w:color="auto"/>
      </w:divBdr>
    </w:div>
    <w:div w:id="63383804">
      <w:bodyDiv w:val="1"/>
      <w:marLeft w:val="0"/>
      <w:marRight w:val="0"/>
      <w:marTop w:val="0"/>
      <w:marBottom w:val="0"/>
      <w:divBdr>
        <w:top w:val="none" w:sz="0" w:space="0" w:color="auto"/>
        <w:left w:val="none" w:sz="0" w:space="0" w:color="auto"/>
        <w:bottom w:val="none" w:sz="0" w:space="0" w:color="auto"/>
        <w:right w:val="none" w:sz="0" w:space="0" w:color="auto"/>
      </w:divBdr>
    </w:div>
    <w:div w:id="65953276">
      <w:bodyDiv w:val="1"/>
      <w:marLeft w:val="0"/>
      <w:marRight w:val="0"/>
      <w:marTop w:val="0"/>
      <w:marBottom w:val="0"/>
      <w:divBdr>
        <w:top w:val="none" w:sz="0" w:space="0" w:color="auto"/>
        <w:left w:val="none" w:sz="0" w:space="0" w:color="auto"/>
        <w:bottom w:val="none" w:sz="0" w:space="0" w:color="auto"/>
        <w:right w:val="none" w:sz="0" w:space="0" w:color="auto"/>
      </w:divBdr>
    </w:div>
    <w:div w:id="70742313">
      <w:bodyDiv w:val="1"/>
      <w:marLeft w:val="0"/>
      <w:marRight w:val="0"/>
      <w:marTop w:val="0"/>
      <w:marBottom w:val="0"/>
      <w:divBdr>
        <w:top w:val="none" w:sz="0" w:space="0" w:color="auto"/>
        <w:left w:val="none" w:sz="0" w:space="0" w:color="auto"/>
        <w:bottom w:val="none" w:sz="0" w:space="0" w:color="auto"/>
        <w:right w:val="none" w:sz="0" w:space="0" w:color="auto"/>
      </w:divBdr>
    </w:div>
    <w:div w:id="71661196">
      <w:bodyDiv w:val="1"/>
      <w:marLeft w:val="0"/>
      <w:marRight w:val="0"/>
      <w:marTop w:val="0"/>
      <w:marBottom w:val="0"/>
      <w:divBdr>
        <w:top w:val="none" w:sz="0" w:space="0" w:color="auto"/>
        <w:left w:val="none" w:sz="0" w:space="0" w:color="auto"/>
        <w:bottom w:val="none" w:sz="0" w:space="0" w:color="auto"/>
        <w:right w:val="none" w:sz="0" w:space="0" w:color="auto"/>
      </w:divBdr>
    </w:div>
    <w:div w:id="72550223">
      <w:bodyDiv w:val="1"/>
      <w:marLeft w:val="0"/>
      <w:marRight w:val="0"/>
      <w:marTop w:val="0"/>
      <w:marBottom w:val="0"/>
      <w:divBdr>
        <w:top w:val="none" w:sz="0" w:space="0" w:color="auto"/>
        <w:left w:val="none" w:sz="0" w:space="0" w:color="auto"/>
        <w:bottom w:val="none" w:sz="0" w:space="0" w:color="auto"/>
        <w:right w:val="none" w:sz="0" w:space="0" w:color="auto"/>
      </w:divBdr>
    </w:div>
    <w:div w:id="73356965">
      <w:bodyDiv w:val="1"/>
      <w:marLeft w:val="0"/>
      <w:marRight w:val="0"/>
      <w:marTop w:val="0"/>
      <w:marBottom w:val="0"/>
      <w:divBdr>
        <w:top w:val="none" w:sz="0" w:space="0" w:color="auto"/>
        <w:left w:val="none" w:sz="0" w:space="0" w:color="auto"/>
        <w:bottom w:val="none" w:sz="0" w:space="0" w:color="auto"/>
        <w:right w:val="none" w:sz="0" w:space="0" w:color="auto"/>
      </w:divBdr>
    </w:div>
    <w:div w:id="78329198">
      <w:bodyDiv w:val="1"/>
      <w:marLeft w:val="0"/>
      <w:marRight w:val="0"/>
      <w:marTop w:val="0"/>
      <w:marBottom w:val="0"/>
      <w:divBdr>
        <w:top w:val="none" w:sz="0" w:space="0" w:color="auto"/>
        <w:left w:val="none" w:sz="0" w:space="0" w:color="auto"/>
        <w:bottom w:val="none" w:sz="0" w:space="0" w:color="auto"/>
        <w:right w:val="none" w:sz="0" w:space="0" w:color="auto"/>
      </w:divBdr>
    </w:div>
    <w:div w:id="83844355">
      <w:bodyDiv w:val="1"/>
      <w:marLeft w:val="0"/>
      <w:marRight w:val="0"/>
      <w:marTop w:val="0"/>
      <w:marBottom w:val="0"/>
      <w:divBdr>
        <w:top w:val="none" w:sz="0" w:space="0" w:color="auto"/>
        <w:left w:val="none" w:sz="0" w:space="0" w:color="auto"/>
        <w:bottom w:val="none" w:sz="0" w:space="0" w:color="auto"/>
        <w:right w:val="none" w:sz="0" w:space="0" w:color="auto"/>
      </w:divBdr>
    </w:div>
    <w:div w:id="85198645">
      <w:bodyDiv w:val="1"/>
      <w:marLeft w:val="0"/>
      <w:marRight w:val="0"/>
      <w:marTop w:val="0"/>
      <w:marBottom w:val="0"/>
      <w:divBdr>
        <w:top w:val="none" w:sz="0" w:space="0" w:color="auto"/>
        <w:left w:val="none" w:sz="0" w:space="0" w:color="auto"/>
        <w:bottom w:val="none" w:sz="0" w:space="0" w:color="auto"/>
        <w:right w:val="none" w:sz="0" w:space="0" w:color="auto"/>
      </w:divBdr>
    </w:div>
    <w:div w:id="92630991">
      <w:bodyDiv w:val="1"/>
      <w:marLeft w:val="0"/>
      <w:marRight w:val="0"/>
      <w:marTop w:val="0"/>
      <w:marBottom w:val="0"/>
      <w:divBdr>
        <w:top w:val="none" w:sz="0" w:space="0" w:color="auto"/>
        <w:left w:val="none" w:sz="0" w:space="0" w:color="auto"/>
        <w:bottom w:val="none" w:sz="0" w:space="0" w:color="auto"/>
        <w:right w:val="none" w:sz="0" w:space="0" w:color="auto"/>
      </w:divBdr>
    </w:div>
    <w:div w:id="94785266">
      <w:bodyDiv w:val="1"/>
      <w:marLeft w:val="0"/>
      <w:marRight w:val="0"/>
      <w:marTop w:val="0"/>
      <w:marBottom w:val="0"/>
      <w:divBdr>
        <w:top w:val="none" w:sz="0" w:space="0" w:color="auto"/>
        <w:left w:val="none" w:sz="0" w:space="0" w:color="auto"/>
        <w:bottom w:val="none" w:sz="0" w:space="0" w:color="auto"/>
        <w:right w:val="none" w:sz="0" w:space="0" w:color="auto"/>
      </w:divBdr>
    </w:div>
    <w:div w:id="95828266">
      <w:bodyDiv w:val="1"/>
      <w:marLeft w:val="0"/>
      <w:marRight w:val="0"/>
      <w:marTop w:val="0"/>
      <w:marBottom w:val="0"/>
      <w:divBdr>
        <w:top w:val="none" w:sz="0" w:space="0" w:color="auto"/>
        <w:left w:val="none" w:sz="0" w:space="0" w:color="auto"/>
        <w:bottom w:val="none" w:sz="0" w:space="0" w:color="auto"/>
        <w:right w:val="none" w:sz="0" w:space="0" w:color="auto"/>
      </w:divBdr>
    </w:div>
    <w:div w:id="103035674">
      <w:bodyDiv w:val="1"/>
      <w:marLeft w:val="0"/>
      <w:marRight w:val="0"/>
      <w:marTop w:val="0"/>
      <w:marBottom w:val="0"/>
      <w:divBdr>
        <w:top w:val="none" w:sz="0" w:space="0" w:color="auto"/>
        <w:left w:val="none" w:sz="0" w:space="0" w:color="auto"/>
        <w:bottom w:val="none" w:sz="0" w:space="0" w:color="auto"/>
        <w:right w:val="none" w:sz="0" w:space="0" w:color="auto"/>
      </w:divBdr>
    </w:div>
    <w:div w:id="105121294">
      <w:bodyDiv w:val="1"/>
      <w:marLeft w:val="0"/>
      <w:marRight w:val="0"/>
      <w:marTop w:val="0"/>
      <w:marBottom w:val="0"/>
      <w:divBdr>
        <w:top w:val="none" w:sz="0" w:space="0" w:color="auto"/>
        <w:left w:val="none" w:sz="0" w:space="0" w:color="auto"/>
        <w:bottom w:val="none" w:sz="0" w:space="0" w:color="auto"/>
        <w:right w:val="none" w:sz="0" w:space="0" w:color="auto"/>
      </w:divBdr>
    </w:div>
    <w:div w:id="106849239">
      <w:bodyDiv w:val="1"/>
      <w:marLeft w:val="0"/>
      <w:marRight w:val="0"/>
      <w:marTop w:val="0"/>
      <w:marBottom w:val="0"/>
      <w:divBdr>
        <w:top w:val="none" w:sz="0" w:space="0" w:color="auto"/>
        <w:left w:val="none" w:sz="0" w:space="0" w:color="auto"/>
        <w:bottom w:val="none" w:sz="0" w:space="0" w:color="auto"/>
        <w:right w:val="none" w:sz="0" w:space="0" w:color="auto"/>
      </w:divBdr>
    </w:div>
    <w:div w:id="109398292">
      <w:bodyDiv w:val="1"/>
      <w:marLeft w:val="0"/>
      <w:marRight w:val="0"/>
      <w:marTop w:val="0"/>
      <w:marBottom w:val="0"/>
      <w:divBdr>
        <w:top w:val="none" w:sz="0" w:space="0" w:color="auto"/>
        <w:left w:val="none" w:sz="0" w:space="0" w:color="auto"/>
        <w:bottom w:val="none" w:sz="0" w:space="0" w:color="auto"/>
        <w:right w:val="none" w:sz="0" w:space="0" w:color="auto"/>
      </w:divBdr>
    </w:div>
    <w:div w:id="114446561">
      <w:bodyDiv w:val="1"/>
      <w:marLeft w:val="0"/>
      <w:marRight w:val="0"/>
      <w:marTop w:val="0"/>
      <w:marBottom w:val="0"/>
      <w:divBdr>
        <w:top w:val="none" w:sz="0" w:space="0" w:color="auto"/>
        <w:left w:val="none" w:sz="0" w:space="0" w:color="auto"/>
        <w:bottom w:val="none" w:sz="0" w:space="0" w:color="auto"/>
        <w:right w:val="none" w:sz="0" w:space="0" w:color="auto"/>
      </w:divBdr>
    </w:div>
    <w:div w:id="116801423">
      <w:bodyDiv w:val="1"/>
      <w:marLeft w:val="0"/>
      <w:marRight w:val="0"/>
      <w:marTop w:val="0"/>
      <w:marBottom w:val="0"/>
      <w:divBdr>
        <w:top w:val="none" w:sz="0" w:space="0" w:color="auto"/>
        <w:left w:val="none" w:sz="0" w:space="0" w:color="auto"/>
        <w:bottom w:val="none" w:sz="0" w:space="0" w:color="auto"/>
        <w:right w:val="none" w:sz="0" w:space="0" w:color="auto"/>
      </w:divBdr>
    </w:div>
    <w:div w:id="122040721">
      <w:bodyDiv w:val="1"/>
      <w:marLeft w:val="0"/>
      <w:marRight w:val="0"/>
      <w:marTop w:val="0"/>
      <w:marBottom w:val="0"/>
      <w:divBdr>
        <w:top w:val="none" w:sz="0" w:space="0" w:color="auto"/>
        <w:left w:val="none" w:sz="0" w:space="0" w:color="auto"/>
        <w:bottom w:val="none" w:sz="0" w:space="0" w:color="auto"/>
        <w:right w:val="none" w:sz="0" w:space="0" w:color="auto"/>
      </w:divBdr>
    </w:div>
    <w:div w:id="128326211">
      <w:bodyDiv w:val="1"/>
      <w:marLeft w:val="0"/>
      <w:marRight w:val="0"/>
      <w:marTop w:val="0"/>
      <w:marBottom w:val="0"/>
      <w:divBdr>
        <w:top w:val="none" w:sz="0" w:space="0" w:color="auto"/>
        <w:left w:val="none" w:sz="0" w:space="0" w:color="auto"/>
        <w:bottom w:val="none" w:sz="0" w:space="0" w:color="auto"/>
        <w:right w:val="none" w:sz="0" w:space="0" w:color="auto"/>
      </w:divBdr>
    </w:div>
    <w:div w:id="130445365">
      <w:bodyDiv w:val="1"/>
      <w:marLeft w:val="0"/>
      <w:marRight w:val="0"/>
      <w:marTop w:val="0"/>
      <w:marBottom w:val="0"/>
      <w:divBdr>
        <w:top w:val="none" w:sz="0" w:space="0" w:color="auto"/>
        <w:left w:val="none" w:sz="0" w:space="0" w:color="auto"/>
        <w:bottom w:val="none" w:sz="0" w:space="0" w:color="auto"/>
        <w:right w:val="none" w:sz="0" w:space="0" w:color="auto"/>
      </w:divBdr>
    </w:div>
    <w:div w:id="136537796">
      <w:bodyDiv w:val="1"/>
      <w:marLeft w:val="0"/>
      <w:marRight w:val="0"/>
      <w:marTop w:val="0"/>
      <w:marBottom w:val="0"/>
      <w:divBdr>
        <w:top w:val="none" w:sz="0" w:space="0" w:color="auto"/>
        <w:left w:val="none" w:sz="0" w:space="0" w:color="auto"/>
        <w:bottom w:val="none" w:sz="0" w:space="0" w:color="auto"/>
        <w:right w:val="none" w:sz="0" w:space="0" w:color="auto"/>
      </w:divBdr>
    </w:div>
    <w:div w:id="149836172">
      <w:bodyDiv w:val="1"/>
      <w:marLeft w:val="0"/>
      <w:marRight w:val="0"/>
      <w:marTop w:val="0"/>
      <w:marBottom w:val="0"/>
      <w:divBdr>
        <w:top w:val="none" w:sz="0" w:space="0" w:color="auto"/>
        <w:left w:val="none" w:sz="0" w:space="0" w:color="auto"/>
        <w:bottom w:val="none" w:sz="0" w:space="0" w:color="auto"/>
        <w:right w:val="none" w:sz="0" w:space="0" w:color="auto"/>
      </w:divBdr>
    </w:div>
    <w:div w:id="156772900">
      <w:bodyDiv w:val="1"/>
      <w:marLeft w:val="0"/>
      <w:marRight w:val="0"/>
      <w:marTop w:val="0"/>
      <w:marBottom w:val="0"/>
      <w:divBdr>
        <w:top w:val="none" w:sz="0" w:space="0" w:color="auto"/>
        <w:left w:val="none" w:sz="0" w:space="0" w:color="auto"/>
        <w:bottom w:val="none" w:sz="0" w:space="0" w:color="auto"/>
        <w:right w:val="none" w:sz="0" w:space="0" w:color="auto"/>
      </w:divBdr>
    </w:div>
    <w:div w:id="164825122">
      <w:bodyDiv w:val="1"/>
      <w:marLeft w:val="0"/>
      <w:marRight w:val="0"/>
      <w:marTop w:val="0"/>
      <w:marBottom w:val="0"/>
      <w:divBdr>
        <w:top w:val="none" w:sz="0" w:space="0" w:color="auto"/>
        <w:left w:val="none" w:sz="0" w:space="0" w:color="auto"/>
        <w:bottom w:val="none" w:sz="0" w:space="0" w:color="auto"/>
        <w:right w:val="none" w:sz="0" w:space="0" w:color="auto"/>
      </w:divBdr>
    </w:div>
    <w:div w:id="178669282">
      <w:bodyDiv w:val="1"/>
      <w:marLeft w:val="0"/>
      <w:marRight w:val="0"/>
      <w:marTop w:val="0"/>
      <w:marBottom w:val="0"/>
      <w:divBdr>
        <w:top w:val="none" w:sz="0" w:space="0" w:color="auto"/>
        <w:left w:val="none" w:sz="0" w:space="0" w:color="auto"/>
        <w:bottom w:val="none" w:sz="0" w:space="0" w:color="auto"/>
        <w:right w:val="none" w:sz="0" w:space="0" w:color="auto"/>
      </w:divBdr>
    </w:div>
    <w:div w:id="189416612">
      <w:bodyDiv w:val="1"/>
      <w:marLeft w:val="0"/>
      <w:marRight w:val="0"/>
      <w:marTop w:val="0"/>
      <w:marBottom w:val="0"/>
      <w:divBdr>
        <w:top w:val="none" w:sz="0" w:space="0" w:color="auto"/>
        <w:left w:val="none" w:sz="0" w:space="0" w:color="auto"/>
        <w:bottom w:val="none" w:sz="0" w:space="0" w:color="auto"/>
        <w:right w:val="none" w:sz="0" w:space="0" w:color="auto"/>
      </w:divBdr>
    </w:div>
    <w:div w:id="192771995">
      <w:bodyDiv w:val="1"/>
      <w:marLeft w:val="0"/>
      <w:marRight w:val="0"/>
      <w:marTop w:val="0"/>
      <w:marBottom w:val="0"/>
      <w:divBdr>
        <w:top w:val="none" w:sz="0" w:space="0" w:color="auto"/>
        <w:left w:val="none" w:sz="0" w:space="0" w:color="auto"/>
        <w:bottom w:val="none" w:sz="0" w:space="0" w:color="auto"/>
        <w:right w:val="none" w:sz="0" w:space="0" w:color="auto"/>
      </w:divBdr>
    </w:div>
    <w:div w:id="193271412">
      <w:bodyDiv w:val="1"/>
      <w:marLeft w:val="0"/>
      <w:marRight w:val="0"/>
      <w:marTop w:val="0"/>
      <w:marBottom w:val="0"/>
      <w:divBdr>
        <w:top w:val="none" w:sz="0" w:space="0" w:color="auto"/>
        <w:left w:val="none" w:sz="0" w:space="0" w:color="auto"/>
        <w:bottom w:val="none" w:sz="0" w:space="0" w:color="auto"/>
        <w:right w:val="none" w:sz="0" w:space="0" w:color="auto"/>
      </w:divBdr>
    </w:div>
    <w:div w:id="196352613">
      <w:bodyDiv w:val="1"/>
      <w:marLeft w:val="0"/>
      <w:marRight w:val="0"/>
      <w:marTop w:val="0"/>
      <w:marBottom w:val="0"/>
      <w:divBdr>
        <w:top w:val="none" w:sz="0" w:space="0" w:color="auto"/>
        <w:left w:val="none" w:sz="0" w:space="0" w:color="auto"/>
        <w:bottom w:val="none" w:sz="0" w:space="0" w:color="auto"/>
        <w:right w:val="none" w:sz="0" w:space="0" w:color="auto"/>
      </w:divBdr>
    </w:div>
    <w:div w:id="203831664">
      <w:bodyDiv w:val="1"/>
      <w:marLeft w:val="0"/>
      <w:marRight w:val="0"/>
      <w:marTop w:val="0"/>
      <w:marBottom w:val="0"/>
      <w:divBdr>
        <w:top w:val="none" w:sz="0" w:space="0" w:color="auto"/>
        <w:left w:val="none" w:sz="0" w:space="0" w:color="auto"/>
        <w:bottom w:val="none" w:sz="0" w:space="0" w:color="auto"/>
        <w:right w:val="none" w:sz="0" w:space="0" w:color="auto"/>
      </w:divBdr>
    </w:div>
    <w:div w:id="206797949">
      <w:bodyDiv w:val="1"/>
      <w:marLeft w:val="0"/>
      <w:marRight w:val="0"/>
      <w:marTop w:val="0"/>
      <w:marBottom w:val="0"/>
      <w:divBdr>
        <w:top w:val="none" w:sz="0" w:space="0" w:color="auto"/>
        <w:left w:val="none" w:sz="0" w:space="0" w:color="auto"/>
        <w:bottom w:val="none" w:sz="0" w:space="0" w:color="auto"/>
        <w:right w:val="none" w:sz="0" w:space="0" w:color="auto"/>
      </w:divBdr>
    </w:div>
    <w:div w:id="208033494">
      <w:bodyDiv w:val="1"/>
      <w:marLeft w:val="0"/>
      <w:marRight w:val="0"/>
      <w:marTop w:val="0"/>
      <w:marBottom w:val="0"/>
      <w:divBdr>
        <w:top w:val="none" w:sz="0" w:space="0" w:color="auto"/>
        <w:left w:val="none" w:sz="0" w:space="0" w:color="auto"/>
        <w:bottom w:val="none" w:sz="0" w:space="0" w:color="auto"/>
        <w:right w:val="none" w:sz="0" w:space="0" w:color="auto"/>
      </w:divBdr>
    </w:div>
    <w:div w:id="215170414">
      <w:bodyDiv w:val="1"/>
      <w:marLeft w:val="0"/>
      <w:marRight w:val="0"/>
      <w:marTop w:val="0"/>
      <w:marBottom w:val="0"/>
      <w:divBdr>
        <w:top w:val="none" w:sz="0" w:space="0" w:color="auto"/>
        <w:left w:val="none" w:sz="0" w:space="0" w:color="auto"/>
        <w:bottom w:val="none" w:sz="0" w:space="0" w:color="auto"/>
        <w:right w:val="none" w:sz="0" w:space="0" w:color="auto"/>
      </w:divBdr>
    </w:div>
    <w:div w:id="220596894">
      <w:bodyDiv w:val="1"/>
      <w:marLeft w:val="0"/>
      <w:marRight w:val="0"/>
      <w:marTop w:val="0"/>
      <w:marBottom w:val="0"/>
      <w:divBdr>
        <w:top w:val="none" w:sz="0" w:space="0" w:color="auto"/>
        <w:left w:val="none" w:sz="0" w:space="0" w:color="auto"/>
        <w:bottom w:val="none" w:sz="0" w:space="0" w:color="auto"/>
        <w:right w:val="none" w:sz="0" w:space="0" w:color="auto"/>
      </w:divBdr>
    </w:div>
    <w:div w:id="223833408">
      <w:bodyDiv w:val="1"/>
      <w:marLeft w:val="0"/>
      <w:marRight w:val="0"/>
      <w:marTop w:val="0"/>
      <w:marBottom w:val="0"/>
      <w:divBdr>
        <w:top w:val="none" w:sz="0" w:space="0" w:color="auto"/>
        <w:left w:val="none" w:sz="0" w:space="0" w:color="auto"/>
        <w:bottom w:val="none" w:sz="0" w:space="0" w:color="auto"/>
        <w:right w:val="none" w:sz="0" w:space="0" w:color="auto"/>
      </w:divBdr>
    </w:div>
    <w:div w:id="225729843">
      <w:bodyDiv w:val="1"/>
      <w:marLeft w:val="0"/>
      <w:marRight w:val="0"/>
      <w:marTop w:val="0"/>
      <w:marBottom w:val="0"/>
      <w:divBdr>
        <w:top w:val="none" w:sz="0" w:space="0" w:color="auto"/>
        <w:left w:val="none" w:sz="0" w:space="0" w:color="auto"/>
        <w:bottom w:val="none" w:sz="0" w:space="0" w:color="auto"/>
        <w:right w:val="none" w:sz="0" w:space="0" w:color="auto"/>
      </w:divBdr>
    </w:div>
    <w:div w:id="226385646">
      <w:bodyDiv w:val="1"/>
      <w:marLeft w:val="0"/>
      <w:marRight w:val="0"/>
      <w:marTop w:val="0"/>
      <w:marBottom w:val="0"/>
      <w:divBdr>
        <w:top w:val="none" w:sz="0" w:space="0" w:color="auto"/>
        <w:left w:val="none" w:sz="0" w:space="0" w:color="auto"/>
        <w:bottom w:val="none" w:sz="0" w:space="0" w:color="auto"/>
        <w:right w:val="none" w:sz="0" w:space="0" w:color="auto"/>
      </w:divBdr>
    </w:div>
    <w:div w:id="239294489">
      <w:bodyDiv w:val="1"/>
      <w:marLeft w:val="0"/>
      <w:marRight w:val="0"/>
      <w:marTop w:val="0"/>
      <w:marBottom w:val="0"/>
      <w:divBdr>
        <w:top w:val="none" w:sz="0" w:space="0" w:color="auto"/>
        <w:left w:val="none" w:sz="0" w:space="0" w:color="auto"/>
        <w:bottom w:val="none" w:sz="0" w:space="0" w:color="auto"/>
        <w:right w:val="none" w:sz="0" w:space="0" w:color="auto"/>
      </w:divBdr>
    </w:div>
    <w:div w:id="241763517">
      <w:bodyDiv w:val="1"/>
      <w:marLeft w:val="0"/>
      <w:marRight w:val="0"/>
      <w:marTop w:val="0"/>
      <w:marBottom w:val="0"/>
      <w:divBdr>
        <w:top w:val="none" w:sz="0" w:space="0" w:color="auto"/>
        <w:left w:val="none" w:sz="0" w:space="0" w:color="auto"/>
        <w:bottom w:val="none" w:sz="0" w:space="0" w:color="auto"/>
        <w:right w:val="none" w:sz="0" w:space="0" w:color="auto"/>
      </w:divBdr>
    </w:div>
    <w:div w:id="244803821">
      <w:bodyDiv w:val="1"/>
      <w:marLeft w:val="0"/>
      <w:marRight w:val="0"/>
      <w:marTop w:val="0"/>
      <w:marBottom w:val="0"/>
      <w:divBdr>
        <w:top w:val="none" w:sz="0" w:space="0" w:color="auto"/>
        <w:left w:val="none" w:sz="0" w:space="0" w:color="auto"/>
        <w:bottom w:val="none" w:sz="0" w:space="0" w:color="auto"/>
        <w:right w:val="none" w:sz="0" w:space="0" w:color="auto"/>
      </w:divBdr>
    </w:div>
    <w:div w:id="251085592">
      <w:bodyDiv w:val="1"/>
      <w:marLeft w:val="0"/>
      <w:marRight w:val="0"/>
      <w:marTop w:val="0"/>
      <w:marBottom w:val="0"/>
      <w:divBdr>
        <w:top w:val="none" w:sz="0" w:space="0" w:color="auto"/>
        <w:left w:val="none" w:sz="0" w:space="0" w:color="auto"/>
        <w:bottom w:val="none" w:sz="0" w:space="0" w:color="auto"/>
        <w:right w:val="none" w:sz="0" w:space="0" w:color="auto"/>
      </w:divBdr>
    </w:div>
    <w:div w:id="252010287">
      <w:bodyDiv w:val="1"/>
      <w:marLeft w:val="0"/>
      <w:marRight w:val="0"/>
      <w:marTop w:val="0"/>
      <w:marBottom w:val="0"/>
      <w:divBdr>
        <w:top w:val="none" w:sz="0" w:space="0" w:color="auto"/>
        <w:left w:val="none" w:sz="0" w:space="0" w:color="auto"/>
        <w:bottom w:val="none" w:sz="0" w:space="0" w:color="auto"/>
        <w:right w:val="none" w:sz="0" w:space="0" w:color="auto"/>
      </w:divBdr>
    </w:div>
    <w:div w:id="252709071">
      <w:bodyDiv w:val="1"/>
      <w:marLeft w:val="0"/>
      <w:marRight w:val="0"/>
      <w:marTop w:val="0"/>
      <w:marBottom w:val="0"/>
      <w:divBdr>
        <w:top w:val="none" w:sz="0" w:space="0" w:color="auto"/>
        <w:left w:val="none" w:sz="0" w:space="0" w:color="auto"/>
        <w:bottom w:val="none" w:sz="0" w:space="0" w:color="auto"/>
        <w:right w:val="none" w:sz="0" w:space="0" w:color="auto"/>
      </w:divBdr>
    </w:div>
    <w:div w:id="253976688">
      <w:bodyDiv w:val="1"/>
      <w:marLeft w:val="0"/>
      <w:marRight w:val="0"/>
      <w:marTop w:val="0"/>
      <w:marBottom w:val="0"/>
      <w:divBdr>
        <w:top w:val="none" w:sz="0" w:space="0" w:color="auto"/>
        <w:left w:val="none" w:sz="0" w:space="0" w:color="auto"/>
        <w:bottom w:val="none" w:sz="0" w:space="0" w:color="auto"/>
        <w:right w:val="none" w:sz="0" w:space="0" w:color="auto"/>
      </w:divBdr>
    </w:div>
    <w:div w:id="256256323">
      <w:bodyDiv w:val="1"/>
      <w:marLeft w:val="0"/>
      <w:marRight w:val="0"/>
      <w:marTop w:val="0"/>
      <w:marBottom w:val="0"/>
      <w:divBdr>
        <w:top w:val="none" w:sz="0" w:space="0" w:color="auto"/>
        <w:left w:val="none" w:sz="0" w:space="0" w:color="auto"/>
        <w:bottom w:val="none" w:sz="0" w:space="0" w:color="auto"/>
        <w:right w:val="none" w:sz="0" w:space="0" w:color="auto"/>
      </w:divBdr>
    </w:div>
    <w:div w:id="267390456">
      <w:bodyDiv w:val="1"/>
      <w:marLeft w:val="0"/>
      <w:marRight w:val="0"/>
      <w:marTop w:val="0"/>
      <w:marBottom w:val="0"/>
      <w:divBdr>
        <w:top w:val="none" w:sz="0" w:space="0" w:color="auto"/>
        <w:left w:val="none" w:sz="0" w:space="0" w:color="auto"/>
        <w:bottom w:val="none" w:sz="0" w:space="0" w:color="auto"/>
        <w:right w:val="none" w:sz="0" w:space="0" w:color="auto"/>
      </w:divBdr>
    </w:div>
    <w:div w:id="268396200">
      <w:bodyDiv w:val="1"/>
      <w:marLeft w:val="0"/>
      <w:marRight w:val="0"/>
      <w:marTop w:val="0"/>
      <w:marBottom w:val="0"/>
      <w:divBdr>
        <w:top w:val="none" w:sz="0" w:space="0" w:color="auto"/>
        <w:left w:val="none" w:sz="0" w:space="0" w:color="auto"/>
        <w:bottom w:val="none" w:sz="0" w:space="0" w:color="auto"/>
        <w:right w:val="none" w:sz="0" w:space="0" w:color="auto"/>
      </w:divBdr>
    </w:div>
    <w:div w:id="274366023">
      <w:bodyDiv w:val="1"/>
      <w:marLeft w:val="0"/>
      <w:marRight w:val="0"/>
      <w:marTop w:val="0"/>
      <w:marBottom w:val="0"/>
      <w:divBdr>
        <w:top w:val="none" w:sz="0" w:space="0" w:color="auto"/>
        <w:left w:val="none" w:sz="0" w:space="0" w:color="auto"/>
        <w:bottom w:val="none" w:sz="0" w:space="0" w:color="auto"/>
        <w:right w:val="none" w:sz="0" w:space="0" w:color="auto"/>
      </w:divBdr>
    </w:div>
    <w:div w:id="276371711">
      <w:bodyDiv w:val="1"/>
      <w:marLeft w:val="0"/>
      <w:marRight w:val="0"/>
      <w:marTop w:val="0"/>
      <w:marBottom w:val="0"/>
      <w:divBdr>
        <w:top w:val="none" w:sz="0" w:space="0" w:color="auto"/>
        <w:left w:val="none" w:sz="0" w:space="0" w:color="auto"/>
        <w:bottom w:val="none" w:sz="0" w:space="0" w:color="auto"/>
        <w:right w:val="none" w:sz="0" w:space="0" w:color="auto"/>
      </w:divBdr>
    </w:div>
    <w:div w:id="276645807">
      <w:bodyDiv w:val="1"/>
      <w:marLeft w:val="0"/>
      <w:marRight w:val="0"/>
      <w:marTop w:val="0"/>
      <w:marBottom w:val="0"/>
      <w:divBdr>
        <w:top w:val="none" w:sz="0" w:space="0" w:color="auto"/>
        <w:left w:val="none" w:sz="0" w:space="0" w:color="auto"/>
        <w:bottom w:val="none" w:sz="0" w:space="0" w:color="auto"/>
        <w:right w:val="none" w:sz="0" w:space="0" w:color="auto"/>
      </w:divBdr>
    </w:div>
    <w:div w:id="281689019">
      <w:bodyDiv w:val="1"/>
      <w:marLeft w:val="0"/>
      <w:marRight w:val="0"/>
      <w:marTop w:val="0"/>
      <w:marBottom w:val="0"/>
      <w:divBdr>
        <w:top w:val="none" w:sz="0" w:space="0" w:color="auto"/>
        <w:left w:val="none" w:sz="0" w:space="0" w:color="auto"/>
        <w:bottom w:val="none" w:sz="0" w:space="0" w:color="auto"/>
        <w:right w:val="none" w:sz="0" w:space="0" w:color="auto"/>
      </w:divBdr>
    </w:div>
    <w:div w:id="286547972">
      <w:bodyDiv w:val="1"/>
      <w:marLeft w:val="0"/>
      <w:marRight w:val="0"/>
      <w:marTop w:val="0"/>
      <w:marBottom w:val="0"/>
      <w:divBdr>
        <w:top w:val="none" w:sz="0" w:space="0" w:color="auto"/>
        <w:left w:val="none" w:sz="0" w:space="0" w:color="auto"/>
        <w:bottom w:val="none" w:sz="0" w:space="0" w:color="auto"/>
        <w:right w:val="none" w:sz="0" w:space="0" w:color="auto"/>
      </w:divBdr>
    </w:div>
    <w:div w:id="288824894">
      <w:bodyDiv w:val="1"/>
      <w:marLeft w:val="0"/>
      <w:marRight w:val="0"/>
      <w:marTop w:val="0"/>
      <w:marBottom w:val="0"/>
      <w:divBdr>
        <w:top w:val="none" w:sz="0" w:space="0" w:color="auto"/>
        <w:left w:val="none" w:sz="0" w:space="0" w:color="auto"/>
        <w:bottom w:val="none" w:sz="0" w:space="0" w:color="auto"/>
        <w:right w:val="none" w:sz="0" w:space="0" w:color="auto"/>
      </w:divBdr>
    </w:div>
    <w:div w:id="292446751">
      <w:bodyDiv w:val="1"/>
      <w:marLeft w:val="0"/>
      <w:marRight w:val="0"/>
      <w:marTop w:val="0"/>
      <w:marBottom w:val="0"/>
      <w:divBdr>
        <w:top w:val="none" w:sz="0" w:space="0" w:color="auto"/>
        <w:left w:val="none" w:sz="0" w:space="0" w:color="auto"/>
        <w:bottom w:val="none" w:sz="0" w:space="0" w:color="auto"/>
        <w:right w:val="none" w:sz="0" w:space="0" w:color="auto"/>
      </w:divBdr>
    </w:div>
    <w:div w:id="296421214">
      <w:bodyDiv w:val="1"/>
      <w:marLeft w:val="0"/>
      <w:marRight w:val="0"/>
      <w:marTop w:val="0"/>
      <w:marBottom w:val="0"/>
      <w:divBdr>
        <w:top w:val="none" w:sz="0" w:space="0" w:color="auto"/>
        <w:left w:val="none" w:sz="0" w:space="0" w:color="auto"/>
        <w:bottom w:val="none" w:sz="0" w:space="0" w:color="auto"/>
        <w:right w:val="none" w:sz="0" w:space="0" w:color="auto"/>
      </w:divBdr>
    </w:div>
    <w:div w:id="310528759">
      <w:bodyDiv w:val="1"/>
      <w:marLeft w:val="0"/>
      <w:marRight w:val="0"/>
      <w:marTop w:val="0"/>
      <w:marBottom w:val="0"/>
      <w:divBdr>
        <w:top w:val="none" w:sz="0" w:space="0" w:color="auto"/>
        <w:left w:val="none" w:sz="0" w:space="0" w:color="auto"/>
        <w:bottom w:val="none" w:sz="0" w:space="0" w:color="auto"/>
        <w:right w:val="none" w:sz="0" w:space="0" w:color="auto"/>
      </w:divBdr>
    </w:div>
    <w:div w:id="317808770">
      <w:bodyDiv w:val="1"/>
      <w:marLeft w:val="0"/>
      <w:marRight w:val="0"/>
      <w:marTop w:val="0"/>
      <w:marBottom w:val="0"/>
      <w:divBdr>
        <w:top w:val="none" w:sz="0" w:space="0" w:color="auto"/>
        <w:left w:val="none" w:sz="0" w:space="0" w:color="auto"/>
        <w:bottom w:val="none" w:sz="0" w:space="0" w:color="auto"/>
        <w:right w:val="none" w:sz="0" w:space="0" w:color="auto"/>
      </w:divBdr>
    </w:div>
    <w:div w:id="330717000">
      <w:bodyDiv w:val="1"/>
      <w:marLeft w:val="0"/>
      <w:marRight w:val="0"/>
      <w:marTop w:val="0"/>
      <w:marBottom w:val="0"/>
      <w:divBdr>
        <w:top w:val="none" w:sz="0" w:space="0" w:color="auto"/>
        <w:left w:val="none" w:sz="0" w:space="0" w:color="auto"/>
        <w:bottom w:val="none" w:sz="0" w:space="0" w:color="auto"/>
        <w:right w:val="none" w:sz="0" w:space="0" w:color="auto"/>
      </w:divBdr>
    </w:div>
    <w:div w:id="330910768">
      <w:bodyDiv w:val="1"/>
      <w:marLeft w:val="0"/>
      <w:marRight w:val="0"/>
      <w:marTop w:val="0"/>
      <w:marBottom w:val="0"/>
      <w:divBdr>
        <w:top w:val="none" w:sz="0" w:space="0" w:color="auto"/>
        <w:left w:val="none" w:sz="0" w:space="0" w:color="auto"/>
        <w:bottom w:val="none" w:sz="0" w:space="0" w:color="auto"/>
        <w:right w:val="none" w:sz="0" w:space="0" w:color="auto"/>
      </w:divBdr>
    </w:div>
    <w:div w:id="347025789">
      <w:bodyDiv w:val="1"/>
      <w:marLeft w:val="0"/>
      <w:marRight w:val="0"/>
      <w:marTop w:val="0"/>
      <w:marBottom w:val="0"/>
      <w:divBdr>
        <w:top w:val="none" w:sz="0" w:space="0" w:color="auto"/>
        <w:left w:val="none" w:sz="0" w:space="0" w:color="auto"/>
        <w:bottom w:val="none" w:sz="0" w:space="0" w:color="auto"/>
        <w:right w:val="none" w:sz="0" w:space="0" w:color="auto"/>
      </w:divBdr>
    </w:div>
    <w:div w:id="347869918">
      <w:bodyDiv w:val="1"/>
      <w:marLeft w:val="0"/>
      <w:marRight w:val="0"/>
      <w:marTop w:val="0"/>
      <w:marBottom w:val="0"/>
      <w:divBdr>
        <w:top w:val="none" w:sz="0" w:space="0" w:color="auto"/>
        <w:left w:val="none" w:sz="0" w:space="0" w:color="auto"/>
        <w:bottom w:val="none" w:sz="0" w:space="0" w:color="auto"/>
        <w:right w:val="none" w:sz="0" w:space="0" w:color="auto"/>
      </w:divBdr>
    </w:div>
    <w:div w:id="351881368">
      <w:bodyDiv w:val="1"/>
      <w:marLeft w:val="0"/>
      <w:marRight w:val="0"/>
      <w:marTop w:val="0"/>
      <w:marBottom w:val="0"/>
      <w:divBdr>
        <w:top w:val="none" w:sz="0" w:space="0" w:color="auto"/>
        <w:left w:val="none" w:sz="0" w:space="0" w:color="auto"/>
        <w:bottom w:val="none" w:sz="0" w:space="0" w:color="auto"/>
        <w:right w:val="none" w:sz="0" w:space="0" w:color="auto"/>
      </w:divBdr>
    </w:div>
    <w:div w:id="353919931">
      <w:bodyDiv w:val="1"/>
      <w:marLeft w:val="0"/>
      <w:marRight w:val="0"/>
      <w:marTop w:val="0"/>
      <w:marBottom w:val="0"/>
      <w:divBdr>
        <w:top w:val="none" w:sz="0" w:space="0" w:color="auto"/>
        <w:left w:val="none" w:sz="0" w:space="0" w:color="auto"/>
        <w:bottom w:val="none" w:sz="0" w:space="0" w:color="auto"/>
        <w:right w:val="none" w:sz="0" w:space="0" w:color="auto"/>
      </w:divBdr>
    </w:div>
    <w:div w:id="356465480">
      <w:bodyDiv w:val="1"/>
      <w:marLeft w:val="0"/>
      <w:marRight w:val="0"/>
      <w:marTop w:val="0"/>
      <w:marBottom w:val="0"/>
      <w:divBdr>
        <w:top w:val="none" w:sz="0" w:space="0" w:color="auto"/>
        <w:left w:val="none" w:sz="0" w:space="0" w:color="auto"/>
        <w:bottom w:val="none" w:sz="0" w:space="0" w:color="auto"/>
        <w:right w:val="none" w:sz="0" w:space="0" w:color="auto"/>
      </w:divBdr>
    </w:div>
    <w:div w:id="356663206">
      <w:bodyDiv w:val="1"/>
      <w:marLeft w:val="0"/>
      <w:marRight w:val="0"/>
      <w:marTop w:val="0"/>
      <w:marBottom w:val="0"/>
      <w:divBdr>
        <w:top w:val="none" w:sz="0" w:space="0" w:color="auto"/>
        <w:left w:val="none" w:sz="0" w:space="0" w:color="auto"/>
        <w:bottom w:val="none" w:sz="0" w:space="0" w:color="auto"/>
        <w:right w:val="none" w:sz="0" w:space="0" w:color="auto"/>
      </w:divBdr>
    </w:div>
    <w:div w:id="361824391">
      <w:bodyDiv w:val="1"/>
      <w:marLeft w:val="0"/>
      <w:marRight w:val="0"/>
      <w:marTop w:val="0"/>
      <w:marBottom w:val="0"/>
      <w:divBdr>
        <w:top w:val="none" w:sz="0" w:space="0" w:color="auto"/>
        <w:left w:val="none" w:sz="0" w:space="0" w:color="auto"/>
        <w:bottom w:val="none" w:sz="0" w:space="0" w:color="auto"/>
        <w:right w:val="none" w:sz="0" w:space="0" w:color="auto"/>
      </w:divBdr>
    </w:div>
    <w:div w:id="363018701">
      <w:bodyDiv w:val="1"/>
      <w:marLeft w:val="0"/>
      <w:marRight w:val="0"/>
      <w:marTop w:val="0"/>
      <w:marBottom w:val="0"/>
      <w:divBdr>
        <w:top w:val="none" w:sz="0" w:space="0" w:color="auto"/>
        <w:left w:val="none" w:sz="0" w:space="0" w:color="auto"/>
        <w:bottom w:val="none" w:sz="0" w:space="0" w:color="auto"/>
        <w:right w:val="none" w:sz="0" w:space="0" w:color="auto"/>
      </w:divBdr>
    </w:div>
    <w:div w:id="365912489">
      <w:bodyDiv w:val="1"/>
      <w:marLeft w:val="0"/>
      <w:marRight w:val="0"/>
      <w:marTop w:val="0"/>
      <w:marBottom w:val="0"/>
      <w:divBdr>
        <w:top w:val="none" w:sz="0" w:space="0" w:color="auto"/>
        <w:left w:val="none" w:sz="0" w:space="0" w:color="auto"/>
        <w:bottom w:val="none" w:sz="0" w:space="0" w:color="auto"/>
        <w:right w:val="none" w:sz="0" w:space="0" w:color="auto"/>
      </w:divBdr>
    </w:div>
    <w:div w:id="383917927">
      <w:bodyDiv w:val="1"/>
      <w:marLeft w:val="0"/>
      <w:marRight w:val="0"/>
      <w:marTop w:val="0"/>
      <w:marBottom w:val="0"/>
      <w:divBdr>
        <w:top w:val="none" w:sz="0" w:space="0" w:color="auto"/>
        <w:left w:val="none" w:sz="0" w:space="0" w:color="auto"/>
        <w:bottom w:val="none" w:sz="0" w:space="0" w:color="auto"/>
        <w:right w:val="none" w:sz="0" w:space="0" w:color="auto"/>
      </w:divBdr>
    </w:div>
    <w:div w:id="385615548">
      <w:bodyDiv w:val="1"/>
      <w:marLeft w:val="0"/>
      <w:marRight w:val="0"/>
      <w:marTop w:val="0"/>
      <w:marBottom w:val="0"/>
      <w:divBdr>
        <w:top w:val="none" w:sz="0" w:space="0" w:color="auto"/>
        <w:left w:val="none" w:sz="0" w:space="0" w:color="auto"/>
        <w:bottom w:val="none" w:sz="0" w:space="0" w:color="auto"/>
        <w:right w:val="none" w:sz="0" w:space="0" w:color="auto"/>
      </w:divBdr>
    </w:div>
    <w:div w:id="386413301">
      <w:bodyDiv w:val="1"/>
      <w:marLeft w:val="0"/>
      <w:marRight w:val="0"/>
      <w:marTop w:val="0"/>
      <w:marBottom w:val="0"/>
      <w:divBdr>
        <w:top w:val="none" w:sz="0" w:space="0" w:color="auto"/>
        <w:left w:val="none" w:sz="0" w:space="0" w:color="auto"/>
        <w:bottom w:val="none" w:sz="0" w:space="0" w:color="auto"/>
        <w:right w:val="none" w:sz="0" w:space="0" w:color="auto"/>
      </w:divBdr>
    </w:div>
    <w:div w:id="387152069">
      <w:bodyDiv w:val="1"/>
      <w:marLeft w:val="0"/>
      <w:marRight w:val="0"/>
      <w:marTop w:val="0"/>
      <w:marBottom w:val="0"/>
      <w:divBdr>
        <w:top w:val="none" w:sz="0" w:space="0" w:color="auto"/>
        <w:left w:val="none" w:sz="0" w:space="0" w:color="auto"/>
        <w:bottom w:val="none" w:sz="0" w:space="0" w:color="auto"/>
        <w:right w:val="none" w:sz="0" w:space="0" w:color="auto"/>
      </w:divBdr>
    </w:div>
    <w:div w:id="391125711">
      <w:bodyDiv w:val="1"/>
      <w:marLeft w:val="0"/>
      <w:marRight w:val="0"/>
      <w:marTop w:val="0"/>
      <w:marBottom w:val="0"/>
      <w:divBdr>
        <w:top w:val="none" w:sz="0" w:space="0" w:color="auto"/>
        <w:left w:val="none" w:sz="0" w:space="0" w:color="auto"/>
        <w:bottom w:val="none" w:sz="0" w:space="0" w:color="auto"/>
        <w:right w:val="none" w:sz="0" w:space="0" w:color="auto"/>
      </w:divBdr>
      <w:divsChild>
        <w:div w:id="10646430">
          <w:marLeft w:val="0"/>
          <w:marRight w:val="0"/>
          <w:marTop w:val="0"/>
          <w:marBottom w:val="0"/>
          <w:divBdr>
            <w:top w:val="none" w:sz="0" w:space="0" w:color="auto"/>
            <w:left w:val="none" w:sz="0" w:space="0" w:color="auto"/>
            <w:bottom w:val="none" w:sz="0" w:space="0" w:color="auto"/>
            <w:right w:val="none" w:sz="0" w:space="0" w:color="auto"/>
          </w:divBdr>
        </w:div>
        <w:div w:id="609552903">
          <w:marLeft w:val="0"/>
          <w:marRight w:val="0"/>
          <w:marTop w:val="0"/>
          <w:marBottom w:val="0"/>
          <w:divBdr>
            <w:top w:val="none" w:sz="0" w:space="0" w:color="auto"/>
            <w:left w:val="none" w:sz="0" w:space="0" w:color="auto"/>
            <w:bottom w:val="none" w:sz="0" w:space="0" w:color="auto"/>
            <w:right w:val="none" w:sz="0" w:space="0" w:color="auto"/>
          </w:divBdr>
        </w:div>
        <w:div w:id="757098972">
          <w:marLeft w:val="0"/>
          <w:marRight w:val="0"/>
          <w:marTop w:val="0"/>
          <w:marBottom w:val="0"/>
          <w:divBdr>
            <w:top w:val="none" w:sz="0" w:space="0" w:color="auto"/>
            <w:left w:val="none" w:sz="0" w:space="0" w:color="auto"/>
            <w:bottom w:val="none" w:sz="0" w:space="0" w:color="auto"/>
            <w:right w:val="none" w:sz="0" w:space="0" w:color="auto"/>
          </w:divBdr>
        </w:div>
        <w:div w:id="1037390136">
          <w:marLeft w:val="0"/>
          <w:marRight w:val="0"/>
          <w:marTop w:val="0"/>
          <w:marBottom w:val="0"/>
          <w:divBdr>
            <w:top w:val="none" w:sz="0" w:space="0" w:color="auto"/>
            <w:left w:val="none" w:sz="0" w:space="0" w:color="auto"/>
            <w:bottom w:val="none" w:sz="0" w:space="0" w:color="auto"/>
            <w:right w:val="none" w:sz="0" w:space="0" w:color="auto"/>
          </w:divBdr>
        </w:div>
        <w:div w:id="1192525472">
          <w:marLeft w:val="0"/>
          <w:marRight w:val="0"/>
          <w:marTop w:val="0"/>
          <w:marBottom w:val="0"/>
          <w:divBdr>
            <w:top w:val="none" w:sz="0" w:space="0" w:color="auto"/>
            <w:left w:val="none" w:sz="0" w:space="0" w:color="auto"/>
            <w:bottom w:val="none" w:sz="0" w:space="0" w:color="auto"/>
            <w:right w:val="none" w:sz="0" w:space="0" w:color="auto"/>
          </w:divBdr>
        </w:div>
        <w:div w:id="1491825727">
          <w:marLeft w:val="0"/>
          <w:marRight w:val="0"/>
          <w:marTop w:val="0"/>
          <w:marBottom w:val="0"/>
          <w:divBdr>
            <w:top w:val="none" w:sz="0" w:space="0" w:color="auto"/>
            <w:left w:val="none" w:sz="0" w:space="0" w:color="auto"/>
            <w:bottom w:val="none" w:sz="0" w:space="0" w:color="auto"/>
            <w:right w:val="none" w:sz="0" w:space="0" w:color="auto"/>
          </w:divBdr>
        </w:div>
        <w:div w:id="1803308697">
          <w:marLeft w:val="0"/>
          <w:marRight w:val="0"/>
          <w:marTop w:val="0"/>
          <w:marBottom w:val="0"/>
          <w:divBdr>
            <w:top w:val="none" w:sz="0" w:space="0" w:color="auto"/>
            <w:left w:val="none" w:sz="0" w:space="0" w:color="auto"/>
            <w:bottom w:val="none" w:sz="0" w:space="0" w:color="auto"/>
            <w:right w:val="none" w:sz="0" w:space="0" w:color="auto"/>
          </w:divBdr>
        </w:div>
        <w:div w:id="1804080797">
          <w:marLeft w:val="0"/>
          <w:marRight w:val="0"/>
          <w:marTop w:val="0"/>
          <w:marBottom w:val="0"/>
          <w:divBdr>
            <w:top w:val="none" w:sz="0" w:space="0" w:color="auto"/>
            <w:left w:val="none" w:sz="0" w:space="0" w:color="auto"/>
            <w:bottom w:val="none" w:sz="0" w:space="0" w:color="auto"/>
            <w:right w:val="none" w:sz="0" w:space="0" w:color="auto"/>
          </w:divBdr>
        </w:div>
        <w:div w:id="1879470401">
          <w:marLeft w:val="0"/>
          <w:marRight w:val="0"/>
          <w:marTop w:val="0"/>
          <w:marBottom w:val="0"/>
          <w:divBdr>
            <w:top w:val="none" w:sz="0" w:space="0" w:color="auto"/>
            <w:left w:val="none" w:sz="0" w:space="0" w:color="auto"/>
            <w:bottom w:val="none" w:sz="0" w:space="0" w:color="auto"/>
            <w:right w:val="none" w:sz="0" w:space="0" w:color="auto"/>
          </w:divBdr>
        </w:div>
      </w:divsChild>
    </w:div>
    <w:div w:id="413014615">
      <w:bodyDiv w:val="1"/>
      <w:marLeft w:val="0"/>
      <w:marRight w:val="0"/>
      <w:marTop w:val="0"/>
      <w:marBottom w:val="0"/>
      <w:divBdr>
        <w:top w:val="none" w:sz="0" w:space="0" w:color="auto"/>
        <w:left w:val="none" w:sz="0" w:space="0" w:color="auto"/>
        <w:bottom w:val="none" w:sz="0" w:space="0" w:color="auto"/>
        <w:right w:val="none" w:sz="0" w:space="0" w:color="auto"/>
      </w:divBdr>
    </w:div>
    <w:div w:id="413673709">
      <w:bodyDiv w:val="1"/>
      <w:marLeft w:val="0"/>
      <w:marRight w:val="0"/>
      <w:marTop w:val="0"/>
      <w:marBottom w:val="0"/>
      <w:divBdr>
        <w:top w:val="none" w:sz="0" w:space="0" w:color="auto"/>
        <w:left w:val="none" w:sz="0" w:space="0" w:color="auto"/>
        <w:bottom w:val="none" w:sz="0" w:space="0" w:color="auto"/>
        <w:right w:val="none" w:sz="0" w:space="0" w:color="auto"/>
      </w:divBdr>
    </w:div>
    <w:div w:id="415513640">
      <w:bodyDiv w:val="1"/>
      <w:marLeft w:val="0"/>
      <w:marRight w:val="0"/>
      <w:marTop w:val="0"/>
      <w:marBottom w:val="0"/>
      <w:divBdr>
        <w:top w:val="none" w:sz="0" w:space="0" w:color="auto"/>
        <w:left w:val="none" w:sz="0" w:space="0" w:color="auto"/>
        <w:bottom w:val="none" w:sz="0" w:space="0" w:color="auto"/>
        <w:right w:val="none" w:sz="0" w:space="0" w:color="auto"/>
      </w:divBdr>
    </w:div>
    <w:div w:id="436296941">
      <w:bodyDiv w:val="1"/>
      <w:marLeft w:val="0"/>
      <w:marRight w:val="0"/>
      <w:marTop w:val="0"/>
      <w:marBottom w:val="0"/>
      <w:divBdr>
        <w:top w:val="none" w:sz="0" w:space="0" w:color="auto"/>
        <w:left w:val="none" w:sz="0" w:space="0" w:color="auto"/>
        <w:bottom w:val="none" w:sz="0" w:space="0" w:color="auto"/>
        <w:right w:val="none" w:sz="0" w:space="0" w:color="auto"/>
      </w:divBdr>
    </w:div>
    <w:div w:id="441455343">
      <w:bodyDiv w:val="1"/>
      <w:marLeft w:val="0"/>
      <w:marRight w:val="0"/>
      <w:marTop w:val="0"/>
      <w:marBottom w:val="0"/>
      <w:divBdr>
        <w:top w:val="none" w:sz="0" w:space="0" w:color="auto"/>
        <w:left w:val="none" w:sz="0" w:space="0" w:color="auto"/>
        <w:bottom w:val="none" w:sz="0" w:space="0" w:color="auto"/>
        <w:right w:val="none" w:sz="0" w:space="0" w:color="auto"/>
      </w:divBdr>
    </w:div>
    <w:div w:id="443693326">
      <w:bodyDiv w:val="1"/>
      <w:marLeft w:val="0"/>
      <w:marRight w:val="0"/>
      <w:marTop w:val="0"/>
      <w:marBottom w:val="0"/>
      <w:divBdr>
        <w:top w:val="none" w:sz="0" w:space="0" w:color="auto"/>
        <w:left w:val="none" w:sz="0" w:space="0" w:color="auto"/>
        <w:bottom w:val="none" w:sz="0" w:space="0" w:color="auto"/>
        <w:right w:val="none" w:sz="0" w:space="0" w:color="auto"/>
      </w:divBdr>
    </w:div>
    <w:div w:id="456878319">
      <w:bodyDiv w:val="1"/>
      <w:marLeft w:val="0"/>
      <w:marRight w:val="0"/>
      <w:marTop w:val="0"/>
      <w:marBottom w:val="0"/>
      <w:divBdr>
        <w:top w:val="none" w:sz="0" w:space="0" w:color="auto"/>
        <w:left w:val="none" w:sz="0" w:space="0" w:color="auto"/>
        <w:bottom w:val="none" w:sz="0" w:space="0" w:color="auto"/>
        <w:right w:val="none" w:sz="0" w:space="0" w:color="auto"/>
      </w:divBdr>
    </w:div>
    <w:div w:id="461114429">
      <w:bodyDiv w:val="1"/>
      <w:marLeft w:val="0"/>
      <w:marRight w:val="0"/>
      <w:marTop w:val="0"/>
      <w:marBottom w:val="0"/>
      <w:divBdr>
        <w:top w:val="none" w:sz="0" w:space="0" w:color="auto"/>
        <w:left w:val="none" w:sz="0" w:space="0" w:color="auto"/>
        <w:bottom w:val="none" w:sz="0" w:space="0" w:color="auto"/>
        <w:right w:val="none" w:sz="0" w:space="0" w:color="auto"/>
      </w:divBdr>
    </w:div>
    <w:div w:id="464471800">
      <w:bodyDiv w:val="1"/>
      <w:marLeft w:val="0"/>
      <w:marRight w:val="0"/>
      <w:marTop w:val="0"/>
      <w:marBottom w:val="0"/>
      <w:divBdr>
        <w:top w:val="none" w:sz="0" w:space="0" w:color="auto"/>
        <w:left w:val="none" w:sz="0" w:space="0" w:color="auto"/>
        <w:bottom w:val="none" w:sz="0" w:space="0" w:color="auto"/>
        <w:right w:val="none" w:sz="0" w:space="0" w:color="auto"/>
      </w:divBdr>
    </w:div>
    <w:div w:id="466319634">
      <w:bodyDiv w:val="1"/>
      <w:marLeft w:val="0"/>
      <w:marRight w:val="0"/>
      <w:marTop w:val="0"/>
      <w:marBottom w:val="0"/>
      <w:divBdr>
        <w:top w:val="none" w:sz="0" w:space="0" w:color="auto"/>
        <w:left w:val="none" w:sz="0" w:space="0" w:color="auto"/>
        <w:bottom w:val="none" w:sz="0" w:space="0" w:color="auto"/>
        <w:right w:val="none" w:sz="0" w:space="0" w:color="auto"/>
      </w:divBdr>
    </w:div>
    <w:div w:id="467283771">
      <w:bodyDiv w:val="1"/>
      <w:marLeft w:val="0"/>
      <w:marRight w:val="0"/>
      <w:marTop w:val="0"/>
      <w:marBottom w:val="0"/>
      <w:divBdr>
        <w:top w:val="none" w:sz="0" w:space="0" w:color="auto"/>
        <w:left w:val="none" w:sz="0" w:space="0" w:color="auto"/>
        <w:bottom w:val="none" w:sz="0" w:space="0" w:color="auto"/>
        <w:right w:val="none" w:sz="0" w:space="0" w:color="auto"/>
      </w:divBdr>
    </w:div>
    <w:div w:id="467284965">
      <w:bodyDiv w:val="1"/>
      <w:marLeft w:val="0"/>
      <w:marRight w:val="0"/>
      <w:marTop w:val="0"/>
      <w:marBottom w:val="0"/>
      <w:divBdr>
        <w:top w:val="none" w:sz="0" w:space="0" w:color="auto"/>
        <w:left w:val="none" w:sz="0" w:space="0" w:color="auto"/>
        <w:bottom w:val="none" w:sz="0" w:space="0" w:color="auto"/>
        <w:right w:val="none" w:sz="0" w:space="0" w:color="auto"/>
      </w:divBdr>
    </w:div>
    <w:div w:id="468060357">
      <w:bodyDiv w:val="1"/>
      <w:marLeft w:val="0"/>
      <w:marRight w:val="0"/>
      <w:marTop w:val="0"/>
      <w:marBottom w:val="0"/>
      <w:divBdr>
        <w:top w:val="none" w:sz="0" w:space="0" w:color="auto"/>
        <w:left w:val="none" w:sz="0" w:space="0" w:color="auto"/>
        <w:bottom w:val="none" w:sz="0" w:space="0" w:color="auto"/>
        <w:right w:val="none" w:sz="0" w:space="0" w:color="auto"/>
      </w:divBdr>
    </w:div>
    <w:div w:id="475682867">
      <w:bodyDiv w:val="1"/>
      <w:marLeft w:val="0"/>
      <w:marRight w:val="0"/>
      <w:marTop w:val="0"/>
      <w:marBottom w:val="0"/>
      <w:divBdr>
        <w:top w:val="none" w:sz="0" w:space="0" w:color="auto"/>
        <w:left w:val="none" w:sz="0" w:space="0" w:color="auto"/>
        <w:bottom w:val="none" w:sz="0" w:space="0" w:color="auto"/>
        <w:right w:val="none" w:sz="0" w:space="0" w:color="auto"/>
      </w:divBdr>
    </w:div>
    <w:div w:id="492840929">
      <w:bodyDiv w:val="1"/>
      <w:marLeft w:val="0"/>
      <w:marRight w:val="0"/>
      <w:marTop w:val="0"/>
      <w:marBottom w:val="0"/>
      <w:divBdr>
        <w:top w:val="none" w:sz="0" w:space="0" w:color="auto"/>
        <w:left w:val="none" w:sz="0" w:space="0" w:color="auto"/>
        <w:bottom w:val="none" w:sz="0" w:space="0" w:color="auto"/>
        <w:right w:val="none" w:sz="0" w:space="0" w:color="auto"/>
      </w:divBdr>
    </w:div>
    <w:div w:id="495337906">
      <w:bodyDiv w:val="1"/>
      <w:marLeft w:val="0"/>
      <w:marRight w:val="0"/>
      <w:marTop w:val="0"/>
      <w:marBottom w:val="0"/>
      <w:divBdr>
        <w:top w:val="none" w:sz="0" w:space="0" w:color="auto"/>
        <w:left w:val="none" w:sz="0" w:space="0" w:color="auto"/>
        <w:bottom w:val="none" w:sz="0" w:space="0" w:color="auto"/>
        <w:right w:val="none" w:sz="0" w:space="0" w:color="auto"/>
      </w:divBdr>
    </w:div>
    <w:div w:id="495807421">
      <w:bodyDiv w:val="1"/>
      <w:marLeft w:val="0"/>
      <w:marRight w:val="0"/>
      <w:marTop w:val="0"/>
      <w:marBottom w:val="0"/>
      <w:divBdr>
        <w:top w:val="none" w:sz="0" w:space="0" w:color="auto"/>
        <w:left w:val="none" w:sz="0" w:space="0" w:color="auto"/>
        <w:bottom w:val="none" w:sz="0" w:space="0" w:color="auto"/>
        <w:right w:val="none" w:sz="0" w:space="0" w:color="auto"/>
      </w:divBdr>
    </w:div>
    <w:div w:id="499321065">
      <w:bodyDiv w:val="1"/>
      <w:marLeft w:val="0"/>
      <w:marRight w:val="0"/>
      <w:marTop w:val="0"/>
      <w:marBottom w:val="0"/>
      <w:divBdr>
        <w:top w:val="none" w:sz="0" w:space="0" w:color="auto"/>
        <w:left w:val="none" w:sz="0" w:space="0" w:color="auto"/>
        <w:bottom w:val="none" w:sz="0" w:space="0" w:color="auto"/>
        <w:right w:val="none" w:sz="0" w:space="0" w:color="auto"/>
      </w:divBdr>
    </w:div>
    <w:div w:id="501050072">
      <w:bodyDiv w:val="1"/>
      <w:marLeft w:val="0"/>
      <w:marRight w:val="0"/>
      <w:marTop w:val="0"/>
      <w:marBottom w:val="0"/>
      <w:divBdr>
        <w:top w:val="none" w:sz="0" w:space="0" w:color="auto"/>
        <w:left w:val="none" w:sz="0" w:space="0" w:color="auto"/>
        <w:bottom w:val="none" w:sz="0" w:space="0" w:color="auto"/>
        <w:right w:val="none" w:sz="0" w:space="0" w:color="auto"/>
      </w:divBdr>
    </w:div>
    <w:div w:id="502935598">
      <w:bodyDiv w:val="1"/>
      <w:marLeft w:val="0"/>
      <w:marRight w:val="0"/>
      <w:marTop w:val="0"/>
      <w:marBottom w:val="0"/>
      <w:divBdr>
        <w:top w:val="none" w:sz="0" w:space="0" w:color="auto"/>
        <w:left w:val="none" w:sz="0" w:space="0" w:color="auto"/>
        <w:bottom w:val="none" w:sz="0" w:space="0" w:color="auto"/>
        <w:right w:val="none" w:sz="0" w:space="0" w:color="auto"/>
      </w:divBdr>
    </w:div>
    <w:div w:id="508370133">
      <w:bodyDiv w:val="1"/>
      <w:marLeft w:val="0"/>
      <w:marRight w:val="0"/>
      <w:marTop w:val="0"/>
      <w:marBottom w:val="0"/>
      <w:divBdr>
        <w:top w:val="none" w:sz="0" w:space="0" w:color="auto"/>
        <w:left w:val="none" w:sz="0" w:space="0" w:color="auto"/>
        <w:bottom w:val="none" w:sz="0" w:space="0" w:color="auto"/>
        <w:right w:val="none" w:sz="0" w:space="0" w:color="auto"/>
      </w:divBdr>
    </w:div>
    <w:div w:id="514001844">
      <w:bodyDiv w:val="1"/>
      <w:marLeft w:val="0"/>
      <w:marRight w:val="0"/>
      <w:marTop w:val="0"/>
      <w:marBottom w:val="0"/>
      <w:divBdr>
        <w:top w:val="none" w:sz="0" w:space="0" w:color="auto"/>
        <w:left w:val="none" w:sz="0" w:space="0" w:color="auto"/>
        <w:bottom w:val="none" w:sz="0" w:space="0" w:color="auto"/>
        <w:right w:val="none" w:sz="0" w:space="0" w:color="auto"/>
      </w:divBdr>
    </w:div>
    <w:div w:id="517814618">
      <w:bodyDiv w:val="1"/>
      <w:marLeft w:val="0"/>
      <w:marRight w:val="0"/>
      <w:marTop w:val="0"/>
      <w:marBottom w:val="0"/>
      <w:divBdr>
        <w:top w:val="none" w:sz="0" w:space="0" w:color="auto"/>
        <w:left w:val="none" w:sz="0" w:space="0" w:color="auto"/>
        <w:bottom w:val="none" w:sz="0" w:space="0" w:color="auto"/>
        <w:right w:val="none" w:sz="0" w:space="0" w:color="auto"/>
      </w:divBdr>
    </w:div>
    <w:div w:id="523443174">
      <w:bodyDiv w:val="1"/>
      <w:marLeft w:val="0"/>
      <w:marRight w:val="0"/>
      <w:marTop w:val="0"/>
      <w:marBottom w:val="0"/>
      <w:divBdr>
        <w:top w:val="none" w:sz="0" w:space="0" w:color="auto"/>
        <w:left w:val="none" w:sz="0" w:space="0" w:color="auto"/>
        <w:bottom w:val="none" w:sz="0" w:space="0" w:color="auto"/>
        <w:right w:val="none" w:sz="0" w:space="0" w:color="auto"/>
      </w:divBdr>
    </w:div>
    <w:div w:id="525756718">
      <w:bodyDiv w:val="1"/>
      <w:marLeft w:val="0"/>
      <w:marRight w:val="0"/>
      <w:marTop w:val="0"/>
      <w:marBottom w:val="0"/>
      <w:divBdr>
        <w:top w:val="none" w:sz="0" w:space="0" w:color="auto"/>
        <w:left w:val="none" w:sz="0" w:space="0" w:color="auto"/>
        <w:bottom w:val="none" w:sz="0" w:space="0" w:color="auto"/>
        <w:right w:val="none" w:sz="0" w:space="0" w:color="auto"/>
      </w:divBdr>
    </w:div>
    <w:div w:id="527184467">
      <w:bodyDiv w:val="1"/>
      <w:marLeft w:val="0"/>
      <w:marRight w:val="0"/>
      <w:marTop w:val="0"/>
      <w:marBottom w:val="0"/>
      <w:divBdr>
        <w:top w:val="none" w:sz="0" w:space="0" w:color="auto"/>
        <w:left w:val="none" w:sz="0" w:space="0" w:color="auto"/>
        <w:bottom w:val="none" w:sz="0" w:space="0" w:color="auto"/>
        <w:right w:val="none" w:sz="0" w:space="0" w:color="auto"/>
      </w:divBdr>
    </w:div>
    <w:div w:id="527378235">
      <w:bodyDiv w:val="1"/>
      <w:marLeft w:val="0"/>
      <w:marRight w:val="0"/>
      <w:marTop w:val="0"/>
      <w:marBottom w:val="0"/>
      <w:divBdr>
        <w:top w:val="none" w:sz="0" w:space="0" w:color="auto"/>
        <w:left w:val="none" w:sz="0" w:space="0" w:color="auto"/>
        <w:bottom w:val="none" w:sz="0" w:space="0" w:color="auto"/>
        <w:right w:val="none" w:sz="0" w:space="0" w:color="auto"/>
      </w:divBdr>
    </w:div>
    <w:div w:id="529607849">
      <w:bodyDiv w:val="1"/>
      <w:marLeft w:val="0"/>
      <w:marRight w:val="0"/>
      <w:marTop w:val="0"/>
      <w:marBottom w:val="0"/>
      <w:divBdr>
        <w:top w:val="none" w:sz="0" w:space="0" w:color="auto"/>
        <w:left w:val="none" w:sz="0" w:space="0" w:color="auto"/>
        <w:bottom w:val="none" w:sz="0" w:space="0" w:color="auto"/>
        <w:right w:val="none" w:sz="0" w:space="0" w:color="auto"/>
      </w:divBdr>
    </w:div>
    <w:div w:id="531067296">
      <w:bodyDiv w:val="1"/>
      <w:marLeft w:val="0"/>
      <w:marRight w:val="0"/>
      <w:marTop w:val="0"/>
      <w:marBottom w:val="0"/>
      <w:divBdr>
        <w:top w:val="none" w:sz="0" w:space="0" w:color="auto"/>
        <w:left w:val="none" w:sz="0" w:space="0" w:color="auto"/>
        <w:bottom w:val="none" w:sz="0" w:space="0" w:color="auto"/>
        <w:right w:val="none" w:sz="0" w:space="0" w:color="auto"/>
      </w:divBdr>
    </w:div>
    <w:div w:id="537863018">
      <w:bodyDiv w:val="1"/>
      <w:marLeft w:val="0"/>
      <w:marRight w:val="0"/>
      <w:marTop w:val="0"/>
      <w:marBottom w:val="0"/>
      <w:divBdr>
        <w:top w:val="none" w:sz="0" w:space="0" w:color="auto"/>
        <w:left w:val="none" w:sz="0" w:space="0" w:color="auto"/>
        <w:bottom w:val="none" w:sz="0" w:space="0" w:color="auto"/>
        <w:right w:val="none" w:sz="0" w:space="0" w:color="auto"/>
      </w:divBdr>
    </w:div>
    <w:div w:id="549003556">
      <w:bodyDiv w:val="1"/>
      <w:marLeft w:val="0"/>
      <w:marRight w:val="0"/>
      <w:marTop w:val="0"/>
      <w:marBottom w:val="0"/>
      <w:divBdr>
        <w:top w:val="none" w:sz="0" w:space="0" w:color="auto"/>
        <w:left w:val="none" w:sz="0" w:space="0" w:color="auto"/>
        <w:bottom w:val="none" w:sz="0" w:space="0" w:color="auto"/>
        <w:right w:val="none" w:sz="0" w:space="0" w:color="auto"/>
      </w:divBdr>
    </w:div>
    <w:div w:id="549878549">
      <w:bodyDiv w:val="1"/>
      <w:marLeft w:val="0"/>
      <w:marRight w:val="0"/>
      <w:marTop w:val="0"/>
      <w:marBottom w:val="0"/>
      <w:divBdr>
        <w:top w:val="none" w:sz="0" w:space="0" w:color="auto"/>
        <w:left w:val="none" w:sz="0" w:space="0" w:color="auto"/>
        <w:bottom w:val="none" w:sz="0" w:space="0" w:color="auto"/>
        <w:right w:val="none" w:sz="0" w:space="0" w:color="auto"/>
      </w:divBdr>
    </w:div>
    <w:div w:id="555239590">
      <w:bodyDiv w:val="1"/>
      <w:marLeft w:val="0"/>
      <w:marRight w:val="0"/>
      <w:marTop w:val="0"/>
      <w:marBottom w:val="0"/>
      <w:divBdr>
        <w:top w:val="none" w:sz="0" w:space="0" w:color="auto"/>
        <w:left w:val="none" w:sz="0" w:space="0" w:color="auto"/>
        <w:bottom w:val="none" w:sz="0" w:space="0" w:color="auto"/>
        <w:right w:val="none" w:sz="0" w:space="0" w:color="auto"/>
      </w:divBdr>
    </w:div>
    <w:div w:id="556091595">
      <w:bodyDiv w:val="1"/>
      <w:marLeft w:val="0"/>
      <w:marRight w:val="0"/>
      <w:marTop w:val="0"/>
      <w:marBottom w:val="0"/>
      <w:divBdr>
        <w:top w:val="none" w:sz="0" w:space="0" w:color="auto"/>
        <w:left w:val="none" w:sz="0" w:space="0" w:color="auto"/>
        <w:bottom w:val="none" w:sz="0" w:space="0" w:color="auto"/>
        <w:right w:val="none" w:sz="0" w:space="0" w:color="auto"/>
      </w:divBdr>
    </w:div>
    <w:div w:id="558437140">
      <w:bodyDiv w:val="1"/>
      <w:marLeft w:val="0"/>
      <w:marRight w:val="0"/>
      <w:marTop w:val="0"/>
      <w:marBottom w:val="0"/>
      <w:divBdr>
        <w:top w:val="none" w:sz="0" w:space="0" w:color="auto"/>
        <w:left w:val="none" w:sz="0" w:space="0" w:color="auto"/>
        <w:bottom w:val="none" w:sz="0" w:space="0" w:color="auto"/>
        <w:right w:val="none" w:sz="0" w:space="0" w:color="auto"/>
      </w:divBdr>
    </w:div>
    <w:div w:id="558783424">
      <w:bodyDiv w:val="1"/>
      <w:marLeft w:val="0"/>
      <w:marRight w:val="0"/>
      <w:marTop w:val="0"/>
      <w:marBottom w:val="0"/>
      <w:divBdr>
        <w:top w:val="none" w:sz="0" w:space="0" w:color="auto"/>
        <w:left w:val="none" w:sz="0" w:space="0" w:color="auto"/>
        <w:bottom w:val="none" w:sz="0" w:space="0" w:color="auto"/>
        <w:right w:val="none" w:sz="0" w:space="0" w:color="auto"/>
      </w:divBdr>
      <w:divsChild>
        <w:div w:id="388770499">
          <w:marLeft w:val="0"/>
          <w:marRight w:val="0"/>
          <w:marTop w:val="0"/>
          <w:marBottom w:val="0"/>
          <w:divBdr>
            <w:top w:val="none" w:sz="0" w:space="0" w:color="auto"/>
            <w:left w:val="none" w:sz="0" w:space="0" w:color="auto"/>
            <w:bottom w:val="none" w:sz="0" w:space="0" w:color="auto"/>
            <w:right w:val="none" w:sz="0" w:space="0" w:color="auto"/>
          </w:divBdr>
          <w:divsChild>
            <w:div w:id="561793957">
              <w:marLeft w:val="0"/>
              <w:marRight w:val="0"/>
              <w:marTop w:val="0"/>
              <w:marBottom w:val="0"/>
              <w:divBdr>
                <w:top w:val="none" w:sz="0" w:space="0" w:color="auto"/>
                <w:left w:val="none" w:sz="0" w:space="0" w:color="auto"/>
                <w:bottom w:val="none" w:sz="0" w:space="0" w:color="auto"/>
                <w:right w:val="none" w:sz="0" w:space="0" w:color="auto"/>
              </w:divBdr>
              <w:divsChild>
                <w:div w:id="10181669">
                  <w:marLeft w:val="720"/>
                  <w:marRight w:val="0"/>
                  <w:marTop w:val="0"/>
                  <w:marBottom w:val="0"/>
                  <w:divBdr>
                    <w:top w:val="none" w:sz="0" w:space="0" w:color="auto"/>
                    <w:left w:val="none" w:sz="0" w:space="0" w:color="auto"/>
                    <w:bottom w:val="none" w:sz="0" w:space="0" w:color="auto"/>
                    <w:right w:val="none" w:sz="0" w:space="0" w:color="auto"/>
                  </w:divBdr>
                </w:div>
                <w:div w:id="129903550">
                  <w:marLeft w:val="0"/>
                  <w:marRight w:val="0"/>
                  <w:marTop w:val="0"/>
                  <w:marBottom w:val="0"/>
                  <w:divBdr>
                    <w:top w:val="none" w:sz="0" w:space="0" w:color="auto"/>
                    <w:left w:val="none" w:sz="0" w:space="0" w:color="auto"/>
                    <w:bottom w:val="none" w:sz="0" w:space="0" w:color="auto"/>
                    <w:right w:val="none" w:sz="0" w:space="0" w:color="auto"/>
                  </w:divBdr>
                </w:div>
                <w:div w:id="322590230">
                  <w:marLeft w:val="720"/>
                  <w:marRight w:val="0"/>
                  <w:marTop w:val="0"/>
                  <w:marBottom w:val="0"/>
                  <w:divBdr>
                    <w:top w:val="none" w:sz="0" w:space="0" w:color="auto"/>
                    <w:left w:val="none" w:sz="0" w:space="0" w:color="auto"/>
                    <w:bottom w:val="none" w:sz="0" w:space="0" w:color="auto"/>
                    <w:right w:val="none" w:sz="0" w:space="0" w:color="auto"/>
                  </w:divBdr>
                </w:div>
                <w:div w:id="505171095">
                  <w:marLeft w:val="480"/>
                  <w:marRight w:val="0"/>
                  <w:marTop w:val="0"/>
                  <w:marBottom w:val="0"/>
                  <w:divBdr>
                    <w:top w:val="none" w:sz="0" w:space="0" w:color="auto"/>
                    <w:left w:val="none" w:sz="0" w:space="0" w:color="auto"/>
                    <w:bottom w:val="none" w:sz="0" w:space="0" w:color="auto"/>
                    <w:right w:val="none" w:sz="0" w:space="0" w:color="auto"/>
                  </w:divBdr>
                </w:div>
                <w:div w:id="567692437">
                  <w:marLeft w:val="0"/>
                  <w:marRight w:val="0"/>
                  <w:marTop w:val="0"/>
                  <w:marBottom w:val="0"/>
                  <w:divBdr>
                    <w:top w:val="none" w:sz="0" w:space="0" w:color="auto"/>
                    <w:left w:val="none" w:sz="0" w:space="0" w:color="auto"/>
                    <w:bottom w:val="none" w:sz="0" w:space="0" w:color="auto"/>
                    <w:right w:val="none" w:sz="0" w:space="0" w:color="auto"/>
                  </w:divBdr>
                </w:div>
                <w:div w:id="614673034">
                  <w:marLeft w:val="720"/>
                  <w:marRight w:val="0"/>
                  <w:marTop w:val="0"/>
                  <w:marBottom w:val="0"/>
                  <w:divBdr>
                    <w:top w:val="none" w:sz="0" w:space="0" w:color="auto"/>
                    <w:left w:val="none" w:sz="0" w:space="0" w:color="auto"/>
                    <w:bottom w:val="none" w:sz="0" w:space="0" w:color="auto"/>
                    <w:right w:val="none" w:sz="0" w:space="0" w:color="auto"/>
                  </w:divBdr>
                </w:div>
                <w:div w:id="695469956">
                  <w:marLeft w:val="0"/>
                  <w:marRight w:val="0"/>
                  <w:marTop w:val="0"/>
                  <w:marBottom w:val="0"/>
                  <w:divBdr>
                    <w:top w:val="none" w:sz="0" w:space="0" w:color="auto"/>
                    <w:left w:val="none" w:sz="0" w:space="0" w:color="auto"/>
                    <w:bottom w:val="none" w:sz="0" w:space="0" w:color="auto"/>
                    <w:right w:val="none" w:sz="0" w:space="0" w:color="auto"/>
                  </w:divBdr>
                </w:div>
                <w:div w:id="1101948025">
                  <w:marLeft w:val="0"/>
                  <w:marRight w:val="0"/>
                  <w:marTop w:val="0"/>
                  <w:marBottom w:val="0"/>
                  <w:divBdr>
                    <w:top w:val="none" w:sz="0" w:space="0" w:color="auto"/>
                    <w:left w:val="none" w:sz="0" w:space="0" w:color="auto"/>
                    <w:bottom w:val="none" w:sz="0" w:space="0" w:color="auto"/>
                    <w:right w:val="none" w:sz="0" w:space="0" w:color="auto"/>
                  </w:divBdr>
                </w:div>
                <w:div w:id="1301770823">
                  <w:marLeft w:val="0"/>
                  <w:marRight w:val="0"/>
                  <w:marTop w:val="0"/>
                  <w:marBottom w:val="0"/>
                  <w:divBdr>
                    <w:top w:val="none" w:sz="0" w:space="0" w:color="auto"/>
                    <w:left w:val="none" w:sz="0" w:space="0" w:color="auto"/>
                    <w:bottom w:val="none" w:sz="0" w:space="0" w:color="auto"/>
                    <w:right w:val="none" w:sz="0" w:space="0" w:color="auto"/>
                  </w:divBdr>
                </w:div>
                <w:div w:id="1452625792">
                  <w:marLeft w:val="0"/>
                  <w:marRight w:val="0"/>
                  <w:marTop w:val="0"/>
                  <w:marBottom w:val="0"/>
                  <w:divBdr>
                    <w:top w:val="none" w:sz="0" w:space="0" w:color="auto"/>
                    <w:left w:val="none" w:sz="0" w:space="0" w:color="auto"/>
                    <w:bottom w:val="none" w:sz="0" w:space="0" w:color="auto"/>
                    <w:right w:val="none" w:sz="0" w:space="0" w:color="auto"/>
                  </w:divBdr>
                </w:div>
                <w:div w:id="1575354672">
                  <w:marLeft w:val="0"/>
                  <w:marRight w:val="0"/>
                  <w:marTop w:val="0"/>
                  <w:marBottom w:val="0"/>
                  <w:divBdr>
                    <w:top w:val="none" w:sz="0" w:space="0" w:color="auto"/>
                    <w:left w:val="none" w:sz="0" w:space="0" w:color="auto"/>
                    <w:bottom w:val="none" w:sz="0" w:space="0" w:color="auto"/>
                    <w:right w:val="none" w:sz="0" w:space="0" w:color="auto"/>
                  </w:divBdr>
                </w:div>
                <w:div w:id="1719353505">
                  <w:marLeft w:val="720"/>
                  <w:marRight w:val="0"/>
                  <w:marTop w:val="0"/>
                  <w:marBottom w:val="0"/>
                  <w:divBdr>
                    <w:top w:val="none" w:sz="0" w:space="0" w:color="auto"/>
                    <w:left w:val="none" w:sz="0" w:space="0" w:color="auto"/>
                    <w:bottom w:val="none" w:sz="0" w:space="0" w:color="auto"/>
                    <w:right w:val="none" w:sz="0" w:space="0" w:color="auto"/>
                  </w:divBdr>
                </w:div>
                <w:div w:id="1774544902">
                  <w:marLeft w:val="0"/>
                  <w:marRight w:val="0"/>
                  <w:marTop w:val="0"/>
                  <w:marBottom w:val="0"/>
                  <w:divBdr>
                    <w:top w:val="none" w:sz="0" w:space="0" w:color="auto"/>
                    <w:left w:val="none" w:sz="0" w:space="0" w:color="auto"/>
                    <w:bottom w:val="none" w:sz="0" w:space="0" w:color="auto"/>
                    <w:right w:val="none" w:sz="0" w:space="0" w:color="auto"/>
                  </w:divBdr>
                </w:div>
                <w:div w:id="1856963589">
                  <w:marLeft w:val="720"/>
                  <w:marRight w:val="0"/>
                  <w:marTop w:val="0"/>
                  <w:marBottom w:val="0"/>
                  <w:divBdr>
                    <w:top w:val="none" w:sz="0" w:space="0" w:color="auto"/>
                    <w:left w:val="none" w:sz="0" w:space="0" w:color="auto"/>
                    <w:bottom w:val="none" w:sz="0" w:space="0" w:color="auto"/>
                    <w:right w:val="none" w:sz="0" w:space="0" w:color="auto"/>
                  </w:divBdr>
                </w:div>
                <w:div w:id="194487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451756">
      <w:bodyDiv w:val="1"/>
      <w:marLeft w:val="0"/>
      <w:marRight w:val="0"/>
      <w:marTop w:val="0"/>
      <w:marBottom w:val="0"/>
      <w:divBdr>
        <w:top w:val="none" w:sz="0" w:space="0" w:color="auto"/>
        <w:left w:val="none" w:sz="0" w:space="0" w:color="auto"/>
        <w:bottom w:val="none" w:sz="0" w:space="0" w:color="auto"/>
        <w:right w:val="none" w:sz="0" w:space="0" w:color="auto"/>
      </w:divBdr>
    </w:div>
    <w:div w:id="574434143">
      <w:bodyDiv w:val="1"/>
      <w:marLeft w:val="0"/>
      <w:marRight w:val="0"/>
      <w:marTop w:val="0"/>
      <w:marBottom w:val="0"/>
      <w:divBdr>
        <w:top w:val="none" w:sz="0" w:space="0" w:color="auto"/>
        <w:left w:val="none" w:sz="0" w:space="0" w:color="auto"/>
        <w:bottom w:val="none" w:sz="0" w:space="0" w:color="auto"/>
        <w:right w:val="none" w:sz="0" w:space="0" w:color="auto"/>
      </w:divBdr>
    </w:div>
    <w:div w:id="579408788">
      <w:bodyDiv w:val="1"/>
      <w:marLeft w:val="0"/>
      <w:marRight w:val="0"/>
      <w:marTop w:val="0"/>
      <w:marBottom w:val="0"/>
      <w:divBdr>
        <w:top w:val="none" w:sz="0" w:space="0" w:color="auto"/>
        <w:left w:val="none" w:sz="0" w:space="0" w:color="auto"/>
        <w:bottom w:val="none" w:sz="0" w:space="0" w:color="auto"/>
        <w:right w:val="none" w:sz="0" w:space="0" w:color="auto"/>
      </w:divBdr>
    </w:div>
    <w:div w:id="589002703">
      <w:bodyDiv w:val="1"/>
      <w:marLeft w:val="0"/>
      <w:marRight w:val="0"/>
      <w:marTop w:val="0"/>
      <w:marBottom w:val="0"/>
      <w:divBdr>
        <w:top w:val="none" w:sz="0" w:space="0" w:color="auto"/>
        <w:left w:val="none" w:sz="0" w:space="0" w:color="auto"/>
        <w:bottom w:val="none" w:sz="0" w:space="0" w:color="auto"/>
        <w:right w:val="none" w:sz="0" w:space="0" w:color="auto"/>
      </w:divBdr>
    </w:div>
    <w:div w:id="595476670">
      <w:bodyDiv w:val="1"/>
      <w:marLeft w:val="0"/>
      <w:marRight w:val="0"/>
      <w:marTop w:val="0"/>
      <w:marBottom w:val="0"/>
      <w:divBdr>
        <w:top w:val="none" w:sz="0" w:space="0" w:color="auto"/>
        <w:left w:val="none" w:sz="0" w:space="0" w:color="auto"/>
        <w:bottom w:val="none" w:sz="0" w:space="0" w:color="auto"/>
        <w:right w:val="none" w:sz="0" w:space="0" w:color="auto"/>
      </w:divBdr>
    </w:div>
    <w:div w:id="595478013">
      <w:bodyDiv w:val="1"/>
      <w:marLeft w:val="0"/>
      <w:marRight w:val="0"/>
      <w:marTop w:val="0"/>
      <w:marBottom w:val="0"/>
      <w:divBdr>
        <w:top w:val="none" w:sz="0" w:space="0" w:color="auto"/>
        <w:left w:val="none" w:sz="0" w:space="0" w:color="auto"/>
        <w:bottom w:val="none" w:sz="0" w:space="0" w:color="auto"/>
        <w:right w:val="none" w:sz="0" w:space="0" w:color="auto"/>
      </w:divBdr>
    </w:div>
    <w:div w:id="605231749">
      <w:bodyDiv w:val="1"/>
      <w:marLeft w:val="0"/>
      <w:marRight w:val="0"/>
      <w:marTop w:val="0"/>
      <w:marBottom w:val="0"/>
      <w:divBdr>
        <w:top w:val="none" w:sz="0" w:space="0" w:color="auto"/>
        <w:left w:val="none" w:sz="0" w:space="0" w:color="auto"/>
        <w:bottom w:val="none" w:sz="0" w:space="0" w:color="auto"/>
        <w:right w:val="none" w:sz="0" w:space="0" w:color="auto"/>
      </w:divBdr>
    </w:div>
    <w:div w:id="605357173">
      <w:bodyDiv w:val="1"/>
      <w:marLeft w:val="0"/>
      <w:marRight w:val="0"/>
      <w:marTop w:val="0"/>
      <w:marBottom w:val="0"/>
      <w:divBdr>
        <w:top w:val="none" w:sz="0" w:space="0" w:color="auto"/>
        <w:left w:val="none" w:sz="0" w:space="0" w:color="auto"/>
        <w:bottom w:val="none" w:sz="0" w:space="0" w:color="auto"/>
        <w:right w:val="none" w:sz="0" w:space="0" w:color="auto"/>
      </w:divBdr>
    </w:div>
    <w:div w:id="608465868">
      <w:bodyDiv w:val="1"/>
      <w:marLeft w:val="0"/>
      <w:marRight w:val="0"/>
      <w:marTop w:val="0"/>
      <w:marBottom w:val="0"/>
      <w:divBdr>
        <w:top w:val="none" w:sz="0" w:space="0" w:color="auto"/>
        <w:left w:val="none" w:sz="0" w:space="0" w:color="auto"/>
        <w:bottom w:val="none" w:sz="0" w:space="0" w:color="auto"/>
        <w:right w:val="none" w:sz="0" w:space="0" w:color="auto"/>
      </w:divBdr>
    </w:div>
    <w:div w:id="608858528">
      <w:bodyDiv w:val="1"/>
      <w:marLeft w:val="0"/>
      <w:marRight w:val="0"/>
      <w:marTop w:val="0"/>
      <w:marBottom w:val="0"/>
      <w:divBdr>
        <w:top w:val="none" w:sz="0" w:space="0" w:color="auto"/>
        <w:left w:val="none" w:sz="0" w:space="0" w:color="auto"/>
        <w:bottom w:val="none" w:sz="0" w:space="0" w:color="auto"/>
        <w:right w:val="none" w:sz="0" w:space="0" w:color="auto"/>
      </w:divBdr>
    </w:div>
    <w:div w:id="609239112">
      <w:bodyDiv w:val="1"/>
      <w:marLeft w:val="0"/>
      <w:marRight w:val="0"/>
      <w:marTop w:val="0"/>
      <w:marBottom w:val="0"/>
      <w:divBdr>
        <w:top w:val="none" w:sz="0" w:space="0" w:color="auto"/>
        <w:left w:val="none" w:sz="0" w:space="0" w:color="auto"/>
        <w:bottom w:val="none" w:sz="0" w:space="0" w:color="auto"/>
        <w:right w:val="none" w:sz="0" w:space="0" w:color="auto"/>
      </w:divBdr>
    </w:div>
    <w:div w:id="611865933">
      <w:bodyDiv w:val="1"/>
      <w:marLeft w:val="0"/>
      <w:marRight w:val="0"/>
      <w:marTop w:val="0"/>
      <w:marBottom w:val="0"/>
      <w:divBdr>
        <w:top w:val="none" w:sz="0" w:space="0" w:color="auto"/>
        <w:left w:val="none" w:sz="0" w:space="0" w:color="auto"/>
        <w:bottom w:val="none" w:sz="0" w:space="0" w:color="auto"/>
        <w:right w:val="none" w:sz="0" w:space="0" w:color="auto"/>
      </w:divBdr>
    </w:div>
    <w:div w:id="613177703">
      <w:bodyDiv w:val="1"/>
      <w:marLeft w:val="0"/>
      <w:marRight w:val="0"/>
      <w:marTop w:val="0"/>
      <w:marBottom w:val="0"/>
      <w:divBdr>
        <w:top w:val="none" w:sz="0" w:space="0" w:color="auto"/>
        <w:left w:val="none" w:sz="0" w:space="0" w:color="auto"/>
        <w:bottom w:val="none" w:sz="0" w:space="0" w:color="auto"/>
        <w:right w:val="none" w:sz="0" w:space="0" w:color="auto"/>
      </w:divBdr>
    </w:div>
    <w:div w:id="623852480">
      <w:bodyDiv w:val="1"/>
      <w:marLeft w:val="0"/>
      <w:marRight w:val="0"/>
      <w:marTop w:val="0"/>
      <w:marBottom w:val="0"/>
      <w:divBdr>
        <w:top w:val="none" w:sz="0" w:space="0" w:color="auto"/>
        <w:left w:val="none" w:sz="0" w:space="0" w:color="auto"/>
        <w:bottom w:val="none" w:sz="0" w:space="0" w:color="auto"/>
        <w:right w:val="none" w:sz="0" w:space="0" w:color="auto"/>
      </w:divBdr>
    </w:div>
    <w:div w:id="625544939">
      <w:bodyDiv w:val="1"/>
      <w:marLeft w:val="0"/>
      <w:marRight w:val="0"/>
      <w:marTop w:val="0"/>
      <w:marBottom w:val="0"/>
      <w:divBdr>
        <w:top w:val="none" w:sz="0" w:space="0" w:color="auto"/>
        <w:left w:val="none" w:sz="0" w:space="0" w:color="auto"/>
        <w:bottom w:val="none" w:sz="0" w:space="0" w:color="auto"/>
        <w:right w:val="none" w:sz="0" w:space="0" w:color="auto"/>
      </w:divBdr>
    </w:div>
    <w:div w:id="630939480">
      <w:bodyDiv w:val="1"/>
      <w:marLeft w:val="0"/>
      <w:marRight w:val="0"/>
      <w:marTop w:val="0"/>
      <w:marBottom w:val="0"/>
      <w:divBdr>
        <w:top w:val="none" w:sz="0" w:space="0" w:color="auto"/>
        <w:left w:val="none" w:sz="0" w:space="0" w:color="auto"/>
        <w:bottom w:val="none" w:sz="0" w:space="0" w:color="auto"/>
        <w:right w:val="none" w:sz="0" w:space="0" w:color="auto"/>
      </w:divBdr>
    </w:div>
    <w:div w:id="631013050">
      <w:bodyDiv w:val="1"/>
      <w:marLeft w:val="0"/>
      <w:marRight w:val="0"/>
      <w:marTop w:val="0"/>
      <w:marBottom w:val="0"/>
      <w:divBdr>
        <w:top w:val="none" w:sz="0" w:space="0" w:color="auto"/>
        <w:left w:val="none" w:sz="0" w:space="0" w:color="auto"/>
        <w:bottom w:val="none" w:sz="0" w:space="0" w:color="auto"/>
        <w:right w:val="none" w:sz="0" w:space="0" w:color="auto"/>
      </w:divBdr>
    </w:div>
    <w:div w:id="635919249">
      <w:bodyDiv w:val="1"/>
      <w:marLeft w:val="0"/>
      <w:marRight w:val="0"/>
      <w:marTop w:val="0"/>
      <w:marBottom w:val="0"/>
      <w:divBdr>
        <w:top w:val="none" w:sz="0" w:space="0" w:color="auto"/>
        <w:left w:val="none" w:sz="0" w:space="0" w:color="auto"/>
        <w:bottom w:val="none" w:sz="0" w:space="0" w:color="auto"/>
        <w:right w:val="none" w:sz="0" w:space="0" w:color="auto"/>
      </w:divBdr>
    </w:div>
    <w:div w:id="637146077">
      <w:bodyDiv w:val="1"/>
      <w:marLeft w:val="0"/>
      <w:marRight w:val="0"/>
      <w:marTop w:val="0"/>
      <w:marBottom w:val="0"/>
      <w:divBdr>
        <w:top w:val="none" w:sz="0" w:space="0" w:color="auto"/>
        <w:left w:val="none" w:sz="0" w:space="0" w:color="auto"/>
        <w:bottom w:val="none" w:sz="0" w:space="0" w:color="auto"/>
        <w:right w:val="none" w:sz="0" w:space="0" w:color="auto"/>
      </w:divBdr>
    </w:div>
    <w:div w:id="646857079">
      <w:bodyDiv w:val="1"/>
      <w:marLeft w:val="0"/>
      <w:marRight w:val="0"/>
      <w:marTop w:val="0"/>
      <w:marBottom w:val="0"/>
      <w:divBdr>
        <w:top w:val="none" w:sz="0" w:space="0" w:color="auto"/>
        <w:left w:val="none" w:sz="0" w:space="0" w:color="auto"/>
        <w:bottom w:val="none" w:sz="0" w:space="0" w:color="auto"/>
        <w:right w:val="none" w:sz="0" w:space="0" w:color="auto"/>
      </w:divBdr>
    </w:div>
    <w:div w:id="646862352">
      <w:bodyDiv w:val="1"/>
      <w:marLeft w:val="0"/>
      <w:marRight w:val="0"/>
      <w:marTop w:val="0"/>
      <w:marBottom w:val="0"/>
      <w:divBdr>
        <w:top w:val="none" w:sz="0" w:space="0" w:color="auto"/>
        <w:left w:val="none" w:sz="0" w:space="0" w:color="auto"/>
        <w:bottom w:val="none" w:sz="0" w:space="0" w:color="auto"/>
        <w:right w:val="none" w:sz="0" w:space="0" w:color="auto"/>
      </w:divBdr>
    </w:div>
    <w:div w:id="656500836">
      <w:bodyDiv w:val="1"/>
      <w:marLeft w:val="0"/>
      <w:marRight w:val="0"/>
      <w:marTop w:val="0"/>
      <w:marBottom w:val="0"/>
      <w:divBdr>
        <w:top w:val="none" w:sz="0" w:space="0" w:color="auto"/>
        <w:left w:val="none" w:sz="0" w:space="0" w:color="auto"/>
        <w:bottom w:val="none" w:sz="0" w:space="0" w:color="auto"/>
        <w:right w:val="none" w:sz="0" w:space="0" w:color="auto"/>
      </w:divBdr>
    </w:div>
    <w:div w:id="657418738">
      <w:bodyDiv w:val="1"/>
      <w:marLeft w:val="0"/>
      <w:marRight w:val="0"/>
      <w:marTop w:val="0"/>
      <w:marBottom w:val="0"/>
      <w:divBdr>
        <w:top w:val="none" w:sz="0" w:space="0" w:color="auto"/>
        <w:left w:val="none" w:sz="0" w:space="0" w:color="auto"/>
        <w:bottom w:val="none" w:sz="0" w:space="0" w:color="auto"/>
        <w:right w:val="none" w:sz="0" w:space="0" w:color="auto"/>
      </w:divBdr>
    </w:div>
    <w:div w:id="657996897">
      <w:bodyDiv w:val="1"/>
      <w:marLeft w:val="0"/>
      <w:marRight w:val="0"/>
      <w:marTop w:val="0"/>
      <w:marBottom w:val="0"/>
      <w:divBdr>
        <w:top w:val="none" w:sz="0" w:space="0" w:color="auto"/>
        <w:left w:val="none" w:sz="0" w:space="0" w:color="auto"/>
        <w:bottom w:val="none" w:sz="0" w:space="0" w:color="auto"/>
        <w:right w:val="none" w:sz="0" w:space="0" w:color="auto"/>
      </w:divBdr>
    </w:div>
    <w:div w:id="658383392">
      <w:bodyDiv w:val="1"/>
      <w:marLeft w:val="0"/>
      <w:marRight w:val="0"/>
      <w:marTop w:val="0"/>
      <w:marBottom w:val="0"/>
      <w:divBdr>
        <w:top w:val="none" w:sz="0" w:space="0" w:color="auto"/>
        <w:left w:val="none" w:sz="0" w:space="0" w:color="auto"/>
        <w:bottom w:val="none" w:sz="0" w:space="0" w:color="auto"/>
        <w:right w:val="none" w:sz="0" w:space="0" w:color="auto"/>
      </w:divBdr>
    </w:div>
    <w:div w:id="671373309">
      <w:bodyDiv w:val="1"/>
      <w:marLeft w:val="0"/>
      <w:marRight w:val="0"/>
      <w:marTop w:val="0"/>
      <w:marBottom w:val="0"/>
      <w:divBdr>
        <w:top w:val="none" w:sz="0" w:space="0" w:color="auto"/>
        <w:left w:val="none" w:sz="0" w:space="0" w:color="auto"/>
        <w:bottom w:val="none" w:sz="0" w:space="0" w:color="auto"/>
        <w:right w:val="none" w:sz="0" w:space="0" w:color="auto"/>
      </w:divBdr>
    </w:div>
    <w:div w:id="674379032">
      <w:bodyDiv w:val="1"/>
      <w:marLeft w:val="0"/>
      <w:marRight w:val="0"/>
      <w:marTop w:val="0"/>
      <w:marBottom w:val="0"/>
      <w:divBdr>
        <w:top w:val="none" w:sz="0" w:space="0" w:color="auto"/>
        <w:left w:val="none" w:sz="0" w:space="0" w:color="auto"/>
        <w:bottom w:val="none" w:sz="0" w:space="0" w:color="auto"/>
        <w:right w:val="none" w:sz="0" w:space="0" w:color="auto"/>
      </w:divBdr>
    </w:div>
    <w:div w:id="678704585">
      <w:bodyDiv w:val="1"/>
      <w:marLeft w:val="0"/>
      <w:marRight w:val="0"/>
      <w:marTop w:val="0"/>
      <w:marBottom w:val="0"/>
      <w:divBdr>
        <w:top w:val="none" w:sz="0" w:space="0" w:color="auto"/>
        <w:left w:val="none" w:sz="0" w:space="0" w:color="auto"/>
        <w:bottom w:val="none" w:sz="0" w:space="0" w:color="auto"/>
        <w:right w:val="none" w:sz="0" w:space="0" w:color="auto"/>
      </w:divBdr>
    </w:div>
    <w:div w:id="685790925">
      <w:bodyDiv w:val="1"/>
      <w:marLeft w:val="0"/>
      <w:marRight w:val="0"/>
      <w:marTop w:val="0"/>
      <w:marBottom w:val="0"/>
      <w:divBdr>
        <w:top w:val="none" w:sz="0" w:space="0" w:color="auto"/>
        <w:left w:val="none" w:sz="0" w:space="0" w:color="auto"/>
        <w:bottom w:val="none" w:sz="0" w:space="0" w:color="auto"/>
        <w:right w:val="none" w:sz="0" w:space="0" w:color="auto"/>
      </w:divBdr>
    </w:div>
    <w:div w:id="687560358">
      <w:bodyDiv w:val="1"/>
      <w:marLeft w:val="0"/>
      <w:marRight w:val="0"/>
      <w:marTop w:val="0"/>
      <w:marBottom w:val="0"/>
      <w:divBdr>
        <w:top w:val="none" w:sz="0" w:space="0" w:color="auto"/>
        <w:left w:val="none" w:sz="0" w:space="0" w:color="auto"/>
        <w:bottom w:val="none" w:sz="0" w:space="0" w:color="auto"/>
        <w:right w:val="none" w:sz="0" w:space="0" w:color="auto"/>
      </w:divBdr>
    </w:div>
    <w:div w:id="698816094">
      <w:bodyDiv w:val="1"/>
      <w:marLeft w:val="0"/>
      <w:marRight w:val="0"/>
      <w:marTop w:val="0"/>
      <w:marBottom w:val="0"/>
      <w:divBdr>
        <w:top w:val="none" w:sz="0" w:space="0" w:color="auto"/>
        <w:left w:val="none" w:sz="0" w:space="0" w:color="auto"/>
        <w:bottom w:val="none" w:sz="0" w:space="0" w:color="auto"/>
        <w:right w:val="none" w:sz="0" w:space="0" w:color="auto"/>
      </w:divBdr>
    </w:div>
    <w:div w:id="700858649">
      <w:bodyDiv w:val="1"/>
      <w:marLeft w:val="0"/>
      <w:marRight w:val="0"/>
      <w:marTop w:val="0"/>
      <w:marBottom w:val="0"/>
      <w:divBdr>
        <w:top w:val="none" w:sz="0" w:space="0" w:color="auto"/>
        <w:left w:val="none" w:sz="0" w:space="0" w:color="auto"/>
        <w:bottom w:val="none" w:sz="0" w:space="0" w:color="auto"/>
        <w:right w:val="none" w:sz="0" w:space="0" w:color="auto"/>
      </w:divBdr>
    </w:div>
    <w:div w:id="704060524">
      <w:bodyDiv w:val="1"/>
      <w:marLeft w:val="0"/>
      <w:marRight w:val="0"/>
      <w:marTop w:val="0"/>
      <w:marBottom w:val="0"/>
      <w:divBdr>
        <w:top w:val="none" w:sz="0" w:space="0" w:color="auto"/>
        <w:left w:val="none" w:sz="0" w:space="0" w:color="auto"/>
        <w:bottom w:val="none" w:sz="0" w:space="0" w:color="auto"/>
        <w:right w:val="none" w:sz="0" w:space="0" w:color="auto"/>
      </w:divBdr>
    </w:div>
    <w:div w:id="712726739">
      <w:bodyDiv w:val="1"/>
      <w:marLeft w:val="0"/>
      <w:marRight w:val="0"/>
      <w:marTop w:val="0"/>
      <w:marBottom w:val="0"/>
      <w:divBdr>
        <w:top w:val="none" w:sz="0" w:space="0" w:color="auto"/>
        <w:left w:val="none" w:sz="0" w:space="0" w:color="auto"/>
        <w:bottom w:val="none" w:sz="0" w:space="0" w:color="auto"/>
        <w:right w:val="none" w:sz="0" w:space="0" w:color="auto"/>
      </w:divBdr>
    </w:div>
    <w:div w:id="716856548">
      <w:bodyDiv w:val="1"/>
      <w:marLeft w:val="0"/>
      <w:marRight w:val="0"/>
      <w:marTop w:val="0"/>
      <w:marBottom w:val="0"/>
      <w:divBdr>
        <w:top w:val="none" w:sz="0" w:space="0" w:color="auto"/>
        <w:left w:val="none" w:sz="0" w:space="0" w:color="auto"/>
        <w:bottom w:val="none" w:sz="0" w:space="0" w:color="auto"/>
        <w:right w:val="none" w:sz="0" w:space="0" w:color="auto"/>
      </w:divBdr>
    </w:div>
    <w:div w:id="735005849">
      <w:bodyDiv w:val="1"/>
      <w:marLeft w:val="0"/>
      <w:marRight w:val="0"/>
      <w:marTop w:val="0"/>
      <w:marBottom w:val="0"/>
      <w:divBdr>
        <w:top w:val="none" w:sz="0" w:space="0" w:color="auto"/>
        <w:left w:val="none" w:sz="0" w:space="0" w:color="auto"/>
        <w:bottom w:val="none" w:sz="0" w:space="0" w:color="auto"/>
        <w:right w:val="none" w:sz="0" w:space="0" w:color="auto"/>
      </w:divBdr>
    </w:div>
    <w:div w:id="736132517">
      <w:bodyDiv w:val="1"/>
      <w:marLeft w:val="0"/>
      <w:marRight w:val="0"/>
      <w:marTop w:val="0"/>
      <w:marBottom w:val="0"/>
      <w:divBdr>
        <w:top w:val="none" w:sz="0" w:space="0" w:color="auto"/>
        <w:left w:val="none" w:sz="0" w:space="0" w:color="auto"/>
        <w:bottom w:val="none" w:sz="0" w:space="0" w:color="auto"/>
        <w:right w:val="none" w:sz="0" w:space="0" w:color="auto"/>
      </w:divBdr>
    </w:div>
    <w:div w:id="738357736">
      <w:bodyDiv w:val="1"/>
      <w:marLeft w:val="0"/>
      <w:marRight w:val="0"/>
      <w:marTop w:val="0"/>
      <w:marBottom w:val="0"/>
      <w:divBdr>
        <w:top w:val="none" w:sz="0" w:space="0" w:color="auto"/>
        <w:left w:val="none" w:sz="0" w:space="0" w:color="auto"/>
        <w:bottom w:val="none" w:sz="0" w:space="0" w:color="auto"/>
        <w:right w:val="none" w:sz="0" w:space="0" w:color="auto"/>
      </w:divBdr>
    </w:div>
    <w:div w:id="741833093">
      <w:bodyDiv w:val="1"/>
      <w:marLeft w:val="0"/>
      <w:marRight w:val="0"/>
      <w:marTop w:val="0"/>
      <w:marBottom w:val="0"/>
      <w:divBdr>
        <w:top w:val="none" w:sz="0" w:space="0" w:color="auto"/>
        <w:left w:val="none" w:sz="0" w:space="0" w:color="auto"/>
        <w:bottom w:val="none" w:sz="0" w:space="0" w:color="auto"/>
        <w:right w:val="none" w:sz="0" w:space="0" w:color="auto"/>
      </w:divBdr>
    </w:div>
    <w:div w:id="742341214">
      <w:bodyDiv w:val="1"/>
      <w:marLeft w:val="0"/>
      <w:marRight w:val="0"/>
      <w:marTop w:val="0"/>
      <w:marBottom w:val="0"/>
      <w:divBdr>
        <w:top w:val="none" w:sz="0" w:space="0" w:color="auto"/>
        <w:left w:val="none" w:sz="0" w:space="0" w:color="auto"/>
        <w:bottom w:val="none" w:sz="0" w:space="0" w:color="auto"/>
        <w:right w:val="none" w:sz="0" w:space="0" w:color="auto"/>
      </w:divBdr>
    </w:div>
    <w:div w:id="750080598">
      <w:bodyDiv w:val="1"/>
      <w:marLeft w:val="0"/>
      <w:marRight w:val="0"/>
      <w:marTop w:val="0"/>
      <w:marBottom w:val="0"/>
      <w:divBdr>
        <w:top w:val="none" w:sz="0" w:space="0" w:color="auto"/>
        <w:left w:val="none" w:sz="0" w:space="0" w:color="auto"/>
        <w:bottom w:val="none" w:sz="0" w:space="0" w:color="auto"/>
        <w:right w:val="none" w:sz="0" w:space="0" w:color="auto"/>
      </w:divBdr>
    </w:div>
    <w:div w:id="759252721">
      <w:bodyDiv w:val="1"/>
      <w:marLeft w:val="0"/>
      <w:marRight w:val="0"/>
      <w:marTop w:val="0"/>
      <w:marBottom w:val="0"/>
      <w:divBdr>
        <w:top w:val="none" w:sz="0" w:space="0" w:color="auto"/>
        <w:left w:val="none" w:sz="0" w:space="0" w:color="auto"/>
        <w:bottom w:val="none" w:sz="0" w:space="0" w:color="auto"/>
        <w:right w:val="none" w:sz="0" w:space="0" w:color="auto"/>
      </w:divBdr>
    </w:div>
    <w:div w:id="759714579">
      <w:bodyDiv w:val="1"/>
      <w:marLeft w:val="0"/>
      <w:marRight w:val="0"/>
      <w:marTop w:val="0"/>
      <w:marBottom w:val="0"/>
      <w:divBdr>
        <w:top w:val="none" w:sz="0" w:space="0" w:color="auto"/>
        <w:left w:val="none" w:sz="0" w:space="0" w:color="auto"/>
        <w:bottom w:val="none" w:sz="0" w:space="0" w:color="auto"/>
        <w:right w:val="none" w:sz="0" w:space="0" w:color="auto"/>
      </w:divBdr>
    </w:div>
    <w:div w:id="767583140">
      <w:bodyDiv w:val="1"/>
      <w:marLeft w:val="0"/>
      <w:marRight w:val="0"/>
      <w:marTop w:val="0"/>
      <w:marBottom w:val="0"/>
      <w:divBdr>
        <w:top w:val="none" w:sz="0" w:space="0" w:color="auto"/>
        <w:left w:val="none" w:sz="0" w:space="0" w:color="auto"/>
        <w:bottom w:val="none" w:sz="0" w:space="0" w:color="auto"/>
        <w:right w:val="none" w:sz="0" w:space="0" w:color="auto"/>
      </w:divBdr>
    </w:div>
    <w:div w:id="772165350">
      <w:bodyDiv w:val="1"/>
      <w:marLeft w:val="0"/>
      <w:marRight w:val="0"/>
      <w:marTop w:val="0"/>
      <w:marBottom w:val="0"/>
      <w:divBdr>
        <w:top w:val="none" w:sz="0" w:space="0" w:color="auto"/>
        <w:left w:val="none" w:sz="0" w:space="0" w:color="auto"/>
        <w:bottom w:val="none" w:sz="0" w:space="0" w:color="auto"/>
        <w:right w:val="none" w:sz="0" w:space="0" w:color="auto"/>
      </w:divBdr>
    </w:div>
    <w:div w:id="776103005">
      <w:bodyDiv w:val="1"/>
      <w:marLeft w:val="0"/>
      <w:marRight w:val="0"/>
      <w:marTop w:val="0"/>
      <w:marBottom w:val="0"/>
      <w:divBdr>
        <w:top w:val="none" w:sz="0" w:space="0" w:color="auto"/>
        <w:left w:val="none" w:sz="0" w:space="0" w:color="auto"/>
        <w:bottom w:val="none" w:sz="0" w:space="0" w:color="auto"/>
        <w:right w:val="none" w:sz="0" w:space="0" w:color="auto"/>
      </w:divBdr>
    </w:div>
    <w:div w:id="780951960">
      <w:bodyDiv w:val="1"/>
      <w:marLeft w:val="0"/>
      <w:marRight w:val="0"/>
      <w:marTop w:val="0"/>
      <w:marBottom w:val="0"/>
      <w:divBdr>
        <w:top w:val="none" w:sz="0" w:space="0" w:color="auto"/>
        <w:left w:val="none" w:sz="0" w:space="0" w:color="auto"/>
        <w:bottom w:val="none" w:sz="0" w:space="0" w:color="auto"/>
        <w:right w:val="none" w:sz="0" w:space="0" w:color="auto"/>
      </w:divBdr>
    </w:div>
    <w:div w:id="781921561">
      <w:bodyDiv w:val="1"/>
      <w:marLeft w:val="0"/>
      <w:marRight w:val="0"/>
      <w:marTop w:val="0"/>
      <w:marBottom w:val="0"/>
      <w:divBdr>
        <w:top w:val="none" w:sz="0" w:space="0" w:color="auto"/>
        <w:left w:val="none" w:sz="0" w:space="0" w:color="auto"/>
        <w:bottom w:val="none" w:sz="0" w:space="0" w:color="auto"/>
        <w:right w:val="none" w:sz="0" w:space="0" w:color="auto"/>
      </w:divBdr>
    </w:div>
    <w:div w:id="796263983">
      <w:bodyDiv w:val="1"/>
      <w:marLeft w:val="0"/>
      <w:marRight w:val="0"/>
      <w:marTop w:val="0"/>
      <w:marBottom w:val="0"/>
      <w:divBdr>
        <w:top w:val="none" w:sz="0" w:space="0" w:color="auto"/>
        <w:left w:val="none" w:sz="0" w:space="0" w:color="auto"/>
        <w:bottom w:val="none" w:sz="0" w:space="0" w:color="auto"/>
        <w:right w:val="none" w:sz="0" w:space="0" w:color="auto"/>
      </w:divBdr>
    </w:div>
    <w:div w:id="804615313">
      <w:bodyDiv w:val="1"/>
      <w:marLeft w:val="0"/>
      <w:marRight w:val="0"/>
      <w:marTop w:val="0"/>
      <w:marBottom w:val="0"/>
      <w:divBdr>
        <w:top w:val="none" w:sz="0" w:space="0" w:color="auto"/>
        <w:left w:val="none" w:sz="0" w:space="0" w:color="auto"/>
        <w:bottom w:val="none" w:sz="0" w:space="0" w:color="auto"/>
        <w:right w:val="none" w:sz="0" w:space="0" w:color="auto"/>
      </w:divBdr>
    </w:div>
    <w:div w:id="805664311">
      <w:bodyDiv w:val="1"/>
      <w:marLeft w:val="0"/>
      <w:marRight w:val="0"/>
      <w:marTop w:val="0"/>
      <w:marBottom w:val="0"/>
      <w:divBdr>
        <w:top w:val="none" w:sz="0" w:space="0" w:color="auto"/>
        <w:left w:val="none" w:sz="0" w:space="0" w:color="auto"/>
        <w:bottom w:val="none" w:sz="0" w:space="0" w:color="auto"/>
        <w:right w:val="none" w:sz="0" w:space="0" w:color="auto"/>
      </w:divBdr>
    </w:div>
    <w:div w:id="806624624">
      <w:bodyDiv w:val="1"/>
      <w:marLeft w:val="0"/>
      <w:marRight w:val="0"/>
      <w:marTop w:val="0"/>
      <w:marBottom w:val="0"/>
      <w:divBdr>
        <w:top w:val="none" w:sz="0" w:space="0" w:color="auto"/>
        <w:left w:val="none" w:sz="0" w:space="0" w:color="auto"/>
        <w:bottom w:val="none" w:sz="0" w:space="0" w:color="auto"/>
        <w:right w:val="none" w:sz="0" w:space="0" w:color="auto"/>
      </w:divBdr>
      <w:divsChild>
        <w:div w:id="1223060459">
          <w:marLeft w:val="0"/>
          <w:marRight w:val="0"/>
          <w:marTop w:val="0"/>
          <w:marBottom w:val="0"/>
          <w:divBdr>
            <w:top w:val="none" w:sz="0" w:space="0" w:color="auto"/>
            <w:left w:val="none" w:sz="0" w:space="0" w:color="auto"/>
            <w:bottom w:val="none" w:sz="0" w:space="0" w:color="auto"/>
            <w:right w:val="none" w:sz="0" w:space="0" w:color="auto"/>
          </w:divBdr>
        </w:div>
        <w:div w:id="913315516">
          <w:marLeft w:val="0"/>
          <w:marRight w:val="0"/>
          <w:marTop w:val="0"/>
          <w:marBottom w:val="0"/>
          <w:divBdr>
            <w:top w:val="none" w:sz="0" w:space="0" w:color="auto"/>
            <w:left w:val="none" w:sz="0" w:space="0" w:color="auto"/>
            <w:bottom w:val="none" w:sz="0" w:space="0" w:color="auto"/>
            <w:right w:val="none" w:sz="0" w:space="0" w:color="auto"/>
          </w:divBdr>
        </w:div>
        <w:div w:id="996492087">
          <w:marLeft w:val="0"/>
          <w:marRight w:val="0"/>
          <w:marTop w:val="0"/>
          <w:marBottom w:val="0"/>
          <w:divBdr>
            <w:top w:val="none" w:sz="0" w:space="0" w:color="auto"/>
            <w:left w:val="none" w:sz="0" w:space="0" w:color="auto"/>
            <w:bottom w:val="none" w:sz="0" w:space="0" w:color="auto"/>
            <w:right w:val="none" w:sz="0" w:space="0" w:color="auto"/>
          </w:divBdr>
        </w:div>
        <w:div w:id="685403225">
          <w:marLeft w:val="0"/>
          <w:marRight w:val="0"/>
          <w:marTop w:val="0"/>
          <w:marBottom w:val="0"/>
          <w:divBdr>
            <w:top w:val="none" w:sz="0" w:space="0" w:color="auto"/>
            <w:left w:val="none" w:sz="0" w:space="0" w:color="auto"/>
            <w:bottom w:val="none" w:sz="0" w:space="0" w:color="auto"/>
            <w:right w:val="none" w:sz="0" w:space="0" w:color="auto"/>
          </w:divBdr>
        </w:div>
        <w:div w:id="1252351581">
          <w:marLeft w:val="0"/>
          <w:marRight w:val="0"/>
          <w:marTop w:val="0"/>
          <w:marBottom w:val="0"/>
          <w:divBdr>
            <w:top w:val="none" w:sz="0" w:space="0" w:color="auto"/>
            <w:left w:val="none" w:sz="0" w:space="0" w:color="auto"/>
            <w:bottom w:val="none" w:sz="0" w:space="0" w:color="auto"/>
            <w:right w:val="none" w:sz="0" w:space="0" w:color="auto"/>
          </w:divBdr>
        </w:div>
        <w:div w:id="1003122337">
          <w:marLeft w:val="0"/>
          <w:marRight w:val="0"/>
          <w:marTop w:val="0"/>
          <w:marBottom w:val="0"/>
          <w:divBdr>
            <w:top w:val="none" w:sz="0" w:space="0" w:color="auto"/>
            <w:left w:val="none" w:sz="0" w:space="0" w:color="auto"/>
            <w:bottom w:val="none" w:sz="0" w:space="0" w:color="auto"/>
            <w:right w:val="none" w:sz="0" w:space="0" w:color="auto"/>
          </w:divBdr>
        </w:div>
        <w:div w:id="923420721">
          <w:marLeft w:val="0"/>
          <w:marRight w:val="0"/>
          <w:marTop w:val="0"/>
          <w:marBottom w:val="0"/>
          <w:divBdr>
            <w:top w:val="none" w:sz="0" w:space="0" w:color="auto"/>
            <w:left w:val="none" w:sz="0" w:space="0" w:color="auto"/>
            <w:bottom w:val="none" w:sz="0" w:space="0" w:color="auto"/>
            <w:right w:val="none" w:sz="0" w:space="0" w:color="auto"/>
          </w:divBdr>
        </w:div>
        <w:div w:id="781268523">
          <w:marLeft w:val="0"/>
          <w:marRight w:val="0"/>
          <w:marTop w:val="0"/>
          <w:marBottom w:val="0"/>
          <w:divBdr>
            <w:top w:val="none" w:sz="0" w:space="0" w:color="auto"/>
            <w:left w:val="none" w:sz="0" w:space="0" w:color="auto"/>
            <w:bottom w:val="none" w:sz="0" w:space="0" w:color="auto"/>
            <w:right w:val="none" w:sz="0" w:space="0" w:color="auto"/>
          </w:divBdr>
        </w:div>
        <w:div w:id="542207340">
          <w:marLeft w:val="0"/>
          <w:marRight w:val="0"/>
          <w:marTop w:val="0"/>
          <w:marBottom w:val="0"/>
          <w:divBdr>
            <w:top w:val="none" w:sz="0" w:space="0" w:color="auto"/>
            <w:left w:val="none" w:sz="0" w:space="0" w:color="auto"/>
            <w:bottom w:val="none" w:sz="0" w:space="0" w:color="auto"/>
            <w:right w:val="none" w:sz="0" w:space="0" w:color="auto"/>
          </w:divBdr>
        </w:div>
        <w:div w:id="1941791564">
          <w:marLeft w:val="0"/>
          <w:marRight w:val="0"/>
          <w:marTop w:val="0"/>
          <w:marBottom w:val="0"/>
          <w:divBdr>
            <w:top w:val="none" w:sz="0" w:space="0" w:color="auto"/>
            <w:left w:val="none" w:sz="0" w:space="0" w:color="auto"/>
            <w:bottom w:val="none" w:sz="0" w:space="0" w:color="auto"/>
            <w:right w:val="none" w:sz="0" w:space="0" w:color="auto"/>
          </w:divBdr>
        </w:div>
        <w:div w:id="2134595371">
          <w:marLeft w:val="0"/>
          <w:marRight w:val="0"/>
          <w:marTop w:val="0"/>
          <w:marBottom w:val="0"/>
          <w:divBdr>
            <w:top w:val="none" w:sz="0" w:space="0" w:color="auto"/>
            <w:left w:val="none" w:sz="0" w:space="0" w:color="auto"/>
            <w:bottom w:val="none" w:sz="0" w:space="0" w:color="auto"/>
            <w:right w:val="none" w:sz="0" w:space="0" w:color="auto"/>
          </w:divBdr>
        </w:div>
      </w:divsChild>
    </w:div>
    <w:div w:id="809136267">
      <w:bodyDiv w:val="1"/>
      <w:marLeft w:val="0"/>
      <w:marRight w:val="0"/>
      <w:marTop w:val="0"/>
      <w:marBottom w:val="0"/>
      <w:divBdr>
        <w:top w:val="none" w:sz="0" w:space="0" w:color="auto"/>
        <w:left w:val="none" w:sz="0" w:space="0" w:color="auto"/>
        <w:bottom w:val="none" w:sz="0" w:space="0" w:color="auto"/>
        <w:right w:val="none" w:sz="0" w:space="0" w:color="auto"/>
      </w:divBdr>
    </w:div>
    <w:div w:id="809245868">
      <w:bodyDiv w:val="1"/>
      <w:marLeft w:val="0"/>
      <w:marRight w:val="0"/>
      <w:marTop w:val="0"/>
      <w:marBottom w:val="0"/>
      <w:divBdr>
        <w:top w:val="none" w:sz="0" w:space="0" w:color="auto"/>
        <w:left w:val="none" w:sz="0" w:space="0" w:color="auto"/>
        <w:bottom w:val="none" w:sz="0" w:space="0" w:color="auto"/>
        <w:right w:val="none" w:sz="0" w:space="0" w:color="auto"/>
      </w:divBdr>
    </w:div>
    <w:div w:id="812871560">
      <w:bodyDiv w:val="1"/>
      <w:marLeft w:val="0"/>
      <w:marRight w:val="0"/>
      <w:marTop w:val="0"/>
      <w:marBottom w:val="0"/>
      <w:divBdr>
        <w:top w:val="none" w:sz="0" w:space="0" w:color="auto"/>
        <w:left w:val="none" w:sz="0" w:space="0" w:color="auto"/>
        <w:bottom w:val="none" w:sz="0" w:space="0" w:color="auto"/>
        <w:right w:val="none" w:sz="0" w:space="0" w:color="auto"/>
      </w:divBdr>
    </w:div>
    <w:div w:id="814686461">
      <w:bodyDiv w:val="1"/>
      <w:marLeft w:val="0"/>
      <w:marRight w:val="0"/>
      <w:marTop w:val="0"/>
      <w:marBottom w:val="0"/>
      <w:divBdr>
        <w:top w:val="none" w:sz="0" w:space="0" w:color="auto"/>
        <w:left w:val="none" w:sz="0" w:space="0" w:color="auto"/>
        <w:bottom w:val="none" w:sz="0" w:space="0" w:color="auto"/>
        <w:right w:val="none" w:sz="0" w:space="0" w:color="auto"/>
      </w:divBdr>
    </w:div>
    <w:div w:id="827863157">
      <w:bodyDiv w:val="1"/>
      <w:marLeft w:val="0"/>
      <w:marRight w:val="0"/>
      <w:marTop w:val="0"/>
      <w:marBottom w:val="0"/>
      <w:divBdr>
        <w:top w:val="none" w:sz="0" w:space="0" w:color="auto"/>
        <w:left w:val="none" w:sz="0" w:space="0" w:color="auto"/>
        <w:bottom w:val="none" w:sz="0" w:space="0" w:color="auto"/>
        <w:right w:val="none" w:sz="0" w:space="0" w:color="auto"/>
      </w:divBdr>
    </w:div>
    <w:div w:id="828593620">
      <w:bodyDiv w:val="1"/>
      <w:marLeft w:val="0"/>
      <w:marRight w:val="0"/>
      <w:marTop w:val="0"/>
      <w:marBottom w:val="0"/>
      <w:divBdr>
        <w:top w:val="none" w:sz="0" w:space="0" w:color="auto"/>
        <w:left w:val="none" w:sz="0" w:space="0" w:color="auto"/>
        <w:bottom w:val="none" w:sz="0" w:space="0" w:color="auto"/>
        <w:right w:val="none" w:sz="0" w:space="0" w:color="auto"/>
      </w:divBdr>
    </w:div>
    <w:div w:id="829368045">
      <w:bodyDiv w:val="1"/>
      <w:marLeft w:val="0"/>
      <w:marRight w:val="0"/>
      <w:marTop w:val="0"/>
      <w:marBottom w:val="0"/>
      <w:divBdr>
        <w:top w:val="none" w:sz="0" w:space="0" w:color="auto"/>
        <w:left w:val="none" w:sz="0" w:space="0" w:color="auto"/>
        <w:bottom w:val="none" w:sz="0" w:space="0" w:color="auto"/>
        <w:right w:val="none" w:sz="0" w:space="0" w:color="auto"/>
      </w:divBdr>
    </w:div>
    <w:div w:id="831143723">
      <w:bodyDiv w:val="1"/>
      <w:marLeft w:val="0"/>
      <w:marRight w:val="0"/>
      <w:marTop w:val="0"/>
      <w:marBottom w:val="0"/>
      <w:divBdr>
        <w:top w:val="none" w:sz="0" w:space="0" w:color="auto"/>
        <w:left w:val="none" w:sz="0" w:space="0" w:color="auto"/>
        <w:bottom w:val="none" w:sz="0" w:space="0" w:color="auto"/>
        <w:right w:val="none" w:sz="0" w:space="0" w:color="auto"/>
      </w:divBdr>
    </w:div>
    <w:div w:id="832912102">
      <w:bodyDiv w:val="1"/>
      <w:marLeft w:val="0"/>
      <w:marRight w:val="0"/>
      <w:marTop w:val="0"/>
      <w:marBottom w:val="0"/>
      <w:divBdr>
        <w:top w:val="none" w:sz="0" w:space="0" w:color="auto"/>
        <w:left w:val="none" w:sz="0" w:space="0" w:color="auto"/>
        <w:bottom w:val="none" w:sz="0" w:space="0" w:color="auto"/>
        <w:right w:val="none" w:sz="0" w:space="0" w:color="auto"/>
      </w:divBdr>
    </w:div>
    <w:div w:id="836577188">
      <w:bodyDiv w:val="1"/>
      <w:marLeft w:val="0"/>
      <w:marRight w:val="0"/>
      <w:marTop w:val="0"/>
      <w:marBottom w:val="0"/>
      <w:divBdr>
        <w:top w:val="none" w:sz="0" w:space="0" w:color="auto"/>
        <w:left w:val="none" w:sz="0" w:space="0" w:color="auto"/>
        <w:bottom w:val="none" w:sz="0" w:space="0" w:color="auto"/>
        <w:right w:val="none" w:sz="0" w:space="0" w:color="auto"/>
      </w:divBdr>
      <w:divsChild>
        <w:div w:id="409086600">
          <w:marLeft w:val="0"/>
          <w:marRight w:val="0"/>
          <w:marTop w:val="0"/>
          <w:marBottom w:val="0"/>
          <w:divBdr>
            <w:top w:val="none" w:sz="0" w:space="0" w:color="auto"/>
            <w:left w:val="none" w:sz="0" w:space="0" w:color="auto"/>
            <w:bottom w:val="none" w:sz="0" w:space="0" w:color="auto"/>
            <w:right w:val="none" w:sz="0" w:space="0" w:color="auto"/>
          </w:divBdr>
          <w:divsChild>
            <w:div w:id="1588226620">
              <w:marLeft w:val="0"/>
              <w:marRight w:val="0"/>
              <w:marTop w:val="0"/>
              <w:marBottom w:val="0"/>
              <w:divBdr>
                <w:top w:val="none" w:sz="0" w:space="0" w:color="auto"/>
                <w:left w:val="none" w:sz="0" w:space="0" w:color="auto"/>
                <w:bottom w:val="none" w:sz="0" w:space="0" w:color="auto"/>
                <w:right w:val="none" w:sz="0" w:space="0" w:color="auto"/>
              </w:divBdr>
              <w:divsChild>
                <w:div w:id="188455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503887">
      <w:bodyDiv w:val="1"/>
      <w:marLeft w:val="0"/>
      <w:marRight w:val="0"/>
      <w:marTop w:val="0"/>
      <w:marBottom w:val="0"/>
      <w:divBdr>
        <w:top w:val="none" w:sz="0" w:space="0" w:color="auto"/>
        <w:left w:val="none" w:sz="0" w:space="0" w:color="auto"/>
        <w:bottom w:val="none" w:sz="0" w:space="0" w:color="auto"/>
        <w:right w:val="none" w:sz="0" w:space="0" w:color="auto"/>
      </w:divBdr>
    </w:div>
    <w:div w:id="838665667">
      <w:bodyDiv w:val="1"/>
      <w:marLeft w:val="0"/>
      <w:marRight w:val="0"/>
      <w:marTop w:val="0"/>
      <w:marBottom w:val="0"/>
      <w:divBdr>
        <w:top w:val="none" w:sz="0" w:space="0" w:color="auto"/>
        <w:left w:val="none" w:sz="0" w:space="0" w:color="auto"/>
        <w:bottom w:val="none" w:sz="0" w:space="0" w:color="auto"/>
        <w:right w:val="none" w:sz="0" w:space="0" w:color="auto"/>
      </w:divBdr>
    </w:div>
    <w:div w:id="838929045">
      <w:bodyDiv w:val="1"/>
      <w:marLeft w:val="0"/>
      <w:marRight w:val="0"/>
      <w:marTop w:val="0"/>
      <w:marBottom w:val="0"/>
      <w:divBdr>
        <w:top w:val="none" w:sz="0" w:space="0" w:color="auto"/>
        <w:left w:val="none" w:sz="0" w:space="0" w:color="auto"/>
        <w:bottom w:val="none" w:sz="0" w:space="0" w:color="auto"/>
        <w:right w:val="none" w:sz="0" w:space="0" w:color="auto"/>
      </w:divBdr>
    </w:div>
    <w:div w:id="843933626">
      <w:bodyDiv w:val="1"/>
      <w:marLeft w:val="0"/>
      <w:marRight w:val="0"/>
      <w:marTop w:val="0"/>
      <w:marBottom w:val="0"/>
      <w:divBdr>
        <w:top w:val="none" w:sz="0" w:space="0" w:color="auto"/>
        <w:left w:val="none" w:sz="0" w:space="0" w:color="auto"/>
        <w:bottom w:val="none" w:sz="0" w:space="0" w:color="auto"/>
        <w:right w:val="none" w:sz="0" w:space="0" w:color="auto"/>
      </w:divBdr>
    </w:div>
    <w:div w:id="845561215">
      <w:bodyDiv w:val="1"/>
      <w:marLeft w:val="0"/>
      <w:marRight w:val="0"/>
      <w:marTop w:val="0"/>
      <w:marBottom w:val="0"/>
      <w:divBdr>
        <w:top w:val="none" w:sz="0" w:space="0" w:color="auto"/>
        <w:left w:val="none" w:sz="0" w:space="0" w:color="auto"/>
        <w:bottom w:val="none" w:sz="0" w:space="0" w:color="auto"/>
        <w:right w:val="none" w:sz="0" w:space="0" w:color="auto"/>
      </w:divBdr>
    </w:div>
    <w:div w:id="852037029">
      <w:bodyDiv w:val="1"/>
      <w:marLeft w:val="0"/>
      <w:marRight w:val="0"/>
      <w:marTop w:val="0"/>
      <w:marBottom w:val="0"/>
      <w:divBdr>
        <w:top w:val="none" w:sz="0" w:space="0" w:color="auto"/>
        <w:left w:val="none" w:sz="0" w:space="0" w:color="auto"/>
        <w:bottom w:val="none" w:sz="0" w:space="0" w:color="auto"/>
        <w:right w:val="none" w:sz="0" w:space="0" w:color="auto"/>
      </w:divBdr>
    </w:div>
    <w:div w:id="858735451">
      <w:bodyDiv w:val="1"/>
      <w:marLeft w:val="0"/>
      <w:marRight w:val="0"/>
      <w:marTop w:val="0"/>
      <w:marBottom w:val="0"/>
      <w:divBdr>
        <w:top w:val="none" w:sz="0" w:space="0" w:color="auto"/>
        <w:left w:val="none" w:sz="0" w:space="0" w:color="auto"/>
        <w:bottom w:val="none" w:sz="0" w:space="0" w:color="auto"/>
        <w:right w:val="none" w:sz="0" w:space="0" w:color="auto"/>
      </w:divBdr>
    </w:div>
    <w:div w:id="859395853">
      <w:bodyDiv w:val="1"/>
      <w:marLeft w:val="0"/>
      <w:marRight w:val="0"/>
      <w:marTop w:val="0"/>
      <w:marBottom w:val="0"/>
      <w:divBdr>
        <w:top w:val="none" w:sz="0" w:space="0" w:color="auto"/>
        <w:left w:val="none" w:sz="0" w:space="0" w:color="auto"/>
        <w:bottom w:val="none" w:sz="0" w:space="0" w:color="auto"/>
        <w:right w:val="none" w:sz="0" w:space="0" w:color="auto"/>
      </w:divBdr>
    </w:div>
    <w:div w:id="859588887">
      <w:bodyDiv w:val="1"/>
      <w:marLeft w:val="0"/>
      <w:marRight w:val="0"/>
      <w:marTop w:val="0"/>
      <w:marBottom w:val="0"/>
      <w:divBdr>
        <w:top w:val="none" w:sz="0" w:space="0" w:color="auto"/>
        <w:left w:val="none" w:sz="0" w:space="0" w:color="auto"/>
        <w:bottom w:val="none" w:sz="0" w:space="0" w:color="auto"/>
        <w:right w:val="none" w:sz="0" w:space="0" w:color="auto"/>
      </w:divBdr>
    </w:div>
    <w:div w:id="859706727">
      <w:bodyDiv w:val="1"/>
      <w:marLeft w:val="0"/>
      <w:marRight w:val="0"/>
      <w:marTop w:val="0"/>
      <w:marBottom w:val="0"/>
      <w:divBdr>
        <w:top w:val="none" w:sz="0" w:space="0" w:color="auto"/>
        <w:left w:val="none" w:sz="0" w:space="0" w:color="auto"/>
        <w:bottom w:val="none" w:sz="0" w:space="0" w:color="auto"/>
        <w:right w:val="none" w:sz="0" w:space="0" w:color="auto"/>
      </w:divBdr>
    </w:div>
    <w:div w:id="862085563">
      <w:bodyDiv w:val="1"/>
      <w:marLeft w:val="0"/>
      <w:marRight w:val="0"/>
      <w:marTop w:val="0"/>
      <w:marBottom w:val="0"/>
      <w:divBdr>
        <w:top w:val="none" w:sz="0" w:space="0" w:color="auto"/>
        <w:left w:val="none" w:sz="0" w:space="0" w:color="auto"/>
        <w:bottom w:val="none" w:sz="0" w:space="0" w:color="auto"/>
        <w:right w:val="none" w:sz="0" w:space="0" w:color="auto"/>
      </w:divBdr>
    </w:div>
    <w:div w:id="868956851">
      <w:bodyDiv w:val="1"/>
      <w:marLeft w:val="0"/>
      <w:marRight w:val="0"/>
      <w:marTop w:val="0"/>
      <w:marBottom w:val="0"/>
      <w:divBdr>
        <w:top w:val="none" w:sz="0" w:space="0" w:color="auto"/>
        <w:left w:val="none" w:sz="0" w:space="0" w:color="auto"/>
        <w:bottom w:val="none" w:sz="0" w:space="0" w:color="auto"/>
        <w:right w:val="none" w:sz="0" w:space="0" w:color="auto"/>
      </w:divBdr>
    </w:div>
    <w:div w:id="870461340">
      <w:bodyDiv w:val="1"/>
      <w:marLeft w:val="0"/>
      <w:marRight w:val="0"/>
      <w:marTop w:val="0"/>
      <w:marBottom w:val="0"/>
      <w:divBdr>
        <w:top w:val="none" w:sz="0" w:space="0" w:color="auto"/>
        <w:left w:val="none" w:sz="0" w:space="0" w:color="auto"/>
        <w:bottom w:val="none" w:sz="0" w:space="0" w:color="auto"/>
        <w:right w:val="none" w:sz="0" w:space="0" w:color="auto"/>
      </w:divBdr>
    </w:div>
    <w:div w:id="871066651">
      <w:bodyDiv w:val="1"/>
      <w:marLeft w:val="0"/>
      <w:marRight w:val="0"/>
      <w:marTop w:val="0"/>
      <w:marBottom w:val="0"/>
      <w:divBdr>
        <w:top w:val="none" w:sz="0" w:space="0" w:color="auto"/>
        <w:left w:val="none" w:sz="0" w:space="0" w:color="auto"/>
        <w:bottom w:val="none" w:sz="0" w:space="0" w:color="auto"/>
        <w:right w:val="none" w:sz="0" w:space="0" w:color="auto"/>
      </w:divBdr>
    </w:div>
    <w:div w:id="871766929">
      <w:bodyDiv w:val="1"/>
      <w:marLeft w:val="0"/>
      <w:marRight w:val="0"/>
      <w:marTop w:val="0"/>
      <w:marBottom w:val="0"/>
      <w:divBdr>
        <w:top w:val="none" w:sz="0" w:space="0" w:color="auto"/>
        <w:left w:val="none" w:sz="0" w:space="0" w:color="auto"/>
        <w:bottom w:val="none" w:sz="0" w:space="0" w:color="auto"/>
        <w:right w:val="none" w:sz="0" w:space="0" w:color="auto"/>
      </w:divBdr>
    </w:div>
    <w:div w:id="872378051">
      <w:bodyDiv w:val="1"/>
      <w:marLeft w:val="0"/>
      <w:marRight w:val="0"/>
      <w:marTop w:val="0"/>
      <w:marBottom w:val="0"/>
      <w:divBdr>
        <w:top w:val="none" w:sz="0" w:space="0" w:color="auto"/>
        <w:left w:val="none" w:sz="0" w:space="0" w:color="auto"/>
        <w:bottom w:val="none" w:sz="0" w:space="0" w:color="auto"/>
        <w:right w:val="none" w:sz="0" w:space="0" w:color="auto"/>
      </w:divBdr>
    </w:div>
    <w:div w:id="882788409">
      <w:bodyDiv w:val="1"/>
      <w:marLeft w:val="0"/>
      <w:marRight w:val="0"/>
      <w:marTop w:val="0"/>
      <w:marBottom w:val="0"/>
      <w:divBdr>
        <w:top w:val="none" w:sz="0" w:space="0" w:color="auto"/>
        <w:left w:val="none" w:sz="0" w:space="0" w:color="auto"/>
        <w:bottom w:val="none" w:sz="0" w:space="0" w:color="auto"/>
        <w:right w:val="none" w:sz="0" w:space="0" w:color="auto"/>
      </w:divBdr>
    </w:div>
    <w:div w:id="893735519">
      <w:bodyDiv w:val="1"/>
      <w:marLeft w:val="0"/>
      <w:marRight w:val="0"/>
      <w:marTop w:val="0"/>
      <w:marBottom w:val="0"/>
      <w:divBdr>
        <w:top w:val="none" w:sz="0" w:space="0" w:color="auto"/>
        <w:left w:val="none" w:sz="0" w:space="0" w:color="auto"/>
        <w:bottom w:val="none" w:sz="0" w:space="0" w:color="auto"/>
        <w:right w:val="none" w:sz="0" w:space="0" w:color="auto"/>
      </w:divBdr>
    </w:div>
    <w:div w:id="896472619">
      <w:bodyDiv w:val="1"/>
      <w:marLeft w:val="0"/>
      <w:marRight w:val="0"/>
      <w:marTop w:val="0"/>
      <w:marBottom w:val="0"/>
      <w:divBdr>
        <w:top w:val="none" w:sz="0" w:space="0" w:color="auto"/>
        <w:left w:val="none" w:sz="0" w:space="0" w:color="auto"/>
        <w:bottom w:val="none" w:sz="0" w:space="0" w:color="auto"/>
        <w:right w:val="none" w:sz="0" w:space="0" w:color="auto"/>
      </w:divBdr>
    </w:div>
    <w:div w:id="900291876">
      <w:bodyDiv w:val="1"/>
      <w:marLeft w:val="0"/>
      <w:marRight w:val="0"/>
      <w:marTop w:val="0"/>
      <w:marBottom w:val="0"/>
      <w:divBdr>
        <w:top w:val="none" w:sz="0" w:space="0" w:color="auto"/>
        <w:left w:val="none" w:sz="0" w:space="0" w:color="auto"/>
        <w:bottom w:val="none" w:sz="0" w:space="0" w:color="auto"/>
        <w:right w:val="none" w:sz="0" w:space="0" w:color="auto"/>
      </w:divBdr>
    </w:div>
    <w:div w:id="905410594">
      <w:bodyDiv w:val="1"/>
      <w:marLeft w:val="0"/>
      <w:marRight w:val="0"/>
      <w:marTop w:val="0"/>
      <w:marBottom w:val="0"/>
      <w:divBdr>
        <w:top w:val="none" w:sz="0" w:space="0" w:color="auto"/>
        <w:left w:val="none" w:sz="0" w:space="0" w:color="auto"/>
        <w:bottom w:val="none" w:sz="0" w:space="0" w:color="auto"/>
        <w:right w:val="none" w:sz="0" w:space="0" w:color="auto"/>
      </w:divBdr>
    </w:div>
    <w:div w:id="917792435">
      <w:bodyDiv w:val="1"/>
      <w:marLeft w:val="0"/>
      <w:marRight w:val="0"/>
      <w:marTop w:val="0"/>
      <w:marBottom w:val="0"/>
      <w:divBdr>
        <w:top w:val="none" w:sz="0" w:space="0" w:color="auto"/>
        <w:left w:val="none" w:sz="0" w:space="0" w:color="auto"/>
        <w:bottom w:val="none" w:sz="0" w:space="0" w:color="auto"/>
        <w:right w:val="none" w:sz="0" w:space="0" w:color="auto"/>
      </w:divBdr>
    </w:div>
    <w:div w:id="925725666">
      <w:bodyDiv w:val="1"/>
      <w:marLeft w:val="0"/>
      <w:marRight w:val="0"/>
      <w:marTop w:val="0"/>
      <w:marBottom w:val="0"/>
      <w:divBdr>
        <w:top w:val="none" w:sz="0" w:space="0" w:color="auto"/>
        <w:left w:val="none" w:sz="0" w:space="0" w:color="auto"/>
        <w:bottom w:val="none" w:sz="0" w:space="0" w:color="auto"/>
        <w:right w:val="none" w:sz="0" w:space="0" w:color="auto"/>
      </w:divBdr>
    </w:div>
    <w:div w:id="926768106">
      <w:bodyDiv w:val="1"/>
      <w:marLeft w:val="0"/>
      <w:marRight w:val="0"/>
      <w:marTop w:val="0"/>
      <w:marBottom w:val="0"/>
      <w:divBdr>
        <w:top w:val="none" w:sz="0" w:space="0" w:color="auto"/>
        <w:left w:val="none" w:sz="0" w:space="0" w:color="auto"/>
        <w:bottom w:val="none" w:sz="0" w:space="0" w:color="auto"/>
        <w:right w:val="none" w:sz="0" w:space="0" w:color="auto"/>
      </w:divBdr>
    </w:div>
    <w:div w:id="927424238">
      <w:bodyDiv w:val="1"/>
      <w:marLeft w:val="0"/>
      <w:marRight w:val="0"/>
      <w:marTop w:val="0"/>
      <w:marBottom w:val="0"/>
      <w:divBdr>
        <w:top w:val="none" w:sz="0" w:space="0" w:color="auto"/>
        <w:left w:val="none" w:sz="0" w:space="0" w:color="auto"/>
        <w:bottom w:val="none" w:sz="0" w:space="0" w:color="auto"/>
        <w:right w:val="none" w:sz="0" w:space="0" w:color="auto"/>
      </w:divBdr>
    </w:div>
    <w:div w:id="929196831">
      <w:bodyDiv w:val="1"/>
      <w:marLeft w:val="0"/>
      <w:marRight w:val="0"/>
      <w:marTop w:val="0"/>
      <w:marBottom w:val="0"/>
      <w:divBdr>
        <w:top w:val="none" w:sz="0" w:space="0" w:color="auto"/>
        <w:left w:val="none" w:sz="0" w:space="0" w:color="auto"/>
        <w:bottom w:val="none" w:sz="0" w:space="0" w:color="auto"/>
        <w:right w:val="none" w:sz="0" w:space="0" w:color="auto"/>
      </w:divBdr>
    </w:div>
    <w:div w:id="936064041">
      <w:bodyDiv w:val="1"/>
      <w:marLeft w:val="0"/>
      <w:marRight w:val="0"/>
      <w:marTop w:val="0"/>
      <w:marBottom w:val="0"/>
      <w:divBdr>
        <w:top w:val="none" w:sz="0" w:space="0" w:color="auto"/>
        <w:left w:val="none" w:sz="0" w:space="0" w:color="auto"/>
        <w:bottom w:val="none" w:sz="0" w:space="0" w:color="auto"/>
        <w:right w:val="none" w:sz="0" w:space="0" w:color="auto"/>
      </w:divBdr>
    </w:div>
    <w:div w:id="948126828">
      <w:bodyDiv w:val="1"/>
      <w:marLeft w:val="0"/>
      <w:marRight w:val="0"/>
      <w:marTop w:val="0"/>
      <w:marBottom w:val="0"/>
      <w:divBdr>
        <w:top w:val="none" w:sz="0" w:space="0" w:color="auto"/>
        <w:left w:val="none" w:sz="0" w:space="0" w:color="auto"/>
        <w:bottom w:val="none" w:sz="0" w:space="0" w:color="auto"/>
        <w:right w:val="none" w:sz="0" w:space="0" w:color="auto"/>
      </w:divBdr>
    </w:div>
    <w:div w:id="949357419">
      <w:bodyDiv w:val="1"/>
      <w:marLeft w:val="0"/>
      <w:marRight w:val="0"/>
      <w:marTop w:val="0"/>
      <w:marBottom w:val="0"/>
      <w:divBdr>
        <w:top w:val="none" w:sz="0" w:space="0" w:color="auto"/>
        <w:left w:val="none" w:sz="0" w:space="0" w:color="auto"/>
        <w:bottom w:val="none" w:sz="0" w:space="0" w:color="auto"/>
        <w:right w:val="none" w:sz="0" w:space="0" w:color="auto"/>
      </w:divBdr>
    </w:div>
    <w:div w:id="956982284">
      <w:bodyDiv w:val="1"/>
      <w:marLeft w:val="0"/>
      <w:marRight w:val="0"/>
      <w:marTop w:val="0"/>
      <w:marBottom w:val="0"/>
      <w:divBdr>
        <w:top w:val="none" w:sz="0" w:space="0" w:color="auto"/>
        <w:left w:val="none" w:sz="0" w:space="0" w:color="auto"/>
        <w:bottom w:val="none" w:sz="0" w:space="0" w:color="auto"/>
        <w:right w:val="none" w:sz="0" w:space="0" w:color="auto"/>
      </w:divBdr>
    </w:div>
    <w:div w:id="960498596">
      <w:bodyDiv w:val="1"/>
      <w:marLeft w:val="0"/>
      <w:marRight w:val="0"/>
      <w:marTop w:val="0"/>
      <w:marBottom w:val="0"/>
      <w:divBdr>
        <w:top w:val="none" w:sz="0" w:space="0" w:color="auto"/>
        <w:left w:val="none" w:sz="0" w:space="0" w:color="auto"/>
        <w:bottom w:val="none" w:sz="0" w:space="0" w:color="auto"/>
        <w:right w:val="none" w:sz="0" w:space="0" w:color="auto"/>
      </w:divBdr>
    </w:div>
    <w:div w:id="964239107">
      <w:bodyDiv w:val="1"/>
      <w:marLeft w:val="0"/>
      <w:marRight w:val="0"/>
      <w:marTop w:val="0"/>
      <w:marBottom w:val="0"/>
      <w:divBdr>
        <w:top w:val="none" w:sz="0" w:space="0" w:color="auto"/>
        <w:left w:val="none" w:sz="0" w:space="0" w:color="auto"/>
        <w:bottom w:val="none" w:sz="0" w:space="0" w:color="auto"/>
        <w:right w:val="none" w:sz="0" w:space="0" w:color="auto"/>
      </w:divBdr>
    </w:div>
    <w:div w:id="974990443">
      <w:bodyDiv w:val="1"/>
      <w:marLeft w:val="0"/>
      <w:marRight w:val="0"/>
      <w:marTop w:val="0"/>
      <w:marBottom w:val="0"/>
      <w:divBdr>
        <w:top w:val="none" w:sz="0" w:space="0" w:color="auto"/>
        <w:left w:val="none" w:sz="0" w:space="0" w:color="auto"/>
        <w:bottom w:val="none" w:sz="0" w:space="0" w:color="auto"/>
        <w:right w:val="none" w:sz="0" w:space="0" w:color="auto"/>
      </w:divBdr>
    </w:div>
    <w:div w:id="975644774">
      <w:bodyDiv w:val="1"/>
      <w:marLeft w:val="0"/>
      <w:marRight w:val="0"/>
      <w:marTop w:val="0"/>
      <w:marBottom w:val="0"/>
      <w:divBdr>
        <w:top w:val="none" w:sz="0" w:space="0" w:color="auto"/>
        <w:left w:val="none" w:sz="0" w:space="0" w:color="auto"/>
        <w:bottom w:val="none" w:sz="0" w:space="0" w:color="auto"/>
        <w:right w:val="none" w:sz="0" w:space="0" w:color="auto"/>
      </w:divBdr>
    </w:div>
    <w:div w:id="976423224">
      <w:bodyDiv w:val="1"/>
      <w:marLeft w:val="0"/>
      <w:marRight w:val="0"/>
      <w:marTop w:val="0"/>
      <w:marBottom w:val="0"/>
      <w:divBdr>
        <w:top w:val="none" w:sz="0" w:space="0" w:color="auto"/>
        <w:left w:val="none" w:sz="0" w:space="0" w:color="auto"/>
        <w:bottom w:val="none" w:sz="0" w:space="0" w:color="auto"/>
        <w:right w:val="none" w:sz="0" w:space="0" w:color="auto"/>
      </w:divBdr>
    </w:div>
    <w:div w:id="979962180">
      <w:bodyDiv w:val="1"/>
      <w:marLeft w:val="0"/>
      <w:marRight w:val="0"/>
      <w:marTop w:val="0"/>
      <w:marBottom w:val="0"/>
      <w:divBdr>
        <w:top w:val="none" w:sz="0" w:space="0" w:color="auto"/>
        <w:left w:val="none" w:sz="0" w:space="0" w:color="auto"/>
        <w:bottom w:val="none" w:sz="0" w:space="0" w:color="auto"/>
        <w:right w:val="none" w:sz="0" w:space="0" w:color="auto"/>
      </w:divBdr>
    </w:div>
    <w:div w:id="980616091">
      <w:bodyDiv w:val="1"/>
      <w:marLeft w:val="0"/>
      <w:marRight w:val="0"/>
      <w:marTop w:val="0"/>
      <w:marBottom w:val="0"/>
      <w:divBdr>
        <w:top w:val="none" w:sz="0" w:space="0" w:color="auto"/>
        <w:left w:val="none" w:sz="0" w:space="0" w:color="auto"/>
        <w:bottom w:val="none" w:sz="0" w:space="0" w:color="auto"/>
        <w:right w:val="none" w:sz="0" w:space="0" w:color="auto"/>
      </w:divBdr>
    </w:div>
    <w:div w:id="980771438">
      <w:bodyDiv w:val="1"/>
      <w:marLeft w:val="0"/>
      <w:marRight w:val="0"/>
      <w:marTop w:val="0"/>
      <w:marBottom w:val="0"/>
      <w:divBdr>
        <w:top w:val="none" w:sz="0" w:space="0" w:color="auto"/>
        <w:left w:val="none" w:sz="0" w:space="0" w:color="auto"/>
        <w:bottom w:val="none" w:sz="0" w:space="0" w:color="auto"/>
        <w:right w:val="none" w:sz="0" w:space="0" w:color="auto"/>
      </w:divBdr>
    </w:div>
    <w:div w:id="981622614">
      <w:bodyDiv w:val="1"/>
      <w:marLeft w:val="0"/>
      <w:marRight w:val="0"/>
      <w:marTop w:val="0"/>
      <w:marBottom w:val="0"/>
      <w:divBdr>
        <w:top w:val="none" w:sz="0" w:space="0" w:color="auto"/>
        <w:left w:val="none" w:sz="0" w:space="0" w:color="auto"/>
        <w:bottom w:val="none" w:sz="0" w:space="0" w:color="auto"/>
        <w:right w:val="none" w:sz="0" w:space="0" w:color="auto"/>
      </w:divBdr>
    </w:div>
    <w:div w:id="989557352">
      <w:bodyDiv w:val="1"/>
      <w:marLeft w:val="0"/>
      <w:marRight w:val="0"/>
      <w:marTop w:val="0"/>
      <w:marBottom w:val="0"/>
      <w:divBdr>
        <w:top w:val="none" w:sz="0" w:space="0" w:color="auto"/>
        <w:left w:val="none" w:sz="0" w:space="0" w:color="auto"/>
        <w:bottom w:val="none" w:sz="0" w:space="0" w:color="auto"/>
        <w:right w:val="none" w:sz="0" w:space="0" w:color="auto"/>
      </w:divBdr>
    </w:div>
    <w:div w:id="991526849">
      <w:bodyDiv w:val="1"/>
      <w:marLeft w:val="0"/>
      <w:marRight w:val="0"/>
      <w:marTop w:val="0"/>
      <w:marBottom w:val="0"/>
      <w:divBdr>
        <w:top w:val="none" w:sz="0" w:space="0" w:color="auto"/>
        <w:left w:val="none" w:sz="0" w:space="0" w:color="auto"/>
        <w:bottom w:val="none" w:sz="0" w:space="0" w:color="auto"/>
        <w:right w:val="none" w:sz="0" w:space="0" w:color="auto"/>
      </w:divBdr>
    </w:div>
    <w:div w:id="1001853170">
      <w:bodyDiv w:val="1"/>
      <w:marLeft w:val="0"/>
      <w:marRight w:val="0"/>
      <w:marTop w:val="0"/>
      <w:marBottom w:val="0"/>
      <w:divBdr>
        <w:top w:val="none" w:sz="0" w:space="0" w:color="auto"/>
        <w:left w:val="none" w:sz="0" w:space="0" w:color="auto"/>
        <w:bottom w:val="none" w:sz="0" w:space="0" w:color="auto"/>
        <w:right w:val="none" w:sz="0" w:space="0" w:color="auto"/>
      </w:divBdr>
    </w:div>
    <w:div w:id="1006132965">
      <w:bodyDiv w:val="1"/>
      <w:marLeft w:val="0"/>
      <w:marRight w:val="0"/>
      <w:marTop w:val="0"/>
      <w:marBottom w:val="0"/>
      <w:divBdr>
        <w:top w:val="none" w:sz="0" w:space="0" w:color="auto"/>
        <w:left w:val="none" w:sz="0" w:space="0" w:color="auto"/>
        <w:bottom w:val="none" w:sz="0" w:space="0" w:color="auto"/>
        <w:right w:val="none" w:sz="0" w:space="0" w:color="auto"/>
      </w:divBdr>
    </w:div>
    <w:div w:id="1007050974">
      <w:bodyDiv w:val="1"/>
      <w:marLeft w:val="0"/>
      <w:marRight w:val="0"/>
      <w:marTop w:val="0"/>
      <w:marBottom w:val="0"/>
      <w:divBdr>
        <w:top w:val="none" w:sz="0" w:space="0" w:color="auto"/>
        <w:left w:val="none" w:sz="0" w:space="0" w:color="auto"/>
        <w:bottom w:val="none" w:sz="0" w:space="0" w:color="auto"/>
        <w:right w:val="none" w:sz="0" w:space="0" w:color="auto"/>
      </w:divBdr>
    </w:div>
    <w:div w:id="1007714127">
      <w:bodyDiv w:val="1"/>
      <w:marLeft w:val="0"/>
      <w:marRight w:val="0"/>
      <w:marTop w:val="0"/>
      <w:marBottom w:val="0"/>
      <w:divBdr>
        <w:top w:val="none" w:sz="0" w:space="0" w:color="auto"/>
        <w:left w:val="none" w:sz="0" w:space="0" w:color="auto"/>
        <w:bottom w:val="none" w:sz="0" w:space="0" w:color="auto"/>
        <w:right w:val="none" w:sz="0" w:space="0" w:color="auto"/>
      </w:divBdr>
    </w:div>
    <w:div w:id="1009717273">
      <w:bodyDiv w:val="1"/>
      <w:marLeft w:val="0"/>
      <w:marRight w:val="0"/>
      <w:marTop w:val="0"/>
      <w:marBottom w:val="0"/>
      <w:divBdr>
        <w:top w:val="none" w:sz="0" w:space="0" w:color="auto"/>
        <w:left w:val="none" w:sz="0" w:space="0" w:color="auto"/>
        <w:bottom w:val="none" w:sz="0" w:space="0" w:color="auto"/>
        <w:right w:val="none" w:sz="0" w:space="0" w:color="auto"/>
      </w:divBdr>
    </w:div>
    <w:div w:id="1012953173">
      <w:bodyDiv w:val="1"/>
      <w:marLeft w:val="0"/>
      <w:marRight w:val="0"/>
      <w:marTop w:val="0"/>
      <w:marBottom w:val="0"/>
      <w:divBdr>
        <w:top w:val="none" w:sz="0" w:space="0" w:color="auto"/>
        <w:left w:val="none" w:sz="0" w:space="0" w:color="auto"/>
        <w:bottom w:val="none" w:sz="0" w:space="0" w:color="auto"/>
        <w:right w:val="none" w:sz="0" w:space="0" w:color="auto"/>
      </w:divBdr>
    </w:div>
    <w:div w:id="1017776634">
      <w:bodyDiv w:val="1"/>
      <w:marLeft w:val="0"/>
      <w:marRight w:val="0"/>
      <w:marTop w:val="0"/>
      <w:marBottom w:val="0"/>
      <w:divBdr>
        <w:top w:val="none" w:sz="0" w:space="0" w:color="auto"/>
        <w:left w:val="none" w:sz="0" w:space="0" w:color="auto"/>
        <w:bottom w:val="none" w:sz="0" w:space="0" w:color="auto"/>
        <w:right w:val="none" w:sz="0" w:space="0" w:color="auto"/>
      </w:divBdr>
    </w:div>
    <w:div w:id="1018314171">
      <w:bodyDiv w:val="1"/>
      <w:marLeft w:val="0"/>
      <w:marRight w:val="0"/>
      <w:marTop w:val="0"/>
      <w:marBottom w:val="0"/>
      <w:divBdr>
        <w:top w:val="none" w:sz="0" w:space="0" w:color="auto"/>
        <w:left w:val="none" w:sz="0" w:space="0" w:color="auto"/>
        <w:bottom w:val="none" w:sz="0" w:space="0" w:color="auto"/>
        <w:right w:val="none" w:sz="0" w:space="0" w:color="auto"/>
      </w:divBdr>
    </w:div>
    <w:div w:id="1018971739">
      <w:bodyDiv w:val="1"/>
      <w:marLeft w:val="0"/>
      <w:marRight w:val="0"/>
      <w:marTop w:val="0"/>
      <w:marBottom w:val="0"/>
      <w:divBdr>
        <w:top w:val="none" w:sz="0" w:space="0" w:color="auto"/>
        <w:left w:val="none" w:sz="0" w:space="0" w:color="auto"/>
        <w:bottom w:val="none" w:sz="0" w:space="0" w:color="auto"/>
        <w:right w:val="none" w:sz="0" w:space="0" w:color="auto"/>
      </w:divBdr>
    </w:div>
    <w:div w:id="1024600632">
      <w:bodyDiv w:val="1"/>
      <w:marLeft w:val="0"/>
      <w:marRight w:val="0"/>
      <w:marTop w:val="0"/>
      <w:marBottom w:val="0"/>
      <w:divBdr>
        <w:top w:val="none" w:sz="0" w:space="0" w:color="auto"/>
        <w:left w:val="none" w:sz="0" w:space="0" w:color="auto"/>
        <w:bottom w:val="none" w:sz="0" w:space="0" w:color="auto"/>
        <w:right w:val="none" w:sz="0" w:space="0" w:color="auto"/>
      </w:divBdr>
    </w:div>
    <w:div w:id="1025598921">
      <w:bodyDiv w:val="1"/>
      <w:marLeft w:val="0"/>
      <w:marRight w:val="0"/>
      <w:marTop w:val="0"/>
      <w:marBottom w:val="0"/>
      <w:divBdr>
        <w:top w:val="none" w:sz="0" w:space="0" w:color="auto"/>
        <w:left w:val="none" w:sz="0" w:space="0" w:color="auto"/>
        <w:bottom w:val="none" w:sz="0" w:space="0" w:color="auto"/>
        <w:right w:val="none" w:sz="0" w:space="0" w:color="auto"/>
      </w:divBdr>
    </w:div>
    <w:div w:id="1030885021">
      <w:bodyDiv w:val="1"/>
      <w:marLeft w:val="0"/>
      <w:marRight w:val="0"/>
      <w:marTop w:val="0"/>
      <w:marBottom w:val="0"/>
      <w:divBdr>
        <w:top w:val="none" w:sz="0" w:space="0" w:color="auto"/>
        <w:left w:val="none" w:sz="0" w:space="0" w:color="auto"/>
        <w:bottom w:val="none" w:sz="0" w:space="0" w:color="auto"/>
        <w:right w:val="none" w:sz="0" w:space="0" w:color="auto"/>
      </w:divBdr>
    </w:div>
    <w:div w:id="1033191525">
      <w:bodyDiv w:val="1"/>
      <w:marLeft w:val="0"/>
      <w:marRight w:val="0"/>
      <w:marTop w:val="0"/>
      <w:marBottom w:val="0"/>
      <w:divBdr>
        <w:top w:val="none" w:sz="0" w:space="0" w:color="auto"/>
        <w:left w:val="none" w:sz="0" w:space="0" w:color="auto"/>
        <w:bottom w:val="none" w:sz="0" w:space="0" w:color="auto"/>
        <w:right w:val="none" w:sz="0" w:space="0" w:color="auto"/>
      </w:divBdr>
    </w:div>
    <w:div w:id="1036388018">
      <w:bodyDiv w:val="1"/>
      <w:marLeft w:val="0"/>
      <w:marRight w:val="0"/>
      <w:marTop w:val="0"/>
      <w:marBottom w:val="0"/>
      <w:divBdr>
        <w:top w:val="none" w:sz="0" w:space="0" w:color="auto"/>
        <w:left w:val="none" w:sz="0" w:space="0" w:color="auto"/>
        <w:bottom w:val="none" w:sz="0" w:space="0" w:color="auto"/>
        <w:right w:val="none" w:sz="0" w:space="0" w:color="auto"/>
      </w:divBdr>
    </w:div>
    <w:div w:id="1037658783">
      <w:bodyDiv w:val="1"/>
      <w:marLeft w:val="0"/>
      <w:marRight w:val="0"/>
      <w:marTop w:val="0"/>
      <w:marBottom w:val="0"/>
      <w:divBdr>
        <w:top w:val="none" w:sz="0" w:space="0" w:color="auto"/>
        <w:left w:val="none" w:sz="0" w:space="0" w:color="auto"/>
        <w:bottom w:val="none" w:sz="0" w:space="0" w:color="auto"/>
        <w:right w:val="none" w:sz="0" w:space="0" w:color="auto"/>
      </w:divBdr>
    </w:div>
    <w:div w:id="1038895361">
      <w:bodyDiv w:val="1"/>
      <w:marLeft w:val="0"/>
      <w:marRight w:val="0"/>
      <w:marTop w:val="0"/>
      <w:marBottom w:val="0"/>
      <w:divBdr>
        <w:top w:val="none" w:sz="0" w:space="0" w:color="auto"/>
        <w:left w:val="none" w:sz="0" w:space="0" w:color="auto"/>
        <w:bottom w:val="none" w:sz="0" w:space="0" w:color="auto"/>
        <w:right w:val="none" w:sz="0" w:space="0" w:color="auto"/>
      </w:divBdr>
    </w:div>
    <w:div w:id="1043672934">
      <w:bodyDiv w:val="1"/>
      <w:marLeft w:val="0"/>
      <w:marRight w:val="0"/>
      <w:marTop w:val="0"/>
      <w:marBottom w:val="0"/>
      <w:divBdr>
        <w:top w:val="none" w:sz="0" w:space="0" w:color="auto"/>
        <w:left w:val="none" w:sz="0" w:space="0" w:color="auto"/>
        <w:bottom w:val="none" w:sz="0" w:space="0" w:color="auto"/>
        <w:right w:val="none" w:sz="0" w:space="0" w:color="auto"/>
      </w:divBdr>
    </w:div>
    <w:div w:id="1047148928">
      <w:bodyDiv w:val="1"/>
      <w:marLeft w:val="0"/>
      <w:marRight w:val="0"/>
      <w:marTop w:val="0"/>
      <w:marBottom w:val="0"/>
      <w:divBdr>
        <w:top w:val="none" w:sz="0" w:space="0" w:color="auto"/>
        <w:left w:val="none" w:sz="0" w:space="0" w:color="auto"/>
        <w:bottom w:val="none" w:sz="0" w:space="0" w:color="auto"/>
        <w:right w:val="none" w:sz="0" w:space="0" w:color="auto"/>
      </w:divBdr>
    </w:div>
    <w:div w:id="1058477600">
      <w:bodyDiv w:val="1"/>
      <w:marLeft w:val="0"/>
      <w:marRight w:val="0"/>
      <w:marTop w:val="0"/>
      <w:marBottom w:val="0"/>
      <w:divBdr>
        <w:top w:val="none" w:sz="0" w:space="0" w:color="auto"/>
        <w:left w:val="none" w:sz="0" w:space="0" w:color="auto"/>
        <w:bottom w:val="none" w:sz="0" w:space="0" w:color="auto"/>
        <w:right w:val="none" w:sz="0" w:space="0" w:color="auto"/>
      </w:divBdr>
    </w:div>
    <w:div w:id="1062562903">
      <w:bodyDiv w:val="1"/>
      <w:marLeft w:val="0"/>
      <w:marRight w:val="0"/>
      <w:marTop w:val="0"/>
      <w:marBottom w:val="0"/>
      <w:divBdr>
        <w:top w:val="none" w:sz="0" w:space="0" w:color="auto"/>
        <w:left w:val="none" w:sz="0" w:space="0" w:color="auto"/>
        <w:bottom w:val="none" w:sz="0" w:space="0" w:color="auto"/>
        <w:right w:val="none" w:sz="0" w:space="0" w:color="auto"/>
      </w:divBdr>
    </w:div>
    <w:div w:id="1071462919">
      <w:bodyDiv w:val="1"/>
      <w:marLeft w:val="0"/>
      <w:marRight w:val="0"/>
      <w:marTop w:val="0"/>
      <w:marBottom w:val="0"/>
      <w:divBdr>
        <w:top w:val="none" w:sz="0" w:space="0" w:color="auto"/>
        <w:left w:val="none" w:sz="0" w:space="0" w:color="auto"/>
        <w:bottom w:val="none" w:sz="0" w:space="0" w:color="auto"/>
        <w:right w:val="none" w:sz="0" w:space="0" w:color="auto"/>
      </w:divBdr>
    </w:div>
    <w:div w:id="1076896609">
      <w:bodyDiv w:val="1"/>
      <w:marLeft w:val="0"/>
      <w:marRight w:val="0"/>
      <w:marTop w:val="0"/>
      <w:marBottom w:val="0"/>
      <w:divBdr>
        <w:top w:val="none" w:sz="0" w:space="0" w:color="auto"/>
        <w:left w:val="none" w:sz="0" w:space="0" w:color="auto"/>
        <w:bottom w:val="none" w:sz="0" w:space="0" w:color="auto"/>
        <w:right w:val="none" w:sz="0" w:space="0" w:color="auto"/>
      </w:divBdr>
    </w:div>
    <w:div w:id="1078408759">
      <w:bodyDiv w:val="1"/>
      <w:marLeft w:val="0"/>
      <w:marRight w:val="0"/>
      <w:marTop w:val="0"/>
      <w:marBottom w:val="0"/>
      <w:divBdr>
        <w:top w:val="none" w:sz="0" w:space="0" w:color="auto"/>
        <w:left w:val="none" w:sz="0" w:space="0" w:color="auto"/>
        <w:bottom w:val="none" w:sz="0" w:space="0" w:color="auto"/>
        <w:right w:val="none" w:sz="0" w:space="0" w:color="auto"/>
      </w:divBdr>
    </w:div>
    <w:div w:id="1085761511">
      <w:bodyDiv w:val="1"/>
      <w:marLeft w:val="0"/>
      <w:marRight w:val="0"/>
      <w:marTop w:val="0"/>
      <w:marBottom w:val="0"/>
      <w:divBdr>
        <w:top w:val="none" w:sz="0" w:space="0" w:color="auto"/>
        <w:left w:val="none" w:sz="0" w:space="0" w:color="auto"/>
        <w:bottom w:val="none" w:sz="0" w:space="0" w:color="auto"/>
        <w:right w:val="none" w:sz="0" w:space="0" w:color="auto"/>
      </w:divBdr>
    </w:div>
    <w:div w:id="1092582269">
      <w:bodyDiv w:val="1"/>
      <w:marLeft w:val="0"/>
      <w:marRight w:val="0"/>
      <w:marTop w:val="0"/>
      <w:marBottom w:val="0"/>
      <w:divBdr>
        <w:top w:val="none" w:sz="0" w:space="0" w:color="auto"/>
        <w:left w:val="none" w:sz="0" w:space="0" w:color="auto"/>
        <w:bottom w:val="none" w:sz="0" w:space="0" w:color="auto"/>
        <w:right w:val="none" w:sz="0" w:space="0" w:color="auto"/>
      </w:divBdr>
    </w:div>
    <w:div w:id="1096559155">
      <w:bodyDiv w:val="1"/>
      <w:marLeft w:val="0"/>
      <w:marRight w:val="0"/>
      <w:marTop w:val="0"/>
      <w:marBottom w:val="0"/>
      <w:divBdr>
        <w:top w:val="none" w:sz="0" w:space="0" w:color="auto"/>
        <w:left w:val="none" w:sz="0" w:space="0" w:color="auto"/>
        <w:bottom w:val="none" w:sz="0" w:space="0" w:color="auto"/>
        <w:right w:val="none" w:sz="0" w:space="0" w:color="auto"/>
      </w:divBdr>
    </w:div>
    <w:div w:id="1100225222">
      <w:bodyDiv w:val="1"/>
      <w:marLeft w:val="0"/>
      <w:marRight w:val="0"/>
      <w:marTop w:val="0"/>
      <w:marBottom w:val="0"/>
      <w:divBdr>
        <w:top w:val="none" w:sz="0" w:space="0" w:color="auto"/>
        <w:left w:val="none" w:sz="0" w:space="0" w:color="auto"/>
        <w:bottom w:val="none" w:sz="0" w:space="0" w:color="auto"/>
        <w:right w:val="none" w:sz="0" w:space="0" w:color="auto"/>
      </w:divBdr>
    </w:div>
    <w:div w:id="1100754297">
      <w:bodyDiv w:val="1"/>
      <w:marLeft w:val="0"/>
      <w:marRight w:val="0"/>
      <w:marTop w:val="0"/>
      <w:marBottom w:val="0"/>
      <w:divBdr>
        <w:top w:val="none" w:sz="0" w:space="0" w:color="auto"/>
        <w:left w:val="none" w:sz="0" w:space="0" w:color="auto"/>
        <w:bottom w:val="none" w:sz="0" w:space="0" w:color="auto"/>
        <w:right w:val="none" w:sz="0" w:space="0" w:color="auto"/>
      </w:divBdr>
    </w:div>
    <w:div w:id="1102872192">
      <w:bodyDiv w:val="1"/>
      <w:marLeft w:val="0"/>
      <w:marRight w:val="0"/>
      <w:marTop w:val="0"/>
      <w:marBottom w:val="0"/>
      <w:divBdr>
        <w:top w:val="none" w:sz="0" w:space="0" w:color="auto"/>
        <w:left w:val="none" w:sz="0" w:space="0" w:color="auto"/>
        <w:bottom w:val="none" w:sz="0" w:space="0" w:color="auto"/>
        <w:right w:val="none" w:sz="0" w:space="0" w:color="auto"/>
      </w:divBdr>
    </w:div>
    <w:div w:id="1104837221">
      <w:bodyDiv w:val="1"/>
      <w:marLeft w:val="0"/>
      <w:marRight w:val="0"/>
      <w:marTop w:val="0"/>
      <w:marBottom w:val="0"/>
      <w:divBdr>
        <w:top w:val="none" w:sz="0" w:space="0" w:color="auto"/>
        <w:left w:val="none" w:sz="0" w:space="0" w:color="auto"/>
        <w:bottom w:val="none" w:sz="0" w:space="0" w:color="auto"/>
        <w:right w:val="none" w:sz="0" w:space="0" w:color="auto"/>
      </w:divBdr>
    </w:div>
    <w:div w:id="1112018707">
      <w:bodyDiv w:val="1"/>
      <w:marLeft w:val="0"/>
      <w:marRight w:val="0"/>
      <w:marTop w:val="0"/>
      <w:marBottom w:val="0"/>
      <w:divBdr>
        <w:top w:val="none" w:sz="0" w:space="0" w:color="auto"/>
        <w:left w:val="none" w:sz="0" w:space="0" w:color="auto"/>
        <w:bottom w:val="none" w:sz="0" w:space="0" w:color="auto"/>
        <w:right w:val="none" w:sz="0" w:space="0" w:color="auto"/>
      </w:divBdr>
    </w:div>
    <w:div w:id="1116019237">
      <w:bodyDiv w:val="1"/>
      <w:marLeft w:val="0"/>
      <w:marRight w:val="0"/>
      <w:marTop w:val="0"/>
      <w:marBottom w:val="0"/>
      <w:divBdr>
        <w:top w:val="none" w:sz="0" w:space="0" w:color="auto"/>
        <w:left w:val="none" w:sz="0" w:space="0" w:color="auto"/>
        <w:bottom w:val="none" w:sz="0" w:space="0" w:color="auto"/>
        <w:right w:val="none" w:sz="0" w:space="0" w:color="auto"/>
      </w:divBdr>
    </w:div>
    <w:div w:id="1121534984">
      <w:bodyDiv w:val="1"/>
      <w:marLeft w:val="0"/>
      <w:marRight w:val="0"/>
      <w:marTop w:val="0"/>
      <w:marBottom w:val="0"/>
      <w:divBdr>
        <w:top w:val="none" w:sz="0" w:space="0" w:color="auto"/>
        <w:left w:val="none" w:sz="0" w:space="0" w:color="auto"/>
        <w:bottom w:val="none" w:sz="0" w:space="0" w:color="auto"/>
        <w:right w:val="none" w:sz="0" w:space="0" w:color="auto"/>
      </w:divBdr>
    </w:div>
    <w:div w:id="1123813592">
      <w:bodyDiv w:val="1"/>
      <w:marLeft w:val="0"/>
      <w:marRight w:val="0"/>
      <w:marTop w:val="0"/>
      <w:marBottom w:val="0"/>
      <w:divBdr>
        <w:top w:val="none" w:sz="0" w:space="0" w:color="auto"/>
        <w:left w:val="none" w:sz="0" w:space="0" w:color="auto"/>
        <w:bottom w:val="none" w:sz="0" w:space="0" w:color="auto"/>
        <w:right w:val="none" w:sz="0" w:space="0" w:color="auto"/>
      </w:divBdr>
    </w:div>
    <w:div w:id="1124690310">
      <w:bodyDiv w:val="1"/>
      <w:marLeft w:val="0"/>
      <w:marRight w:val="0"/>
      <w:marTop w:val="0"/>
      <w:marBottom w:val="0"/>
      <w:divBdr>
        <w:top w:val="none" w:sz="0" w:space="0" w:color="auto"/>
        <w:left w:val="none" w:sz="0" w:space="0" w:color="auto"/>
        <w:bottom w:val="none" w:sz="0" w:space="0" w:color="auto"/>
        <w:right w:val="none" w:sz="0" w:space="0" w:color="auto"/>
      </w:divBdr>
    </w:div>
    <w:div w:id="1136142601">
      <w:bodyDiv w:val="1"/>
      <w:marLeft w:val="0"/>
      <w:marRight w:val="0"/>
      <w:marTop w:val="0"/>
      <w:marBottom w:val="0"/>
      <w:divBdr>
        <w:top w:val="none" w:sz="0" w:space="0" w:color="auto"/>
        <w:left w:val="none" w:sz="0" w:space="0" w:color="auto"/>
        <w:bottom w:val="none" w:sz="0" w:space="0" w:color="auto"/>
        <w:right w:val="none" w:sz="0" w:space="0" w:color="auto"/>
      </w:divBdr>
    </w:div>
    <w:div w:id="1137187658">
      <w:bodyDiv w:val="1"/>
      <w:marLeft w:val="0"/>
      <w:marRight w:val="0"/>
      <w:marTop w:val="0"/>
      <w:marBottom w:val="0"/>
      <w:divBdr>
        <w:top w:val="none" w:sz="0" w:space="0" w:color="auto"/>
        <w:left w:val="none" w:sz="0" w:space="0" w:color="auto"/>
        <w:bottom w:val="none" w:sz="0" w:space="0" w:color="auto"/>
        <w:right w:val="none" w:sz="0" w:space="0" w:color="auto"/>
      </w:divBdr>
    </w:div>
    <w:div w:id="1144275231">
      <w:bodyDiv w:val="1"/>
      <w:marLeft w:val="0"/>
      <w:marRight w:val="0"/>
      <w:marTop w:val="0"/>
      <w:marBottom w:val="0"/>
      <w:divBdr>
        <w:top w:val="none" w:sz="0" w:space="0" w:color="auto"/>
        <w:left w:val="none" w:sz="0" w:space="0" w:color="auto"/>
        <w:bottom w:val="none" w:sz="0" w:space="0" w:color="auto"/>
        <w:right w:val="none" w:sz="0" w:space="0" w:color="auto"/>
      </w:divBdr>
    </w:div>
    <w:div w:id="1151097253">
      <w:bodyDiv w:val="1"/>
      <w:marLeft w:val="0"/>
      <w:marRight w:val="0"/>
      <w:marTop w:val="0"/>
      <w:marBottom w:val="0"/>
      <w:divBdr>
        <w:top w:val="none" w:sz="0" w:space="0" w:color="auto"/>
        <w:left w:val="none" w:sz="0" w:space="0" w:color="auto"/>
        <w:bottom w:val="none" w:sz="0" w:space="0" w:color="auto"/>
        <w:right w:val="none" w:sz="0" w:space="0" w:color="auto"/>
      </w:divBdr>
    </w:div>
    <w:div w:id="1156611879">
      <w:bodyDiv w:val="1"/>
      <w:marLeft w:val="0"/>
      <w:marRight w:val="0"/>
      <w:marTop w:val="0"/>
      <w:marBottom w:val="0"/>
      <w:divBdr>
        <w:top w:val="none" w:sz="0" w:space="0" w:color="auto"/>
        <w:left w:val="none" w:sz="0" w:space="0" w:color="auto"/>
        <w:bottom w:val="none" w:sz="0" w:space="0" w:color="auto"/>
        <w:right w:val="none" w:sz="0" w:space="0" w:color="auto"/>
      </w:divBdr>
    </w:div>
    <w:div w:id="1157307877">
      <w:bodyDiv w:val="1"/>
      <w:marLeft w:val="0"/>
      <w:marRight w:val="0"/>
      <w:marTop w:val="0"/>
      <w:marBottom w:val="0"/>
      <w:divBdr>
        <w:top w:val="none" w:sz="0" w:space="0" w:color="auto"/>
        <w:left w:val="none" w:sz="0" w:space="0" w:color="auto"/>
        <w:bottom w:val="none" w:sz="0" w:space="0" w:color="auto"/>
        <w:right w:val="none" w:sz="0" w:space="0" w:color="auto"/>
      </w:divBdr>
    </w:div>
    <w:div w:id="1158837677">
      <w:bodyDiv w:val="1"/>
      <w:marLeft w:val="0"/>
      <w:marRight w:val="0"/>
      <w:marTop w:val="0"/>
      <w:marBottom w:val="0"/>
      <w:divBdr>
        <w:top w:val="none" w:sz="0" w:space="0" w:color="auto"/>
        <w:left w:val="none" w:sz="0" w:space="0" w:color="auto"/>
        <w:bottom w:val="none" w:sz="0" w:space="0" w:color="auto"/>
        <w:right w:val="none" w:sz="0" w:space="0" w:color="auto"/>
      </w:divBdr>
    </w:div>
    <w:div w:id="1159468297">
      <w:bodyDiv w:val="1"/>
      <w:marLeft w:val="0"/>
      <w:marRight w:val="0"/>
      <w:marTop w:val="0"/>
      <w:marBottom w:val="0"/>
      <w:divBdr>
        <w:top w:val="none" w:sz="0" w:space="0" w:color="auto"/>
        <w:left w:val="none" w:sz="0" w:space="0" w:color="auto"/>
        <w:bottom w:val="none" w:sz="0" w:space="0" w:color="auto"/>
        <w:right w:val="none" w:sz="0" w:space="0" w:color="auto"/>
      </w:divBdr>
    </w:div>
    <w:div w:id="1161969782">
      <w:bodyDiv w:val="1"/>
      <w:marLeft w:val="0"/>
      <w:marRight w:val="0"/>
      <w:marTop w:val="0"/>
      <w:marBottom w:val="0"/>
      <w:divBdr>
        <w:top w:val="none" w:sz="0" w:space="0" w:color="auto"/>
        <w:left w:val="none" w:sz="0" w:space="0" w:color="auto"/>
        <w:bottom w:val="none" w:sz="0" w:space="0" w:color="auto"/>
        <w:right w:val="none" w:sz="0" w:space="0" w:color="auto"/>
      </w:divBdr>
    </w:div>
    <w:div w:id="1163081754">
      <w:bodyDiv w:val="1"/>
      <w:marLeft w:val="0"/>
      <w:marRight w:val="0"/>
      <w:marTop w:val="0"/>
      <w:marBottom w:val="0"/>
      <w:divBdr>
        <w:top w:val="none" w:sz="0" w:space="0" w:color="auto"/>
        <w:left w:val="none" w:sz="0" w:space="0" w:color="auto"/>
        <w:bottom w:val="none" w:sz="0" w:space="0" w:color="auto"/>
        <w:right w:val="none" w:sz="0" w:space="0" w:color="auto"/>
      </w:divBdr>
    </w:div>
    <w:div w:id="1174760474">
      <w:bodyDiv w:val="1"/>
      <w:marLeft w:val="0"/>
      <w:marRight w:val="0"/>
      <w:marTop w:val="0"/>
      <w:marBottom w:val="0"/>
      <w:divBdr>
        <w:top w:val="none" w:sz="0" w:space="0" w:color="auto"/>
        <w:left w:val="none" w:sz="0" w:space="0" w:color="auto"/>
        <w:bottom w:val="none" w:sz="0" w:space="0" w:color="auto"/>
        <w:right w:val="none" w:sz="0" w:space="0" w:color="auto"/>
      </w:divBdr>
    </w:div>
    <w:div w:id="1175724840">
      <w:bodyDiv w:val="1"/>
      <w:marLeft w:val="0"/>
      <w:marRight w:val="0"/>
      <w:marTop w:val="0"/>
      <w:marBottom w:val="0"/>
      <w:divBdr>
        <w:top w:val="none" w:sz="0" w:space="0" w:color="auto"/>
        <w:left w:val="none" w:sz="0" w:space="0" w:color="auto"/>
        <w:bottom w:val="none" w:sz="0" w:space="0" w:color="auto"/>
        <w:right w:val="none" w:sz="0" w:space="0" w:color="auto"/>
      </w:divBdr>
    </w:div>
    <w:div w:id="1192377750">
      <w:bodyDiv w:val="1"/>
      <w:marLeft w:val="0"/>
      <w:marRight w:val="0"/>
      <w:marTop w:val="0"/>
      <w:marBottom w:val="0"/>
      <w:divBdr>
        <w:top w:val="none" w:sz="0" w:space="0" w:color="auto"/>
        <w:left w:val="none" w:sz="0" w:space="0" w:color="auto"/>
        <w:bottom w:val="none" w:sz="0" w:space="0" w:color="auto"/>
        <w:right w:val="none" w:sz="0" w:space="0" w:color="auto"/>
      </w:divBdr>
    </w:div>
    <w:div w:id="1200312438">
      <w:bodyDiv w:val="1"/>
      <w:marLeft w:val="0"/>
      <w:marRight w:val="0"/>
      <w:marTop w:val="0"/>
      <w:marBottom w:val="0"/>
      <w:divBdr>
        <w:top w:val="none" w:sz="0" w:space="0" w:color="auto"/>
        <w:left w:val="none" w:sz="0" w:space="0" w:color="auto"/>
        <w:bottom w:val="none" w:sz="0" w:space="0" w:color="auto"/>
        <w:right w:val="none" w:sz="0" w:space="0" w:color="auto"/>
      </w:divBdr>
    </w:div>
    <w:div w:id="1207135768">
      <w:bodyDiv w:val="1"/>
      <w:marLeft w:val="0"/>
      <w:marRight w:val="0"/>
      <w:marTop w:val="0"/>
      <w:marBottom w:val="0"/>
      <w:divBdr>
        <w:top w:val="none" w:sz="0" w:space="0" w:color="auto"/>
        <w:left w:val="none" w:sz="0" w:space="0" w:color="auto"/>
        <w:bottom w:val="none" w:sz="0" w:space="0" w:color="auto"/>
        <w:right w:val="none" w:sz="0" w:space="0" w:color="auto"/>
      </w:divBdr>
    </w:div>
    <w:div w:id="1209299178">
      <w:bodyDiv w:val="1"/>
      <w:marLeft w:val="0"/>
      <w:marRight w:val="0"/>
      <w:marTop w:val="0"/>
      <w:marBottom w:val="0"/>
      <w:divBdr>
        <w:top w:val="none" w:sz="0" w:space="0" w:color="auto"/>
        <w:left w:val="none" w:sz="0" w:space="0" w:color="auto"/>
        <w:bottom w:val="none" w:sz="0" w:space="0" w:color="auto"/>
        <w:right w:val="none" w:sz="0" w:space="0" w:color="auto"/>
      </w:divBdr>
    </w:div>
    <w:div w:id="1209561543">
      <w:bodyDiv w:val="1"/>
      <w:marLeft w:val="0"/>
      <w:marRight w:val="0"/>
      <w:marTop w:val="0"/>
      <w:marBottom w:val="0"/>
      <w:divBdr>
        <w:top w:val="none" w:sz="0" w:space="0" w:color="auto"/>
        <w:left w:val="none" w:sz="0" w:space="0" w:color="auto"/>
        <w:bottom w:val="none" w:sz="0" w:space="0" w:color="auto"/>
        <w:right w:val="none" w:sz="0" w:space="0" w:color="auto"/>
      </w:divBdr>
    </w:div>
    <w:div w:id="1220166699">
      <w:bodyDiv w:val="1"/>
      <w:marLeft w:val="0"/>
      <w:marRight w:val="0"/>
      <w:marTop w:val="0"/>
      <w:marBottom w:val="0"/>
      <w:divBdr>
        <w:top w:val="none" w:sz="0" w:space="0" w:color="auto"/>
        <w:left w:val="none" w:sz="0" w:space="0" w:color="auto"/>
        <w:bottom w:val="none" w:sz="0" w:space="0" w:color="auto"/>
        <w:right w:val="none" w:sz="0" w:space="0" w:color="auto"/>
      </w:divBdr>
    </w:div>
    <w:div w:id="1221675810">
      <w:bodyDiv w:val="1"/>
      <w:marLeft w:val="0"/>
      <w:marRight w:val="0"/>
      <w:marTop w:val="0"/>
      <w:marBottom w:val="0"/>
      <w:divBdr>
        <w:top w:val="none" w:sz="0" w:space="0" w:color="auto"/>
        <w:left w:val="none" w:sz="0" w:space="0" w:color="auto"/>
        <w:bottom w:val="none" w:sz="0" w:space="0" w:color="auto"/>
        <w:right w:val="none" w:sz="0" w:space="0" w:color="auto"/>
      </w:divBdr>
    </w:div>
    <w:div w:id="1221866060">
      <w:bodyDiv w:val="1"/>
      <w:marLeft w:val="0"/>
      <w:marRight w:val="0"/>
      <w:marTop w:val="0"/>
      <w:marBottom w:val="0"/>
      <w:divBdr>
        <w:top w:val="none" w:sz="0" w:space="0" w:color="auto"/>
        <w:left w:val="none" w:sz="0" w:space="0" w:color="auto"/>
        <w:bottom w:val="none" w:sz="0" w:space="0" w:color="auto"/>
        <w:right w:val="none" w:sz="0" w:space="0" w:color="auto"/>
      </w:divBdr>
    </w:div>
    <w:div w:id="1225722197">
      <w:bodyDiv w:val="1"/>
      <w:marLeft w:val="0"/>
      <w:marRight w:val="0"/>
      <w:marTop w:val="0"/>
      <w:marBottom w:val="0"/>
      <w:divBdr>
        <w:top w:val="none" w:sz="0" w:space="0" w:color="auto"/>
        <w:left w:val="none" w:sz="0" w:space="0" w:color="auto"/>
        <w:bottom w:val="none" w:sz="0" w:space="0" w:color="auto"/>
        <w:right w:val="none" w:sz="0" w:space="0" w:color="auto"/>
      </w:divBdr>
    </w:div>
    <w:div w:id="1225726003">
      <w:bodyDiv w:val="1"/>
      <w:marLeft w:val="0"/>
      <w:marRight w:val="0"/>
      <w:marTop w:val="0"/>
      <w:marBottom w:val="0"/>
      <w:divBdr>
        <w:top w:val="none" w:sz="0" w:space="0" w:color="auto"/>
        <w:left w:val="none" w:sz="0" w:space="0" w:color="auto"/>
        <w:bottom w:val="none" w:sz="0" w:space="0" w:color="auto"/>
        <w:right w:val="none" w:sz="0" w:space="0" w:color="auto"/>
      </w:divBdr>
    </w:div>
    <w:div w:id="1226180357">
      <w:bodyDiv w:val="1"/>
      <w:marLeft w:val="0"/>
      <w:marRight w:val="0"/>
      <w:marTop w:val="0"/>
      <w:marBottom w:val="0"/>
      <w:divBdr>
        <w:top w:val="none" w:sz="0" w:space="0" w:color="auto"/>
        <w:left w:val="none" w:sz="0" w:space="0" w:color="auto"/>
        <w:bottom w:val="none" w:sz="0" w:space="0" w:color="auto"/>
        <w:right w:val="none" w:sz="0" w:space="0" w:color="auto"/>
      </w:divBdr>
    </w:div>
    <w:div w:id="1234002910">
      <w:bodyDiv w:val="1"/>
      <w:marLeft w:val="0"/>
      <w:marRight w:val="0"/>
      <w:marTop w:val="0"/>
      <w:marBottom w:val="0"/>
      <w:divBdr>
        <w:top w:val="none" w:sz="0" w:space="0" w:color="auto"/>
        <w:left w:val="none" w:sz="0" w:space="0" w:color="auto"/>
        <w:bottom w:val="none" w:sz="0" w:space="0" w:color="auto"/>
        <w:right w:val="none" w:sz="0" w:space="0" w:color="auto"/>
      </w:divBdr>
    </w:div>
    <w:div w:id="1237476503">
      <w:bodyDiv w:val="1"/>
      <w:marLeft w:val="0"/>
      <w:marRight w:val="0"/>
      <w:marTop w:val="0"/>
      <w:marBottom w:val="0"/>
      <w:divBdr>
        <w:top w:val="none" w:sz="0" w:space="0" w:color="auto"/>
        <w:left w:val="none" w:sz="0" w:space="0" w:color="auto"/>
        <w:bottom w:val="none" w:sz="0" w:space="0" w:color="auto"/>
        <w:right w:val="none" w:sz="0" w:space="0" w:color="auto"/>
      </w:divBdr>
    </w:div>
    <w:div w:id="1241018104">
      <w:bodyDiv w:val="1"/>
      <w:marLeft w:val="0"/>
      <w:marRight w:val="0"/>
      <w:marTop w:val="0"/>
      <w:marBottom w:val="0"/>
      <w:divBdr>
        <w:top w:val="none" w:sz="0" w:space="0" w:color="auto"/>
        <w:left w:val="none" w:sz="0" w:space="0" w:color="auto"/>
        <w:bottom w:val="none" w:sz="0" w:space="0" w:color="auto"/>
        <w:right w:val="none" w:sz="0" w:space="0" w:color="auto"/>
      </w:divBdr>
    </w:div>
    <w:div w:id="1241646046">
      <w:bodyDiv w:val="1"/>
      <w:marLeft w:val="0"/>
      <w:marRight w:val="0"/>
      <w:marTop w:val="0"/>
      <w:marBottom w:val="0"/>
      <w:divBdr>
        <w:top w:val="none" w:sz="0" w:space="0" w:color="auto"/>
        <w:left w:val="none" w:sz="0" w:space="0" w:color="auto"/>
        <w:bottom w:val="none" w:sz="0" w:space="0" w:color="auto"/>
        <w:right w:val="none" w:sz="0" w:space="0" w:color="auto"/>
      </w:divBdr>
    </w:div>
    <w:div w:id="1247420287">
      <w:bodyDiv w:val="1"/>
      <w:marLeft w:val="0"/>
      <w:marRight w:val="0"/>
      <w:marTop w:val="0"/>
      <w:marBottom w:val="0"/>
      <w:divBdr>
        <w:top w:val="none" w:sz="0" w:space="0" w:color="auto"/>
        <w:left w:val="none" w:sz="0" w:space="0" w:color="auto"/>
        <w:bottom w:val="none" w:sz="0" w:space="0" w:color="auto"/>
        <w:right w:val="none" w:sz="0" w:space="0" w:color="auto"/>
      </w:divBdr>
    </w:div>
    <w:div w:id="1248925124">
      <w:bodyDiv w:val="1"/>
      <w:marLeft w:val="0"/>
      <w:marRight w:val="0"/>
      <w:marTop w:val="0"/>
      <w:marBottom w:val="0"/>
      <w:divBdr>
        <w:top w:val="none" w:sz="0" w:space="0" w:color="auto"/>
        <w:left w:val="none" w:sz="0" w:space="0" w:color="auto"/>
        <w:bottom w:val="none" w:sz="0" w:space="0" w:color="auto"/>
        <w:right w:val="none" w:sz="0" w:space="0" w:color="auto"/>
      </w:divBdr>
    </w:div>
    <w:div w:id="1259948459">
      <w:bodyDiv w:val="1"/>
      <w:marLeft w:val="0"/>
      <w:marRight w:val="0"/>
      <w:marTop w:val="0"/>
      <w:marBottom w:val="0"/>
      <w:divBdr>
        <w:top w:val="none" w:sz="0" w:space="0" w:color="auto"/>
        <w:left w:val="none" w:sz="0" w:space="0" w:color="auto"/>
        <w:bottom w:val="none" w:sz="0" w:space="0" w:color="auto"/>
        <w:right w:val="none" w:sz="0" w:space="0" w:color="auto"/>
      </w:divBdr>
    </w:div>
    <w:div w:id="1265184754">
      <w:bodyDiv w:val="1"/>
      <w:marLeft w:val="0"/>
      <w:marRight w:val="0"/>
      <w:marTop w:val="0"/>
      <w:marBottom w:val="0"/>
      <w:divBdr>
        <w:top w:val="none" w:sz="0" w:space="0" w:color="auto"/>
        <w:left w:val="none" w:sz="0" w:space="0" w:color="auto"/>
        <w:bottom w:val="none" w:sz="0" w:space="0" w:color="auto"/>
        <w:right w:val="none" w:sz="0" w:space="0" w:color="auto"/>
      </w:divBdr>
      <w:divsChild>
        <w:div w:id="656421180">
          <w:marLeft w:val="0"/>
          <w:marRight w:val="0"/>
          <w:marTop w:val="0"/>
          <w:marBottom w:val="0"/>
          <w:divBdr>
            <w:top w:val="none" w:sz="0" w:space="0" w:color="auto"/>
            <w:left w:val="none" w:sz="0" w:space="0" w:color="auto"/>
            <w:bottom w:val="none" w:sz="0" w:space="0" w:color="auto"/>
            <w:right w:val="none" w:sz="0" w:space="0" w:color="auto"/>
          </w:divBdr>
        </w:div>
        <w:div w:id="697243084">
          <w:marLeft w:val="0"/>
          <w:marRight w:val="0"/>
          <w:marTop w:val="0"/>
          <w:marBottom w:val="0"/>
          <w:divBdr>
            <w:top w:val="none" w:sz="0" w:space="0" w:color="auto"/>
            <w:left w:val="none" w:sz="0" w:space="0" w:color="auto"/>
            <w:bottom w:val="none" w:sz="0" w:space="0" w:color="auto"/>
            <w:right w:val="none" w:sz="0" w:space="0" w:color="auto"/>
          </w:divBdr>
        </w:div>
        <w:div w:id="735320153">
          <w:marLeft w:val="0"/>
          <w:marRight w:val="0"/>
          <w:marTop w:val="0"/>
          <w:marBottom w:val="0"/>
          <w:divBdr>
            <w:top w:val="none" w:sz="0" w:space="0" w:color="auto"/>
            <w:left w:val="none" w:sz="0" w:space="0" w:color="auto"/>
            <w:bottom w:val="none" w:sz="0" w:space="0" w:color="auto"/>
            <w:right w:val="none" w:sz="0" w:space="0" w:color="auto"/>
          </w:divBdr>
        </w:div>
        <w:div w:id="830371029">
          <w:marLeft w:val="0"/>
          <w:marRight w:val="0"/>
          <w:marTop w:val="0"/>
          <w:marBottom w:val="0"/>
          <w:divBdr>
            <w:top w:val="none" w:sz="0" w:space="0" w:color="auto"/>
            <w:left w:val="none" w:sz="0" w:space="0" w:color="auto"/>
            <w:bottom w:val="none" w:sz="0" w:space="0" w:color="auto"/>
            <w:right w:val="none" w:sz="0" w:space="0" w:color="auto"/>
          </w:divBdr>
        </w:div>
        <w:div w:id="1145590377">
          <w:marLeft w:val="0"/>
          <w:marRight w:val="0"/>
          <w:marTop w:val="0"/>
          <w:marBottom w:val="0"/>
          <w:divBdr>
            <w:top w:val="none" w:sz="0" w:space="0" w:color="auto"/>
            <w:left w:val="none" w:sz="0" w:space="0" w:color="auto"/>
            <w:bottom w:val="none" w:sz="0" w:space="0" w:color="auto"/>
            <w:right w:val="none" w:sz="0" w:space="0" w:color="auto"/>
          </w:divBdr>
        </w:div>
        <w:div w:id="1203249713">
          <w:marLeft w:val="0"/>
          <w:marRight w:val="0"/>
          <w:marTop w:val="0"/>
          <w:marBottom w:val="0"/>
          <w:divBdr>
            <w:top w:val="none" w:sz="0" w:space="0" w:color="auto"/>
            <w:left w:val="none" w:sz="0" w:space="0" w:color="auto"/>
            <w:bottom w:val="none" w:sz="0" w:space="0" w:color="auto"/>
            <w:right w:val="none" w:sz="0" w:space="0" w:color="auto"/>
          </w:divBdr>
        </w:div>
        <w:div w:id="1276477401">
          <w:marLeft w:val="0"/>
          <w:marRight w:val="0"/>
          <w:marTop w:val="0"/>
          <w:marBottom w:val="0"/>
          <w:divBdr>
            <w:top w:val="none" w:sz="0" w:space="0" w:color="auto"/>
            <w:left w:val="none" w:sz="0" w:space="0" w:color="auto"/>
            <w:bottom w:val="none" w:sz="0" w:space="0" w:color="auto"/>
            <w:right w:val="none" w:sz="0" w:space="0" w:color="auto"/>
          </w:divBdr>
        </w:div>
        <w:div w:id="1656256910">
          <w:marLeft w:val="0"/>
          <w:marRight w:val="0"/>
          <w:marTop w:val="0"/>
          <w:marBottom w:val="0"/>
          <w:divBdr>
            <w:top w:val="none" w:sz="0" w:space="0" w:color="auto"/>
            <w:left w:val="none" w:sz="0" w:space="0" w:color="auto"/>
            <w:bottom w:val="none" w:sz="0" w:space="0" w:color="auto"/>
            <w:right w:val="none" w:sz="0" w:space="0" w:color="auto"/>
          </w:divBdr>
        </w:div>
        <w:div w:id="1722364046">
          <w:marLeft w:val="0"/>
          <w:marRight w:val="0"/>
          <w:marTop w:val="0"/>
          <w:marBottom w:val="0"/>
          <w:divBdr>
            <w:top w:val="none" w:sz="0" w:space="0" w:color="auto"/>
            <w:left w:val="none" w:sz="0" w:space="0" w:color="auto"/>
            <w:bottom w:val="none" w:sz="0" w:space="0" w:color="auto"/>
            <w:right w:val="none" w:sz="0" w:space="0" w:color="auto"/>
          </w:divBdr>
        </w:div>
        <w:div w:id="1833062440">
          <w:marLeft w:val="0"/>
          <w:marRight w:val="0"/>
          <w:marTop w:val="0"/>
          <w:marBottom w:val="0"/>
          <w:divBdr>
            <w:top w:val="none" w:sz="0" w:space="0" w:color="auto"/>
            <w:left w:val="none" w:sz="0" w:space="0" w:color="auto"/>
            <w:bottom w:val="none" w:sz="0" w:space="0" w:color="auto"/>
            <w:right w:val="none" w:sz="0" w:space="0" w:color="auto"/>
          </w:divBdr>
        </w:div>
      </w:divsChild>
    </w:div>
    <w:div w:id="1269775534">
      <w:bodyDiv w:val="1"/>
      <w:marLeft w:val="0"/>
      <w:marRight w:val="0"/>
      <w:marTop w:val="0"/>
      <w:marBottom w:val="0"/>
      <w:divBdr>
        <w:top w:val="none" w:sz="0" w:space="0" w:color="auto"/>
        <w:left w:val="none" w:sz="0" w:space="0" w:color="auto"/>
        <w:bottom w:val="none" w:sz="0" w:space="0" w:color="auto"/>
        <w:right w:val="none" w:sz="0" w:space="0" w:color="auto"/>
      </w:divBdr>
    </w:div>
    <w:div w:id="1279096200">
      <w:bodyDiv w:val="1"/>
      <w:marLeft w:val="0"/>
      <w:marRight w:val="0"/>
      <w:marTop w:val="0"/>
      <w:marBottom w:val="0"/>
      <w:divBdr>
        <w:top w:val="none" w:sz="0" w:space="0" w:color="auto"/>
        <w:left w:val="none" w:sz="0" w:space="0" w:color="auto"/>
        <w:bottom w:val="none" w:sz="0" w:space="0" w:color="auto"/>
        <w:right w:val="none" w:sz="0" w:space="0" w:color="auto"/>
      </w:divBdr>
    </w:div>
    <w:div w:id="1283534846">
      <w:bodyDiv w:val="1"/>
      <w:marLeft w:val="0"/>
      <w:marRight w:val="0"/>
      <w:marTop w:val="0"/>
      <w:marBottom w:val="0"/>
      <w:divBdr>
        <w:top w:val="none" w:sz="0" w:space="0" w:color="auto"/>
        <w:left w:val="none" w:sz="0" w:space="0" w:color="auto"/>
        <w:bottom w:val="none" w:sz="0" w:space="0" w:color="auto"/>
        <w:right w:val="none" w:sz="0" w:space="0" w:color="auto"/>
      </w:divBdr>
    </w:div>
    <w:div w:id="1287850546">
      <w:bodyDiv w:val="1"/>
      <w:marLeft w:val="0"/>
      <w:marRight w:val="0"/>
      <w:marTop w:val="0"/>
      <w:marBottom w:val="0"/>
      <w:divBdr>
        <w:top w:val="none" w:sz="0" w:space="0" w:color="auto"/>
        <w:left w:val="none" w:sz="0" w:space="0" w:color="auto"/>
        <w:bottom w:val="none" w:sz="0" w:space="0" w:color="auto"/>
        <w:right w:val="none" w:sz="0" w:space="0" w:color="auto"/>
      </w:divBdr>
    </w:div>
    <w:div w:id="1288246031">
      <w:bodyDiv w:val="1"/>
      <w:marLeft w:val="0"/>
      <w:marRight w:val="0"/>
      <w:marTop w:val="0"/>
      <w:marBottom w:val="0"/>
      <w:divBdr>
        <w:top w:val="none" w:sz="0" w:space="0" w:color="auto"/>
        <w:left w:val="none" w:sz="0" w:space="0" w:color="auto"/>
        <w:bottom w:val="none" w:sz="0" w:space="0" w:color="auto"/>
        <w:right w:val="none" w:sz="0" w:space="0" w:color="auto"/>
      </w:divBdr>
    </w:div>
    <w:div w:id="1288269805">
      <w:bodyDiv w:val="1"/>
      <w:marLeft w:val="0"/>
      <w:marRight w:val="0"/>
      <w:marTop w:val="0"/>
      <w:marBottom w:val="0"/>
      <w:divBdr>
        <w:top w:val="none" w:sz="0" w:space="0" w:color="auto"/>
        <w:left w:val="none" w:sz="0" w:space="0" w:color="auto"/>
        <w:bottom w:val="none" w:sz="0" w:space="0" w:color="auto"/>
        <w:right w:val="none" w:sz="0" w:space="0" w:color="auto"/>
      </w:divBdr>
    </w:div>
    <w:div w:id="1289893280">
      <w:bodyDiv w:val="1"/>
      <w:marLeft w:val="0"/>
      <w:marRight w:val="0"/>
      <w:marTop w:val="0"/>
      <w:marBottom w:val="0"/>
      <w:divBdr>
        <w:top w:val="none" w:sz="0" w:space="0" w:color="auto"/>
        <w:left w:val="none" w:sz="0" w:space="0" w:color="auto"/>
        <w:bottom w:val="none" w:sz="0" w:space="0" w:color="auto"/>
        <w:right w:val="none" w:sz="0" w:space="0" w:color="auto"/>
      </w:divBdr>
    </w:div>
    <w:div w:id="1311401364">
      <w:bodyDiv w:val="1"/>
      <w:marLeft w:val="0"/>
      <w:marRight w:val="0"/>
      <w:marTop w:val="0"/>
      <w:marBottom w:val="0"/>
      <w:divBdr>
        <w:top w:val="none" w:sz="0" w:space="0" w:color="auto"/>
        <w:left w:val="none" w:sz="0" w:space="0" w:color="auto"/>
        <w:bottom w:val="none" w:sz="0" w:space="0" w:color="auto"/>
        <w:right w:val="none" w:sz="0" w:space="0" w:color="auto"/>
      </w:divBdr>
    </w:div>
    <w:div w:id="1319992803">
      <w:bodyDiv w:val="1"/>
      <w:marLeft w:val="0"/>
      <w:marRight w:val="0"/>
      <w:marTop w:val="0"/>
      <w:marBottom w:val="0"/>
      <w:divBdr>
        <w:top w:val="none" w:sz="0" w:space="0" w:color="auto"/>
        <w:left w:val="none" w:sz="0" w:space="0" w:color="auto"/>
        <w:bottom w:val="none" w:sz="0" w:space="0" w:color="auto"/>
        <w:right w:val="none" w:sz="0" w:space="0" w:color="auto"/>
      </w:divBdr>
    </w:div>
    <w:div w:id="1325400705">
      <w:bodyDiv w:val="1"/>
      <w:marLeft w:val="0"/>
      <w:marRight w:val="0"/>
      <w:marTop w:val="0"/>
      <w:marBottom w:val="0"/>
      <w:divBdr>
        <w:top w:val="none" w:sz="0" w:space="0" w:color="auto"/>
        <w:left w:val="none" w:sz="0" w:space="0" w:color="auto"/>
        <w:bottom w:val="none" w:sz="0" w:space="0" w:color="auto"/>
        <w:right w:val="none" w:sz="0" w:space="0" w:color="auto"/>
      </w:divBdr>
    </w:div>
    <w:div w:id="1329945027">
      <w:bodyDiv w:val="1"/>
      <w:marLeft w:val="0"/>
      <w:marRight w:val="0"/>
      <w:marTop w:val="0"/>
      <w:marBottom w:val="0"/>
      <w:divBdr>
        <w:top w:val="none" w:sz="0" w:space="0" w:color="auto"/>
        <w:left w:val="none" w:sz="0" w:space="0" w:color="auto"/>
        <w:bottom w:val="none" w:sz="0" w:space="0" w:color="auto"/>
        <w:right w:val="none" w:sz="0" w:space="0" w:color="auto"/>
      </w:divBdr>
    </w:div>
    <w:div w:id="1332484661">
      <w:bodyDiv w:val="1"/>
      <w:marLeft w:val="0"/>
      <w:marRight w:val="0"/>
      <w:marTop w:val="0"/>
      <w:marBottom w:val="0"/>
      <w:divBdr>
        <w:top w:val="none" w:sz="0" w:space="0" w:color="auto"/>
        <w:left w:val="none" w:sz="0" w:space="0" w:color="auto"/>
        <w:bottom w:val="none" w:sz="0" w:space="0" w:color="auto"/>
        <w:right w:val="none" w:sz="0" w:space="0" w:color="auto"/>
      </w:divBdr>
    </w:div>
    <w:div w:id="1339192793">
      <w:bodyDiv w:val="1"/>
      <w:marLeft w:val="0"/>
      <w:marRight w:val="0"/>
      <w:marTop w:val="0"/>
      <w:marBottom w:val="0"/>
      <w:divBdr>
        <w:top w:val="none" w:sz="0" w:space="0" w:color="auto"/>
        <w:left w:val="none" w:sz="0" w:space="0" w:color="auto"/>
        <w:bottom w:val="none" w:sz="0" w:space="0" w:color="auto"/>
        <w:right w:val="none" w:sz="0" w:space="0" w:color="auto"/>
      </w:divBdr>
    </w:div>
    <w:div w:id="1343627852">
      <w:bodyDiv w:val="1"/>
      <w:marLeft w:val="0"/>
      <w:marRight w:val="0"/>
      <w:marTop w:val="0"/>
      <w:marBottom w:val="0"/>
      <w:divBdr>
        <w:top w:val="none" w:sz="0" w:space="0" w:color="auto"/>
        <w:left w:val="none" w:sz="0" w:space="0" w:color="auto"/>
        <w:bottom w:val="none" w:sz="0" w:space="0" w:color="auto"/>
        <w:right w:val="none" w:sz="0" w:space="0" w:color="auto"/>
      </w:divBdr>
    </w:div>
    <w:div w:id="1352756908">
      <w:bodyDiv w:val="1"/>
      <w:marLeft w:val="0"/>
      <w:marRight w:val="0"/>
      <w:marTop w:val="0"/>
      <w:marBottom w:val="0"/>
      <w:divBdr>
        <w:top w:val="none" w:sz="0" w:space="0" w:color="auto"/>
        <w:left w:val="none" w:sz="0" w:space="0" w:color="auto"/>
        <w:bottom w:val="none" w:sz="0" w:space="0" w:color="auto"/>
        <w:right w:val="none" w:sz="0" w:space="0" w:color="auto"/>
      </w:divBdr>
    </w:div>
    <w:div w:id="1355618665">
      <w:bodyDiv w:val="1"/>
      <w:marLeft w:val="0"/>
      <w:marRight w:val="0"/>
      <w:marTop w:val="0"/>
      <w:marBottom w:val="0"/>
      <w:divBdr>
        <w:top w:val="none" w:sz="0" w:space="0" w:color="auto"/>
        <w:left w:val="none" w:sz="0" w:space="0" w:color="auto"/>
        <w:bottom w:val="none" w:sz="0" w:space="0" w:color="auto"/>
        <w:right w:val="none" w:sz="0" w:space="0" w:color="auto"/>
      </w:divBdr>
    </w:div>
    <w:div w:id="1359896395">
      <w:bodyDiv w:val="1"/>
      <w:marLeft w:val="0"/>
      <w:marRight w:val="0"/>
      <w:marTop w:val="0"/>
      <w:marBottom w:val="0"/>
      <w:divBdr>
        <w:top w:val="none" w:sz="0" w:space="0" w:color="auto"/>
        <w:left w:val="none" w:sz="0" w:space="0" w:color="auto"/>
        <w:bottom w:val="none" w:sz="0" w:space="0" w:color="auto"/>
        <w:right w:val="none" w:sz="0" w:space="0" w:color="auto"/>
      </w:divBdr>
    </w:div>
    <w:div w:id="1360080870">
      <w:bodyDiv w:val="1"/>
      <w:marLeft w:val="0"/>
      <w:marRight w:val="0"/>
      <w:marTop w:val="0"/>
      <w:marBottom w:val="0"/>
      <w:divBdr>
        <w:top w:val="none" w:sz="0" w:space="0" w:color="auto"/>
        <w:left w:val="none" w:sz="0" w:space="0" w:color="auto"/>
        <w:bottom w:val="none" w:sz="0" w:space="0" w:color="auto"/>
        <w:right w:val="none" w:sz="0" w:space="0" w:color="auto"/>
      </w:divBdr>
    </w:div>
    <w:div w:id="1362321337">
      <w:bodyDiv w:val="1"/>
      <w:marLeft w:val="0"/>
      <w:marRight w:val="0"/>
      <w:marTop w:val="0"/>
      <w:marBottom w:val="0"/>
      <w:divBdr>
        <w:top w:val="none" w:sz="0" w:space="0" w:color="auto"/>
        <w:left w:val="none" w:sz="0" w:space="0" w:color="auto"/>
        <w:bottom w:val="none" w:sz="0" w:space="0" w:color="auto"/>
        <w:right w:val="none" w:sz="0" w:space="0" w:color="auto"/>
      </w:divBdr>
    </w:div>
    <w:div w:id="1368751218">
      <w:bodyDiv w:val="1"/>
      <w:marLeft w:val="0"/>
      <w:marRight w:val="0"/>
      <w:marTop w:val="0"/>
      <w:marBottom w:val="0"/>
      <w:divBdr>
        <w:top w:val="none" w:sz="0" w:space="0" w:color="auto"/>
        <w:left w:val="none" w:sz="0" w:space="0" w:color="auto"/>
        <w:bottom w:val="none" w:sz="0" w:space="0" w:color="auto"/>
        <w:right w:val="none" w:sz="0" w:space="0" w:color="auto"/>
      </w:divBdr>
    </w:div>
    <w:div w:id="1369842777">
      <w:bodyDiv w:val="1"/>
      <w:marLeft w:val="0"/>
      <w:marRight w:val="0"/>
      <w:marTop w:val="0"/>
      <w:marBottom w:val="0"/>
      <w:divBdr>
        <w:top w:val="none" w:sz="0" w:space="0" w:color="auto"/>
        <w:left w:val="none" w:sz="0" w:space="0" w:color="auto"/>
        <w:bottom w:val="none" w:sz="0" w:space="0" w:color="auto"/>
        <w:right w:val="none" w:sz="0" w:space="0" w:color="auto"/>
      </w:divBdr>
    </w:div>
    <w:div w:id="1373533313">
      <w:bodyDiv w:val="1"/>
      <w:marLeft w:val="0"/>
      <w:marRight w:val="0"/>
      <w:marTop w:val="0"/>
      <w:marBottom w:val="0"/>
      <w:divBdr>
        <w:top w:val="none" w:sz="0" w:space="0" w:color="auto"/>
        <w:left w:val="none" w:sz="0" w:space="0" w:color="auto"/>
        <w:bottom w:val="none" w:sz="0" w:space="0" w:color="auto"/>
        <w:right w:val="none" w:sz="0" w:space="0" w:color="auto"/>
      </w:divBdr>
    </w:div>
    <w:div w:id="1391078058">
      <w:bodyDiv w:val="1"/>
      <w:marLeft w:val="0"/>
      <w:marRight w:val="0"/>
      <w:marTop w:val="0"/>
      <w:marBottom w:val="0"/>
      <w:divBdr>
        <w:top w:val="none" w:sz="0" w:space="0" w:color="auto"/>
        <w:left w:val="none" w:sz="0" w:space="0" w:color="auto"/>
        <w:bottom w:val="none" w:sz="0" w:space="0" w:color="auto"/>
        <w:right w:val="none" w:sz="0" w:space="0" w:color="auto"/>
      </w:divBdr>
    </w:div>
    <w:div w:id="1396313363">
      <w:bodyDiv w:val="1"/>
      <w:marLeft w:val="0"/>
      <w:marRight w:val="0"/>
      <w:marTop w:val="0"/>
      <w:marBottom w:val="0"/>
      <w:divBdr>
        <w:top w:val="none" w:sz="0" w:space="0" w:color="auto"/>
        <w:left w:val="none" w:sz="0" w:space="0" w:color="auto"/>
        <w:bottom w:val="none" w:sz="0" w:space="0" w:color="auto"/>
        <w:right w:val="none" w:sz="0" w:space="0" w:color="auto"/>
      </w:divBdr>
    </w:div>
    <w:div w:id="1397901359">
      <w:bodyDiv w:val="1"/>
      <w:marLeft w:val="0"/>
      <w:marRight w:val="0"/>
      <w:marTop w:val="0"/>
      <w:marBottom w:val="0"/>
      <w:divBdr>
        <w:top w:val="none" w:sz="0" w:space="0" w:color="auto"/>
        <w:left w:val="none" w:sz="0" w:space="0" w:color="auto"/>
        <w:bottom w:val="none" w:sz="0" w:space="0" w:color="auto"/>
        <w:right w:val="none" w:sz="0" w:space="0" w:color="auto"/>
      </w:divBdr>
    </w:div>
    <w:div w:id="1400709380">
      <w:bodyDiv w:val="1"/>
      <w:marLeft w:val="0"/>
      <w:marRight w:val="0"/>
      <w:marTop w:val="0"/>
      <w:marBottom w:val="0"/>
      <w:divBdr>
        <w:top w:val="none" w:sz="0" w:space="0" w:color="auto"/>
        <w:left w:val="none" w:sz="0" w:space="0" w:color="auto"/>
        <w:bottom w:val="none" w:sz="0" w:space="0" w:color="auto"/>
        <w:right w:val="none" w:sz="0" w:space="0" w:color="auto"/>
      </w:divBdr>
    </w:div>
    <w:div w:id="1415738037">
      <w:bodyDiv w:val="1"/>
      <w:marLeft w:val="0"/>
      <w:marRight w:val="0"/>
      <w:marTop w:val="0"/>
      <w:marBottom w:val="0"/>
      <w:divBdr>
        <w:top w:val="none" w:sz="0" w:space="0" w:color="auto"/>
        <w:left w:val="none" w:sz="0" w:space="0" w:color="auto"/>
        <w:bottom w:val="none" w:sz="0" w:space="0" w:color="auto"/>
        <w:right w:val="none" w:sz="0" w:space="0" w:color="auto"/>
      </w:divBdr>
    </w:div>
    <w:div w:id="1423182035">
      <w:bodyDiv w:val="1"/>
      <w:marLeft w:val="0"/>
      <w:marRight w:val="0"/>
      <w:marTop w:val="0"/>
      <w:marBottom w:val="0"/>
      <w:divBdr>
        <w:top w:val="none" w:sz="0" w:space="0" w:color="auto"/>
        <w:left w:val="none" w:sz="0" w:space="0" w:color="auto"/>
        <w:bottom w:val="none" w:sz="0" w:space="0" w:color="auto"/>
        <w:right w:val="none" w:sz="0" w:space="0" w:color="auto"/>
      </w:divBdr>
    </w:div>
    <w:div w:id="1425421585">
      <w:bodyDiv w:val="1"/>
      <w:marLeft w:val="0"/>
      <w:marRight w:val="0"/>
      <w:marTop w:val="0"/>
      <w:marBottom w:val="0"/>
      <w:divBdr>
        <w:top w:val="none" w:sz="0" w:space="0" w:color="auto"/>
        <w:left w:val="none" w:sz="0" w:space="0" w:color="auto"/>
        <w:bottom w:val="none" w:sz="0" w:space="0" w:color="auto"/>
        <w:right w:val="none" w:sz="0" w:space="0" w:color="auto"/>
      </w:divBdr>
    </w:div>
    <w:div w:id="1425495932">
      <w:bodyDiv w:val="1"/>
      <w:marLeft w:val="0"/>
      <w:marRight w:val="0"/>
      <w:marTop w:val="0"/>
      <w:marBottom w:val="0"/>
      <w:divBdr>
        <w:top w:val="none" w:sz="0" w:space="0" w:color="auto"/>
        <w:left w:val="none" w:sz="0" w:space="0" w:color="auto"/>
        <w:bottom w:val="none" w:sz="0" w:space="0" w:color="auto"/>
        <w:right w:val="none" w:sz="0" w:space="0" w:color="auto"/>
      </w:divBdr>
    </w:div>
    <w:div w:id="1426075733">
      <w:bodyDiv w:val="1"/>
      <w:marLeft w:val="0"/>
      <w:marRight w:val="0"/>
      <w:marTop w:val="0"/>
      <w:marBottom w:val="0"/>
      <w:divBdr>
        <w:top w:val="none" w:sz="0" w:space="0" w:color="auto"/>
        <w:left w:val="none" w:sz="0" w:space="0" w:color="auto"/>
        <w:bottom w:val="none" w:sz="0" w:space="0" w:color="auto"/>
        <w:right w:val="none" w:sz="0" w:space="0" w:color="auto"/>
      </w:divBdr>
    </w:div>
    <w:div w:id="1432555445">
      <w:bodyDiv w:val="1"/>
      <w:marLeft w:val="0"/>
      <w:marRight w:val="0"/>
      <w:marTop w:val="0"/>
      <w:marBottom w:val="0"/>
      <w:divBdr>
        <w:top w:val="none" w:sz="0" w:space="0" w:color="auto"/>
        <w:left w:val="none" w:sz="0" w:space="0" w:color="auto"/>
        <w:bottom w:val="none" w:sz="0" w:space="0" w:color="auto"/>
        <w:right w:val="none" w:sz="0" w:space="0" w:color="auto"/>
      </w:divBdr>
    </w:div>
    <w:div w:id="1433238764">
      <w:bodyDiv w:val="1"/>
      <w:marLeft w:val="0"/>
      <w:marRight w:val="0"/>
      <w:marTop w:val="0"/>
      <w:marBottom w:val="0"/>
      <w:divBdr>
        <w:top w:val="none" w:sz="0" w:space="0" w:color="auto"/>
        <w:left w:val="none" w:sz="0" w:space="0" w:color="auto"/>
        <w:bottom w:val="none" w:sz="0" w:space="0" w:color="auto"/>
        <w:right w:val="none" w:sz="0" w:space="0" w:color="auto"/>
      </w:divBdr>
    </w:div>
    <w:div w:id="1434010917">
      <w:bodyDiv w:val="1"/>
      <w:marLeft w:val="0"/>
      <w:marRight w:val="0"/>
      <w:marTop w:val="0"/>
      <w:marBottom w:val="0"/>
      <w:divBdr>
        <w:top w:val="none" w:sz="0" w:space="0" w:color="auto"/>
        <w:left w:val="none" w:sz="0" w:space="0" w:color="auto"/>
        <w:bottom w:val="none" w:sz="0" w:space="0" w:color="auto"/>
        <w:right w:val="none" w:sz="0" w:space="0" w:color="auto"/>
      </w:divBdr>
    </w:div>
    <w:div w:id="1435051218">
      <w:bodyDiv w:val="1"/>
      <w:marLeft w:val="0"/>
      <w:marRight w:val="0"/>
      <w:marTop w:val="0"/>
      <w:marBottom w:val="0"/>
      <w:divBdr>
        <w:top w:val="none" w:sz="0" w:space="0" w:color="auto"/>
        <w:left w:val="none" w:sz="0" w:space="0" w:color="auto"/>
        <w:bottom w:val="none" w:sz="0" w:space="0" w:color="auto"/>
        <w:right w:val="none" w:sz="0" w:space="0" w:color="auto"/>
      </w:divBdr>
    </w:div>
    <w:div w:id="1435439557">
      <w:bodyDiv w:val="1"/>
      <w:marLeft w:val="0"/>
      <w:marRight w:val="0"/>
      <w:marTop w:val="0"/>
      <w:marBottom w:val="0"/>
      <w:divBdr>
        <w:top w:val="none" w:sz="0" w:space="0" w:color="auto"/>
        <w:left w:val="none" w:sz="0" w:space="0" w:color="auto"/>
        <w:bottom w:val="none" w:sz="0" w:space="0" w:color="auto"/>
        <w:right w:val="none" w:sz="0" w:space="0" w:color="auto"/>
      </w:divBdr>
    </w:div>
    <w:div w:id="1435634850">
      <w:bodyDiv w:val="1"/>
      <w:marLeft w:val="0"/>
      <w:marRight w:val="0"/>
      <w:marTop w:val="0"/>
      <w:marBottom w:val="0"/>
      <w:divBdr>
        <w:top w:val="none" w:sz="0" w:space="0" w:color="auto"/>
        <w:left w:val="none" w:sz="0" w:space="0" w:color="auto"/>
        <w:bottom w:val="none" w:sz="0" w:space="0" w:color="auto"/>
        <w:right w:val="none" w:sz="0" w:space="0" w:color="auto"/>
      </w:divBdr>
    </w:div>
    <w:div w:id="1439718786">
      <w:bodyDiv w:val="1"/>
      <w:marLeft w:val="0"/>
      <w:marRight w:val="0"/>
      <w:marTop w:val="0"/>
      <w:marBottom w:val="0"/>
      <w:divBdr>
        <w:top w:val="none" w:sz="0" w:space="0" w:color="auto"/>
        <w:left w:val="none" w:sz="0" w:space="0" w:color="auto"/>
        <w:bottom w:val="none" w:sz="0" w:space="0" w:color="auto"/>
        <w:right w:val="none" w:sz="0" w:space="0" w:color="auto"/>
      </w:divBdr>
    </w:div>
    <w:div w:id="1441491177">
      <w:bodyDiv w:val="1"/>
      <w:marLeft w:val="0"/>
      <w:marRight w:val="0"/>
      <w:marTop w:val="0"/>
      <w:marBottom w:val="0"/>
      <w:divBdr>
        <w:top w:val="none" w:sz="0" w:space="0" w:color="auto"/>
        <w:left w:val="none" w:sz="0" w:space="0" w:color="auto"/>
        <w:bottom w:val="none" w:sz="0" w:space="0" w:color="auto"/>
        <w:right w:val="none" w:sz="0" w:space="0" w:color="auto"/>
      </w:divBdr>
    </w:div>
    <w:div w:id="1445421809">
      <w:bodyDiv w:val="1"/>
      <w:marLeft w:val="0"/>
      <w:marRight w:val="0"/>
      <w:marTop w:val="0"/>
      <w:marBottom w:val="0"/>
      <w:divBdr>
        <w:top w:val="none" w:sz="0" w:space="0" w:color="auto"/>
        <w:left w:val="none" w:sz="0" w:space="0" w:color="auto"/>
        <w:bottom w:val="none" w:sz="0" w:space="0" w:color="auto"/>
        <w:right w:val="none" w:sz="0" w:space="0" w:color="auto"/>
      </w:divBdr>
    </w:div>
    <w:div w:id="1450659462">
      <w:bodyDiv w:val="1"/>
      <w:marLeft w:val="0"/>
      <w:marRight w:val="0"/>
      <w:marTop w:val="0"/>
      <w:marBottom w:val="0"/>
      <w:divBdr>
        <w:top w:val="none" w:sz="0" w:space="0" w:color="auto"/>
        <w:left w:val="none" w:sz="0" w:space="0" w:color="auto"/>
        <w:bottom w:val="none" w:sz="0" w:space="0" w:color="auto"/>
        <w:right w:val="none" w:sz="0" w:space="0" w:color="auto"/>
      </w:divBdr>
    </w:div>
    <w:div w:id="1451431653">
      <w:bodyDiv w:val="1"/>
      <w:marLeft w:val="0"/>
      <w:marRight w:val="0"/>
      <w:marTop w:val="0"/>
      <w:marBottom w:val="0"/>
      <w:divBdr>
        <w:top w:val="none" w:sz="0" w:space="0" w:color="auto"/>
        <w:left w:val="none" w:sz="0" w:space="0" w:color="auto"/>
        <w:bottom w:val="none" w:sz="0" w:space="0" w:color="auto"/>
        <w:right w:val="none" w:sz="0" w:space="0" w:color="auto"/>
      </w:divBdr>
    </w:div>
    <w:div w:id="1465582610">
      <w:bodyDiv w:val="1"/>
      <w:marLeft w:val="0"/>
      <w:marRight w:val="0"/>
      <w:marTop w:val="0"/>
      <w:marBottom w:val="0"/>
      <w:divBdr>
        <w:top w:val="none" w:sz="0" w:space="0" w:color="auto"/>
        <w:left w:val="none" w:sz="0" w:space="0" w:color="auto"/>
        <w:bottom w:val="none" w:sz="0" w:space="0" w:color="auto"/>
        <w:right w:val="none" w:sz="0" w:space="0" w:color="auto"/>
      </w:divBdr>
    </w:div>
    <w:div w:id="1478843468">
      <w:bodyDiv w:val="1"/>
      <w:marLeft w:val="0"/>
      <w:marRight w:val="0"/>
      <w:marTop w:val="0"/>
      <w:marBottom w:val="0"/>
      <w:divBdr>
        <w:top w:val="none" w:sz="0" w:space="0" w:color="auto"/>
        <w:left w:val="none" w:sz="0" w:space="0" w:color="auto"/>
        <w:bottom w:val="none" w:sz="0" w:space="0" w:color="auto"/>
        <w:right w:val="none" w:sz="0" w:space="0" w:color="auto"/>
      </w:divBdr>
    </w:div>
    <w:div w:id="1481271387">
      <w:bodyDiv w:val="1"/>
      <w:marLeft w:val="0"/>
      <w:marRight w:val="0"/>
      <w:marTop w:val="0"/>
      <w:marBottom w:val="0"/>
      <w:divBdr>
        <w:top w:val="none" w:sz="0" w:space="0" w:color="auto"/>
        <w:left w:val="none" w:sz="0" w:space="0" w:color="auto"/>
        <w:bottom w:val="none" w:sz="0" w:space="0" w:color="auto"/>
        <w:right w:val="none" w:sz="0" w:space="0" w:color="auto"/>
      </w:divBdr>
    </w:div>
    <w:div w:id="1482306598">
      <w:bodyDiv w:val="1"/>
      <w:marLeft w:val="0"/>
      <w:marRight w:val="0"/>
      <w:marTop w:val="0"/>
      <w:marBottom w:val="0"/>
      <w:divBdr>
        <w:top w:val="none" w:sz="0" w:space="0" w:color="auto"/>
        <w:left w:val="none" w:sz="0" w:space="0" w:color="auto"/>
        <w:bottom w:val="none" w:sz="0" w:space="0" w:color="auto"/>
        <w:right w:val="none" w:sz="0" w:space="0" w:color="auto"/>
      </w:divBdr>
    </w:div>
    <w:div w:id="1484279083">
      <w:bodyDiv w:val="1"/>
      <w:marLeft w:val="0"/>
      <w:marRight w:val="0"/>
      <w:marTop w:val="0"/>
      <w:marBottom w:val="0"/>
      <w:divBdr>
        <w:top w:val="none" w:sz="0" w:space="0" w:color="auto"/>
        <w:left w:val="none" w:sz="0" w:space="0" w:color="auto"/>
        <w:bottom w:val="none" w:sz="0" w:space="0" w:color="auto"/>
        <w:right w:val="none" w:sz="0" w:space="0" w:color="auto"/>
      </w:divBdr>
    </w:div>
    <w:div w:id="1489858181">
      <w:bodyDiv w:val="1"/>
      <w:marLeft w:val="0"/>
      <w:marRight w:val="0"/>
      <w:marTop w:val="0"/>
      <w:marBottom w:val="0"/>
      <w:divBdr>
        <w:top w:val="none" w:sz="0" w:space="0" w:color="auto"/>
        <w:left w:val="none" w:sz="0" w:space="0" w:color="auto"/>
        <w:bottom w:val="none" w:sz="0" w:space="0" w:color="auto"/>
        <w:right w:val="none" w:sz="0" w:space="0" w:color="auto"/>
      </w:divBdr>
    </w:div>
    <w:div w:id="1498377317">
      <w:bodyDiv w:val="1"/>
      <w:marLeft w:val="0"/>
      <w:marRight w:val="0"/>
      <w:marTop w:val="0"/>
      <w:marBottom w:val="0"/>
      <w:divBdr>
        <w:top w:val="none" w:sz="0" w:space="0" w:color="auto"/>
        <w:left w:val="none" w:sz="0" w:space="0" w:color="auto"/>
        <w:bottom w:val="none" w:sz="0" w:space="0" w:color="auto"/>
        <w:right w:val="none" w:sz="0" w:space="0" w:color="auto"/>
      </w:divBdr>
    </w:div>
    <w:div w:id="1509564924">
      <w:bodyDiv w:val="1"/>
      <w:marLeft w:val="0"/>
      <w:marRight w:val="0"/>
      <w:marTop w:val="0"/>
      <w:marBottom w:val="0"/>
      <w:divBdr>
        <w:top w:val="none" w:sz="0" w:space="0" w:color="auto"/>
        <w:left w:val="none" w:sz="0" w:space="0" w:color="auto"/>
        <w:bottom w:val="none" w:sz="0" w:space="0" w:color="auto"/>
        <w:right w:val="none" w:sz="0" w:space="0" w:color="auto"/>
      </w:divBdr>
    </w:div>
    <w:div w:id="1520970658">
      <w:bodyDiv w:val="1"/>
      <w:marLeft w:val="0"/>
      <w:marRight w:val="0"/>
      <w:marTop w:val="0"/>
      <w:marBottom w:val="0"/>
      <w:divBdr>
        <w:top w:val="none" w:sz="0" w:space="0" w:color="auto"/>
        <w:left w:val="none" w:sz="0" w:space="0" w:color="auto"/>
        <w:bottom w:val="none" w:sz="0" w:space="0" w:color="auto"/>
        <w:right w:val="none" w:sz="0" w:space="0" w:color="auto"/>
      </w:divBdr>
    </w:div>
    <w:div w:id="1527134834">
      <w:bodyDiv w:val="1"/>
      <w:marLeft w:val="0"/>
      <w:marRight w:val="0"/>
      <w:marTop w:val="0"/>
      <w:marBottom w:val="0"/>
      <w:divBdr>
        <w:top w:val="none" w:sz="0" w:space="0" w:color="auto"/>
        <w:left w:val="none" w:sz="0" w:space="0" w:color="auto"/>
        <w:bottom w:val="none" w:sz="0" w:space="0" w:color="auto"/>
        <w:right w:val="none" w:sz="0" w:space="0" w:color="auto"/>
      </w:divBdr>
    </w:div>
    <w:div w:id="1528566267">
      <w:bodyDiv w:val="1"/>
      <w:marLeft w:val="0"/>
      <w:marRight w:val="0"/>
      <w:marTop w:val="0"/>
      <w:marBottom w:val="0"/>
      <w:divBdr>
        <w:top w:val="none" w:sz="0" w:space="0" w:color="auto"/>
        <w:left w:val="none" w:sz="0" w:space="0" w:color="auto"/>
        <w:bottom w:val="none" w:sz="0" w:space="0" w:color="auto"/>
        <w:right w:val="none" w:sz="0" w:space="0" w:color="auto"/>
      </w:divBdr>
    </w:div>
    <w:div w:id="1528832694">
      <w:bodyDiv w:val="1"/>
      <w:marLeft w:val="0"/>
      <w:marRight w:val="0"/>
      <w:marTop w:val="0"/>
      <w:marBottom w:val="0"/>
      <w:divBdr>
        <w:top w:val="none" w:sz="0" w:space="0" w:color="auto"/>
        <w:left w:val="none" w:sz="0" w:space="0" w:color="auto"/>
        <w:bottom w:val="none" w:sz="0" w:space="0" w:color="auto"/>
        <w:right w:val="none" w:sz="0" w:space="0" w:color="auto"/>
      </w:divBdr>
    </w:div>
    <w:div w:id="1534684304">
      <w:bodyDiv w:val="1"/>
      <w:marLeft w:val="0"/>
      <w:marRight w:val="0"/>
      <w:marTop w:val="0"/>
      <w:marBottom w:val="0"/>
      <w:divBdr>
        <w:top w:val="none" w:sz="0" w:space="0" w:color="auto"/>
        <w:left w:val="none" w:sz="0" w:space="0" w:color="auto"/>
        <w:bottom w:val="none" w:sz="0" w:space="0" w:color="auto"/>
        <w:right w:val="none" w:sz="0" w:space="0" w:color="auto"/>
      </w:divBdr>
    </w:div>
    <w:div w:id="1546017489">
      <w:bodyDiv w:val="1"/>
      <w:marLeft w:val="0"/>
      <w:marRight w:val="0"/>
      <w:marTop w:val="0"/>
      <w:marBottom w:val="0"/>
      <w:divBdr>
        <w:top w:val="none" w:sz="0" w:space="0" w:color="auto"/>
        <w:left w:val="none" w:sz="0" w:space="0" w:color="auto"/>
        <w:bottom w:val="none" w:sz="0" w:space="0" w:color="auto"/>
        <w:right w:val="none" w:sz="0" w:space="0" w:color="auto"/>
      </w:divBdr>
    </w:div>
    <w:div w:id="1550722714">
      <w:bodyDiv w:val="1"/>
      <w:marLeft w:val="0"/>
      <w:marRight w:val="0"/>
      <w:marTop w:val="0"/>
      <w:marBottom w:val="0"/>
      <w:divBdr>
        <w:top w:val="none" w:sz="0" w:space="0" w:color="auto"/>
        <w:left w:val="none" w:sz="0" w:space="0" w:color="auto"/>
        <w:bottom w:val="none" w:sz="0" w:space="0" w:color="auto"/>
        <w:right w:val="none" w:sz="0" w:space="0" w:color="auto"/>
      </w:divBdr>
    </w:div>
    <w:div w:id="1550726506">
      <w:bodyDiv w:val="1"/>
      <w:marLeft w:val="0"/>
      <w:marRight w:val="0"/>
      <w:marTop w:val="0"/>
      <w:marBottom w:val="0"/>
      <w:divBdr>
        <w:top w:val="none" w:sz="0" w:space="0" w:color="auto"/>
        <w:left w:val="none" w:sz="0" w:space="0" w:color="auto"/>
        <w:bottom w:val="none" w:sz="0" w:space="0" w:color="auto"/>
        <w:right w:val="none" w:sz="0" w:space="0" w:color="auto"/>
      </w:divBdr>
    </w:div>
    <w:div w:id="1552228256">
      <w:bodyDiv w:val="1"/>
      <w:marLeft w:val="0"/>
      <w:marRight w:val="0"/>
      <w:marTop w:val="0"/>
      <w:marBottom w:val="0"/>
      <w:divBdr>
        <w:top w:val="none" w:sz="0" w:space="0" w:color="auto"/>
        <w:left w:val="none" w:sz="0" w:space="0" w:color="auto"/>
        <w:bottom w:val="none" w:sz="0" w:space="0" w:color="auto"/>
        <w:right w:val="none" w:sz="0" w:space="0" w:color="auto"/>
      </w:divBdr>
    </w:div>
    <w:div w:id="1554660611">
      <w:bodyDiv w:val="1"/>
      <w:marLeft w:val="0"/>
      <w:marRight w:val="0"/>
      <w:marTop w:val="0"/>
      <w:marBottom w:val="0"/>
      <w:divBdr>
        <w:top w:val="none" w:sz="0" w:space="0" w:color="auto"/>
        <w:left w:val="none" w:sz="0" w:space="0" w:color="auto"/>
        <w:bottom w:val="none" w:sz="0" w:space="0" w:color="auto"/>
        <w:right w:val="none" w:sz="0" w:space="0" w:color="auto"/>
      </w:divBdr>
    </w:div>
    <w:div w:id="1568879301">
      <w:bodyDiv w:val="1"/>
      <w:marLeft w:val="0"/>
      <w:marRight w:val="0"/>
      <w:marTop w:val="0"/>
      <w:marBottom w:val="0"/>
      <w:divBdr>
        <w:top w:val="none" w:sz="0" w:space="0" w:color="auto"/>
        <w:left w:val="none" w:sz="0" w:space="0" w:color="auto"/>
        <w:bottom w:val="none" w:sz="0" w:space="0" w:color="auto"/>
        <w:right w:val="none" w:sz="0" w:space="0" w:color="auto"/>
      </w:divBdr>
    </w:div>
    <w:div w:id="1570651453">
      <w:bodyDiv w:val="1"/>
      <w:marLeft w:val="0"/>
      <w:marRight w:val="0"/>
      <w:marTop w:val="0"/>
      <w:marBottom w:val="0"/>
      <w:divBdr>
        <w:top w:val="none" w:sz="0" w:space="0" w:color="auto"/>
        <w:left w:val="none" w:sz="0" w:space="0" w:color="auto"/>
        <w:bottom w:val="none" w:sz="0" w:space="0" w:color="auto"/>
        <w:right w:val="none" w:sz="0" w:space="0" w:color="auto"/>
      </w:divBdr>
    </w:div>
    <w:div w:id="1571385859">
      <w:bodyDiv w:val="1"/>
      <w:marLeft w:val="0"/>
      <w:marRight w:val="0"/>
      <w:marTop w:val="0"/>
      <w:marBottom w:val="0"/>
      <w:divBdr>
        <w:top w:val="none" w:sz="0" w:space="0" w:color="auto"/>
        <w:left w:val="none" w:sz="0" w:space="0" w:color="auto"/>
        <w:bottom w:val="none" w:sz="0" w:space="0" w:color="auto"/>
        <w:right w:val="none" w:sz="0" w:space="0" w:color="auto"/>
      </w:divBdr>
    </w:div>
    <w:div w:id="1580671598">
      <w:bodyDiv w:val="1"/>
      <w:marLeft w:val="0"/>
      <w:marRight w:val="0"/>
      <w:marTop w:val="0"/>
      <w:marBottom w:val="0"/>
      <w:divBdr>
        <w:top w:val="none" w:sz="0" w:space="0" w:color="auto"/>
        <w:left w:val="none" w:sz="0" w:space="0" w:color="auto"/>
        <w:bottom w:val="none" w:sz="0" w:space="0" w:color="auto"/>
        <w:right w:val="none" w:sz="0" w:space="0" w:color="auto"/>
      </w:divBdr>
    </w:div>
    <w:div w:id="1587766630">
      <w:bodyDiv w:val="1"/>
      <w:marLeft w:val="0"/>
      <w:marRight w:val="0"/>
      <w:marTop w:val="0"/>
      <w:marBottom w:val="0"/>
      <w:divBdr>
        <w:top w:val="none" w:sz="0" w:space="0" w:color="auto"/>
        <w:left w:val="none" w:sz="0" w:space="0" w:color="auto"/>
        <w:bottom w:val="none" w:sz="0" w:space="0" w:color="auto"/>
        <w:right w:val="none" w:sz="0" w:space="0" w:color="auto"/>
      </w:divBdr>
    </w:div>
    <w:div w:id="1597786908">
      <w:bodyDiv w:val="1"/>
      <w:marLeft w:val="0"/>
      <w:marRight w:val="0"/>
      <w:marTop w:val="0"/>
      <w:marBottom w:val="0"/>
      <w:divBdr>
        <w:top w:val="none" w:sz="0" w:space="0" w:color="auto"/>
        <w:left w:val="none" w:sz="0" w:space="0" w:color="auto"/>
        <w:bottom w:val="none" w:sz="0" w:space="0" w:color="auto"/>
        <w:right w:val="none" w:sz="0" w:space="0" w:color="auto"/>
      </w:divBdr>
    </w:div>
    <w:div w:id="1617256529">
      <w:bodyDiv w:val="1"/>
      <w:marLeft w:val="0"/>
      <w:marRight w:val="0"/>
      <w:marTop w:val="0"/>
      <w:marBottom w:val="0"/>
      <w:divBdr>
        <w:top w:val="none" w:sz="0" w:space="0" w:color="auto"/>
        <w:left w:val="none" w:sz="0" w:space="0" w:color="auto"/>
        <w:bottom w:val="none" w:sz="0" w:space="0" w:color="auto"/>
        <w:right w:val="none" w:sz="0" w:space="0" w:color="auto"/>
      </w:divBdr>
    </w:div>
    <w:div w:id="1639723526">
      <w:bodyDiv w:val="1"/>
      <w:marLeft w:val="0"/>
      <w:marRight w:val="0"/>
      <w:marTop w:val="0"/>
      <w:marBottom w:val="0"/>
      <w:divBdr>
        <w:top w:val="none" w:sz="0" w:space="0" w:color="auto"/>
        <w:left w:val="none" w:sz="0" w:space="0" w:color="auto"/>
        <w:bottom w:val="none" w:sz="0" w:space="0" w:color="auto"/>
        <w:right w:val="none" w:sz="0" w:space="0" w:color="auto"/>
      </w:divBdr>
    </w:div>
    <w:div w:id="1644582289">
      <w:bodyDiv w:val="1"/>
      <w:marLeft w:val="0"/>
      <w:marRight w:val="0"/>
      <w:marTop w:val="0"/>
      <w:marBottom w:val="0"/>
      <w:divBdr>
        <w:top w:val="none" w:sz="0" w:space="0" w:color="auto"/>
        <w:left w:val="none" w:sz="0" w:space="0" w:color="auto"/>
        <w:bottom w:val="none" w:sz="0" w:space="0" w:color="auto"/>
        <w:right w:val="none" w:sz="0" w:space="0" w:color="auto"/>
      </w:divBdr>
    </w:div>
    <w:div w:id="1653102612">
      <w:bodyDiv w:val="1"/>
      <w:marLeft w:val="0"/>
      <w:marRight w:val="0"/>
      <w:marTop w:val="0"/>
      <w:marBottom w:val="0"/>
      <w:divBdr>
        <w:top w:val="none" w:sz="0" w:space="0" w:color="auto"/>
        <w:left w:val="none" w:sz="0" w:space="0" w:color="auto"/>
        <w:bottom w:val="none" w:sz="0" w:space="0" w:color="auto"/>
        <w:right w:val="none" w:sz="0" w:space="0" w:color="auto"/>
      </w:divBdr>
    </w:div>
    <w:div w:id="1675720165">
      <w:bodyDiv w:val="1"/>
      <w:marLeft w:val="0"/>
      <w:marRight w:val="0"/>
      <w:marTop w:val="0"/>
      <w:marBottom w:val="0"/>
      <w:divBdr>
        <w:top w:val="none" w:sz="0" w:space="0" w:color="auto"/>
        <w:left w:val="none" w:sz="0" w:space="0" w:color="auto"/>
        <w:bottom w:val="none" w:sz="0" w:space="0" w:color="auto"/>
        <w:right w:val="none" w:sz="0" w:space="0" w:color="auto"/>
      </w:divBdr>
    </w:div>
    <w:div w:id="1676959762">
      <w:bodyDiv w:val="1"/>
      <w:marLeft w:val="0"/>
      <w:marRight w:val="0"/>
      <w:marTop w:val="0"/>
      <w:marBottom w:val="0"/>
      <w:divBdr>
        <w:top w:val="none" w:sz="0" w:space="0" w:color="auto"/>
        <w:left w:val="none" w:sz="0" w:space="0" w:color="auto"/>
        <w:bottom w:val="none" w:sz="0" w:space="0" w:color="auto"/>
        <w:right w:val="none" w:sz="0" w:space="0" w:color="auto"/>
      </w:divBdr>
    </w:div>
    <w:div w:id="1677342457">
      <w:bodyDiv w:val="1"/>
      <w:marLeft w:val="0"/>
      <w:marRight w:val="0"/>
      <w:marTop w:val="0"/>
      <w:marBottom w:val="0"/>
      <w:divBdr>
        <w:top w:val="none" w:sz="0" w:space="0" w:color="auto"/>
        <w:left w:val="none" w:sz="0" w:space="0" w:color="auto"/>
        <w:bottom w:val="none" w:sz="0" w:space="0" w:color="auto"/>
        <w:right w:val="none" w:sz="0" w:space="0" w:color="auto"/>
      </w:divBdr>
    </w:div>
    <w:div w:id="1679884529">
      <w:bodyDiv w:val="1"/>
      <w:marLeft w:val="0"/>
      <w:marRight w:val="0"/>
      <w:marTop w:val="0"/>
      <w:marBottom w:val="0"/>
      <w:divBdr>
        <w:top w:val="none" w:sz="0" w:space="0" w:color="auto"/>
        <w:left w:val="none" w:sz="0" w:space="0" w:color="auto"/>
        <w:bottom w:val="none" w:sz="0" w:space="0" w:color="auto"/>
        <w:right w:val="none" w:sz="0" w:space="0" w:color="auto"/>
      </w:divBdr>
    </w:div>
    <w:div w:id="1682005389">
      <w:bodyDiv w:val="1"/>
      <w:marLeft w:val="0"/>
      <w:marRight w:val="0"/>
      <w:marTop w:val="0"/>
      <w:marBottom w:val="0"/>
      <w:divBdr>
        <w:top w:val="none" w:sz="0" w:space="0" w:color="auto"/>
        <w:left w:val="none" w:sz="0" w:space="0" w:color="auto"/>
        <w:bottom w:val="none" w:sz="0" w:space="0" w:color="auto"/>
        <w:right w:val="none" w:sz="0" w:space="0" w:color="auto"/>
      </w:divBdr>
    </w:div>
    <w:div w:id="1682464490">
      <w:bodyDiv w:val="1"/>
      <w:marLeft w:val="0"/>
      <w:marRight w:val="0"/>
      <w:marTop w:val="0"/>
      <w:marBottom w:val="0"/>
      <w:divBdr>
        <w:top w:val="none" w:sz="0" w:space="0" w:color="auto"/>
        <w:left w:val="none" w:sz="0" w:space="0" w:color="auto"/>
        <w:bottom w:val="none" w:sz="0" w:space="0" w:color="auto"/>
        <w:right w:val="none" w:sz="0" w:space="0" w:color="auto"/>
      </w:divBdr>
    </w:div>
    <w:div w:id="1693609618">
      <w:bodyDiv w:val="1"/>
      <w:marLeft w:val="0"/>
      <w:marRight w:val="0"/>
      <w:marTop w:val="0"/>
      <w:marBottom w:val="0"/>
      <w:divBdr>
        <w:top w:val="none" w:sz="0" w:space="0" w:color="auto"/>
        <w:left w:val="none" w:sz="0" w:space="0" w:color="auto"/>
        <w:bottom w:val="none" w:sz="0" w:space="0" w:color="auto"/>
        <w:right w:val="none" w:sz="0" w:space="0" w:color="auto"/>
      </w:divBdr>
    </w:div>
    <w:div w:id="1699040409">
      <w:bodyDiv w:val="1"/>
      <w:marLeft w:val="0"/>
      <w:marRight w:val="0"/>
      <w:marTop w:val="0"/>
      <w:marBottom w:val="0"/>
      <w:divBdr>
        <w:top w:val="none" w:sz="0" w:space="0" w:color="auto"/>
        <w:left w:val="none" w:sz="0" w:space="0" w:color="auto"/>
        <w:bottom w:val="none" w:sz="0" w:space="0" w:color="auto"/>
        <w:right w:val="none" w:sz="0" w:space="0" w:color="auto"/>
      </w:divBdr>
    </w:div>
    <w:div w:id="1706637890">
      <w:bodyDiv w:val="1"/>
      <w:marLeft w:val="0"/>
      <w:marRight w:val="0"/>
      <w:marTop w:val="0"/>
      <w:marBottom w:val="0"/>
      <w:divBdr>
        <w:top w:val="none" w:sz="0" w:space="0" w:color="auto"/>
        <w:left w:val="none" w:sz="0" w:space="0" w:color="auto"/>
        <w:bottom w:val="none" w:sz="0" w:space="0" w:color="auto"/>
        <w:right w:val="none" w:sz="0" w:space="0" w:color="auto"/>
      </w:divBdr>
    </w:div>
    <w:div w:id="1715540016">
      <w:bodyDiv w:val="1"/>
      <w:marLeft w:val="0"/>
      <w:marRight w:val="0"/>
      <w:marTop w:val="0"/>
      <w:marBottom w:val="0"/>
      <w:divBdr>
        <w:top w:val="none" w:sz="0" w:space="0" w:color="auto"/>
        <w:left w:val="none" w:sz="0" w:space="0" w:color="auto"/>
        <w:bottom w:val="none" w:sz="0" w:space="0" w:color="auto"/>
        <w:right w:val="none" w:sz="0" w:space="0" w:color="auto"/>
      </w:divBdr>
    </w:div>
    <w:div w:id="1716810379">
      <w:bodyDiv w:val="1"/>
      <w:marLeft w:val="0"/>
      <w:marRight w:val="0"/>
      <w:marTop w:val="0"/>
      <w:marBottom w:val="0"/>
      <w:divBdr>
        <w:top w:val="none" w:sz="0" w:space="0" w:color="auto"/>
        <w:left w:val="none" w:sz="0" w:space="0" w:color="auto"/>
        <w:bottom w:val="none" w:sz="0" w:space="0" w:color="auto"/>
        <w:right w:val="none" w:sz="0" w:space="0" w:color="auto"/>
      </w:divBdr>
    </w:div>
    <w:div w:id="1717049868">
      <w:bodyDiv w:val="1"/>
      <w:marLeft w:val="0"/>
      <w:marRight w:val="0"/>
      <w:marTop w:val="0"/>
      <w:marBottom w:val="0"/>
      <w:divBdr>
        <w:top w:val="none" w:sz="0" w:space="0" w:color="auto"/>
        <w:left w:val="none" w:sz="0" w:space="0" w:color="auto"/>
        <w:bottom w:val="none" w:sz="0" w:space="0" w:color="auto"/>
        <w:right w:val="none" w:sz="0" w:space="0" w:color="auto"/>
      </w:divBdr>
    </w:div>
    <w:div w:id="1718624906">
      <w:bodyDiv w:val="1"/>
      <w:marLeft w:val="0"/>
      <w:marRight w:val="0"/>
      <w:marTop w:val="0"/>
      <w:marBottom w:val="0"/>
      <w:divBdr>
        <w:top w:val="none" w:sz="0" w:space="0" w:color="auto"/>
        <w:left w:val="none" w:sz="0" w:space="0" w:color="auto"/>
        <w:bottom w:val="none" w:sz="0" w:space="0" w:color="auto"/>
        <w:right w:val="none" w:sz="0" w:space="0" w:color="auto"/>
      </w:divBdr>
    </w:div>
    <w:div w:id="1719433842">
      <w:bodyDiv w:val="1"/>
      <w:marLeft w:val="0"/>
      <w:marRight w:val="0"/>
      <w:marTop w:val="0"/>
      <w:marBottom w:val="0"/>
      <w:divBdr>
        <w:top w:val="none" w:sz="0" w:space="0" w:color="auto"/>
        <w:left w:val="none" w:sz="0" w:space="0" w:color="auto"/>
        <w:bottom w:val="none" w:sz="0" w:space="0" w:color="auto"/>
        <w:right w:val="none" w:sz="0" w:space="0" w:color="auto"/>
      </w:divBdr>
    </w:div>
    <w:div w:id="1720670716">
      <w:bodyDiv w:val="1"/>
      <w:marLeft w:val="0"/>
      <w:marRight w:val="0"/>
      <w:marTop w:val="0"/>
      <w:marBottom w:val="0"/>
      <w:divBdr>
        <w:top w:val="none" w:sz="0" w:space="0" w:color="auto"/>
        <w:left w:val="none" w:sz="0" w:space="0" w:color="auto"/>
        <w:bottom w:val="none" w:sz="0" w:space="0" w:color="auto"/>
        <w:right w:val="none" w:sz="0" w:space="0" w:color="auto"/>
      </w:divBdr>
    </w:div>
    <w:div w:id="1724402751">
      <w:bodyDiv w:val="1"/>
      <w:marLeft w:val="0"/>
      <w:marRight w:val="0"/>
      <w:marTop w:val="0"/>
      <w:marBottom w:val="0"/>
      <w:divBdr>
        <w:top w:val="none" w:sz="0" w:space="0" w:color="auto"/>
        <w:left w:val="none" w:sz="0" w:space="0" w:color="auto"/>
        <w:bottom w:val="none" w:sz="0" w:space="0" w:color="auto"/>
        <w:right w:val="none" w:sz="0" w:space="0" w:color="auto"/>
      </w:divBdr>
    </w:div>
    <w:div w:id="1724405277">
      <w:bodyDiv w:val="1"/>
      <w:marLeft w:val="0"/>
      <w:marRight w:val="0"/>
      <w:marTop w:val="0"/>
      <w:marBottom w:val="0"/>
      <w:divBdr>
        <w:top w:val="none" w:sz="0" w:space="0" w:color="auto"/>
        <w:left w:val="none" w:sz="0" w:space="0" w:color="auto"/>
        <w:bottom w:val="none" w:sz="0" w:space="0" w:color="auto"/>
        <w:right w:val="none" w:sz="0" w:space="0" w:color="auto"/>
      </w:divBdr>
    </w:div>
    <w:div w:id="1725448743">
      <w:bodyDiv w:val="1"/>
      <w:marLeft w:val="0"/>
      <w:marRight w:val="0"/>
      <w:marTop w:val="0"/>
      <w:marBottom w:val="0"/>
      <w:divBdr>
        <w:top w:val="none" w:sz="0" w:space="0" w:color="auto"/>
        <w:left w:val="none" w:sz="0" w:space="0" w:color="auto"/>
        <w:bottom w:val="none" w:sz="0" w:space="0" w:color="auto"/>
        <w:right w:val="none" w:sz="0" w:space="0" w:color="auto"/>
      </w:divBdr>
    </w:div>
    <w:div w:id="1725641697">
      <w:bodyDiv w:val="1"/>
      <w:marLeft w:val="0"/>
      <w:marRight w:val="0"/>
      <w:marTop w:val="0"/>
      <w:marBottom w:val="0"/>
      <w:divBdr>
        <w:top w:val="none" w:sz="0" w:space="0" w:color="auto"/>
        <w:left w:val="none" w:sz="0" w:space="0" w:color="auto"/>
        <w:bottom w:val="none" w:sz="0" w:space="0" w:color="auto"/>
        <w:right w:val="none" w:sz="0" w:space="0" w:color="auto"/>
      </w:divBdr>
    </w:div>
    <w:div w:id="1726366236">
      <w:bodyDiv w:val="1"/>
      <w:marLeft w:val="0"/>
      <w:marRight w:val="0"/>
      <w:marTop w:val="0"/>
      <w:marBottom w:val="0"/>
      <w:divBdr>
        <w:top w:val="none" w:sz="0" w:space="0" w:color="auto"/>
        <w:left w:val="none" w:sz="0" w:space="0" w:color="auto"/>
        <w:bottom w:val="none" w:sz="0" w:space="0" w:color="auto"/>
        <w:right w:val="none" w:sz="0" w:space="0" w:color="auto"/>
      </w:divBdr>
    </w:div>
    <w:div w:id="1726486996">
      <w:bodyDiv w:val="1"/>
      <w:marLeft w:val="0"/>
      <w:marRight w:val="0"/>
      <w:marTop w:val="0"/>
      <w:marBottom w:val="0"/>
      <w:divBdr>
        <w:top w:val="none" w:sz="0" w:space="0" w:color="auto"/>
        <w:left w:val="none" w:sz="0" w:space="0" w:color="auto"/>
        <w:bottom w:val="none" w:sz="0" w:space="0" w:color="auto"/>
        <w:right w:val="none" w:sz="0" w:space="0" w:color="auto"/>
      </w:divBdr>
    </w:div>
    <w:div w:id="1735395873">
      <w:bodyDiv w:val="1"/>
      <w:marLeft w:val="0"/>
      <w:marRight w:val="0"/>
      <w:marTop w:val="0"/>
      <w:marBottom w:val="0"/>
      <w:divBdr>
        <w:top w:val="none" w:sz="0" w:space="0" w:color="auto"/>
        <w:left w:val="none" w:sz="0" w:space="0" w:color="auto"/>
        <w:bottom w:val="none" w:sz="0" w:space="0" w:color="auto"/>
        <w:right w:val="none" w:sz="0" w:space="0" w:color="auto"/>
      </w:divBdr>
    </w:div>
    <w:div w:id="1736776788">
      <w:bodyDiv w:val="1"/>
      <w:marLeft w:val="0"/>
      <w:marRight w:val="0"/>
      <w:marTop w:val="0"/>
      <w:marBottom w:val="0"/>
      <w:divBdr>
        <w:top w:val="none" w:sz="0" w:space="0" w:color="auto"/>
        <w:left w:val="none" w:sz="0" w:space="0" w:color="auto"/>
        <w:bottom w:val="none" w:sz="0" w:space="0" w:color="auto"/>
        <w:right w:val="none" w:sz="0" w:space="0" w:color="auto"/>
      </w:divBdr>
    </w:div>
    <w:div w:id="1752433555">
      <w:bodyDiv w:val="1"/>
      <w:marLeft w:val="0"/>
      <w:marRight w:val="0"/>
      <w:marTop w:val="0"/>
      <w:marBottom w:val="0"/>
      <w:divBdr>
        <w:top w:val="none" w:sz="0" w:space="0" w:color="auto"/>
        <w:left w:val="none" w:sz="0" w:space="0" w:color="auto"/>
        <w:bottom w:val="none" w:sz="0" w:space="0" w:color="auto"/>
        <w:right w:val="none" w:sz="0" w:space="0" w:color="auto"/>
      </w:divBdr>
    </w:div>
    <w:div w:id="1752576635">
      <w:bodyDiv w:val="1"/>
      <w:marLeft w:val="0"/>
      <w:marRight w:val="0"/>
      <w:marTop w:val="0"/>
      <w:marBottom w:val="0"/>
      <w:divBdr>
        <w:top w:val="none" w:sz="0" w:space="0" w:color="auto"/>
        <w:left w:val="none" w:sz="0" w:space="0" w:color="auto"/>
        <w:bottom w:val="none" w:sz="0" w:space="0" w:color="auto"/>
        <w:right w:val="none" w:sz="0" w:space="0" w:color="auto"/>
      </w:divBdr>
    </w:div>
    <w:div w:id="1763646758">
      <w:bodyDiv w:val="1"/>
      <w:marLeft w:val="0"/>
      <w:marRight w:val="0"/>
      <w:marTop w:val="0"/>
      <w:marBottom w:val="0"/>
      <w:divBdr>
        <w:top w:val="none" w:sz="0" w:space="0" w:color="auto"/>
        <w:left w:val="none" w:sz="0" w:space="0" w:color="auto"/>
        <w:bottom w:val="none" w:sz="0" w:space="0" w:color="auto"/>
        <w:right w:val="none" w:sz="0" w:space="0" w:color="auto"/>
      </w:divBdr>
    </w:div>
    <w:div w:id="1765028170">
      <w:bodyDiv w:val="1"/>
      <w:marLeft w:val="0"/>
      <w:marRight w:val="0"/>
      <w:marTop w:val="0"/>
      <w:marBottom w:val="0"/>
      <w:divBdr>
        <w:top w:val="none" w:sz="0" w:space="0" w:color="auto"/>
        <w:left w:val="none" w:sz="0" w:space="0" w:color="auto"/>
        <w:bottom w:val="none" w:sz="0" w:space="0" w:color="auto"/>
        <w:right w:val="none" w:sz="0" w:space="0" w:color="auto"/>
      </w:divBdr>
    </w:div>
    <w:div w:id="1774085202">
      <w:bodyDiv w:val="1"/>
      <w:marLeft w:val="0"/>
      <w:marRight w:val="0"/>
      <w:marTop w:val="0"/>
      <w:marBottom w:val="0"/>
      <w:divBdr>
        <w:top w:val="none" w:sz="0" w:space="0" w:color="auto"/>
        <w:left w:val="none" w:sz="0" w:space="0" w:color="auto"/>
        <w:bottom w:val="none" w:sz="0" w:space="0" w:color="auto"/>
        <w:right w:val="none" w:sz="0" w:space="0" w:color="auto"/>
      </w:divBdr>
    </w:div>
    <w:div w:id="1779718604">
      <w:bodyDiv w:val="1"/>
      <w:marLeft w:val="0"/>
      <w:marRight w:val="0"/>
      <w:marTop w:val="0"/>
      <w:marBottom w:val="0"/>
      <w:divBdr>
        <w:top w:val="none" w:sz="0" w:space="0" w:color="auto"/>
        <w:left w:val="none" w:sz="0" w:space="0" w:color="auto"/>
        <w:bottom w:val="none" w:sz="0" w:space="0" w:color="auto"/>
        <w:right w:val="none" w:sz="0" w:space="0" w:color="auto"/>
      </w:divBdr>
    </w:div>
    <w:div w:id="1781299222">
      <w:bodyDiv w:val="1"/>
      <w:marLeft w:val="0"/>
      <w:marRight w:val="0"/>
      <w:marTop w:val="0"/>
      <w:marBottom w:val="0"/>
      <w:divBdr>
        <w:top w:val="none" w:sz="0" w:space="0" w:color="auto"/>
        <w:left w:val="none" w:sz="0" w:space="0" w:color="auto"/>
        <w:bottom w:val="none" w:sz="0" w:space="0" w:color="auto"/>
        <w:right w:val="none" w:sz="0" w:space="0" w:color="auto"/>
      </w:divBdr>
    </w:div>
    <w:div w:id="1786535996">
      <w:bodyDiv w:val="1"/>
      <w:marLeft w:val="0"/>
      <w:marRight w:val="0"/>
      <w:marTop w:val="0"/>
      <w:marBottom w:val="0"/>
      <w:divBdr>
        <w:top w:val="none" w:sz="0" w:space="0" w:color="auto"/>
        <w:left w:val="none" w:sz="0" w:space="0" w:color="auto"/>
        <w:bottom w:val="none" w:sz="0" w:space="0" w:color="auto"/>
        <w:right w:val="none" w:sz="0" w:space="0" w:color="auto"/>
      </w:divBdr>
    </w:div>
    <w:div w:id="1788430388">
      <w:bodyDiv w:val="1"/>
      <w:marLeft w:val="0"/>
      <w:marRight w:val="0"/>
      <w:marTop w:val="0"/>
      <w:marBottom w:val="0"/>
      <w:divBdr>
        <w:top w:val="none" w:sz="0" w:space="0" w:color="auto"/>
        <w:left w:val="none" w:sz="0" w:space="0" w:color="auto"/>
        <w:bottom w:val="none" w:sz="0" w:space="0" w:color="auto"/>
        <w:right w:val="none" w:sz="0" w:space="0" w:color="auto"/>
      </w:divBdr>
    </w:div>
    <w:div w:id="1789079452">
      <w:bodyDiv w:val="1"/>
      <w:marLeft w:val="0"/>
      <w:marRight w:val="0"/>
      <w:marTop w:val="0"/>
      <w:marBottom w:val="0"/>
      <w:divBdr>
        <w:top w:val="none" w:sz="0" w:space="0" w:color="auto"/>
        <w:left w:val="none" w:sz="0" w:space="0" w:color="auto"/>
        <w:bottom w:val="none" w:sz="0" w:space="0" w:color="auto"/>
        <w:right w:val="none" w:sz="0" w:space="0" w:color="auto"/>
      </w:divBdr>
    </w:div>
    <w:div w:id="1790734997">
      <w:bodyDiv w:val="1"/>
      <w:marLeft w:val="0"/>
      <w:marRight w:val="0"/>
      <w:marTop w:val="0"/>
      <w:marBottom w:val="0"/>
      <w:divBdr>
        <w:top w:val="none" w:sz="0" w:space="0" w:color="auto"/>
        <w:left w:val="none" w:sz="0" w:space="0" w:color="auto"/>
        <w:bottom w:val="none" w:sz="0" w:space="0" w:color="auto"/>
        <w:right w:val="none" w:sz="0" w:space="0" w:color="auto"/>
      </w:divBdr>
    </w:div>
    <w:div w:id="1792556533">
      <w:bodyDiv w:val="1"/>
      <w:marLeft w:val="0"/>
      <w:marRight w:val="0"/>
      <w:marTop w:val="0"/>
      <w:marBottom w:val="0"/>
      <w:divBdr>
        <w:top w:val="none" w:sz="0" w:space="0" w:color="auto"/>
        <w:left w:val="none" w:sz="0" w:space="0" w:color="auto"/>
        <w:bottom w:val="none" w:sz="0" w:space="0" w:color="auto"/>
        <w:right w:val="none" w:sz="0" w:space="0" w:color="auto"/>
      </w:divBdr>
    </w:div>
    <w:div w:id="1793554223">
      <w:bodyDiv w:val="1"/>
      <w:marLeft w:val="0"/>
      <w:marRight w:val="0"/>
      <w:marTop w:val="0"/>
      <w:marBottom w:val="0"/>
      <w:divBdr>
        <w:top w:val="none" w:sz="0" w:space="0" w:color="auto"/>
        <w:left w:val="none" w:sz="0" w:space="0" w:color="auto"/>
        <w:bottom w:val="none" w:sz="0" w:space="0" w:color="auto"/>
        <w:right w:val="none" w:sz="0" w:space="0" w:color="auto"/>
      </w:divBdr>
    </w:div>
    <w:div w:id="1794401393">
      <w:bodyDiv w:val="1"/>
      <w:marLeft w:val="0"/>
      <w:marRight w:val="0"/>
      <w:marTop w:val="50"/>
      <w:marBottom w:val="0"/>
      <w:divBdr>
        <w:top w:val="none" w:sz="0" w:space="0" w:color="auto"/>
        <w:left w:val="none" w:sz="0" w:space="0" w:color="auto"/>
        <w:bottom w:val="none" w:sz="0" w:space="0" w:color="auto"/>
        <w:right w:val="none" w:sz="0" w:space="0" w:color="auto"/>
      </w:divBdr>
      <w:divsChild>
        <w:div w:id="1125392399">
          <w:marLeft w:val="0"/>
          <w:marRight w:val="0"/>
          <w:marTop w:val="0"/>
          <w:marBottom w:val="0"/>
          <w:divBdr>
            <w:top w:val="none" w:sz="0" w:space="0" w:color="auto"/>
            <w:left w:val="none" w:sz="0" w:space="0" w:color="auto"/>
            <w:bottom w:val="none" w:sz="0" w:space="0" w:color="auto"/>
            <w:right w:val="none" w:sz="0" w:space="0" w:color="auto"/>
          </w:divBdr>
          <w:divsChild>
            <w:div w:id="1826631478">
              <w:marLeft w:val="20"/>
              <w:marRight w:val="0"/>
              <w:marTop w:val="0"/>
              <w:marBottom w:val="0"/>
              <w:divBdr>
                <w:top w:val="single" w:sz="4" w:space="3" w:color="E1E1E1"/>
                <w:left w:val="single" w:sz="4" w:space="3" w:color="E1E1E1"/>
                <w:bottom w:val="single" w:sz="4" w:space="3" w:color="E1E1E1"/>
                <w:right w:val="single" w:sz="4" w:space="3" w:color="E1E1E1"/>
              </w:divBdr>
              <w:divsChild>
                <w:div w:id="1656644608">
                  <w:blockQuote w:val="1"/>
                  <w:marLeft w:val="-48"/>
                  <w:marRight w:val="720"/>
                  <w:marTop w:val="100"/>
                  <w:marBottom w:val="100"/>
                  <w:divBdr>
                    <w:top w:val="none" w:sz="0" w:space="0" w:color="auto"/>
                    <w:left w:val="single" w:sz="8" w:space="5" w:color="auto"/>
                    <w:bottom w:val="none" w:sz="0" w:space="0" w:color="auto"/>
                    <w:right w:val="none" w:sz="0" w:space="0" w:color="auto"/>
                  </w:divBdr>
                  <w:divsChild>
                    <w:div w:id="730496492">
                      <w:blockQuote w:val="1"/>
                      <w:marLeft w:val="-48"/>
                      <w:marRight w:val="720"/>
                      <w:marTop w:val="100"/>
                      <w:marBottom w:val="100"/>
                      <w:divBdr>
                        <w:top w:val="none" w:sz="0" w:space="0" w:color="auto"/>
                        <w:left w:val="single" w:sz="8" w:space="5" w:color="auto"/>
                        <w:bottom w:val="none" w:sz="0" w:space="0" w:color="auto"/>
                        <w:right w:val="none" w:sz="0" w:space="0" w:color="auto"/>
                      </w:divBdr>
                      <w:divsChild>
                        <w:div w:id="365956301">
                          <w:blockQuote w:val="1"/>
                          <w:marLeft w:val="-48"/>
                          <w:marRight w:val="720"/>
                          <w:marTop w:val="100"/>
                          <w:marBottom w:val="100"/>
                          <w:divBdr>
                            <w:top w:val="none" w:sz="0" w:space="0" w:color="auto"/>
                            <w:left w:val="single" w:sz="8" w:space="5" w:color="auto"/>
                            <w:bottom w:val="none" w:sz="0" w:space="0" w:color="auto"/>
                            <w:right w:val="none" w:sz="0" w:space="0" w:color="auto"/>
                          </w:divBdr>
                          <w:divsChild>
                            <w:div w:id="704913150">
                              <w:blockQuote w:val="1"/>
                              <w:marLeft w:val="-48"/>
                              <w:marRight w:val="720"/>
                              <w:marTop w:val="100"/>
                              <w:marBottom w:val="100"/>
                              <w:divBdr>
                                <w:top w:val="none" w:sz="0" w:space="0" w:color="auto"/>
                                <w:left w:val="single" w:sz="8" w:space="5" w:color="auto"/>
                                <w:bottom w:val="none" w:sz="0" w:space="0" w:color="auto"/>
                                <w:right w:val="none" w:sz="0" w:space="0" w:color="auto"/>
                              </w:divBdr>
                              <w:divsChild>
                                <w:div w:id="1735156634">
                                  <w:blockQuote w:val="1"/>
                                  <w:marLeft w:val="-48"/>
                                  <w:marRight w:val="720"/>
                                  <w:marTop w:val="100"/>
                                  <w:marBottom w:val="100"/>
                                  <w:divBdr>
                                    <w:top w:val="none" w:sz="0" w:space="0" w:color="auto"/>
                                    <w:left w:val="single" w:sz="8" w:space="5" w:color="auto"/>
                                    <w:bottom w:val="none" w:sz="0" w:space="0" w:color="auto"/>
                                    <w:right w:val="none" w:sz="0" w:space="0" w:color="auto"/>
                                  </w:divBdr>
                                </w:div>
                              </w:divsChild>
                            </w:div>
                          </w:divsChild>
                        </w:div>
                      </w:divsChild>
                    </w:div>
                  </w:divsChild>
                </w:div>
              </w:divsChild>
            </w:div>
          </w:divsChild>
        </w:div>
      </w:divsChild>
    </w:div>
    <w:div w:id="1798640922">
      <w:bodyDiv w:val="1"/>
      <w:marLeft w:val="0"/>
      <w:marRight w:val="0"/>
      <w:marTop w:val="0"/>
      <w:marBottom w:val="0"/>
      <w:divBdr>
        <w:top w:val="none" w:sz="0" w:space="0" w:color="auto"/>
        <w:left w:val="none" w:sz="0" w:space="0" w:color="auto"/>
        <w:bottom w:val="none" w:sz="0" w:space="0" w:color="auto"/>
        <w:right w:val="none" w:sz="0" w:space="0" w:color="auto"/>
      </w:divBdr>
    </w:div>
    <w:div w:id="1800026047">
      <w:bodyDiv w:val="1"/>
      <w:marLeft w:val="0"/>
      <w:marRight w:val="0"/>
      <w:marTop w:val="0"/>
      <w:marBottom w:val="0"/>
      <w:divBdr>
        <w:top w:val="none" w:sz="0" w:space="0" w:color="auto"/>
        <w:left w:val="none" w:sz="0" w:space="0" w:color="auto"/>
        <w:bottom w:val="none" w:sz="0" w:space="0" w:color="auto"/>
        <w:right w:val="none" w:sz="0" w:space="0" w:color="auto"/>
      </w:divBdr>
    </w:div>
    <w:div w:id="1808619055">
      <w:bodyDiv w:val="1"/>
      <w:marLeft w:val="0"/>
      <w:marRight w:val="0"/>
      <w:marTop w:val="0"/>
      <w:marBottom w:val="0"/>
      <w:divBdr>
        <w:top w:val="none" w:sz="0" w:space="0" w:color="auto"/>
        <w:left w:val="none" w:sz="0" w:space="0" w:color="auto"/>
        <w:bottom w:val="none" w:sz="0" w:space="0" w:color="auto"/>
        <w:right w:val="none" w:sz="0" w:space="0" w:color="auto"/>
      </w:divBdr>
    </w:div>
    <w:div w:id="1810122848">
      <w:bodyDiv w:val="1"/>
      <w:marLeft w:val="0"/>
      <w:marRight w:val="0"/>
      <w:marTop w:val="0"/>
      <w:marBottom w:val="0"/>
      <w:divBdr>
        <w:top w:val="none" w:sz="0" w:space="0" w:color="auto"/>
        <w:left w:val="none" w:sz="0" w:space="0" w:color="auto"/>
        <w:bottom w:val="none" w:sz="0" w:space="0" w:color="auto"/>
        <w:right w:val="none" w:sz="0" w:space="0" w:color="auto"/>
      </w:divBdr>
    </w:div>
    <w:div w:id="1815222559">
      <w:bodyDiv w:val="1"/>
      <w:marLeft w:val="0"/>
      <w:marRight w:val="0"/>
      <w:marTop w:val="0"/>
      <w:marBottom w:val="0"/>
      <w:divBdr>
        <w:top w:val="none" w:sz="0" w:space="0" w:color="auto"/>
        <w:left w:val="none" w:sz="0" w:space="0" w:color="auto"/>
        <w:bottom w:val="none" w:sz="0" w:space="0" w:color="auto"/>
        <w:right w:val="none" w:sz="0" w:space="0" w:color="auto"/>
      </w:divBdr>
    </w:div>
    <w:div w:id="1818839717">
      <w:bodyDiv w:val="1"/>
      <w:marLeft w:val="0"/>
      <w:marRight w:val="0"/>
      <w:marTop w:val="0"/>
      <w:marBottom w:val="0"/>
      <w:divBdr>
        <w:top w:val="none" w:sz="0" w:space="0" w:color="auto"/>
        <w:left w:val="none" w:sz="0" w:space="0" w:color="auto"/>
        <w:bottom w:val="none" w:sz="0" w:space="0" w:color="auto"/>
        <w:right w:val="none" w:sz="0" w:space="0" w:color="auto"/>
      </w:divBdr>
    </w:div>
    <w:div w:id="1821117078">
      <w:bodyDiv w:val="1"/>
      <w:marLeft w:val="0"/>
      <w:marRight w:val="0"/>
      <w:marTop w:val="0"/>
      <w:marBottom w:val="0"/>
      <w:divBdr>
        <w:top w:val="none" w:sz="0" w:space="0" w:color="auto"/>
        <w:left w:val="none" w:sz="0" w:space="0" w:color="auto"/>
        <w:bottom w:val="none" w:sz="0" w:space="0" w:color="auto"/>
        <w:right w:val="none" w:sz="0" w:space="0" w:color="auto"/>
      </w:divBdr>
    </w:div>
    <w:div w:id="1821727899">
      <w:bodyDiv w:val="1"/>
      <w:marLeft w:val="0"/>
      <w:marRight w:val="0"/>
      <w:marTop w:val="0"/>
      <w:marBottom w:val="0"/>
      <w:divBdr>
        <w:top w:val="none" w:sz="0" w:space="0" w:color="auto"/>
        <w:left w:val="none" w:sz="0" w:space="0" w:color="auto"/>
        <w:bottom w:val="none" w:sz="0" w:space="0" w:color="auto"/>
        <w:right w:val="none" w:sz="0" w:space="0" w:color="auto"/>
      </w:divBdr>
    </w:div>
    <w:div w:id="1822698778">
      <w:bodyDiv w:val="1"/>
      <w:marLeft w:val="0"/>
      <w:marRight w:val="0"/>
      <w:marTop w:val="0"/>
      <w:marBottom w:val="0"/>
      <w:divBdr>
        <w:top w:val="none" w:sz="0" w:space="0" w:color="auto"/>
        <w:left w:val="none" w:sz="0" w:space="0" w:color="auto"/>
        <w:bottom w:val="none" w:sz="0" w:space="0" w:color="auto"/>
        <w:right w:val="none" w:sz="0" w:space="0" w:color="auto"/>
      </w:divBdr>
    </w:div>
    <w:div w:id="1824589871">
      <w:bodyDiv w:val="1"/>
      <w:marLeft w:val="0"/>
      <w:marRight w:val="0"/>
      <w:marTop w:val="0"/>
      <w:marBottom w:val="0"/>
      <w:divBdr>
        <w:top w:val="none" w:sz="0" w:space="0" w:color="auto"/>
        <w:left w:val="none" w:sz="0" w:space="0" w:color="auto"/>
        <w:bottom w:val="none" w:sz="0" w:space="0" w:color="auto"/>
        <w:right w:val="none" w:sz="0" w:space="0" w:color="auto"/>
      </w:divBdr>
    </w:div>
    <w:div w:id="1824809393">
      <w:bodyDiv w:val="1"/>
      <w:marLeft w:val="0"/>
      <w:marRight w:val="0"/>
      <w:marTop w:val="0"/>
      <w:marBottom w:val="0"/>
      <w:divBdr>
        <w:top w:val="none" w:sz="0" w:space="0" w:color="auto"/>
        <w:left w:val="none" w:sz="0" w:space="0" w:color="auto"/>
        <w:bottom w:val="none" w:sz="0" w:space="0" w:color="auto"/>
        <w:right w:val="none" w:sz="0" w:space="0" w:color="auto"/>
      </w:divBdr>
    </w:div>
    <w:div w:id="1836720128">
      <w:bodyDiv w:val="1"/>
      <w:marLeft w:val="0"/>
      <w:marRight w:val="0"/>
      <w:marTop w:val="0"/>
      <w:marBottom w:val="0"/>
      <w:divBdr>
        <w:top w:val="none" w:sz="0" w:space="0" w:color="auto"/>
        <w:left w:val="none" w:sz="0" w:space="0" w:color="auto"/>
        <w:bottom w:val="none" w:sz="0" w:space="0" w:color="auto"/>
        <w:right w:val="none" w:sz="0" w:space="0" w:color="auto"/>
      </w:divBdr>
    </w:div>
    <w:div w:id="1839998778">
      <w:bodyDiv w:val="1"/>
      <w:marLeft w:val="0"/>
      <w:marRight w:val="0"/>
      <w:marTop w:val="0"/>
      <w:marBottom w:val="0"/>
      <w:divBdr>
        <w:top w:val="none" w:sz="0" w:space="0" w:color="auto"/>
        <w:left w:val="none" w:sz="0" w:space="0" w:color="auto"/>
        <w:bottom w:val="none" w:sz="0" w:space="0" w:color="auto"/>
        <w:right w:val="none" w:sz="0" w:space="0" w:color="auto"/>
      </w:divBdr>
      <w:divsChild>
        <w:div w:id="154148403">
          <w:marLeft w:val="0"/>
          <w:marRight w:val="0"/>
          <w:marTop w:val="0"/>
          <w:marBottom w:val="0"/>
          <w:divBdr>
            <w:top w:val="none" w:sz="0" w:space="0" w:color="auto"/>
            <w:left w:val="none" w:sz="0" w:space="0" w:color="auto"/>
            <w:bottom w:val="none" w:sz="0" w:space="0" w:color="auto"/>
            <w:right w:val="none" w:sz="0" w:space="0" w:color="auto"/>
          </w:divBdr>
        </w:div>
        <w:div w:id="191237135">
          <w:marLeft w:val="0"/>
          <w:marRight w:val="0"/>
          <w:marTop w:val="0"/>
          <w:marBottom w:val="0"/>
          <w:divBdr>
            <w:top w:val="none" w:sz="0" w:space="0" w:color="auto"/>
            <w:left w:val="none" w:sz="0" w:space="0" w:color="auto"/>
            <w:bottom w:val="none" w:sz="0" w:space="0" w:color="auto"/>
            <w:right w:val="none" w:sz="0" w:space="0" w:color="auto"/>
          </w:divBdr>
        </w:div>
        <w:div w:id="288979723">
          <w:marLeft w:val="0"/>
          <w:marRight w:val="0"/>
          <w:marTop w:val="0"/>
          <w:marBottom w:val="0"/>
          <w:divBdr>
            <w:top w:val="none" w:sz="0" w:space="0" w:color="auto"/>
            <w:left w:val="none" w:sz="0" w:space="0" w:color="auto"/>
            <w:bottom w:val="none" w:sz="0" w:space="0" w:color="auto"/>
            <w:right w:val="none" w:sz="0" w:space="0" w:color="auto"/>
          </w:divBdr>
        </w:div>
        <w:div w:id="308751975">
          <w:marLeft w:val="0"/>
          <w:marRight w:val="0"/>
          <w:marTop w:val="0"/>
          <w:marBottom w:val="0"/>
          <w:divBdr>
            <w:top w:val="none" w:sz="0" w:space="0" w:color="auto"/>
            <w:left w:val="none" w:sz="0" w:space="0" w:color="auto"/>
            <w:bottom w:val="none" w:sz="0" w:space="0" w:color="auto"/>
            <w:right w:val="none" w:sz="0" w:space="0" w:color="auto"/>
          </w:divBdr>
        </w:div>
        <w:div w:id="319771204">
          <w:marLeft w:val="0"/>
          <w:marRight w:val="0"/>
          <w:marTop w:val="0"/>
          <w:marBottom w:val="0"/>
          <w:divBdr>
            <w:top w:val="none" w:sz="0" w:space="0" w:color="auto"/>
            <w:left w:val="none" w:sz="0" w:space="0" w:color="auto"/>
            <w:bottom w:val="none" w:sz="0" w:space="0" w:color="auto"/>
            <w:right w:val="none" w:sz="0" w:space="0" w:color="auto"/>
          </w:divBdr>
        </w:div>
        <w:div w:id="332731329">
          <w:marLeft w:val="0"/>
          <w:marRight w:val="0"/>
          <w:marTop w:val="0"/>
          <w:marBottom w:val="0"/>
          <w:divBdr>
            <w:top w:val="none" w:sz="0" w:space="0" w:color="auto"/>
            <w:left w:val="none" w:sz="0" w:space="0" w:color="auto"/>
            <w:bottom w:val="none" w:sz="0" w:space="0" w:color="auto"/>
            <w:right w:val="none" w:sz="0" w:space="0" w:color="auto"/>
          </w:divBdr>
        </w:div>
        <w:div w:id="434253624">
          <w:marLeft w:val="0"/>
          <w:marRight w:val="0"/>
          <w:marTop w:val="0"/>
          <w:marBottom w:val="0"/>
          <w:divBdr>
            <w:top w:val="none" w:sz="0" w:space="0" w:color="auto"/>
            <w:left w:val="none" w:sz="0" w:space="0" w:color="auto"/>
            <w:bottom w:val="none" w:sz="0" w:space="0" w:color="auto"/>
            <w:right w:val="none" w:sz="0" w:space="0" w:color="auto"/>
          </w:divBdr>
        </w:div>
        <w:div w:id="437994557">
          <w:marLeft w:val="0"/>
          <w:marRight w:val="0"/>
          <w:marTop w:val="0"/>
          <w:marBottom w:val="0"/>
          <w:divBdr>
            <w:top w:val="none" w:sz="0" w:space="0" w:color="auto"/>
            <w:left w:val="none" w:sz="0" w:space="0" w:color="auto"/>
            <w:bottom w:val="none" w:sz="0" w:space="0" w:color="auto"/>
            <w:right w:val="none" w:sz="0" w:space="0" w:color="auto"/>
          </w:divBdr>
        </w:div>
        <w:div w:id="445198040">
          <w:marLeft w:val="0"/>
          <w:marRight w:val="0"/>
          <w:marTop w:val="0"/>
          <w:marBottom w:val="0"/>
          <w:divBdr>
            <w:top w:val="none" w:sz="0" w:space="0" w:color="auto"/>
            <w:left w:val="none" w:sz="0" w:space="0" w:color="auto"/>
            <w:bottom w:val="none" w:sz="0" w:space="0" w:color="auto"/>
            <w:right w:val="none" w:sz="0" w:space="0" w:color="auto"/>
          </w:divBdr>
        </w:div>
        <w:div w:id="462777190">
          <w:marLeft w:val="0"/>
          <w:marRight w:val="0"/>
          <w:marTop w:val="0"/>
          <w:marBottom w:val="0"/>
          <w:divBdr>
            <w:top w:val="none" w:sz="0" w:space="0" w:color="auto"/>
            <w:left w:val="none" w:sz="0" w:space="0" w:color="auto"/>
            <w:bottom w:val="none" w:sz="0" w:space="0" w:color="auto"/>
            <w:right w:val="none" w:sz="0" w:space="0" w:color="auto"/>
          </w:divBdr>
        </w:div>
        <w:div w:id="496966203">
          <w:marLeft w:val="0"/>
          <w:marRight w:val="0"/>
          <w:marTop w:val="0"/>
          <w:marBottom w:val="0"/>
          <w:divBdr>
            <w:top w:val="none" w:sz="0" w:space="0" w:color="auto"/>
            <w:left w:val="none" w:sz="0" w:space="0" w:color="auto"/>
            <w:bottom w:val="none" w:sz="0" w:space="0" w:color="auto"/>
            <w:right w:val="none" w:sz="0" w:space="0" w:color="auto"/>
          </w:divBdr>
        </w:div>
        <w:div w:id="513300512">
          <w:marLeft w:val="0"/>
          <w:marRight w:val="0"/>
          <w:marTop w:val="0"/>
          <w:marBottom w:val="0"/>
          <w:divBdr>
            <w:top w:val="none" w:sz="0" w:space="0" w:color="auto"/>
            <w:left w:val="none" w:sz="0" w:space="0" w:color="auto"/>
            <w:bottom w:val="none" w:sz="0" w:space="0" w:color="auto"/>
            <w:right w:val="none" w:sz="0" w:space="0" w:color="auto"/>
          </w:divBdr>
        </w:div>
        <w:div w:id="515657639">
          <w:marLeft w:val="0"/>
          <w:marRight w:val="0"/>
          <w:marTop w:val="0"/>
          <w:marBottom w:val="0"/>
          <w:divBdr>
            <w:top w:val="none" w:sz="0" w:space="0" w:color="auto"/>
            <w:left w:val="none" w:sz="0" w:space="0" w:color="auto"/>
            <w:bottom w:val="none" w:sz="0" w:space="0" w:color="auto"/>
            <w:right w:val="none" w:sz="0" w:space="0" w:color="auto"/>
          </w:divBdr>
        </w:div>
        <w:div w:id="533270200">
          <w:marLeft w:val="0"/>
          <w:marRight w:val="0"/>
          <w:marTop w:val="0"/>
          <w:marBottom w:val="0"/>
          <w:divBdr>
            <w:top w:val="none" w:sz="0" w:space="0" w:color="auto"/>
            <w:left w:val="none" w:sz="0" w:space="0" w:color="auto"/>
            <w:bottom w:val="none" w:sz="0" w:space="0" w:color="auto"/>
            <w:right w:val="none" w:sz="0" w:space="0" w:color="auto"/>
          </w:divBdr>
        </w:div>
        <w:div w:id="535240818">
          <w:marLeft w:val="0"/>
          <w:marRight w:val="0"/>
          <w:marTop w:val="0"/>
          <w:marBottom w:val="0"/>
          <w:divBdr>
            <w:top w:val="none" w:sz="0" w:space="0" w:color="auto"/>
            <w:left w:val="none" w:sz="0" w:space="0" w:color="auto"/>
            <w:bottom w:val="none" w:sz="0" w:space="0" w:color="auto"/>
            <w:right w:val="none" w:sz="0" w:space="0" w:color="auto"/>
          </w:divBdr>
        </w:div>
        <w:div w:id="585723161">
          <w:marLeft w:val="0"/>
          <w:marRight w:val="0"/>
          <w:marTop w:val="0"/>
          <w:marBottom w:val="0"/>
          <w:divBdr>
            <w:top w:val="none" w:sz="0" w:space="0" w:color="auto"/>
            <w:left w:val="none" w:sz="0" w:space="0" w:color="auto"/>
            <w:bottom w:val="none" w:sz="0" w:space="0" w:color="auto"/>
            <w:right w:val="none" w:sz="0" w:space="0" w:color="auto"/>
          </w:divBdr>
        </w:div>
        <w:div w:id="599870846">
          <w:marLeft w:val="0"/>
          <w:marRight w:val="0"/>
          <w:marTop w:val="0"/>
          <w:marBottom w:val="0"/>
          <w:divBdr>
            <w:top w:val="none" w:sz="0" w:space="0" w:color="auto"/>
            <w:left w:val="none" w:sz="0" w:space="0" w:color="auto"/>
            <w:bottom w:val="none" w:sz="0" w:space="0" w:color="auto"/>
            <w:right w:val="none" w:sz="0" w:space="0" w:color="auto"/>
          </w:divBdr>
        </w:div>
        <w:div w:id="610866135">
          <w:marLeft w:val="0"/>
          <w:marRight w:val="0"/>
          <w:marTop w:val="0"/>
          <w:marBottom w:val="0"/>
          <w:divBdr>
            <w:top w:val="none" w:sz="0" w:space="0" w:color="auto"/>
            <w:left w:val="none" w:sz="0" w:space="0" w:color="auto"/>
            <w:bottom w:val="none" w:sz="0" w:space="0" w:color="auto"/>
            <w:right w:val="none" w:sz="0" w:space="0" w:color="auto"/>
          </w:divBdr>
        </w:div>
        <w:div w:id="623273976">
          <w:marLeft w:val="0"/>
          <w:marRight w:val="0"/>
          <w:marTop w:val="0"/>
          <w:marBottom w:val="0"/>
          <w:divBdr>
            <w:top w:val="none" w:sz="0" w:space="0" w:color="auto"/>
            <w:left w:val="none" w:sz="0" w:space="0" w:color="auto"/>
            <w:bottom w:val="none" w:sz="0" w:space="0" w:color="auto"/>
            <w:right w:val="none" w:sz="0" w:space="0" w:color="auto"/>
          </w:divBdr>
        </w:div>
        <w:div w:id="744038394">
          <w:marLeft w:val="0"/>
          <w:marRight w:val="0"/>
          <w:marTop w:val="0"/>
          <w:marBottom w:val="0"/>
          <w:divBdr>
            <w:top w:val="none" w:sz="0" w:space="0" w:color="auto"/>
            <w:left w:val="none" w:sz="0" w:space="0" w:color="auto"/>
            <w:bottom w:val="none" w:sz="0" w:space="0" w:color="auto"/>
            <w:right w:val="none" w:sz="0" w:space="0" w:color="auto"/>
          </w:divBdr>
        </w:div>
        <w:div w:id="872887654">
          <w:marLeft w:val="0"/>
          <w:marRight w:val="0"/>
          <w:marTop w:val="0"/>
          <w:marBottom w:val="0"/>
          <w:divBdr>
            <w:top w:val="none" w:sz="0" w:space="0" w:color="auto"/>
            <w:left w:val="none" w:sz="0" w:space="0" w:color="auto"/>
            <w:bottom w:val="none" w:sz="0" w:space="0" w:color="auto"/>
            <w:right w:val="none" w:sz="0" w:space="0" w:color="auto"/>
          </w:divBdr>
        </w:div>
        <w:div w:id="897861897">
          <w:marLeft w:val="0"/>
          <w:marRight w:val="0"/>
          <w:marTop w:val="0"/>
          <w:marBottom w:val="0"/>
          <w:divBdr>
            <w:top w:val="none" w:sz="0" w:space="0" w:color="auto"/>
            <w:left w:val="none" w:sz="0" w:space="0" w:color="auto"/>
            <w:bottom w:val="none" w:sz="0" w:space="0" w:color="auto"/>
            <w:right w:val="none" w:sz="0" w:space="0" w:color="auto"/>
          </w:divBdr>
        </w:div>
        <w:div w:id="950893384">
          <w:marLeft w:val="0"/>
          <w:marRight w:val="0"/>
          <w:marTop w:val="0"/>
          <w:marBottom w:val="0"/>
          <w:divBdr>
            <w:top w:val="none" w:sz="0" w:space="0" w:color="auto"/>
            <w:left w:val="none" w:sz="0" w:space="0" w:color="auto"/>
            <w:bottom w:val="none" w:sz="0" w:space="0" w:color="auto"/>
            <w:right w:val="none" w:sz="0" w:space="0" w:color="auto"/>
          </w:divBdr>
        </w:div>
        <w:div w:id="966545048">
          <w:marLeft w:val="0"/>
          <w:marRight w:val="0"/>
          <w:marTop w:val="0"/>
          <w:marBottom w:val="0"/>
          <w:divBdr>
            <w:top w:val="none" w:sz="0" w:space="0" w:color="auto"/>
            <w:left w:val="none" w:sz="0" w:space="0" w:color="auto"/>
            <w:bottom w:val="none" w:sz="0" w:space="0" w:color="auto"/>
            <w:right w:val="none" w:sz="0" w:space="0" w:color="auto"/>
          </w:divBdr>
        </w:div>
        <w:div w:id="970786650">
          <w:marLeft w:val="0"/>
          <w:marRight w:val="0"/>
          <w:marTop w:val="0"/>
          <w:marBottom w:val="0"/>
          <w:divBdr>
            <w:top w:val="none" w:sz="0" w:space="0" w:color="auto"/>
            <w:left w:val="none" w:sz="0" w:space="0" w:color="auto"/>
            <w:bottom w:val="none" w:sz="0" w:space="0" w:color="auto"/>
            <w:right w:val="none" w:sz="0" w:space="0" w:color="auto"/>
          </w:divBdr>
        </w:div>
        <w:div w:id="972443165">
          <w:marLeft w:val="0"/>
          <w:marRight w:val="0"/>
          <w:marTop w:val="0"/>
          <w:marBottom w:val="0"/>
          <w:divBdr>
            <w:top w:val="none" w:sz="0" w:space="0" w:color="auto"/>
            <w:left w:val="none" w:sz="0" w:space="0" w:color="auto"/>
            <w:bottom w:val="none" w:sz="0" w:space="0" w:color="auto"/>
            <w:right w:val="none" w:sz="0" w:space="0" w:color="auto"/>
          </w:divBdr>
        </w:div>
        <w:div w:id="975111142">
          <w:marLeft w:val="0"/>
          <w:marRight w:val="0"/>
          <w:marTop w:val="0"/>
          <w:marBottom w:val="0"/>
          <w:divBdr>
            <w:top w:val="none" w:sz="0" w:space="0" w:color="auto"/>
            <w:left w:val="none" w:sz="0" w:space="0" w:color="auto"/>
            <w:bottom w:val="none" w:sz="0" w:space="0" w:color="auto"/>
            <w:right w:val="none" w:sz="0" w:space="0" w:color="auto"/>
          </w:divBdr>
        </w:div>
        <w:div w:id="1032726125">
          <w:marLeft w:val="0"/>
          <w:marRight w:val="0"/>
          <w:marTop w:val="0"/>
          <w:marBottom w:val="0"/>
          <w:divBdr>
            <w:top w:val="none" w:sz="0" w:space="0" w:color="auto"/>
            <w:left w:val="none" w:sz="0" w:space="0" w:color="auto"/>
            <w:bottom w:val="none" w:sz="0" w:space="0" w:color="auto"/>
            <w:right w:val="none" w:sz="0" w:space="0" w:color="auto"/>
          </w:divBdr>
        </w:div>
        <w:div w:id="1045836468">
          <w:marLeft w:val="0"/>
          <w:marRight w:val="0"/>
          <w:marTop w:val="0"/>
          <w:marBottom w:val="0"/>
          <w:divBdr>
            <w:top w:val="none" w:sz="0" w:space="0" w:color="auto"/>
            <w:left w:val="none" w:sz="0" w:space="0" w:color="auto"/>
            <w:bottom w:val="none" w:sz="0" w:space="0" w:color="auto"/>
            <w:right w:val="none" w:sz="0" w:space="0" w:color="auto"/>
          </w:divBdr>
        </w:div>
        <w:div w:id="1066030685">
          <w:marLeft w:val="0"/>
          <w:marRight w:val="0"/>
          <w:marTop w:val="0"/>
          <w:marBottom w:val="0"/>
          <w:divBdr>
            <w:top w:val="none" w:sz="0" w:space="0" w:color="auto"/>
            <w:left w:val="none" w:sz="0" w:space="0" w:color="auto"/>
            <w:bottom w:val="none" w:sz="0" w:space="0" w:color="auto"/>
            <w:right w:val="none" w:sz="0" w:space="0" w:color="auto"/>
          </w:divBdr>
        </w:div>
        <w:div w:id="1069381145">
          <w:marLeft w:val="0"/>
          <w:marRight w:val="0"/>
          <w:marTop w:val="0"/>
          <w:marBottom w:val="0"/>
          <w:divBdr>
            <w:top w:val="none" w:sz="0" w:space="0" w:color="auto"/>
            <w:left w:val="none" w:sz="0" w:space="0" w:color="auto"/>
            <w:bottom w:val="none" w:sz="0" w:space="0" w:color="auto"/>
            <w:right w:val="none" w:sz="0" w:space="0" w:color="auto"/>
          </w:divBdr>
        </w:div>
        <w:div w:id="1106193871">
          <w:marLeft w:val="0"/>
          <w:marRight w:val="0"/>
          <w:marTop w:val="0"/>
          <w:marBottom w:val="0"/>
          <w:divBdr>
            <w:top w:val="none" w:sz="0" w:space="0" w:color="auto"/>
            <w:left w:val="none" w:sz="0" w:space="0" w:color="auto"/>
            <w:bottom w:val="none" w:sz="0" w:space="0" w:color="auto"/>
            <w:right w:val="none" w:sz="0" w:space="0" w:color="auto"/>
          </w:divBdr>
        </w:div>
        <w:div w:id="1188449070">
          <w:marLeft w:val="0"/>
          <w:marRight w:val="0"/>
          <w:marTop w:val="0"/>
          <w:marBottom w:val="0"/>
          <w:divBdr>
            <w:top w:val="none" w:sz="0" w:space="0" w:color="auto"/>
            <w:left w:val="none" w:sz="0" w:space="0" w:color="auto"/>
            <w:bottom w:val="none" w:sz="0" w:space="0" w:color="auto"/>
            <w:right w:val="none" w:sz="0" w:space="0" w:color="auto"/>
          </w:divBdr>
        </w:div>
        <w:div w:id="1190877687">
          <w:marLeft w:val="0"/>
          <w:marRight w:val="0"/>
          <w:marTop w:val="0"/>
          <w:marBottom w:val="0"/>
          <w:divBdr>
            <w:top w:val="none" w:sz="0" w:space="0" w:color="auto"/>
            <w:left w:val="none" w:sz="0" w:space="0" w:color="auto"/>
            <w:bottom w:val="none" w:sz="0" w:space="0" w:color="auto"/>
            <w:right w:val="none" w:sz="0" w:space="0" w:color="auto"/>
          </w:divBdr>
        </w:div>
        <w:div w:id="1222058206">
          <w:marLeft w:val="0"/>
          <w:marRight w:val="0"/>
          <w:marTop w:val="0"/>
          <w:marBottom w:val="0"/>
          <w:divBdr>
            <w:top w:val="none" w:sz="0" w:space="0" w:color="auto"/>
            <w:left w:val="none" w:sz="0" w:space="0" w:color="auto"/>
            <w:bottom w:val="none" w:sz="0" w:space="0" w:color="auto"/>
            <w:right w:val="none" w:sz="0" w:space="0" w:color="auto"/>
          </w:divBdr>
        </w:div>
        <w:div w:id="1222134643">
          <w:marLeft w:val="0"/>
          <w:marRight w:val="0"/>
          <w:marTop w:val="0"/>
          <w:marBottom w:val="0"/>
          <w:divBdr>
            <w:top w:val="none" w:sz="0" w:space="0" w:color="auto"/>
            <w:left w:val="none" w:sz="0" w:space="0" w:color="auto"/>
            <w:bottom w:val="none" w:sz="0" w:space="0" w:color="auto"/>
            <w:right w:val="none" w:sz="0" w:space="0" w:color="auto"/>
          </w:divBdr>
        </w:div>
        <w:div w:id="1263223257">
          <w:marLeft w:val="0"/>
          <w:marRight w:val="0"/>
          <w:marTop w:val="0"/>
          <w:marBottom w:val="0"/>
          <w:divBdr>
            <w:top w:val="none" w:sz="0" w:space="0" w:color="auto"/>
            <w:left w:val="none" w:sz="0" w:space="0" w:color="auto"/>
            <w:bottom w:val="none" w:sz="0" w:space="0" w:color="auto"/>
            <w:right w:val="none" w:sz="0" w:space="0" w:color="auto"/>
          </w:divBdr>
        </w:div>
        <w:div w:id="1359310315">
          <w:marLeft w:val="0"/>
          <w:marRight w:val="0"/>
          <w:marTop w:val="0"/>
          <w:marBottom w:val="0"/>
          <w:divBdr>
            <w:top w:val="none" w:sz="0" w:space="0" w:color="auto"/>
            <w:left w:val="none" w:sz="0" w:space="0" w:color="auto"/>
            <w:bottom w:val="none" w:sz="0" w:space="0" w:color="auto"/>
            <w:right w:val="none" w:sz="0" w:space="0" w:color="auto"/>
          </w:divBdr>
        </w:div>
        <w:div w:id="1446267091">
          <w:marLeft w:val="0"/>
          <w:marRight w:val="0"/>
          <w:marTop w:val="0"/>
          <w:marBottom w:val="0"/>
          <w:divBdr>
            <w:top w:val="none" w:sz="0" w:space="0" w:color="auto"/>
            <w:left w:val="none" w:sz="0" w:space="0" w:color="auto"/>
            <w:bottom w:val="none" w:sz="0" w:space="0" w:color="auto"/>
            <w:right w:val="none" w:sz="0" w:space="0" w:color="auto"/>
          </w:divBdr>
        </w:div>
        <w:div w:id="1518076922">
          <w:marLeft w:val="0"/>
          <w:marRight w:val="0"/>
          <w:marTop w:val="0"/>
          <w:marBottom w:val="0"/>
          <w:divBdr>
            <w:top w:val="none" w:sz="0" w:space="0" w:color="auto"/>
            <w:left w:val="none" w:sz="0" w:space="0" w:color="auto"/>
            <w:bottom w:val="none" w:sz="0" w:space="0" w:color="auto"/>
            <w:right w:val="none" w:sz="0" w:space="0" w:color="auto"/>
          </w:divBdr>
        </w:div>
        <w:div w:id="1528592730">
          <w:marLeft w:val="0"/>
          <w:marRight w:val="0"/>
          <w:marTop w:val="0"/>
          <w:marBottom w:val="0"/>
          <w:divBdr>
            <w:top w:val="none" w:sz="0" w:space="0" w:color="auto"/>
            <w:left w:val="none" w:sz="0" w:space="0" w:color="auto"/>
            <w:bottom w:val="none" w:sz="0" w:space="0" w:color="auto"/>
            <w:right w:val="none" w:sz="0" w:space="0" w:color="auto"/>
          </w:divBdr>
        </w:div>
        <w:div w:id="1574897416">
          <w:marLeft w:val="0"/>
          <w:marRight w:val="0"/>
          <w:marTop w:val="0"/>
          <w:marBottom w:val="0"/>
          <w:divBdr>
            <w:top w:val="none" w:sz="0" w:space="0" w:color="auto"/>
            <w:left w:val="none" w:sz="0" w:space="0" w:color="auto"/>
            <w:bottom w:val="none" w:sz="0" w:space="0" w:color="auto"/>
            <w:right w:val="none" w:sz="0" w:space="0" w:color="auto"/>
          </w:divBdr>
        </w:div>
        <w:div w:id="1691566668">
          <w:marLeft w:val="0"/>
          <w:marRight w:val="0"/>
          <w:marTop w:val="0"/>
          <w:marBottom w:val="0"/>
          <w:divBdr>
            <w:top w:val="none" w:sz="0" w:space="0" w:color="auto"/>
            <w:left w:val="none" w:sz="0" w:space="0" w:color="auto"/>
            <w:bottom w:val="none" w:sz="0" w:space="0" w:color="auto"/>
            <w:right w:val="none" w:sz="0" w:space="0" w:color="auto"/>
          </w:divBdr>
        </w:div>
        <w:div w:id="1720277035">
          <w:marLeft w:val="0"/>
          <w:marRight w:val="0"/>
          <w:marTop w:val="0"/>
          <w:marBottom w:val="0"/>
          <w:divBdr>
            <w:top w:val="none" w:sz="0" w:space="0" w:color="auto"/>
            <w:left w:val="none" w:sz="0" w:space="0" w:color="auto"/>
            <w:bottom w:val="none" w:sz="0" w:space="0" w:color="auto"/>
            <w:right w:val="none" w:sz="0" w:space="0" w:color="auto"/>
          </w:divBdr>
        </w:div>
        <w:div w:id="1802962155">
          <w:marLeft w:val="0"/>
          <w:marRight w:val="0"/>
          <w:marTop w:val="0"/>
          <w:marBottom w:val="0"/>
          <w:divBdr>
            <w:top w:val="none" w:sz="0" w:space="0" w:color="auto"/>
            <w:left w:val="none" w:sz="0" w:space="0" w:color="auto"/>
            <w:bottom w:val="none" w:sz="0" w:space="0" w:color="auto"/>
            <w:right w:val="none" w:sz="0" w:space="0" w:color="auto"/>
          </w:divBdr>
        </w:div>
        <w:div w:id="1813207893">
          <w:marLeft w:val="0"/>
          <w:marRight w:val="0"/>
          <w:marTop w:val="0"/>
          <w:marBottom w:val="0"/>
          <w:divBdr>
            <w:top w:val="none" w:sz="0" w:space="0" w:color="auto"/>
            <w:left w:val="none" w:sz="0" w:space="0" w:color="auto"/>
            <w:bottom w:val="none" w:sz="0" w:space="0" w:color="auto"/>
            <w:right w:val="none" w:sz="0" w:space="0" w:color="auto"/>
          </w:divBdr>
        </w:div>
        <w:div w:id="1828938942">
          <w:marLeft w:val="0"/>
          <w:marRight w:val="0"/>
          <w:marTop w:val="0"/>
          <w:marBottom w:val="0"/>
          <w:divBdr>
            <w:top w:val="none" w:sz="0" w:space="0" w:color="auto"/>
            <w:left w:val="none" w:sz="0" w:space="0" w:color="auto"/>
            <w:bottom w:val="none" w:sz="0" w:space="0" w:color="auto"/>
            <w:right w:val="none" w:sz="0" w:space="0" w:color="auto"/>
          </w:divBdr>
        </w:div>
        <w:div w:id="1848055220">
          <w:marLeft w:val="0"/>
          <w:marRight w:val="0"/>
          <w:marTop w:val="0"/>
          <w:marBottom w:val="0"/>
          <w:divBdr>
            <w:top w:val="none" w:sz="0" w:space="0" w:color="auto"/>
            <w:left w:val="none" w:sz="0" w:space="0" w:color="auto"/>
            <w:bottom w:val="none" w:sz="0" w:space="0" w:color="auto"/>
            <w:right w:val="none" w:sz="0" w:space="0" w:color="auto"/>
          </w:divBdr>
        </w:div>
        <w:div w:id="1855611632">
          <w:marLeft w:val="0"/>
          <w:marRight w:val="0"/>
          <w:marTop w:val="0"/>
          <w:marBottom w:val="0"/>
          <w:divBdr>
            <w:top w:val="none" w:sz="0" w:space="0" w:color="auto"/>
            <w:left w:val="none" w:sz="0" w:space="0" w:color="auto"/>
            <w:bottom w:val="none" w:sz="0" w:space="0" w:color="auto"/>
            <w:right w:val="none" w:sz="0" w:space="0" w:color="auto"/>
          </w:divBdr>
        </w:div>
        <w:div w:id="1865749757">
          <w:marLeft w:val="0"/>
          <w:marRight w:val="0"/>
          <w:marTop w:val="0"/>
          <w:marBottom w:val="0"/>
          <w:divBdr>
            <w:top w:val="none" w:sz="0" w:space="0" w:color="auto"/>
            <w:left w:val="none" w:sz="0" w:space="0" w:color="auto"/>
            <w:bottom w:val="none" w:sz="0" w:space="0" w:color="auto"/>
            <w:right w:val="none" w:sz="0" w:space="0" w:color="auto"/>
          </w:divBdr>
        </w:div>
        <w:div w:id="1937521992">
          <w:marLeft w:val="0"/>
          <w:marRight w:val="0"/>
          <w:marTop w:val="0"/>
          <w:marBottom w:val="0"/>
          <w:divBdr>
            <w:top w:val="none" w:sz="0" w:space="0" w:color="auto"/>
            <w:left w:val="none" w:sz="0" w:space="0" w:color="auto"/>
            <w:bottom w:val="none" w:sz="0" w:space="0" w:color="auto"/>
            <w:right w:val="none" w:sz="0" w:space="0" w:color="auto"/>
          </w:divBdr>
        </w:div>
        <w:div w:id="1969967153">
          <w:marLeft w:val="0"/>
          <w:marRight w:val="0"/>
          <w:marTop w:val="0"/>
          <w:marBottom w:val="0"/>
          <w:divBdr>
            <w:top w:val="none" w:sz="0" w:space="0" w:color="auto"/>
            <w:left w:val="none" w:sz="0" w:space="0" w:color="auto"/>
            <w:bottom w:val="none" w:sz="0" w:space="0" w:color="auto"/>
            <w:right w:val="none" w:sz="0" w:space="0" w:color="auto"/>
          </w:divBdr>
        </w:div>
        <w:div w:id="2037270013">
          <w:marLeft w:val="0"/>
          <w:marRight w:val="0"/>
          <w:marTop w:val="0"/>
          <w:marBottom w:val="0"/>
          <w:divBdr>
            <w:top w:val="none" w:sz="0" w:space="0" w:color="auto"/>
            <w:left w:val="none" w:sz="0" w:space="0" w:color="auto"/>
            <w:bottom w:val="none" w:sz="0" w:space="0" w:color="auto"/>
            <w:right w:val="none" w:sz="0" w:space="0" w:color="auto"/>
          </w:divBdr>
        </w:div>
        <w:div w:id="2083719446">
          <w:marLeft w:val="0"/>
          <w:marRight w:val="0"/>
          <w:marTop w:val="0"/>
          <w:marBottom w:val="0"/>
          <w:divBdr>
            <w:top w:val="none" w:sz="0" w:space="0" w:color="auto"/>
            <w:left w:val="none" w:sz="0" w:space="0" w:color="auto"/>
            <w:bottom w:val="none" w:sz="0" w:space="0" w:color="auto"/>
            <w:right w:val="none" w:sz="0" w:space="0" w:color="auto"/>
          </w:divBdr>
        </w:div>
      </w:divsChild>
    </w:div>
    <w:div w:id="1840542220">
      <w:bodyDiv w:val="1"/>
      <w:marLeft w:val="0"/>
      <w:marRight w:val="0"/>
      <w:marTop w:val="0"/>
      <w:marBottom w:val="0"/>
      <w:divBdr>
        <w:top w:val="none" w:sz="0" w:space="0" w:color="auto"/>
        <w:left w:val="none" w:sz="0" w:space="0" w:color="auto"/>
        <w:bottom w:val="none" w:sz="0" w:space="0" w:color="auto"/>
        <w:right w:val="none" w:sz="0" w:space="0" w:color="auto"/>
      </w:divBdr>
    </w:div>
    <w:div w:id="1842426344">
      <w:bodyDiv w:val="1"/>
      <w:marLeft w:val="0"/>
      <w:marRight w:val="0"/>
      <w:marTop w:val="0"/>
      <w:marBottom w:val="0"/>
      <w:divBdr>
        <w:top w:val="none" w:sz="0" w:space="0" w:color="auto"/>
        <w:left w:val="none" w:sz="0" w:space="0" w:color="auto"/>
        <w:bottom w:val="none" w:sz="0" w:space="0" w:color="auto"/>
        <w:right w:val="none" w:sz="0" w:space="0" w:color="auto"/>
      </w:divBdr>
    </w:div>
    <w:div w:id="1844976025">
      <w:bodyDiv w:val="1"/>
      <w:marLeft w:val="0"/>
      <w:marRight w:val="0"/>
      <w:marTop w:val="0"/>
      <w:marBottom w:val="0"/>
      <w:divBdr>
        <w:top w:val="none" w:sz="0" w:space="0" w:color="auto"/>
        <w:left w:val="none" w:sz="0" w:space="0" w:color="auto"/>
        <w:bottom w:val="none" w:sz="0" w:space="0" w:color="auto"/>
        <w:right w:val="none" w:sz="0" w:space="0" w:color="auto"/>
      </w:divBdr>
    </w:div>
    <w:div w:id="1852647441">
      <w:bodyDiv w:val="1"/>
      <w:marLeft w:val="0"/>
      <w:marRight w:val="0"/>
      <w:marTop w:val="0"/>
      <w:marBottom w:val="0"/>
      <w:divBdr>
        <w:top w:val="none" w:sz="0" w:space="0" w:color="auto"/>
        <w:left w:val="none" w:sz="0" w:space="0" w:color="auto"/>
        <w:bottom w:val="none" w:sz="0" w:space="0" w:color="auto"/>
        <w:right w:val="none" w:sz="0" w:space="0" w:color="auto"/>
      </w:divBdr>
    </w:div>
    <w:div w:id="1860241812">
      <w:bodyDiv w:val="1"/>
      <w:marLeft w:val="0"/>
      <w:marRight w:val="0"/>
      <w:marTop w:val="0"/>
      <w:marBottom w:val="0"/>
      <w:divBdr>
        <w:top w:val="none" w:sz="0" w:space="0" w:color="auto"/>
        <w:left w:val="none" w:sz="0" w:space="0" w:color="auto"/>
        <w:bottom w:val="none" w:sz="0" w:space="0" w:color="auto"/>
        <w:right w:val="none" w:sz="0" w:space="0" w:color="auto"/>
      </w:divBdr>
    </w:div>
    <w:div w:id="1860662444">
      <w:bodyDiv w:val="1"/>
      <w:marLeft w:val="0"/>
      <w:marRight w:val="0"/>
      <w:marTop w:val="0"/>
      <w:marBottom w:val="0"/>
      <w:divBdr>
        <w:top w:val="none" w:sz="0" w:space="0" w:color="auto"/>
        <w:left w:val="none" w:sz="0" w:space="0" w:color="auto"/>
        <w:bottom w:val="none" w:sz="0" w:space="0" w:color="auto"/>
        <w:right w:val="none" w:sz="0" w:space="0" w:color="auto"/>
      </w:divBdr>
    </w:div>
    <w:div w:id="1865509474">
      <w:bodyDiv w:val="1"/>
      <w:marLeft w:val="0"/>
      <w:marRight w:val="0"/>
      <w:marTop w:val="0"/>
      <w:marBottom w:val="0"/>
      <w:divBdr>
        <w:top w:val="none" w:sz="0" w:space="0" w:color="auto"/>
        <w:left w:val="none" w:sz="0" w:space="0" w:color="auto"/>
        <w:bottom w:val="none" w:sz="0" w:space="0" w:color="auto"/>
        <w:right w:val="none" w:sz="0" w:space="0" w:color="auto"/>
      </w:divBdr>
    </w:div>
    <w:div w:id="1867212552">
      <w:bodyDiv w:val="1"/>
      <w:marLeft w:val="0"/>
      <w:marRight w:val="0"/>
      <w:marTop w:val="0"/>
      <w:marBottom w:val="0"/>
      <w:divBdr>
        <w:top w:val="none" w:sz="0" w:space="0" w:color="auto"/>
        <w:left w:val="none" w:sz="0" w:space="0" w:color="auto"/>
        <w:bottom w:val="none" w:sz="0" w:space="0" w:color="auto"/>
        <w:right w:val="none" w:sz="0" w:space="0" w:color="auto"/>
      </w:divBdr>
    </w:div>
    <w:div w:id="1870877753">
      <w:bodyDiv w:val="1"/>
      <w:marLeft w:val="0"/>
      <w:marRight w:val="0"/>
      <w:marTop w:val="0"/>
      <w:marBottom w:val="0"/>
      <w:divBdr>
        <w:top w:val="none" w:sz="0" w:space="0" w:color="auto"/>
        <w:left w:val="none" w:sz="0" w:space="0" w:color="auto"/>
        <w:bottom w:val="none" w:sz="0" w:space="0" w:color="auto"/>
        <w:right w:val="none" w:sz="0" w:space="0" w:color="auto"/>
      </w:divBdr>
    </w:div>
    <w:div w:id="1881504334">
      <w:bodyDiv w:val="1"/>
      <w:marLeft w:val="0"/>
      <w:marRight w:val="0"/>
      <w:marTop w:val="0"/>
      <w:marBottom w:val="0"/>
      <w:divBdr>
        <w:top w:val="none" w:sz="0" w:space="0" w:color="auto"/>
        <w:left w:val="none" w:sz="0" w:space="0" w:color="auto"/>
        <w:bottom w:val="none" w:sz="0" w:space="0" w:color="auto"/>
        <w:right w:val="none" w:sz="0" w:space="0" w:color="auto"/>
      </w:divBdr>
    </w:div>
    <w:div w:id="1884519632">
      <w:bodyDiv w:val="1"/>
      <w:marLeft w:val="0"/>
      <w:marRight w:val="0"/>
      <w:marTop w:val="0"/>
      <w:marBottom w:val="0"/>
      <w:divBdr>
        <w:top w:val="none" w:sz="0" w:space="0" w:color="auto"/>
        <w:left w:val="none" w:sz="0" w:space="0" w:color="auto"/>
        <w:bottom w:val="none" w:sz="0" w:space="0" w:color="auto"/>
        <w:right w:val="none" w:sz="0" w:space="0" w:color="auto"/>
      </w:divBdr>
    </w:div>
    <w:div w:id="1884831723">
      <w:bodyDiv w:val="1"/>
      <w:marLeft w:val="0"/>
      <w:marRight w:val="0"/>
      <w:marTop w:val="0"/>
      <w:marBottom w:val="0"/>
      <w:divBdr>
        <w:top w:val="none" w:sz="0" w:space="0" w:color="auto"/>
        <w:left w:val="none" w:sz="0" w:space="0" w:color="auto"/>
        <w:bottom w:val="none" w:sz="0" w:space="0" w:color="auto"/>
        <w:right w:val="none" w:sz="0" w:space="0" w:color="auto"/>
      </w:divBdr>
    </w:div>
    <w:div w:id="1887058335">
      <w:bodyDiv w:val="1"/>
      <w:marLeft w:val="0"/>
      <w:marRight w:val="0"/>
      <w:marTop w:val="0"/>
      <w:marBottom w:val="0"/>
      <w:divBdr>
        <w:top w:val="none" w:sz="0" w:space="0" w:color="auto"/>
        <w:left w:val="none" w:sz="0" w:space="0" w:color="auto"/>
        <w:bottom w:val="none" w:sz="0" w:space="0" w:color="auto"/>
        <w:right w:val="none" w:sz="0" w:space="0" w:color="auto"/>
      </w:divBdr>
    </w:div>
    <w:div w:id="1902254558">
      <w:bodyDiv w:val="1"/>
      <w:marLeft w:val="0"/>
      <w:marRight w:val="0"/>
      <w:marTop w:val="0"/>
      <w:marBottom w:val="0"/>
      <w:divBdr>
        <w:top w:val="none" w:sz="0" w:space="0" w:color="auto"/>
        <w:left w:val="none" w:sz="0" w:space="0" w:color="auto"/>
        <w:bottom w:val="none" w:sz="0" w:space="0" w:color="auto"/>
        <w:right w:val="none" w:sz="0" w:space="0" w:color="auto"/>
      </w:divBdr>
    </w:div>
    <w:div w:id="1904825390">
      <w:bodyDiv w:val="1"/>
      <w:marLeft w:val="0"/>
      <w:marRight w:val="0"/>
      <w:marTop w:val="0"/>
      <w:marBottom w:val="0"/>
      <w:divBdr>
        <w:top w:val="none" w:sz="0" w:space="0" w:color="auto"/>
        <w:left w:val="none" w:sz="0" w:space="0" w:color="auto"/>
        <w:bottom w:val="none" w:sz="0" w:space="0" w:color="auto"/>
        <w:right w:val="none" w:sz="0" w:space="0" w:color="auto"/>
      </w:divBdr>
    </w:div>
    <w:div w:id="1928953700">
      <w:bodyDiv w:val="1"/>
      <w:marLeft w:val="0"/>
      <w:marRight w:val="0"/>
      <w:marTop w:val="0"/>
      <w:marBottom w:val="0"/>
      <w:divBdr>
        <w:top w:val="none" w:sz="0" w:space="0" w:color="auto"/>
        <w:left w:val="none" w:sz="0" w:space="0" w:color="auto"/>
        <w:bottom w:val="none" w:sz="0" w:space="0" w:color="auto"/>
        <w:right w:val="none" w:sz="0" w:space="0" w:color="auto"/>
      </w:divBdr>
    </w:div>
    <w:div w:id="1931085136">
      <w:bodyDiv w:val="1"/>
      <w:marLeft w:val="0"/>
      <w:marRight w:val="0"/>
      <w:marTop w:val="0"/>
      <w:marBottom w:val="0"/>
      <w:divBdr>
        <w:top w:val="none" w:sz="0" w:space="0" w:color="auto"/>
        <w:left w:val="none" w:sz="0" w:space="0" w:color="auto"/>
        <w:bottom w:val="none" w:sz="0" w:space="0" w:color="auto"/>
        <w:right w:val="none" w:sz="0" w:space="0" w:color="auto"/>
      </w:divBdr>
    </w:div>
    <w:div w:id="1951350692">
      <w:bodyDiv w:val="1"/>
      <w:marLeft w:val="0"/>
      <w:marRight w:val="0"/>
      <w:marTop w:val="0"/>
      <w:marBottom w:val="0"/>
      <w:divBdr>
        <w:top w:val="none" w:sz="0" w:space="0" w:color="auto"/>
        <w:left w:val="none" w:sz="0" w:space="0" w:color="auto"/>
        <w:bottom w:val="none" w:sz="0" w:space="0" w:color="auto"/>
        <w:right w:val="none" w:sz="0" w:space="0" w:color="auto"/>
      </w:divBdr>
    </w:div>
    <w:div w:id="1951889877">
      <w:bodyDiv w:val="1"/>
      <w:marLeft w:val="0"/>
      <w:marRight w:val="0"/>
      <w:marTop w:val="0"/>
      <w:marBottom w:val="0"/>
      <w:divBdr>
        <w:top w:val="none" w:sz="0" w:space="0" w:color="auto"/>
        <w:left w:val="none" w:sz="0" w:space="0" w:color="auto"/>
        <w:bottom w:val="none" w:sz="0" w:space="0" w:color="auto"/>
        <w:right w:val="none" w:sz="0" w:space="0" w:color="auto"/>
      </w:divBdr>
    </w:div>
    <w:div w:id="1952086834">
      <w:bodyDiv w:val="1"/>
      <w:marLeft w:val="0"/>
      <w:marRight w:val="0"/>
      <w:marTop w:val="0"/>
      <w:marBottom w:val="0"/>
      <w:divBdr>
        <w:top w:val="none" w:sz="0" w:space="0" w:color="auto"/>
        <w:left w:val="none" w:sz="0" w:space="0" w:color="auto"/>
        <w:bottom w:val="none" w:sz="0" w:space="0" w:color="auto"/>
        <w:right w:val="none" w:sz="0" w:space="0" w:color="auto"/>
      </w:divBdr>
    </w:div>
    <w:div w:id="1968048005">
      <w:bodyDiv w:val="1"/>
      <w:marLeft w:val="0"/>
      <w:marRight w:val="0"/>
      <w:marTop w:val="0"/>
      <w:marBottom w:val="0"/>
      <w:divBdr>
        <w:top w:val="none" w:sz="0" w:space="0" w:color="auto"/>
        <w:left w:val="none" w:sz="0" w:space="0" w:color="auto"/>
        <w:bottom w:val="none" w:sz="0" w:space="0" w:color="auto"/>
        <w:right w:val="none" w:sz="0" w:space="0" w:color="auto"/>
      </w:divBdr>
    </w:div>
    <w:div w:id="1975060455">
      <w:bodyDiv w:val="1"/>
      <w:marLeft w:val="0"/>
      <w:marRight w:val="0"/>
      <w:marTop w:val="0"/>
      <w:marBottom w:val="0"/>
      <w:divBdr>
        <w:top w:val="none" w:sz="0" w:space="0" w:color="auto"/>
        <w:left w:val="none" w:sz="0" w:space="0" w:color="auto"/>
        <w:bottom w:val="none" w:sz="0" w:space="0" w:color="auto"/>
        <w:right w:val="none" w:sz="0" w:space="0" w:color="auto"/>
      </w:divBdr>
    </w:div>
    <w:div w:id="1975256614">
      <w:bodyDiv w:val="1"/>
      <w:marLeft w:val="0"/>
      <w:marRight w:val="0"/>
      <w:marTop w:val="0"/>
      <w:marBottom w:val="0"/>
      <w:divBdr>
        <w:top w:val="none" w:sz="0" w:space="0" w:color="auto"/>
        <w:left w:val="none" w:sz="0" w:space="0" w:color="auto"/>
        <w:bottom w:val="none" w:sz="0" w:space="0" w:color="auto"/>
        <w:right w:val="none" w:sz="0" w:space="0" w:color="auto"/>
      </w:divBdr>
    </w:div>
    <w:div w:id="1976376618">
      <w:bodyDiv w:val="1"/>
      <w:marLeft w:val="0"/>
      <w:marRight w:val="0"/>
      <w:marTop w:val="0"/>
      <w:marBottom w:val="0"/>
      <w:divBdr>
        <w:top w:val="none" w:sz="0" w:space="0" w:color="auto"/>
        <w:left w:val="none" w:sz="0" w:space="0" w:color="auto"/>
        <w:bottom w:val="none" w:sz="0" w:space="0" w:color="auto"/>
        <w:right w:val="none" w:sz="0" w:space="0" w:color="auto"/>
      </w:divBdr>
    </w:div>
    <w:div w:id="1977248678">
      <w:bodyDiv w:val="1"/>
      <w:marLeft w:val="0"/>
      <w:marRight w:val="0"/>
      <w:marTop w:val="0"/>
      <w:marBottom w:val="0"/>
      <w:divBdr>
        <w:top w:val="none" w:sz="0" w:space="0" w:color="auto"/>
        <w:left w:val="none" w:sz="0" w:space="0" w:color="auto"/>
        <w:bottom w:val="none" w:sz="0" w:space="0" w:color="auto"/>
        <w:right w:val="none" w:sz="0" w:space="0" w:color="auto"/>
      </w:divBdr>
    </w:div>
    <w:div w:id="1981223954">
      <w:bodyDiv w:val="1"/>
      <w:marLeft w:val="0"/>
      <w:marRight w:val="0"/>
      <w:marTop w:val="0"/>
      <w:marBottom w:val="0"/>
      <w:divBdr>
        <w:top w:val="none" w:sz="0" w:space="0" w:color="auto"/>
        <w:left w:val="none" w:sz="0" w:space="0" w:color="auto"/>
        <w:bottom w:val="none" w:sz="0" w:space="0" w:color="auto"/>
        <w:right w:val="none" w:sz="0" w:space="0" w:color="auto"/>
      </w:divBdr>
    </w:div>
    <w:div w:id="1988703655">
      <w:bodyDiv w:val="1"/>
      <w:marLeft w:val="0"/>
      <w:marRight w:val="0"/>
      <w:marTop w:val="0"/>
      <w:marBottom w:val="0"/>
      <w:divBdr>
        <w:top w:val="none" w:sz="0" w:space="0" w:color="auto"/>
        <w:left w:val="none" w:sz="0" w:space="0" w:color="auto"/>
        <w:bottom w:val="none" w:sz="0" w:space="0" w:color="auto"/>
        <w:right w:val="none" w:sz="0" w:space="0" w:color="auto"/>
      </w:divBdr>
    </w:div>
    <w:div w:id="1995721670">
      <w:bodyDiv w:val="1"/>
      <w:marLeft w:val="0"/>
      <w:marRight w:val="0"/>
      <w:marTop w:val="0"/>
      <w:marBottom w:val="0"/>
      <w:divBdr>
        <w:top w:val="none" w:sz="0" w:space="0" w:color="auto"/>
        <w:left w:val="none" w:sz="0" w:space="0" w:color="auto"/>
        <w:bottom w:val="none" w:sz="0" w:space="0" w:color="auto"/>
        <w:right w:val="none" w:sz="0" w:space="0" w:color="auto"/>
      </w:divBdr>
    </w:div>
    <w:div w:id="2000570651">
      <w:bodyDiv w:val="1"/>
      <w:marLeft w:val="0"/>
      <w:marRight w:val="0"/>
      <w:marTop w:val="0"/>
      <w:marBottom w:val="0"/>
      <w:divBdr>
        <w:top w:val="none" w:sz="0" w:space="0" w:color="auto"/>
        <w:left w:val="none" w:sz="0" w:space="0" w:color="auto"/>
        <w:bottom w:val="none" w:sz="0" w:space="0" w:color="auto"/>
        <w:right w:val="none" w:sz="0" w:space="0" w:color="auto"/>
      </w:divBdr>
    </w:div>
    <w:div w:id="2008095510">
      <w:bodyDiv w:val="1"/>
      <w:marLeft w:val="0"/>
      <w:marRight w:val="0"/>
      <w:marTop w:val="0"/>
      <w:marBottom w:val="0"/>
      <w:divBdr>
        <w:top w:val="none" w:sz="0" w:space="0" w:color="auto"/>
        <w:left w:val="none" w:sz="0" w:space="0" w:color="auto"/>
        <w:bottom w:val="none" w:sz="0" w:space="0" w:color="auto"/>
        <w:right w:val="none" w:sz="0" w:space="0" w:color="auto"/>
      </w:divBdr>
    </w:div>
    <w:div w:id="2028944329">
      <w:bodyDiv w:val="1"/>
      <w:marLeft w:val="0"/>
      <w:marRight w:val="0"/>
      <w:marTop w:val="0"/>
      <w:marBottom w:val="0"/>
      <w:divBdr>
        <w:top w:val="none" w:sz="0" w:space="0" w:color="auto"/>
        <w:left w:val="none" w:sz="0" w:space="0" w:color="auto"/>
        <w:bottom w:val="none" w:sz="0" w:space="0" w:color="auto"/>
        <w:right w:val="none" w:sz="0" w:space="0" w:color="auto"/>
      </w:divBdr>
    </w:div>
    <w:div w:id="2032299991">
      <w:bodyDiv w:val="1"/>
      <w:marLeft w:val="0"/>
      <w:marRight w:val="0"/>
      <w:marTop w:val="0"/>
      <w:marBottom w:val="0"/>
      <w:divBdr>
        <w:top w:val="none" w:sz="0" w:space="0" w:color="auto"/>
        <w:left w:val="none" w:sz="0" w:space="0" w:color="auto"/>
        <w:bottom w:val="none" w:sz="0" w:space="0" w:color="auto"/>
        <w:right w:val="none" w:sz="0" w:space="0" w:color="auto"/>
      </w:divBdr>
    </w:div>
    <w:div w:id="2033067983">
      <w:bodyDiv w:val="1"/>
      <w:marLeft w:val="0"/>
      <w:marRight w:val="0"/>
      <w:marTop w:val="0"/>
      <w:marBottom w:val="0"/>
      <w:divBdr>
        <w:top w:val="none" w:sz="0" w:space="0" w:color="auto"/>
        <w:left w:val="none" w:sz="0" w:space="0" w:color="auto"/>
        <w:bottom w:val="none" w:sz="0" w:space="0" w:color="auto"/>
        <w:right w:val="none" w:sz="0" w:space="0" w:color="auto"/>
      </w:divBdr>
    </w:div>
    <w:div w:id="2038772630">
      <w:bodyDiv w:val="1"/>
      <w:marLeft w:val="0"/>
      <w:marRight w:val="0"/>
      <w:marTop w:val="0"/>
      <w:marBottom w:val="0"/>
      <w:divBdr>
        <w:top w:val="none" w:sz="0" w:space="0" w:color="auto"/>
        <w:left w:val="none" w:sz="0" w:space="0" w:color="auto"/>
        <w:bottom w:val="none" w:sz="0" w:space="0" w:color="auto"/>
        <w:right w:val="none" w:sz="0" w:space="0" w:color="auto"/>
      </w:divBdr>
    </w:div>
    <w:div w:id="2041318745">
      <w:bodyDiv w:val="1"/>
      <w:marLeft w:val="0"/>
      <w:marRight w:val="0"/>
      <w:marTop w:val="0"/>
      <w:marBottom w:val="0"/>
      <w:divBdr>
        <w:top w:val="none" w:sz="0" w:space="0" w:color="auto"/>
        <w:left w:val="none" w:sz="0" w:space="0" w:color="auto"/>
        <w:bottom w:val="none" w:sz="0" w:space="0" w:color="auto"/>
        <w:right w:val="none" w:sz="0" w:space="0" w:color="auto"/>
      </w:divBdr>
    </w:div>
    <w:div w:id="2043702823">
      <w:bodyDiv w:val="1"/>
      <w:marLeft w:val="0"/>
      <w:marRight w:val="0"/>
      <w:marTop w:val="0"/>
      <w:marBottom w:val="0"/>
      <w:divBdr>
        <w:top w:val="none" w:sz="0" w:space="0" w:color="auto"/>
        <w:left w:val="none" w:sz="0" w:space="0" w:color="auto"/>
        <w:bottom w:val="none" w:sz="0" w:space="0" w:color="auto"/>
        <w:right w:val="none" w:sz="0" w:space="0" w:color="auto"/>
      </w:divBdr>
      <w:divsChild>
        <w:div w:id="1399772">
          <w:marLeft w:val="0"/>
          <w:marRight w:val="0"/>
          <w:marTop w:val="0"/>
          <w:marBottom w:val="0"/>
          <w:divBdr>
            <w:top w:val="none" w:sz="0" w:space="0" w:color="auto"/>
            <w:left w:val="none" w:sz="0" w:space="0" w:color="auto"/>
            <w:bottom w:val="none" w:sz="0" w:space="0" w:color="auto"/>
            <w:right w:val="none" w:sz="0" w:space="0" w:color="auto"/>
          </w:divBdr>
        </w:div>
        <w:div w:id="18168100">
          <w:marLeft w:val="0"/>
          <w:marRight w:val="0"/>
          <w:marTop w:val="0"/>
          <w:marBottom w:val="0"/>
          <w:divBdr>
            <w:top w:val="none" w:sz="0" w:space="0" w:color="auto"/>
            <w:left w:val="none" w:sz="0" w:space="0" w:color="auto"/>
            <w:bottom w:val="none" w:sz="0" w:space="0" w:color="auto"/>
            <w:right w:val="none" w:sz="0" w:space="0" w:color="auto"/>
          </w:divBdr>
        </w:div>
        <w:div w:id="26570927">
          <w:marLeft w:val="0"/>
          <w:marRight w:val="0"/>
          <w:marTop w:val="0"/>
          <w:marBottom w:val="0"/>
          <w:divBdr>
            <w:top w:val="none" w:sz="0" w:space="0" w:color="auto"/>
            <w:left w:val="none" w:sz="0" w:space="0" w:color="auto"/>
            <w:bottom w:val="none" w:sz="0" w:space="0" w:color="auto"/>
            <w:right w:val="none" w:sz="0" w:space="0" w:color="auto"/>
          </w:divBdr>
        </w:div>
        <w:div w:id="31423388">
          <w:marLeft w:val="0"/>
          <w:marRight w:val="0"/>
          <w:marTop w:val="0"/>
          <w:marBottom w:val="0"/>
          <w:divBdr>
            <w:top w:val="none" w:sz="0" w:space="0" w:color="auto"/>
            <w:left w:val="none" w:sz="0" w:space="0" w:color="auto"/>
            <w:bottom w:val="none" w:sz="0" w:space="0" w:color="auto"/>
            <w:right w:val="none" w:sz="0" w:space="0" w:color="auto"/>
          </w:divBdr>
        </w:div>
        <w:div w:id="31855145">
          <w:marLeft w:val="0"/>
          <w:marRight w:val="0"/>
          <w:marTop w:val="0"/>
          <w:marBottom w:val="0"/>
          <w:divBdr>
            <w:top w:val="none" w:sz="0" w:space="0" w:color="auto"/>
            <w:left w:val="none" w:sz="0" w:space="0" w:color="auto"/>
            <w:bottom w:val="none" w:sz="0" w:space="0" w:color="auto"/>
            <w:right w:val="none" w:sz="0" w:space="0" w:color="auto"/>
          </w:divBdr>
        </w:div>
        <w:div w:id="66923365">
          <w:marLeft w:val="0"/>
          <w:marRight w:val="0"/>
          <w:marTop w:val="0"/>
          <w:marBottom w:val="0"/>
          <w:divBdr>
            <w:top w:val="none" w:sz="0" w:space="0" w:color="auto"/>
            <w:left w:val="none" w:sz="0" w:space="0" w:color="auto"/>
            <w:bottom w:val="none" w:sz="0" w:space="0" w:color="auto"/>
            <w:right w:val="none" w:sz="0" w:space="0" w:color="auto"/>
          </w:divBdr>
        </w:div>
        <w:div w:id="92821453">
          <w:marLeft w:val="0"/>
          <w:marRight w:val="0"/>
          <w:marTop w:val="0"/>
          <w:marBottom w:val="0"/>
          <w:divBdr>
            <w:top w:val="none" w:sz="0" w:space="0" w:color="auto"/>
            <w:left w:val="none" w:sz="0" w:space="0" w:color="auto"/>
            <w:bottom w:val="none" w:sz="0" w:space="0" w:color="auto"/>
            <w:right w:val="none" w:sz="0" w:space="0" w:color="auto"/>
          </w:divBdr>
        </w:div>
        <w:div w:id="116066449">
          <w:marLeft w:val="0"/>
          <w:marRight w:val="0"/>
          <w:marTop w:val="0"/>
          <w:marBottom w:val="0"/>
          <w:divBdr>
            <w:top w:val="none" w:sz="0" w:space="0" w:color="auto"/>
            <w:left w:val="none" w:sz="0" w:space="0" w:color="auto"/>
            <w:bottom w:val="none" w:sz="0" w:space="0" w:color="auto"/>
            <w:right w:val="none" w:sz="0" w:space="0" w:color="auto"/>
          </w:divBdr>
        </w:div>
        <w:div w:id="118960953">
          <w:marLeft w:val="0"/>
          <w:marRight w:val="0"/>
          <w:marTop w:val="0"/>
          <w:marBottom w:val="0"/>
          <w:divBdr>
            <w:top w:val="none" w:sz="0" w:space="0" w:color="auto"/>
            <w:left w:val="none" w:sz="0" w:space="0" w:color="auto"/>
            <w:bottom w:val="none" w:sz="0" w:space="0" w:color="auto"/>
            <w:right w:val="none" w:sz="0" w:space="0" w:color="auto"/>
          </w:divBdr>
        </w:div>
        <w:div w:id="137261976">
          <w:marLeft w:val="0"/>
          <w:marRight w:val="0"/>
          <w:marTop w:val="0"/>
          <w:marBottom w:val="0"/>
          <w:divBdr>
            <w:top w:val="none" w:sz="0" w:space="0" w:color="auto"/>
            <w:left w:val="none" w:sz="0" w:space="0" w:color="auto"/>
            <w:bottom w:val="none" w:sz="0" w:space="0" w:color="auto"/>
            <w:right w:val="none" w:sz="0" w:space="0" w:color="auto"/>
          </w:divBdr>
        </w:div>
        <w:div w:id="139932692">
          <w:marLeft w:val="0"/>
          <w:marRight w:val="0"/>
          <w:marTop w:val="0"/>
          <w:marBottom w:val="0"/>
          <w:divBdr>
            <w:top w:val="none" w:sz="0" w:space="0" w:color="auto"/>
            <w:left w:val="none" w:sz="0" w:space="0" w:color="auto"/>
            <w:bottom w:val="none" w:sz="0" w:space="0" w:color="auto"/>
            <w:right w:val="none" w:sz="0" w:space="0" w:color="auto"/>
          </w:divBdr>
        </w:div>
        <w:div w:id="141820807">
          <w:marLeft w:val="0"/>
          <w:marRight w:val="0"/>
          <w:marTop w:val="0"/>
          <w:marBottom w:val="0"/>
          <w:divBdr>
            <w:top w:val="none" w:sz="0" w:space="0" w:color="auto"/>
            <w:left w:val="none" w:sz="0" w:space="0" w:color="auto"/>
            <w:bottom w:val="none" w:sz="0" w:space="0" w:color="auto"/>
            <w:right w:val="none" w:sz="0" w:space="0" w:color="auto"/>
          </w:divBdr>
        </w:div>
        <w:div w:id="144519933">
          <w:marLeft w:val="0"/>
          <w:marRight w:val="0"/>
          <w:marTop w:val="0"/>
          <w:marBottom w:val="0"/>
          <w:divBdr>
            <w:top w:val="none" w:sz="0" w:space="0" w:color="auto"/>
            <w:left w:val="none" w:sz="0" w:space="0" w:color="auto"/>
            <w:bottom w:val="none" w:sz="0" w:space="0" w:color="auto"/>
            <w:right w:val="none" w:sz="0" w:space="0" w:color="auto"/>
          </w:divBdr>
        </w:div>
        <w:div w:id="149297090">
          <w:marLeft w:val="0"/>
          <w:marRight w:val="0"/>
          <w:marTop w:val="0"/>
          <w:marBottom w:val="0"/>
          <w:divBdr>
            <w:top w:val="none" w:sz="0" w:space="0" w:color="auto"/>
            <w:left w:val="none" w:sz="0" w:space="0" w:color="auto"/>
            <w:bottom w:val="none" w:sz="0" w:space="0" w:color="auto"/>
            <w:right w:val="none" w:sz="0" w:space="0" w:color="auto"/>
          </w:divBdr>
        </w:div>
        <w:div w:id="151484326">
          <w:marLeft w:val="0"/>
          <w:marRight w:val="0"/>
          <w:marTop w:val="0"/>
          <w:marBottom w:val="0"/>
          <w:divBdr>
            <w:top w:val="none" w:sz="0" w:space="0" w:color="auto"/>
            <w:left w:val="none" w:sz="0" w:space="0" w:color="auto"/>
            <w:bottom w:val="none" w:sz="0" w:space="0" w:color="auto"/>
            <w:right w:val="none" w:sz="0" w:space="0" w:color="auto"/>
          </w:divBdr>
        </w:div>
        <w:div w:id="163857374">
          <w:marLeft w:val="0"/>
          <w:marRight w:val="0"/>
          <w:marTop w:val="0"/>
          <w:marBottom w:val="0"/>
          <w:divBdr>
            <w:top w:val="none" w:sz="0" w:space="0" w:color="auto"/>
            <w:left w:val="none" w:sz="0" w:space="0" w:color="auto"/>
            <w:bottom w:val="none" w:sz="0" w:space="0" w:color="auto"/>
            <w:right w:val="none" w:sz="0" w:space="0" w:color="auto"/>
          </w:divBdr>
        </w:div>
        <w:div w:id="210314053">
          <w:marLeft w:val="0"/>
          <w:marRight w:val="0"/>
          <w:marTop w:val="0"/>
          <w:marBottom w:val="0"/>
          <w:divBdr>
            <w:top w:val="none" w:sz="0" w:space="0" w:color="auto"/>
            <w:left w:val="none" w:sz="0" w:space="0" w:color="auto"/>
            <w:bottom w:val="none" w:sz="0" w:space="0" w:color="auto"/>
            <w:right w:val="none" w:sz="0" w:space="0" w:color="auto"/>
          </w:divBdr>
        </w:div>
        <w:div w:id="225265285">
          <w:marLeft w:val="0"/>
          <w:marRight w:val="0"/>
          <w:marTop w:val="0"/>
          <w:marBottom w:val="0"/>
          <w:divBdr>
            <w:top w:val="none" w:sz="0" w:space="0" w:color="auto"/>
            <w:left w:val="none" w:sz="0" w:space="0" w:color="auto"/>
            <w:bottom w:val="none" w:sz="0" w:space="0" w:color="auto"/>
            <w:right w:val="none" w:sz="0" w:space="0" w:color="auto"/>
          </w:divBdr>
        </w:div>
        <w:div w:id="226383183">
          <w:marLeft w:val="0"/>
          <w:marRight w:val="0"/>
          <w:marTop w:val="0"/>
          <w:marBottom w:val="0"/>
          <w:divBdr>
            <w:top w:val="none" w:sz="0" w:space="0" w:color="auto"/>
            <w:left w:val="none" w:sz="0" w:space="0" w:color="auto"/>
            <w:bottom w:val="none" w:sz="0" w:space="0" w:color="auto"/>
            <w:right w:val="none" w:sz="0" w:space="0" w:color="auto"/>
          </w:divBdr>
        </w:div>
        <w:div w:id="244266672">
          <w:marLeft w:val="0"/>
          <w:marRight w:val="0"/>
          <w:marTop w:val="0"/>
          <w:marBottom w:val="0"/>
          <w:divBdr>
            <w:top w:val="none" w:sz="0" w:space="0" w:color="auto"/>
            <w:left w:val="none" w:sz="0" w:space="0" w:color="auto"/>
            <w:bottom w:val="none" w:sz="0" w:space="0" w:color="auto"/>
            <w:right w:val="none" w:sz="0" w:space="0" w:color="auto"/>
          </w:divBdr>
        </w:div>
        <w:div w:id="296304660">
          <w:marLeft w:val="0"/>
          <w:marRight w:val="0"/>
          <w:marTop w:val="0"/>
          <w:marBottom w:val="0"/>
          <w:divBdr>
            <w:top w:val="none" w:sz="0" w:space="0" w:color="auto"/>
            <w:left w:val="none" w:sz="0" w:space="0" w:color="auto"/>
            <w:bottom w:val="none" w:sz="0" w:space="0" w:color="auto"/>
            <w:right w:val="none" w:sz="0" w:space="0" w:color="auto"/>
          </w:divBdr>
        </w:div>
        <w:div w:id="310134300">
          <w:marLeft w:val="0"/>
          <w:marRight w:val="0"/>
          <w:marTop w:val="0"/>
          <w:marBottom w:val="0"/>
          <w:divBdr>
            <w:top w:val="none" w:sz="0" w:space="0" w:color="auto"/>
            <w:left w:val="none" w:sz="0" w:space="0" w:color="auto"/>
            <w:bottom w:val="none" w:sz="0" w:space="0" w:color="auto"/>
            <w:right w:val="none" w:sz="0" w:space="0" w:color="auto"/>
          </w:divBdr>
        </w:div>
        <w:div w:id="332689115">
          <w:marLeft w:val="0"/>
          <w:marRight w:val="0"/>
          <w:marTop w:val="0"/>
          <w:marBottom w:val="0"/>
          <w:divBdr>
            <w:top w:val="none" w:sz="0" w:space="0" w:color="auto"/>
            <w:left w:val="none" w:sz="0" w:space="0" w:color="auto"/>
            <w:bottom w:val="none" w:sz="0" w:space="0" w:color="auto"/>
            <w:right w:val="none" w:sz="0" w:space="0" w:color="auto"/>
          </w:divBdr>
        </w:div>
        <w:div w:id="361786102">
          <w:marLeft w:val="0"/>
          <w:marRight w:val="0"/>
          <w:marTop w:val="0"/>
          <w:marBottom w:val="0"/>
          <w:divBdr>
            <w:top w:val="none" w:sz="0" w:space="0" w:color="auto"/>
            <w:left w:val="none" w:sz="0" w:space="0" w:color="auto"/>
            <w:bottom w:val="none" w:sz="0" w:space="0" w:color="auto"/>
            <w:right w:val="none" w:sz="0" w:space="0" w:color="auto"/>
          </w:divBdr>
        </w:div>
        <w:div w:id="375199237">
          <w:marLeft w:val="0"/>
          <w:marRight w:val="0"/>
          <w:marTop w:val="0"/>
          <w:marBottom w:val="0"/>
          <w:divBdr>
            <w:top w:val="none" w:sz="0" w:space="0" w:color="auto"/>
            <w:left w:val="none" w:sz="0" w:space="0" w:color="auto"/>
            <w:bottom w:val="none" w:sz="0" w:space="0" w:color="auto"/>
            <w:right w:val="none" w:sz="0" w:space="0" w:color="auto"/>
          </w:divBdr>
        </w:div>
        <w:div w:id="376856702">
          <w:marLeft w:val="0"/>
          <w:marRight w:val="0"/>
          <w:marTop w:val="0"/>
          <w:marBottom w:val="0"/>
          <w:divBdr>
            <w:top w:val="none" w:sz="0" w:space="0" w:color="auto"/>
            <w:left w:val="none" w:sz="0" w:space="0" w:color="auto"/>
            <w:bottom w:val="none" w:sz="0" w:space="0" w:color="auto"/>
            <w:right w:val="none" w:sz="0" w:space="0" w:color="auto"/>
          </w:divBdr>
        </w:div>
        <w:div w:id="387536741">
          <w:marLeft w:val="0"/>
          <w:marRight w:val="0"/>
          <w:marTop w:val="0"/>
          <w:marBottom w:val="0"/>
          <w:divBdr>
            <w:top w:val="none" w:sz="0" w:space="0" w:color="auto"/>
            <w:left w:val="none" w:sz="0" w:space="0" w:color="auto"/>
            <w:bottom w:val="none" w:sz="0" w:space="0" w:color="auto"/>
            <w:right w:val="none" w:sz="0" w:space="0" w:color="auto"/>
          </w:divBdr>
        </w:div>
        <w:div w:id="448353800">
          <w:marLeft w:val="0"/>
          <w:marRight w:val="0"/>
          <w:marTop w:val="0"/>
          <w:marBottom w:val="0"/>
          <w:divBdr>
            <w:top w:val="none" w:sz="0" w:space="0" w:color="auto"/>
            <w:left w:val="none" w:sz="0" w:space="0" w:color="auto"/>
            <w:bottom w:val="none" w:sz="0" w:space="0" w:color="auto"/>
            <w:right w:val="none" w:sz="0" w:space="0" w:color="auto"/>
          </w:divBdr>
        </w:div>
        <w:div w:id="489372444">
          <w:marLeft w:val="0"/>
          <w:marRight w:val="0"/>
          <w:marTop w:val="0"/>
          <w:marBottom w:val="0"/>
          <w:divBdr>
            <w:top w:val="none" w:sz="0" w:space="0" w:color="auto"/>
            <w:left w:val="none" w:sz="0" w:space="0" w:color="auto"/>
            <w:bottom w:val="none" w:sz="0" w:space="0" w:color="auto"/>
            <w:right w:val="none" w:sz="0" w:space="0" w:color="auto"/>
          </w:divBdr>
        </w:div>
        <w:div w:id="500465348">
          <w:marLeft w:val="0"/>
          <w:marRight w:val="0"/>
          <w:marTop w:val="0"/>
          <w:marBottom w:val="0"/>
          <w:divBdr>
            <w:top w:val="none" w:sz="0" w:space="0" w:color="auto"/>
            <w:left w:val="none" w:sz="0" w:space="0" w:color="auto"/>
            <w:bottom w:val="none" w:sz="0" w:space="0" w:color="auto"/>
            <w:right w:val="none" w:sz="0" w:space="0" w:color="auto"/>
          </w:divBdr>
        </w:div>
        <w:div w:id="527644597">
          <w:marLeft w:val="0"/>
          <w:marRight w:val="0"/>
          <w:marTop w:val="0"/>
          <w:marBottom w:val="0"/>
          <w:divBdr>
            <w:top w:val="none" w:sz="0" w:space="0" w:color="auto"/>
            <w:left w:val="none" w:sz="0" w:space="0" w:color="auto"/>
            <w:bottom w:val="none" w:sz="0" w:space="0" w:color="auto"/>
            <w:right w:val="none" w:sz="0" w:space="0" w:color="auto"/>
          </w:divBdr>
        </w:div>
        <w:div w:id="532766766">
          <w:marLeft w:val="0"/>
          <w:marRight w:val="0"/>
          <w:marTop w:val="0"/>
          <w:marBottom w:val="0"/>
          <w:divBdr>
            <w:top w:val="none" w:sz="0" w:space="0" w:color="auto"/>
            <w:left w:val="none" w:sz="0" w:space="0" w:color="auto"/>
            <w:bottom w:val="none" w:sz="0" w:space="0" w:color="auto"/>
            <w:right w:val="none" w:sz="0" w:space="0" w:color="auto"/>
          </w:divBdr>
        </w:div>
        <w:div w:id="537199863">
          <w:marLeft w:val="0"/>
          <w:marRight w:val="0"/>
          <w:marTop w:val="0"/>
          <w:marBottom w:val="0"/>
          <w:divBdr>
            <w:top w:val="none" w:sz="0" w:space="0" w:color="auto"/>
            <w:left w:val="none" w:sz="0" w:space="0" w:color="auto"/>
            <w:bottom w:val="none" w:sz="0" w:space="0" w:color="auto"/>
            <w:right w:val="none" w:sz="0" w:space="0" w:color="auto"/>
          </w:divBdr>
        </w:div>
        <w:div w:id="567810047">
          <w:marLeft w:val="0"/>
          <w:marRight w:val="0"/>
          <w:marTop w:val="0"/>
          <w:marBottom w:val="0"/>
          <w:divBdr>
            <w:top w:val="none" w:sz="0" w:space="0" w:color="auto"/>
            <w:left w:val="none" w:sz="0" w:space="0" w:color="auto"/>
            <w:bottom w:val="none" w:sz="0" w:space="0" w:color="auto"/>
            <w:right w:val="none" w:sz="0" w:space="0" w:color="auto"/>
          </w:divBdr>
        </w:div>
        <w:div w:id="596602359">
          <w:marLeft w:val="0"/>
          <w:marRight w:val="0"/>
          <w:marTop w:val="0"/>
          <w:marBottom w:val="0"/>
          <w:divBdr>
            <w:top w:val="none" w:sz="0" w:space="0" w:color="auto"/>
            <w:left w:val="none" w:sz="0" w:space="0" w:color="auto"/>
            <w:bottom w:val="none" w:sz="0" w:space="0" w:color="auto"/>
            <w:right w:val="none" w:sz="0" w:space="0" w:color="auto"/>
          </w:divBdr>
        </w:div>
        <w:div w:id="614404124">
          <w:marLeft w:val="0"/>
          <w:marRight w:val="0"/>
          <w:marTop w:val="0"/>
          <w:marBottom w:val="0"/>
          <w:divBdr>
            <w:top w:val="none" w:sz="0" w:space="0" w:color="auto"/>
            <w:left w:val="none" w:sz="0" w:space="0" w:color="auto"/>
            <w:bottom w:val="none" w:sz="0" w:space="0" w:color="auto"/>
            <w:right w:val="none" w:sz="0" w:space="0" w:color="auto"/>
          </w:divBdr>
        </w:div>
        <w:div w:id="648753172">
          <w:marLeft w:val="0"/>
          <w:marRight w:val="0"/>
          <w:marTop w:val="0"/>
          <w:marBottom w:val="0"/>
          <w:divBdr>
            <w:top w:val="none" w:sz="0" w:space="0" w:color="auto"/>
            <w:left w:val="none" w:sz="0" w:space="0" w:color="auto"/>
            <w:bottom w:val="none" w:sz="0" w:space="0" w:color="auto"/>
            <w:right w:val="none" w:sz="0" w:space="0" w:color="auto"/>
          </w:divBdr>
        </w:div>
        <w:div w:id="652292634">
          <w:marLeft w:val="0"/>
          <w:marRight w:val="0"/>
          <w:marTop w:val="0"/>
          <w:marBottom w:val="0"/>
          <w:divBdr>
            <w:top w:val="none" w:sz="0" w:space="0" w:color="auto"/>
            <w:left w:val="none" w:sz="0" w:space="0" w:color="auto"/>
            <w:bottom w:val="none" w:sz="0" w:space="0" w:color="auto"/>
            <w:right w:val="none" w:sz="0" w:space="0" w:color="auto"/>
          </w:divBdr>
        </w:div>
        <w:div w:id="670989404">
          <w:marLeft w:val="0"/>
          <w:marRight w:val="0"/>
          <w:marTop w:val="0"/>
          <w:marBottom w:val="0"/>
          <w:divBdr>
            <w:top w:val="none" w:sz="0" w:space="0" w:color="auto"/>
            <w:left w:val="none" w:sz="0" w:space="0" w:color="auto"/>
            <w:bottom w:val="none" w:sz="0" w:space="0" w:color="auto"/>
            <w:right w:val="none" w:sz="0" w:space="0" w:color="auto"/>
          </w:divBdr>
        </w:div>
        <w:div w:id="676617898">
          <w:marLeft w:val="0"/>
          <w:marRight w:val="0"/>
          <w:marTop w:val="0"/>
          <w:marBottom w:val="0"/>
          <w:divBdr>
            <w:top w:val="none" w:sz="0" w:space="0" w:color="auto"/>
            <w:left w:val="none" w:sz="0" w:space="0" w:color="auto"/>
            <w:bottom w:val="none" w:sz="0" w:space="0" w:color="auto"/>
            <w:right w:val="none" w:sz="0" w:space="0" w:color="auto"/>
          </w:divBdr>
        </w:div>
        <w:div w:id="677273181">
          <w:marLeft w:val="0"/>
          <w:marRight w:val="0"/>
          <w:marTop w:val="0"/>
          <w:marBottom w:val="0"/>
          <w:divBdr>
            <w:top w:val="none" w:sz="0" w:space="0" w:color="auto"/>
            <w:left w:val="none" w:sz="0" w:space="0" w:color="auto"/>
            <w:bottom w:val="none" w:sz="0" w:space="0" w:color="auto"/>
            <w:right w:val="none" w:sz="0" w:space="0" w:color="auto"/>
          </w:divBdr>
        </w:div>
        <w:div w:id="696740743">
          <w:marLeft w:val="0"/>
          <w:marRight w:val="0"/>
          <w:marTop w:val="0"/>
          <w:marBottom w:val="0"/>
          <w:divBdr>
            <w:top w:val="none" w:sz="0" w:space="0" w:color="auto"/>
            <w:left w:val="none" w:sz="0" w:space="0" w:color="auto"/>
            <w:bottom w:val="none" w:sz="0" w:space="0" w:color="auto"/>
            <w:right w:val="none" w:sz="0" w:space="0" w:color="auto"/>
          </w:divBdr>
        </w:div>
        <w:div w:id="700278813">
          <w:marLeft w:val="0"/>
          <w:marRight w:val="0"/>
          <w:marTop w:val="0"/>
          <w:marBottom w:val="0"/>
          <w:divBdr>
            <w:top w:val="none" w:sz="0" w:space="0" w:color="auto"/>
            <w:left w:val="none" w:sz="0" w:space="0" w:color="auto"/>
            <w:bottom w:val="none" w:sz="0" w:space="0" w:color="auto"/>
            <w:right w:val="none" w:sz="0" w:space="0" w:color="auto"/>
          </w:divBdr>
        </w:div>
        <w:div w:id="709185975">
          <w:marLeft w:val="0"/>
          <w:marRight w:val="0"/>
          <w:marTop w:val="0"/>
          <w:marBottom w:val="0"/>
          <w:divBdr>
            <w:top w:val="none" w:sz="0" w:space="0" w:color="auto"/>
            <w:left w:val="none" w:sz="0" w:space="0" w:color="auto"/>
            <w:bottom w:val="none" w:sz="0" w:space="0" w:color="auto"/>
            <w:right w:val="none" w:sz="0" w:space="0" w:color="auto"/>
          </w:divBdr>
        </w:div>
        <w:div w:id="720135822">
          <w:marLeft w:val="0"/>
          <w:marRight w:val="0"/>
          <w:marTop w:val="0"/>
          <w:marBottom w:val="0"/>
          <w:divBdr>
            <w:top w:val="none" w:sz="0" w:space="0" w:color="auto"/>
            <w:left w:val="none" w:sz="0" w:space="0" w:color="auto"/>
            <w:bottom w:val="none" w:sz="0" w:space="0" w:color="auto"/>
            <w:right w:val="none" w:sz="0" w:space="0" w:color="auto"/>
          </w:divBdr>
        </w:div>
        <w:div w:id="747650217">
          <w:marLeft w:val="0"/>
          <w:marRight w:val="0"/>
          <w:marTop w:val="0"/>
          <w:marBottom w:val="0"/>
          <w:divBdr>
            <w:top w:val="none" w:sz="0" w:space="0" w:color="auto"/>
            <w:left w:val="none" w:sz="0" w:space="0" w:color="auto"/>
            <w:bottom w:val="none" w:sz="0" w:space="0" w:color="auto"/>
            <w:right w:val="none" w:sz="0" w:space="0" w:color="auto"/>
          </w:divBdr>
        </w:div>
        <w:div w:id="748044890">
          <w:marLeft w:val="0"/>
          <w:marRight w:val="0"/>
          <w:marTop w:val="0"/>
          <w:marBottom w:val="0"/>
          <w:divBdr>
            <w:top w:val="none" w:sz="0" w:space="0" w:color="auto"/>
            <w:left w:val="none" w:sz="0" w:space="0" w:color="auto"/>
            <w:bottom w:val="none" w:sz="0" w:space="0" w:color="auto"/>
            <w:right w:val="none" w:sz="0" w:space="0" w:color="auto"/>
          </w:divBdr>
        </w:div>
        <w:div w:id="767120154">
          <w:marLeft w:val="0"/>
          <w:marRight w:val="0"/>
          <w:marTop w:val="0"/>
          <w:marBottom w:val="0"/>
          <w:divBdr>
            <w:top w:val="none" w:sz="0" w:space="0" w:color="auto"/>
            <w:left w:val="none" w:sz="0" w:space="0" w:color="auto"/>
            <w:bottom w:val="none" w:sz="0" w:space="0" w:color="auto"/>
            <w:right w:val="none" w:sz="0" w:space="0" w:color="auto"/>
          </w:divBdr>
        </w:div>
        <w:div w:id="770007813">
          <w:marLeft w:val="0"/>
          <w:marRight w:val="0"/>
          <w:marTop w:val="0"/>
          <w:marBottom w:val="0"/>
          <w:divBdr>
            <w:top w:val="none" w:sz="0" w:space="0" w:color="auto"/>
            <w:left w:val="none" w:sz="0" w:space="0" w:color="auto"/>
            <w:bottom w:val="none" w:sz="0" w:space="0" w:color="auto"/>
            <w:right w:val="none" w:sz="0" w:space="0" w:color="auto"/>
          </w:divBdr>
        </w:div>
        <w:div w:id="775488149">
          <w:marLeft w:val="0"/>
          <w:marRight w:val="0"/>
          <w:marTop w:val="0"/>
          <w:marBottom w:val="0"/>
          <w:divBdr>
            <w:top w:val="none" w:sz="0" w:space="0" w:color="auto"/>
            <w:left w:val="none" w:sz="0" w:space="0" w:color="auto"/>
            <w:bottom w:val="none" w:sz="0" w:space="0" w:color="auto"/>
            <w:right w:val="none" w:sz="0" w:space="0" w:color="auto"/>
          </w:divBdr>
        </w:div>
        <w:div w:id="793330593">
          <w:marLeft w:val="0"/>
          <w:marRight w:val="0"/>
          <w:marTop w:val="0"/>
          <w:marBottom w:val="0"/>
          <w:divBdr>
            <w:top w:val="none" w:sz="0" w:space="0" w:color="auto"/>
            <w:left w:val="none" w:sz="0" w:space="0" w:color="auto"/>
            <w:bottom w:val="none" w:sz="0" w:space="0" w:color="auto"/>
            <w:right w:val="none" w:sz="0" w:space="0" w:color="auto"/>
          </w:divBdr>
        </w:div>
        <w:div w:id="816073396">
          <w:marLeft w:val="0"/>
          <w:marRight w:val="0"/>
          <w:marTop w:val="0"/>
          <w:marBottom w:val="0"/>
          <w:divBdr>
            <w:top w:val="none" w:sz="0" w:space="0" w:color="auto"/>
            <w:left w:val="none" w:sz="0" w:space="0" w:color="auto"/>
            <w:bottom w:val="none" w:sz="0" w:space="0" w:color="auto"/>
            <w:right w:val="none" w:sz="0" w:space="0" w:color="auto"/>
          </w:divBdr>
        </w:div>
        <w:div w:id="822159737">
          <w:marLeft w:val="0"/>
          <w:marRight w:val="0"/>
          <w:marTop w:val="0"/>
          <w:marBottom w:val="0"/>
          <w:divBdr>
            <w:top w:val="none" w:sz="0" w:space="0" w:color="auto"/>
            <w:left w:val="none" w:sz="0" w:space="0" w:color="auto"/>
            <w:bottom w:val="none" w:sz="0" w:space="0" w:color="auto"/>
            <w:right w:val="none" w:sz="0" w:space="0" w:color="auto"/>
          </w:divBdr>
        </w:div>
        <w:div w:id="824205705">
          <w:marLeft w:val="0"/>
          <w:marRight w:val="0"/>
          <w:marTop w:val="0"/>
          <w:marBottom w:val="0"/>
          <w:divBdr>
            <w:top w:val="none" w:sz="0" w:space="0" w:color="auto"/>
            <w:left w:val="none" w:sz="0" w:space="0" w:color="auto"/>
            <w:bottom w:val="none" w:sz="0" w:space="0" w:color="auto"/>
            <w:right w:val="none" w:sz="0" w:space="0" w:color="auto"/>
          </w:divBdr>
        </w:div>
        <w:div w:id="829557889">
          <w:marLeft w:val="0"/>
          <w:marRight w:val="0"/>
          <w:marTop w:val="0"/>
          <w:marBottom w:val="0"/>
          <w:divBdr>
            <w:top w:val="none" w:sz="0" w:space="0" w:color="auto"/>
            <w:left w:val="none" w:sz="0" w:space="0" w:color="auto"/>
            <w:bottom w:val="none" w:sz="0" w:space="0" w:color="auto"/>
            <w:right w:val="none" w:sz="0" w:space="0" w:color="auto"/>
          </w:divBdr>
        </w:div>
        <w:div w:id="856772583">
          <w:marLeft w:val="0"/>
          <w:marRight w:val="0"/>
          <w:marTop w:val="0"/>
          <w:marBottom w:val="0"/>
          <w:divBdr>
            <w:top w:val="none" w:sz="0" w:space="0" w:color="auto"/>
            <w:left w:val="none" w:sz="0" w:space="0" w:color="auto"/>
            <w:bottom w:val="none" w:sz="0" w:space="0" w:color="auto"/>
            <w:right w:val="none" w:sz="0" w:space="0" w:color="auto"/>
          </w:divBdr>
        </w:div>
        <w:div w:id="878788110">
          <w:marLeft w:val="0"/>
          <w:marRight w:val="0"/>
          <w:marTop w:val="0"/>
          <w:marBottom w:val="0"/>
          <w:divBdr>
            <w:top w:val="none" w:sz="0" w:space="0" w:color="auto"/>
            <w:left w:val="none" w:sz="0" w:space="0" w:color="auto"/>
            <w:bottom w:val="none" w:sz="0" w:space="0" w:color="auto"/>
            <w:right w:val="none" w:sz="0" w:space="0" w:color="auto"/>
          </w:divBdr>
        </w:div>
        <w:div w:id="928926668">
          <w:marLeft w:val="0"/>
          <w:marRight w:val="0"/>
          <w:marTop w:val="0"/>
          <w:marBottom w:val="0"/>
          <w:divBdr>
            <w:top w:val="none" w:sz="0" w:space="0" w:color="auto"/>
            <w:left w:val="none" w:sz="0" w:space="0" w:color="auto"/>
            <w:bottom w:val="none" w:sz="0" w:space="0" w:color="auto"/>
            <w:right w:val="none" w:sz="0" w:space="0" w:color="auto"/>
          </w:divBdr>
        </w:div>
        <w:div w:id="937064432">
          <w:marLeft w:val="0"/>
          <w:marRight w:val="0"/>
          <w:marTop w:val="0"/>
          <w:marBottom w:val="0"/>
          <w:divBdr>
            <w:top w:val="none" w:sz="0" w:space="0" w:color="auto"/>
            <w:left w:val="none" w:sz="0" w:space="0" w:color="auto"/>
            <w:bottom w:val="none" w:sz="0" w:space="0" w:color="auto"/>
            <w:right w:val="none" w:sz="0" w:space="0" w:color="auto"/>
          </w:divBdr>
        </w:div>
        <w:div w:id="967513081">
          <w:marLeft w:val="0"/>
          <w:marRight w:val="0"/>
          <w:marTop w:val="0"/>
          <w:marBottom w:val="0"/>
          <w:divBdr>
            <w:top w:val="none" w:sz="0" w:space="0" w:color="auto"/>
            <w:left w:val="none" w:sz="0" w:space="0" w:color="auto"/>
            <w:bottom w:val="none" w:sz="0" w:space="0" w:color="auto"/>
            <w:right w:val="none" w:sz="0" w:space="0" w:color="auto"/>
          </w:divBdr>
        </w:div>
        <w:div w:id="978997746">
          <w:marLeft w:val="0"/>
          <w:marRight w:val="0"/>
          <w:marTop w:val="0"/>
          <w:marBottom w:val="0"/>
          <w:divBdr>
            <w:top w:val="none" w:sz="0" w:space="0" w:color="auto"/>
            <w:left w:val="none" w:sz="0" w:space="0" w:color="auto"/>
            <w:bottom w:val="none" w:sz="0" w:space="0" w:color="auto"/>
            <w:right w:val="none" w:sz="0" w:space="0" w:color="auto"/>
          </w:divBdr>
        </w:div>
        <w:div w:id="995571538">
          <w:marLeft w:val="0"/>
          <w:marRight w:val="0"/>
          <w:marTop w:val="0"/>
          <w:marBottom w:val="0"/>
          <w:divBdr>
            <w:top w:val="none" w:sz="0" w:space="0" w:color="auto"/>
            <w:left w:val="none" w:sz="0" w:space="0" w:color="auto"/>
            <w:bottom w:val="none" w:sz="0" w:space="0" w:color="auto"/>
            <w:right w:val="none" w:sz="0" w:space="0" w:color="auto"/>
          </w:divBdr>
        </w:div>
        <w:div w:id="1005520331">
          <w:marLeft w:val="0"/>
          <w:marRight w:val="0"/>
          <w:marTop w:val="0"/>
          <w:marBottom w:val="0"/>
          <w:divBdr>
            <w:top w:val="none" w:sz="0" w:space="0" w:color="auto"/>
            <w:left w:val="none" w:sz="0" w:space="0" w:color="auto"/>
            <w:bottom w:val="none" w:sz="0" w:space="0" w:color="auto"/>
            <w:right w:val="none" w:sz="0" w:space="0" w:color="auto"/>
          </w:divBdr>
        </w:div>
        <w:div w:id="1006519603">
          <w:marLeft w:val="0"/>
          <w:marRight w:val="0"/>
          <w:marTop w:val="0"/>
          <w:marBottom w:val="0"/>
          <w:divBdr>
            <w:top w:val="none" w:sz="0" w:space="0" w:color="auto"/>
            <w:left w:val="none" w:sz="0" w:space="0" w:color="auto"/>
            <w:bottom w:val="none" w:sz="0" w:space="0" w:color="auto"/>
            <w:right w:val="none" w:sz="0" w:space="0" w:color="auto"/>
          </w:divBdr>
        </w:div>
        <w:div w:id="1010183370">
          <w:marLeft w:val="0"/>
          <w:marRight w:val="0"/>
          <w:marTop w:val="0"/>
          <w:marBottom w:val="0"/>
          <w:divBdr>
            <w:top w:val="none" w:sz="0" w:space="0" w:color="auto"/>
            <w:left w:val="none" w:sz="0" w:space="0" w:color="auto"/>
            <w:bottom w:val="none" w:sz="0" w:space="0" w:color="auto"/>
            <w:right w:val="none" w:sz="0" w:space="0" w:color="auto"/>
          </w:divBdr>
        </w:div>
        <w:div w:id="1038817516">
          <w:marLeft w:val="0"/>
          <w:marRight w:val="0"/>
          <w:marTop w:val="0"/>
          <w:marBottom w:val="0"/>
          <w:divBdr>
            <w:top w:val="none" w:sz="0" w:space="0" w:color="auto"/>
            <w:left w:val="none" w:sz="0" w:space="0" w:color="auto"/>
            <w:bottom w:val="none" w:sz="0" w:space="0" w:color="auto"/>
            <w:right w:val="none" w:sz="0" w:space="0" w:color="auto"/>
          </w:divBdr>
        </w:div>
        <w:div w:id="1053695444">
          <w:marLeft w:val="0"/>
          <w:marRight w:val="0"/>
          <w:marTop w:val="0"/>
          <w:marBottom w:val="0"/>
          <w:divBdr>
            <w:top w:val="none" w:sz="0" w:space="0" w:color="auto"/>
            <w:left w:val="none" w:sz="0" w:space="0" w:color="auto"/>
            <w:bottom w:val="none" w:sz="0" w:space="0" w:color="auto"/>
            <w:right w:val="none" w:sz="0" w:space="0" w:color="auto"/>
          </w:divBdr>
        </w:div>
        <w:div w:id="1083182523">
          <w:marLeft w:val="0"/>
          <w:marRight w:val="0"/>
          <w:marTop w:val="0"/>
          <w:marBottom w:val="0"/>
          <w:divBdr>
            <w:top w:val="none" w:sz="0" w:space="0" w:color="auto"/>
            <w:left w:val="none" w:sz="0" w:space="0" w:color="auto"/>
            <w:bottom w:val="none" w:sz="0" w:space="0" w:color="auto"/>
            <w:right w:val="none" w:sz="0" w:space="0" w:color="auto"/>
          </w:divBdr>
        </w:div>
        <w:div w:id="1092161813">
          <w:marLeft w:val="0"/>
          <w:marRight w:val="0"/>
          <w:marTop w:val="0"/>
          <w:marBottom w:val="0"/>
          <w:divBdr>
            <w:top w:val="none" w:sz="0" w:space="0" w:color="auto"/>
            <w:left w:val="none" w:sz="0" w:space="0" w:color="auto"/>
            <w:bottom w:val="none" w:sz="0" w:space="0" w:color="auto"/>
            <w:right w:val="none" w:sz="0" w:space="0" w:color="auto"/>
          </w:divBdr>
        </w:div>
        <w:div w:id="1099257471">
          <w:marLeft w:val="0"/>
          <w:marRight w:val="0"/>
          <w:marTop w:val="0"/>
          <w:marBottom w:val="0"/>
          <w:divBdr>
            <w:top w:val="none" w:sz="0" w:space="0" w:color="auto"/>
            <w:left w:val="none" w:sz="0" w:space="0" w:color="auto"/>
            <w:bottom w:val="none" w:sz="0" w:space="0" w:color="auto"/>
            <w:right w:val="none" w:sz="0" w:space="0" w:color="auto"/>
          </w:divBdr>
        </w:div>
        <w:div w:id="1100375370">
          <w:marLeft w:val="0"/>
          <w:marRight w:val="0"/>
          <w:marTop w:val="0"/>
          <w:marBottom w:val="0"/>
          <w:divBdr>
            <w:top w:val="none" w:sz="0" w:space="0" w:color="auto"/>
            <w:left w:val="none" w:sz="0" w:space="0" w:color="auto"/>
            <w:bottom w:val="none" w:sz="0" w:space="0" w:color="auto"/>
            <w:right w:val="none" w:sz="0" w:space="0" w:color="auto"/>
          </w:divBdr>
        </w:div>
        <w:div w:id="1105881635">
          <w:marLeft w:val="0"/>
          <w:marRight w:val="0"/>
          <w:marTop w:val="0"/>
          <w:marBottom w:val="0"/>
          <w:divBdr>
            <w:top w:val="none" w:sz="0" w:space="0" w:color="auto"/>
            <w:left w:val="none" w:sz="0" w:space="0" w:color="auto"/>
            <w:bottom w:val="none" w:sz="0" w:space="0" w:color="auto"/>
            <w:right w:val="none" w:sz="0" w:space="0" w:color="auto"/>
          </w:divBdr>
        </w:div>
        <w:div w:id="1107428534">
          <w:marLeft w:val="0"/>
          <w:marRight w:val="0"/>
          <w:marTop w:val="0"/>
          <w:marBottom w:val="0"/>
          <w:divBdr>
            <w:top w:val="none" w:sz="0" w:space="0" w:color="auto"/>
            <w:left w:val="none" w:sz="0" w:space="0" w:color="auto"/>
            <w:bottom w:val="none" w:sz="0" w:space="0" w:color="auto"/>
            <w:right w:val="none" w:sz="0" w:space="0" w:color="auto"/>
          </w:divBdr>
        </w:div>
        <w:div w:id="1170297073">
          <w:marLeft w:val="0"/>
          <w:marRight w:val="0"/>
          <w:marTop w:val="0"/>
          <w:marBottom w:val="0"/>
          <w:divBdr>
            <w:top w:val="none" w:sz="0" w:space="0" w:color="auto"/>
            <w:left w:val="none" w:sz="0" w:space="0" w:color="auto"/>
            <w:bottom w:val="none" w:sz="0" w:space="0" w:color="auto"/>
            <w:right w:val="none" w:sz="0" w:space="0" w:color="auto"/>
          </w:divBdr>
        </w:div>
        <w:div w:id="1190921766">
          <w:marLeft w:val="0"/>
          <w:marRight w:val="0"/>
          <w:marTop w:val="0"/>
          <w:marBottom w:val="0"/>
          <w:divBdr>
            <w:top w:val="none" w:sz="0" w:space="0" w:color="auto"/>
            <w:left w:val="none" w:sz="0" w:space="0" w:color="auto"/>
            <w:bottom w:val="none" w:sz="0" w:space="0" w:color="auto"/>
            <w:right w:val="none" w:sz="0" w:space="0" w:color="auto"/>
          </w:divBdr>
        </w:div>
        <w:div w:id="1214542728">
          <w:marLeft w:val="0"/>
          <w:marRight w:val="0"/>
          <w:marTop w:val="0"/>
          <w:marBottom w:val="0"/>
          <w:divBdr>
            <w:top w:val="none" w:sz="0" w:space="0" w:color="auto"/>
            <w:left w:val="none" w:sz="0" w:space="0" w:color="auto"/>
            <w:bottom w:val="none" w:sz="0" w:space="0" w:color="auto"/>
            <w:right w:val="none" w:sz="0" w:space="0" w:color="auto"/>
          </w:divBdr>
        </w:div>
        <w:div w:id="1222593936">
          <w:marLeft w:val="0"/>
          <w:marRight w:val="0"/>
          <w:marTop w:val="0"/>
          <w:marBottom w:val="0"/>
          <w:divBdr>
            <w:top w:val="none" w:sz="0" w:space="0" w:color="auto"/>
            <w:left w:val="none" w:sz="0" w:space="0" w:color="auto"/>
            <w:bottom w:val="none" w:sz="0" w:space="0" w:color="auto"/>
            <w:right w:val="none" w:sz="0" w:space="0" w:color="auto"/>
          </w:divBdr>
        </w:div>
        <w:div w:id="1253784510">
          <w:marLeft w:val="0"/>
          <w:marRight w:val="0"/>
          <w:marTop w:val="0"/>
          <w:marBottom w:val="0"/>
          <w:divBdr>
            <w:top w:val="none" w:sz="0" w:space="0" w:color="auto"/>
            <w:left w:val="none" w:sz="0" w:space="0" w:color="auto"/>
            <w:bottom w:val="none" w:sz="0" w:space="0" w:color="auto"/>
            <w:right w:val="none" w:sz="0" w:space="0" w:color="auto"/>
          </w:divBdr>
        </w:div>
        <w:div w:id="1262565840">
          <w:marLeft w:val="0"/>
          <w:marRight w:val="0"/>
          <w:marTop w:val="0"/>
          <w:marBottom w:val="0"/>
          <w:divBdr>
            <w:top w:val="none" w:sz="0" w:space="0" w:color="auto"/>
            <w:left w:val="none" w:sz="0" w:space="0" w:color="auto"/>
            <w:bottom w:val="none" w:sz="0" w:space="0" w:color="auto"/>
            <w:right w:val="none" w:sz="0" w:space="0" w:color="auto"/>
          </w:divBdr>
        </w:div>
        <w:div w:id="1267808300">
          <w:marLeft w:val="0"/>
          <w:marRight w:val="0"/>
          <w:marTop w:val="0"/>
          <w:marBottom w:val="0"/>
          <w:divBdr>
            <w:top w:val="none" w:sz="0" w:space="0" w:color="auto"/>
            <w:left w:val="none" w:sz="0" w:space="0" w:color="auto"/>
            <w:bottom w:val="none" w:sz="0" w:space="0" w:color="auto"/>
            <w:right w:val="none" w:sz="0" w:space="0" w:color="auto"/>
          </w:divBdr>
        </w:div>
        <w:div w:id="1281759898">
          <w:marLeft w:val="0"/>
          <w:marRight w:val="0"/>
          <w:marTop w:val="0"/>
          <w:marBottom w:val="0"/>
          <w:divBdr>
            <w:top w:val="none" w:sz="0" w:space="0" w:color="auto"/>
            <w:left w:val="none" w:sz="0" w:space="0" w:color="auto"/>
            <w:bottom w:val="none" w:sz="0" w:space="0" w:color="auto"/>
            <w:right w:val="none" w:sz="0" w:space="0" w:color="auto"/>
          </w:divBdr>
        </w:div>
        <w:div w:id="1283999822">
          <w:marLeft w:val="0"/>
          <w:marRight w:val="0"/>
          <w:marTop w:val="0"/>
          <w:marBottom w:val="0"/>
          <w:divBdr>
            <w:top w:val="none" w:sz="0" w:space="0" w:color="auto"/>
            <w:left w:val="none" w:sz="0" w:space="0" w:color="auto"/>
            <w:bottom w:val="none" w:sz="0" w:space="0" w:color="auto"/>
            <w:right w:val="none" w:sz="0" w:space="0" w:color="auto"/>
          </w:divBdr>
        </w:div>
        <w:div w:id="1299262302">
          <w:marLeft w:val="0"/>
          <w:marRight w:val="0"/>
          <w:marTop w:val="0"/>
          <w:marBottom w:val="0"/>
          <w:divBdr>
            <w:top w:val="none" w:sz="0" w:space="0" w:color="auto"/>
            <w:left w:val="none" w:sz="0" w:space="0" w:color="auto"/>
            <w:bottom w:val="none" w:sz="0" w:space="0" w:color="auto"/>
            <w:right w:val="none" w:sz="0" w:space="0" w:color="auto"/>
          </w:divBdr>
        </w:div>
        <w:div w:id="1331330357">
          <w:marLeft w:val="0"/>
          <w:marRight w:val="0"/>
          <w:marTop w:val="0"/>
          <w:marBottom w:val="0"/>
          <w:divBdr>
            <w:top w:val="none" w:sz="0" w:space="0" w:color="auto"/>
            <w:left w:val="none" w:sz="0" w:space="0" w:color="auto"/>
            <w:bottom w:val="none" w:sz="0" w:space="0" w:color="auto"/>
            <w:right w:val="none" w:sz="0" w:space="0" w:color="auto"/>
          </w:divBdr>
        </w:div>
        <w:div w:id="1341809341">
          <w:marLeft w:val="0"/>
          <w:marRight w:val="0"/>
          <w:marTop w:val="0"/>
          <w:marBottom w:val="0"/>
          <w:divBdr>
            <w:top w:val="none" w:sz="0" w:space="0" w:color="auto"/>
            <w:left w:val="none" w:sz="0" w:space="0" w:color="auto"/>
            <w:bottom w:val="none" w:sz="0" w:space="0" w:color="auto"/>
            <w:right w:val="none" w:sz="0" w:space="0" w:color="auto"/>
          </w:divBdr>
        </w:div>
        <w:div w:id="1352754541">
          <w:marLeft w:val="0"/>
          <w:marRight w:val="0"/>
          <w:marTop w:val="0"/>
          <w:marBottom w:val="0"/>
          <w:divBdr>
            <w:top w:val="none" w:sz="0" w:space="0" w:color="auto"/>
            <w:left w:val="none" w:sz="0" w:space="0" w:color="auto"/>
            <w:bottom w:val="none" w:sz="0" w:space="0" w:color="auto"/>
            <w:right w:val="none" w:sz="0" w:space="0" w:color="auto"/>
          </w:divBdr>
        </w:div>
        <w:div w:id="1353728246">
          <w:marLeft w:val="0"/>
          <w:marRight w:val="0"/>
          <w:marTop w:val="0"/>
          <w:marBottom w:val="0"/>
          <w:divBdr>
            <w:top w:val="none" w:sz="0" w:space="0" w:color="auto"/>
            <w:left w:val="none" w:sz="0" w:space="0" w:color="auto"/>
            <w:bottom w:val="none" w:sz="0" w:space="0" w:color="auto"/>
            <w:right w:val="none" w:sz="0" w:space="0" w:color="auto"/>
          </w:divBdr>
        </w:div>
        <w:div w:id="1368987240">
          <w:marLeft w:val="0"/>
          <w:marRight w:val="0"/>
          <w:marTop w:val="0"/>
          <w:marBottom w:val="0"/>
          <w:divBdr>
            <w:top w:val="none" w:sz="0" w:space="0" w:color="auto"/>
            <w:left w:val="none" w:sz="0" w:space="0" w:color="auto"/>
            <w:bottom w:val="none" w:sz="0" w:space="0" w:color="auto"/>
            <w:right w:val="none" w:sz="0" w:space="0" w:color="auto"/>
          </w:divBdr>
        </w:div>
        <w:div w:id="1426803820">
          <w:marLeft w:val="0"/>
          <w:marRight w:val="0"/>
          <w:marTop w:val="0"/>
          <w:marBottom w:val="0"/>
          <w:divBdr>
            <w:top w:val="none" w:sz="0" w:space="0" w:color="auto"/>
            <w:left w:val="none" w:sz="0" w:space="0" w:color="auto"/>
            <w:bottom w:val="none" w:sz="0" w:space="0" w:color="auto"/>
            <w:right w:val="none" w:sz="0" w:space="0" w:color="auto"/>
          </w:divBdr>
        </w:div>
        <w:div w:id="1436515801">
          <w:marLeft w:val="0"/>
          <w:marRight w:val="0"/>
          <w:marTop w:val="0"/>
          <w:marBottom w:val="0"/>
          <w:divBdr>
            <w:top w:val="none" w:sz="0" w:space="0" w:color="auto"/>
            <w:left w:val="none" w:sz="0" w:space="0" w:color="auto"/>
            <w:bottom w:val="none" w:sz="0" w:space="0" w:color="auto"/>
            <w:right w:val="none" w:sz="0" w:space="0" w:color="auto"/>
          </w:divBdr>
        </w:div>
        <w:div w:id="1464345002">
          <w:marLeft w:val="0"/>
          <w:marRight w:val="0"/>
          <w:marTop w:val="0"/>
          <w:marBottom w:val="0"/>
          <w:divBdr>
            <w:top w:val="none" w:sz="0" w:space="0" w:color="auto"/>
            <w:left w:val="none" w:sz="0" w:space="0" w:color="auto"/>
            <w:bottom w:val="none" w:sz="0" w:space="0" w:color="auto"/>
            <w:right w:val="none" w:sz="0" w:space="0" w:color="auto"/>
          </w:divBdr>
        </w:div>
        <w:div w:id="1478494311">
          <w:marLeft w:val="0"/>
          <w:marRight w:val="0"/>
          <w:marTop w:val="0"/>
          <w:marBottom w:val="0"/>
          <w:divBdr>
            <w:top w:val="none" w:sz="0" w:space="0" w:color="auto"/>
            <w:left w:val="none" w:sz="0" w:space="0" w:color="auto"/>
            <w:bottom w:val="none" w:sz="0" w:space="0" w:color="auto"/>
            <w:right w:val="none" w:sz="0" w:space="0" w:color="auto"/>
          </w:divBdr>
        </w:div>
        <w:div w:id="1497845550">
          <w:marLeft w:val="0"/>
          <w:marRight w:val="0"/>
          <w:marTop w:val="0"/>
          <w:marBottom w:val="0"/>
          <w:divBdr>
            <w:top w:val="none" w:sz="0" w:space="0" w:color="auto"/>
            <w:left w:val="none" w:sz="0" w:space="0" w:color="auto"/>
            <w:bottom w:val="none" w:sz="0" w:space="0" w:color="auto"/>
            <w:right w:val="none" w:sz="0" w:space="0" w:color="auto"/>
          </w:divBdr>
        </w:div>
        <w:div w:id="1515462606">
          <w:marLeft w:val="0"/>
          <w:marRight w:val="0"/>
          <w:marTop w:val="0"/>
          <w:marBottom w:val="0"/>
          <w:divBdr>
            <w:top w:val="none" w:sz="0" w:space="0" w:color="auto"/>
            <w:left w:val="none" w:sz="0" w:space="0" w:color="auto"/>
            <w:bottom w:val="none" w:sz="0" w:space="0" w:color="auto"/>
            <w:right w:val="none" w:sz="0" w:space="0" w:color="auto"/>
          </w:divBdr>
        </w:div>
        <w:div w:id="1548104525">
          <w:marLeft w:val="0"/>
          <w:marRight w:val="0"/>
          <w:marTop w:val="0"/>
          <w:marBottom w:val="0"/>
          <w:divBdr>
            <w:top w:val="none" w:sz="0" w:space="0" w:color="auto"/>
            <w:left w:val="none" w:sz="0" w:space="0" w:color="auto"/>
            <w:bottom w:val="none" w:sz="0" w:space="0" w:color="auto"/>
            <w:right w:val="none" w:sz="0" w:space="0" w:color="auto"/>
          </w:divBdr>
        </w:div>
        <w:div w:id="1557425193">
          <w:marLeft w:val="0"/>
          <w:marRight w:val="0"/>
          <w:marTop w:val="0"/>
          <w:marBottom w:val="0"/>
          <w:divBdr>
            <w:top w:val="none" w:sz="0" w:space="0" w:color="auto"/>
            <w:left w:val="none" w:sz="0" w:space="0" w:color="auto"/>
            <w:bottom w:val="none" w:sz="0" w:space="0" w:color="auto"/>
            <w:right w:val="none" w:sz="0" w:space="0" w:color="auto"/>
          </w:divBdr>
        </w:div>
        <w:div w:id="1570193995">
          <w:marLeft w:val="0"/>
          <w:marRight w:val="0"/>
          <w:marTop w:val="0"/>
          <w:marBottom w:val="0"/>
          <w:divBdr>
            <w:top w:val="none" w:sz="0" w:space="0" w:color="auto"/>
            <w:left w:val="none" w:sz="0" w:space="0" w:color="auto"/>
            <w:bottom w:val="none" w:sz="0" w:space="0" w:color="auto"/>
            <w:right w:val="none" w:sz="0" w:space="0" w:color="auto"/>
          </w:divBdr>
        </w:div>
        <w:div w:id="1581211858">
          <w:marLeft w:val="0"/>
          <w:marRight w:val="0"/>
          <w:marTop w:val="0"/>
          <w:marBottom w:val="0"/>
          <w:divBdr>
            <w:top w:val="none" w:sz="0" w:space="0" w:color="auto"/>
            <w:left w:val="none" w:sz="0" w:space="0" w:color="auto"/>
            <w:bottom w:val="none" w:sz="0" w:space="0" w:color="auto"/>
            <w:right w:val="none" w:sz="0" w:space="0" w:color="auto"/>
          </w:divBdr>
        </w:div>
        <w:div w:id="1589997528">
          <w:marLeft w:val="0"/>
          <w:marRight w:val="0"/>
          <w:marTop w:val="0"/>
          <w:marBottom w:val="0"/>
          <w:divBdr>
            <w:top w:val="none" w:sz="0" w:space="0" w:color="auto"/>
            <w:left w:val="none" w:sz="0" w:space="0" w:color="auto"/>
            <w:bottom w:val="none" w:sz="0" w:space="0" w:color="auto"/>
            <w:right w:val="none" w:sz="0" w:space="0" w:color="auto"/>
          </w:divBdr>
        </w:div>
        <w:div w:id="1621952412">
          <w:marLeft w:val="0"/>
          <w:marRight w:val="0"/>
          <w:marTop w:val="0"/>
          <w:marBottom w:val="0"/>
          <w:divBdr>
            <w:top w:val="none" w:sz="0" w:space="0" w:color="auto"/>
            <w:left w:val="none" w:sz="0" w:space="0" w:color="auto"/>
            <w:bottom w:val="none" w:sz="0" w:space="0" w:color="auto"/>
            <w:right w:val="none" w:sz="0" w:space="0" w:color="auto"/>
          </w:divBdr>
        </w:div>
        <w:div w:id="1648509164">
          <w:marLeft w:val="0"/>
          <w:marRight w:val="0"/>
          <w:marTop w:val="0"/>
          <w:marBottom w:val="0"/>
          <w:divBdr>
            <w:top w:val="none" w:sz="0" w:space="0" w:color="auto"/>
            <w:left w:val="none" w:sz="0" w:space="0" w:color="auto"/>
            <w:bottom w:val="none" w:sz="0" w:space="0" w:color="auto"/>
            <w:right w:val="none" w:sz="0" w:space="0" w:color="auto"/>
          </w:divBdr>
        </w:div>
        <w:div w:id="1651209685">
          <w:marLeft w:val="0"/>
          <w:marRight w:val="0"/>
          <w:marTop w:val="0"/>
          <w:marBottom w:val="0"/>
          <w:divBdr>
            <w:top w:val="none" w:sz="0" w:space="0" w:color="auto"/>
            <w:left w:val="none" w:sz="0" w:space="0" w:color="auto"/>
            <w:bottom w:val="none" w:sz="0" w:space="0" w:color="auto"/>
            <w:right w:val="none" w:sz="0" w:space="0" w:color="auto"/>
          </w:divBdr>
        </w:div>
        <w:div w:id="1663003246">
          <w:marLeft w:val="0"/>
          <w:marRight w:val="0"/>
          <w:marTop w:val="0"/>
          <w:marBottom w:val="0"/>
          <w:divBdr>
            <w:top w:val="none" w:sz="0" w:space="0" w:color="auto"/>
            <w:left w:val="none" w:sz="0" w:space="0" w:color="auto"/>
            <w:bottom w:val="none" w:sz="0" w:space="0" w:color="auto"/>
            <w:right w:val="none" w:sz="0" w:space="0" w:color="auto"/>
          </w:divBdr>
        </w:div>
        <w:div w:id="1673606314">
          <w:marLeft w:val="0"/>
          <w:marRight w:val="0"/>
          <w:marTop w:val="0"/>
          <w:marBottom w:val="0"/>
          <w:divBdr>
            <w:top w:val="none" w:sz="0" w:space="0" w:color="auto"/>
            <w:left w:val="none" w:sz="0" w:space="0" w:color="auto"/>
            <w:bottom w:val="none" w:sz="0" w:space="0" w:color="auto"/>
            <w:right w:val="none" w:sz="0" w:space="0" w:color="auto"/>
          </w:divBdr>
        </w:div>
        <w:div w:id="1675761960">
          <w:marLeft w:val="0"/>
          <w:marRight w:val="0"/>
          <w:marTop w:val="0"/>
          <w:marBottom w:val="0"/>
          <w:divBdr>
            <w:top w:val="none" w:sz="0" w:space="0" w:color="auto"/>
            <w:left w:val="none" w:sz="0" w:space="0" w:color="auto"/>
            <w:bottom w:val="none" w:sz="0" w:space="0" w:color="auto"/>
            <w:right w:val="none" w:sz="0" w:space="0" w:color="auto"/>
          </w:divBdr>
        </w:div>
        <w:div w:id="1684279821">
          <w:marLeft w:val="0"/>
          <w:marRight w:val="0"/>
          <w:marTop w:val="0"/>
          <w:marBottom w:val="0"/>
          <w:divBdr>
            <w:top w:val="none" w:sz="0" w:space="0" w:color="auto"/>
            <w:left w:val="none" w:sz="0" w:space="0" w:color="auto"/>
            <w:bottom w:val="none" w:sz="0" w:space="0" w:color="auto"/>
            <w:right w:val="none" w:sz="0" w:space="0" w:color="auto"/>
          </w:divBdr>
        </w:div>
        <w:div w:id="1702585834">
          <w:marLeft w:val="0"/>
          <w:marRight w:val="0"/>
          <w:marTop w:val="0"/>
          <w:marBottom w:val="0"/>
          <w:divBdr>
            <w:top w:val="none" w:sz="0" w:space="0" w:color="auto"/>
            <w:left w:val="none" w:sz="0" w:space="0" w:color="auto"/>
            <w:bottom w:val="none" w:sz="0" w:space="0" w:color="auto"/>
            <w:right w:val="none" w:sz="0" w:space="0" w:color="auto"/>
          </w:divBdr>
        </w:div>
        <w:div w:id="1719818900">
          <w:marLeft w:val="0"/>
          <w:marRight w:val="0"/>
          <w:marTop w:val="0"/>
          <w:marBottom w:val="0"/>
          <w:divBdr>
            <w:top w:val="none" w:sz="0" w:space="0" w:color="auto"/>
            <w:left w:val="none" w:sz="0" w:space="0" w:color="auto"/>
            <w:bottom w:val="none" w:sz="0" w:space="0" w:color="auto"/>
            <w:right w:val="none" w:sz="0" w:space="0" w:color="auto"/>
          </w:divBdr>
        </w:div>
        <w:div w:id="1725525299">
          <w:marLeft w:val="0"/>
          <w:marRight w:val="0"/>
          <w:marTop w:val="0"/>
          <w:marBottom w:val="0"/>
          <w:divBdr>
            <w:top w:val="none" w:sz="0" w:space="0" w:color="auto"/>
            <w:left w:val="none" w:sz="0" w:space="0" w:color="auto"/>
            <w:bottom w:val="none" w:sz="0" w:space="0" w:color="auto"/>
            <w:right w:val="none" w:sz="0" w:space="0" w:color="auto"/>
          </w:divBdr>
        </w:div>
        <w:div w:id="1747191940">
          <w:marLeft w:val="0"/>
          <w:marRight w:val="0"/>
          <w:marTop w:val="0"/>
          <w:marBottom w:val="0"/>
          <w:divBdr>
            <w:top w:val="none" w:sz="0" w:space="0" w:color="auto"/>
            <w:left w:val="none" w:sz="0" w:space="0" w:color="auto"/>
            <w:bottom w:val="none" w:sz="0" w:space="0" w:color="auto"/>
            <w:right w:val="none" w:sz="0" w:space="0" w:color="auto"/>
          </w:divBdr>
        </w:div>
        <w:div w:id="1747608088">
          <w:marLeft w:val="0"/>
          <w:marRight w:val="0"/>
          <w:marTop w:val="0"/>
          <w:marBottom w:val="0"/>
          <w:divBdr>
            <w:top w:val="none" w:sz="0" w:space="0" w:color="auto"/>
            <w:left w:val="none" w:sz="0" w:space="0" w:color="auto"/>
            <w:bottom w:val="none" w:sz="0" w:space="0" w:color="auto"/>
            <w:right w:val="none" w:sz="0" w:space="0" w:color="auto"/>
          </w:divBdr>
        </w:div>
        <w:div w:id="1754471080">
          <w:marLeft w:val="0"/>
          <w:marRight w:val="0"/>
          <w:marTop w:val="0"/>
          <w:marBottom w:val="0"/>
          <w:divBdr>
            <w:top w:val="none" w:sz="0" w:space="0" w:color="auto"/>
            <w:left w:val="none" w:sz="0" w:space="0" w:color="auto"/>
            <w:bottom w:val="none" w:sz="0" w:space="0" w:color="auto"/>
            <w:right w:val="none" w:sz="0" w:space="0" w:color="auto"/>
          </w:divBdr>
        </w:div>
        <w:div w:id="1763644398">
          <w:marLeft w:val="0"/>
          <w:marRight w:val="0"/>
          <w:marTop w:val="0"/>
          <w:marBottom w:val="0"/>
          <w:divBdr>
            <w:top w:val="none" w:sz="0" w:space="0" w:color="auto"/>
            <w:left w:val="none" w:sz="0" w:space="0" w:color="auto"/>
            <w:bottom w:val="none" w:sz="0" w:space="0" w:color="auto"/>
            <w:right w:val="none" w:sz="0" w:space="0" w:color="auto"/>
          </w:divBdr>
        </w:div>
        <w:div w:id="1793204894">
          <w:marLeft w:val="0"/>
          <w:marRight w:val="0"/>
          <w:marTop w:val="0"/>
          <w:marBottom w:val="0"/>
          <w:divBdr>
            <w:top w:val="none" w:sz="0" w:space="0" w:color="auto"/>
            <w:left w:val="none" w:sz="0" w:space="0" w:color="auto"/>
            <w:bottom w:val="none" w:sz="0" w:space="0" w:color="auto"/>
            <w:right w:val="none" w:sz="0" w:space="0" w:color="auto"/>
          </w:divBdr>
        </w:div>
        <w:div w:id="1800103795">
          <w:marLeft w:val="0"/>
          <w:marRight w:val="0"/>
          <w:marTop w:val="0"/>
          <w:marBottom w:val="0"/>
          <w:divBdr>
            <w:top w:val="none" w:sz="0" w:space="0" w:color="auto"/>
            <w:left w:val="none" w:sz="0" w:space="0" w:color="auto"/>
            <w:bottom w:val="none" w:sz="0" w:space="0" w:color="auto"/>
            <w:right w:val="none" w:sz="0" w:space="0" w:color="auto"/>
          </w:divBdr>
        </w:div>
        <w:div w:id="1822577668">
          <w:marLeft w:val="0"/>
          <w:marRight w:val="0"/>
          <w:marTop w:val="0"/>
          <w:marBottom w:val="0"/>
          <w:divBdr>
            <w:top w:val="none" w:sz="0" w:space="0" w:color="auto"/>
            <w:left w:val="none" w:sz="0" w:space="0" w:color="auto"/>
            <w:bottom w:val="none" w:sz="0" w:space="0" w:color="auto"/>
            <w:right w:val="none" w:sz="0" w:space="0" w:color="auto"/>
          </w:divBdr>
        </w:div>
        <w:div w:id="1826043905">
          <w:marLeft w:val="0"/>
          <w:marRight w:val="0"/>
          <w:marTop w:val="0"/>
          <w:marBottom w:val="0"/>
          <w:divBdr>
            <w:top w:val="none" w:sz="0" w:space="0" w:color="auto"/>
            <w:left w:val="none" w:sz="0" w:space="0" w:color="auto"/>
            <w:bottom w:val="none" w:sz="0" w:space="0" w:color="auto"/>
            <w:right w:val="none" w:sz="0" w:space="0" w:color="auto"/>
          </w:divBdr>
        </w:div>
        <w:div w:id="1874154218">
          <w:marLeft w:val="0"/>
          <w:marRight w:val="0"/>
          <w:marTop w:val="0"/>
          <w:marBottom w:val="0"/>
          <w:divBdr>
            <w:top w:val="none" w:sz="0" w:space="0" w:color="auto"/>
            <w:left w:val="none" w:sz="0" w:space="0" w:color="auto"/>
            <w:bottom w:val="none" w:sz="0" w:space="0" w:color="auto"/>
            <w:right w:val="none" w:sz="0" w:space="0" w:color="auto"/>
          </w:divBdr>
        </w:div>
        <w:div w:id="1877348393">
          <w:marLeft w:val="0"/>
          <w:marRight w:val="0"/>
          <w:marTop w:val="0"/>
          <w:marBottom w:val="0"/>
          <w:divBdr>
            <w:top w:val="none" w:sz="0" w:space="0" w:color="auto"/>
            <w:left w:val="none" w:sz="0" w:space="0" w:color="auto"/>
            <w:bottom w:val="none" w:sz="0" w:space="0" w:color="auto"/>
            <w:right w:val="none" w:sz="0" w:space="0" w:color="auto"/>
          </w:divBdr>
        </w:div>
        <w:div w:id="1881816282">
          <w:marLeft w:val="0"/>
          <w:marRight w:val="0"/>
          <w:marTop w:val="0"/>
          <w:marBottom w:val="0"/>
          <w:divBdr>
            <w:top w:val="none" w:sz="0" w:space="0" w:color="auto"/>
            <w:left w:val="none" w:sz="0" w:space="0" w:color="auto"/>
            <w:bottom w:val="none" w:sz="0" w:space="0" w:color="auto"/>
            <w:right w:val="none" w:sz="0" w:space="0" w:color="auto"/>
          </w:divBdr>
        </w:div>
        <w:div w:id="1883664221">
          <w:marLeft w:val="0"/>
          <w:marRight w:val="0"/>
          <w:marTop w:val="0"/>
          <w:marBottom w:val="0"/>
          <w:divBdr>
            <w:top w:val="none" w:sz="0" w:space="0" w:color="auto"/>
            <w:left w:val="none" w:sz="0" w:space="0" w:color="auto"/>
            <w:bottom w:val="none" w:sz="0" w:space="0" w:color="auto"/>
            <w:right w:val="none" w:sz="0" w:space="0" w:color="auto"/>
          </w:divBdr>
        </w:div>
        <w:div w:id="1889416469">
          <w:marLeft w:val="0"/>
          <w:marRight w:val="0"/>
          <w:marTop w:val="0"/>
          <w:marBottom w:val="0"/>
          <w:divBdr>
            <w:top w:val="none" w:sz="0" w:space="0" w:color="auto"/>
            <w:left w:val="none" w:sz="0" w:space="0" w:color="auto"/>
            <w:bottom w:val="none" w:sz="0" w:space="0" w:color="auto"/>
            <w:right w:val="none" w:sz="0" w:space="0" w:color="auto"/>
          </w:divBdr>
        </w:div>
        <w:div w:id="1907523539">
          <w:marLeft w:val="0"/>
          <w:marRight w:val="0"/>
          <w:marTop w:val="0"/>
          <w:marBottom w:val="0"/>
          <w:divBdr>
            <w:top w:val="none" w:sz="0" w:space="0" w:color="auto"/>
            <w:left w:val="none" w:sz="0" w:space="0" w:color="auto"/>
            <w:bottom w:val="none" w:sz="0" w:space="0" w:color="auto"/>
            <w:right w:val="none" w:sz="0" w:space="0" w:color="auto"/>
          </w:divBdr>
        </w:div>
        <w:div w:id="1944682209">
          <w:marLeft w:val="0"/>
          <w:marRight w:val="0"/>
          <w:marTop w:val="0"/>
          <w:marBottom w:val="0"/>
          <w:divBdr>
            <w:top w:val="none" w:sz="0" w:space="0" w:color="auto"/>
            <w:left w:val="none" w:sz="0" w:space="0" w:color="auto"/>
            <w:bottom w:val="none" w:sz="0" w:space="0" w:color="auto"/>
            <w:right w:val="none" w:sz="0" w:space="0" w:color="auto"/>
          </w:divBdr>
        </w:div>
        <w:div w:id="1954823913">
          <w:marLeft w:val="0"/>
          <w:marRight w:val="0"/>
          <w:marTop w:val="0"/>
          <w:marBottom w:val="0"/>
          <w:divBdr>
            <w:top w:val="none" w:sz="0" w:space="0" w:color="auto"/>
            <w:left w:val="none" w:sz="0" w:space="0" w:color="auto"/>
            <w:bottom w:val="none" w:sz="0" w:space="0" w:color="auto"/>
            <w:right w:val="none" w:sz="0" w:space="0" w:color="auto"/>
          </w:divBdr>
        </w:div>
        <w:div w:id="1981421419">
          <w:marLeft w:val="0"/>
          <w:marRight w:val="0"/>
          <w:marTop w:val="0"/>
          <w:marBottom w:val="0"/>
          <w:divBdr>
            <w:top w:val="none" w:sz="0" w:space="0" w:color="auto"/>
            <w:left w:val="none" w:sz="0" w:space="0" w:color="auto"/>
            <w:bottom w:val="none" w:sz="0" w:space="0" w:color="auto"/>
            <w:right w:val="none" w:sz="0" w:space="0" w:color="auto"/>
          </w:divBdr>
        </w:div>
        <w:div w:id="2015644873">
          <w:marLeft w:val="0"/>
          <w:marRight w:val="0"/>
          <w:marTop w:val="0"/>
          <w:marBottom w:val="0"/>
          <w:divBdr>
            <w:top w:val="none" w:sz="0" w:space="0" w:color="auto"/>
            <w:left w:val="none" w:sz="0" w:space="0" w:color="auto"/>
            <w:bottom w:val="none" w:sz="0" w:space="0" w:color="auto"/>
            <w:right w:val="none" w:sz="0" w:space="0" w:color="auto"/>
          </w:divBdr>
        </w:div>
        <w:div w:id="2036079634">
          <w:marLeft w:val="0"/>
          <w:marRight w:val="0"/>
          <w:marTop w:val="0"/>
          <w:marBottom w:val="0"/>
          <w:divBdr>
            <w:top w:val="none" w:sz="0" w:space="0" w:color="auto"/>
            <w:left w:val="none" w:sz="0" w:space="0" w:color="auto"/>
            <w:bottom w:val="none" w:sz="0" w:space="0" w:color="auto"/>
            <w:right w:val="none" w:sz="0" w:space="0" w:color="auto"/>
          </w:divBdr>
        </w:div>
        <w:div w:id="2040424807">
          <w:marLeft w:val="0"/>
          <w:marRight w:val="0"/>
          <w:marTop w:val="0"/>
          <w:marBottom w:val="0"/>
          <w:divBdr>
            <w:top w:val="none" w:sz="0" w:space="0" w:color="auto"/>
            <w:left w:val="none" w:sz="0" w:space="0" w:color="auto"/>
            <w:bottom w:val="none" w:sz="0" w:space="0" w:color="auto"/>
            <w:right w:val="none" w:sz="0" w:space="0" w:color="auto"/>
          </w:divBdr>
        </w:div>
        <w:div w:id="2052267246">
          <w:marLeft w:val="0"/>
          <w:marRight w:val="0"/>
          <w:marTop w:val="0"/>
          <w:marBottom w:val="0"/>
          <w:divBdr>
            <w:top w:val="none" w:sz="0" w:space="0" w:color="auto"/>
            <w:left w:val="none" w:sz="0" w:space="0" w:color="auto"/>
            <w:bottom w:val="none" w:sz="0" w:space="0" w:color="auto"/>
            <w:right w:val="none" w:sz="0" w:space="0" w:color="auto"/>
          </w:divBdr>
        </w:div>
        <w:div w:id="2115441493">
          <w:marLeft w:val="0"/>
          <w:marRight w:val="0"/>
          <w:marTop w:val="0"/>
          <w:marBottom w:val="0"/>
          <w:divBdr>
            <w:top w:val="none" w:sz="0" w:space="0" w:color="auto"/>
            <w:left w:val="none" w:sz="0" w:space="0" w:color="auto"/>
            <w:bottom w:val="none" w:sz="0" w:space="0" w:color="auto"/>
            <w:right w:val="none" w:sz="0" w:space="0" w:color="auto"/>
          </w:divBdr>
        </w:div>
      </w:divsChild>
    </w:div>
    <w:div w:id="2048990120">
      <w:bodyDiv w:val="1"/>
      <w:marLeft w:val="0"/>
      <w:marRight w:val="0"/>
      <w:marTop w:val="0"/>
      <w:marBottom w:val="0"/>
      <w:divBdr>
        <w:top w:val="none" w:sz="0" w:space="0" w:color="auto"/>
        <w:left w:val="none" w:sz="0" w:space="0" w:color="auto"/>
        <w:bottom w:val="none" w:sz="0" w:space="0" w:color="auto"/>
        <w:right w:val="none" w:sz="0" w:space="0" w:color="auto"/>
      </w:divBdr>
    </w:div>
    <w:div w:id="2049716794">
      <w:bodyDiv w:val="1"/>
      <w:marLeft w:val="0"/>
      <w:marRight w:val="0"/>
      <w:marTop w:val="0"/>
      <w:marBottom w:val="0"/>
      <w:divBdr>
        <w:top w:val="none" w:sz="0" w:space="0" w:color="auto"/>
        <w:left w:val="none" w:sz="0" w:space="0" w:color="auto"/>
        <w:bottom w:val="none" w:sz="0" w:space="0" w:color="auto"/>
        <w:right w:val="none" w:sz="0" w:space="0" w:color="auto"/>
      </w:divBdr>
    </w:div>
    <w:div w:id="2049723820">
      <w:bodyDiv w:val="1"/>
      <w:marLeft w:val="0"/>
      <w:marRight w:val="0"/>
      <w:marTop w:val="0"/>
      <w:marBottom w:val="0"/>
      <w:divBdr>
        <w:top w:val="none" w:sz="0" w:space="0" w:color="auto"/>
        <w:left w:val="none" w:sz="0" w:space="0" w:color="auto"/>
        <w:bottom w:val="none" w:sz="0" w:space="0" w:color="auto"/>
        <w:right w:val="none" w:sz="0" w:space="0" w:color="auto"/>
      </w:divBdr>
    </w:div>
    <w:div w:id="2049865710">
      <w:bodyDiv w:val="1"/>
      <w:marLeft w:val="0"/>
      <w:marRight w:val="0"/>
      <w:marTop w:val="0"/>
      <w:marBottom w:val="0"/>
      <w:divBdr>
        <w:top w:val="none" w:sz="0" w:space="0" w:color="auto"/>
        <w:left w:val="none" w:sz="0" w:space="0" w:color="auto"/>
        <w:bottom w:val="none" w:sz="0" w:space="0" w:color="auto"/>
        <w:right w:val="none" w:sz="0" w:space="0" w:color="auto"/>
      </w:divBdr>
    </w:div>
    <w:div w:id="2053576176">
      <w:bodyDiv w:val="1"/>
      <w:marLeft w:val="0"/>
      <w:marRight w:val="0"/>
      <w:marTop w:val="0"/>
      <w:marBottom w:val="0"/>
      <w:divBdr>
        <w:top w:val="none" w:sz="0" w:space="0" w:color="auto"/>
        <w:left w:val="none" w:sz="0" w:space="0" w:color="auto"/>
        <w:bottom w:val="none" w:sz="0" w:space="0" w:color="auto"/>
        <w:right w:val="none" w:sz="0" w:space="0" w:color="auto"/>
      </w:divBdr>
    </w:div>
    <w:div w:id="2055081711">
      <w:bodyDiv w:val="1"/>
      <w:marLeft w:val="0"/>
      <w:marRight w:val="0"/>
      <w:marTop w:val="0"/>
      <w:marBottom w:val="0"/>
      <w:divBdr>
        <w:top w:val="none" w:sz="0" w:space="0" w:color="auto"/>
        <w:left w:val="none" w:sz="0" w:space="0" w:color="auto"/>
        <w:bottom w:val="none" w:sz="0" w:space="0" w:color="auto"/>
        <w:right w:val="none" w:sz="0" w:space="0" w:color="auto"/>
      </w:divBdr>
    </w:div>
    <w:div w:id="2057075393">
      <w:bodyDiv w:val="1"/>
      <w:marLeft w:val="0"/>
      <w:marRight w:val="0"/>
      <w:marTop w:val="0"/>
      <w:marBottom w:val="0"/>
      <w:divBdr>
        <w:top w:val="none" w:sz="0" w:space="0" w:color="auto"/>
        <w:left w:val="none" w:sz="0" w:space="0" w:color="auto"/>
        <w:bottom w:val="none" w:sz="0" w:space="0" w:color="auto"/>
        <w:right w:val="none" w:sz="0" w:space="0" w:color="auto"/>
      </w:divBdr>
    </w:div>
    <w:div w:id="2066179114">
      <w:bodyDiv w:val="1"/>
      <w:marLeft w:val="0"/>
      <w:marRight w:val="0"/>
      <w:marTop w:val="0"/>
      <w:marBottom w:val="0"/>
      <w:divBdr>
        <w:top w:val="none" w:sz="0" w:space="0" w:color="auto"/>
        <w:left w:val="none" w:sz="0" w:space="0" w:color="auto"/>
        <w:bottom w:val="none" w:sz="0" w:space="0" w:color="auto"/>
        <w:right w:val="none" w:sz="0" w:space="0" w:color="auto"/>
      </w:divBdr>
    </w:div>
    <w:div w:id="2076925740">
      <w:bodyDiv w:val="1"/>
      <w:marLeft w:val="0"/>
      <w:marRight w:val="0"/>
      <w:marTop w:val="0"/>
      <w:marBottom w:val="0"/>
      <w:divBdr>
        <w:top w:val="none" w:sz="0" w:space="0" w:color="auto"/>
        <w:left w:val="none" w:sz="0" w:space="0" w:color="auto"/>
        <w:bottom w:val="none" w:sz="0" w:space="0" w:color="auto"/>
        <w:right w:val="none" w:sz="0" w:space="0" w:color="auto"/>
      </w:divBdr>
    </w:div>
    <w:div w:id="2077850857">
      <w:bodyDiv w:val="1"/>
      <w:marLeft w:val="0"/>
      <w:marRight w:val="0"/>
      <w:marTop w:val="0"/>
      <w:marBottom w:val="0"/>
      <w:divBdr>
        <w:top w:val="none" w:sz="0" w:space="0" w:color="auto"/>
        <w:left w:val="none" w:sz="0" w:space="0" w:color="auto"/>
        <w:bottom w:val="none" w:sz="0" w:space="0" w:color="auto"/>
        <w:right w:val="none" w:sz="0" w:space="0" w:color="auto"/>
      </w:divBdr>
    </w:div>
    <w:div w:id="2094814140">
      <w:bodyDiv w:val="1"/>
      <w:marLeft w:val="0"/>
      <w:marRight w:val="0"/>
      <w:marTop w:val="0"/>
      <w:marBottom w:val="0"/>
      <w:divBdr>
        <w:top w:val="none" w:sz="0" w:space="0" w:color="auto"/>
        <w:left w:val="none" w:sz="0" w:space="0" w:color="auto"/>
        <w:bottom w:val="none" w:sz="0" w:space="0" w:color="auto"/>
        <w:right w:val="none" w:sz="0" w:space="0" w:color="auto"/>
      </w:divBdr>
    </w:div>
    <w:div w:id="2096128785">
      <w:bodyDiv w:val="1"/>
      <w:marLeft w:val="0"/>
      <w:marRight w:val="0"/>
      <w:marTop w:val="0"/>
      <w:marBottom w:val="0"/>
      <w:divBdr>
        <w:top w:val="none" w:sz="0" w:space="0" w:color="auto"/>
        <w:left w:val="none" w:sz="0" w:space="0" w:color="auto"/>
        <w:bottom w:val="none" w:sz="0" w:space="0" w:color="auto"/>
        <w:right w:val="none" w:sz="0" w:space="0" w:color="auto"/>
      </w:divBdr>
    </w:div>
    <w:div w:id="2097365152">
      <w:bodyDiv w:val="1"/>
      <w:marLeft w:val="0"/>
      <w:marRight w:val="0"/>
      <w:marTop w:val="0"/>
      <w:marBottom w:val="0"/>
      <w:divBdr>
        <w:top w:val="none" w:sz="0" w:space="0" w:color="auto"/>
        <w:left w:val="none" w:sz="0" w:space="0" w:color="auto"/>
        <w:bottom w:val="none" w:sz="0" w:space="0" w:color="auto"/>
        <w:right w:val="none" w:sz="0" w:space="0" w:color="auto"/>
      </w:divBdr>
    </w:div>
    <w:div w:id="2099398610">
      <w:bodyDiv w:val="1"/>
      <w:marLeft w:val="0"/>
      <w:marRight w:val="0"/>
      <w:marTop w:val="0"/>
      <w:marBottom w:val="0"/>
      <w:divBdr>
        <w:top w:val="none" w:sz="0" w:space="0" w:color="auto"/>
        <w:left w:val="none" w:sz="0" w:space="0" w:color="auto"/>
        <w:bottom w:val="none" w:sz="0" w:space="0" w:color="auto"/>
        <w:right w:val="none" w:sz="0" w:space="0" w:color="auto"/>
      </w:divBdr>
    </w:div>
    <w:div w:id="2112773474">
      <w:bodyDiv w:val="1"/>
      <w:marLeft w:val="0"/>
      <w:marRight w:val="0"/>
      <w:marTop w:val="0"/>
      <w:marBottom w:val="0"/>
      <w:divBdr>
        <w:top w:val="none" w:sz="0" w:space="0" w:color="auto"/>
        <w:left w:val="none" w:sz="0" w:space="0" w:color="auto"/>
        <w:bottom w:val="none" w:sz="0" w:space="0" w:color="auto"/>
        <w:right w:val="none" w:sz="0" w:space="0" w:color="auto"/>
      </w:divBdr>
    </w:div>
    <w:div w:id="2113670397">
      <w:bodyDiv w:val="1"/>
      <w:marLeft w:val="0"/>
      <w:marRight w:val="0"/>
      <w:marTop w:val="0"/>
      <w:marBottom w:val="0"/>
      <w:divBdr>
        <w:top w:val="none" w:sz="0" w:space="0" w:color="auto"/>
        <w:left w:val="none" w:sz="0" w:space="0" w:color="auto"/>
        <w:bottom w:val="none" w:sz="0" w:space="0" w:color="auto"/>
        <w:right w:val="none" w:sz="0" w:space="0" w:color="auto"/>
      </w:divBdr>
    </w:div>
    <w:div w:id="2117097895">
      <w:bodyDiv w:val="1"/>
      <w:marLeft w:val="0"/>
      <w:marRight w:val="0"/>
      <w:marTop w:val="0"/>
      <w:marBottom w:val="0"/>
      <w:divBdr>
        <w:top w:val="none" w:sz="0" w:space="0" w:color="auto"/>
        <w:left w:val="none" w:sz="0" w:space="0" w:color="auto"/>
        <w:bottom w:val="none" w:sz="0" w:space="0" w:color="auto"/>
        <w:right w:val="none" w:sz="0" w:space="0" w:color="auto"/>
      </w:divBdr>
    </w:div>
    <w:div w:id="2119443163">
      <w:bodyDiv w:val="1"/>
      <w:marLeft w:val="0"/>
      <w:marRight w:val="0"/>
      <w:marTop w:val="0"/>
      <w:marBottom w:val="0"/>
      <w:divBdr>
        <w:top w:val="none" w:sz="0" w:space="0" w:color="auto"/>
        <w:left w:val="none" w:sz="0" w:space="0" w:color="auto"/>
        <w:bottom w:val="none" w:sz="0" w:space="0" w:color="auto"/>
        <w:right w:val="none" w:sz="0" w:space="0" w:color="auto"/>
      </w:divBdr>
    </w:div>
    <w:div w:id="2123302530">
      <w:bodyDiv w:val="1"/>
      <w:marLeft w:val="0"/>
      <w:marRight w:val="0"/>
      <w:marTop w:val="0"/>
      <w:marBottom w:val="0"/>
      <w:divBdr>
        <w:top w:val="none" w:sz="0" w:space="0" w:color="auto"/>
        <w:left w:val="none" w:sz="0" w:space="0" w:color="auto"/>
        <w:bottom w:val="none" w:sz="0" w:space="0" w:color="auto"/>
        <w:right w:val="none" w:sz="0" w:space="0" w:color="auto"/>
      </w:divBdr>
    </w:div>
    <w:div w:id="2129927645">
      <w:bodyDiv w:val="1"/>
      <w:marLeft w:val="0"/>
      <w:marRight w:val="0"/>
      <w:marTop w:val="0"/>
      <w:marBottom w:val="0"/>
      <w:divBdr>
        <w:top w:val="none" w:sz="0" w:space="0" w:color="auto"/>
        <w:left w:val="none" w:sz="0" w:space="0" w:color="auto"/>
        <w:bottom w:val="none" w:sz="0" w:space="0" w:color="auto"/>
        <w:right w:val="none" w:sz="0" w:space="0" w:color="auto"/>
      </w:divBdr>
    </w:div>
    <w:div w:id="2132162853">
      <w:bodyDiv w:val="1"/>
      <w:marLeft w:val="0"/>
      <w:marRight w:val="0"/>
      <w:marTop w:val="0"/>
      <w:marBottom w:val="0"/>
      <w:divBdr>
        <w:top w:val="none" w:sz="0" w:space="0" w:color="auto"/>
        <w:left w:val="none" w:sz="0" w:space="0" w:color="auto"/>
        <w:bottom w:val="none" w:sz="0" w:space="0" w:color="auto"/>
        <w:right w:val="none" w:sz="0" w:space="0" w:color="auto"/>
      </w:divBdr>
    </w:div>
    <w:div w:id="2132742958">
      <w:bodyDiv w:val="1"/>
      <w:marLeft w:val="0"/>
      <w:marRight w:val="0"/>
      <w:marTop w:val="0"/>
      <w:marBottom w:val="0"/>
      <w:divBdr>
        <w:top w:val="none" w:sz="0" w:space="0" w:color="auto"/>
        <w:left w:val="none" w:sz="0" w:space="0" w:color="auto"/>
        <w:bottom w:val="none" w:sz="0" w:space="0" w:color="auto"/>
        <w:right w:val="none" w:sz="0" w:space="0" w:color="auto"/>
      </w:divBdr>
    </w:div>
    <w:div w:id="2135365299">
      <w:bodyDiv w:val="1"/>
      <w:marLeft w:val="0"/>
      <w:marRight w:val="0"/>
      <w:marTop w:val="0"/>
      <w:marBottom w:val="0"/>
      <w:divBdr>
        <w:top w:val="none" w:sz="0" w:space="0" w:color="auto"/>
        <w:left w:val="none" w:sz="0" w:space="0" w:color="auto"/>
        <w:bottom w:val="none" w:sz="0" w:space="0" w:color="auto"/>
        <w:right w:val="none" w:sz="0" w:space="0" w:color="auto"/>
      </w:divBdr>
    </w:div>
    <w:div w:id="2137526482">
      <w:bodyDiv w:val="1"/>
      <w:marLeft w:val="0"/>
      <w:marRight w:val="0"/>
      <w:marTop w:val="0"/>
      <w:marBottom w:val="0"/>
      <w:divBdr>
        <w:top w:val="none" w:sz="0" w:space="0" w:color="auto"/>
        <w:left w:val="none" w:sz="0" w:space="0" w:color="auto"/>
        <w:bottom w:val="none" w:sz="0" w:space="0" w:color="auto"/>
        <w:right w:val="none" w:sz="0" w:space="0" w:color="auto"/>
      </w:divBdr>
    </w:div>
    <w:div w:id="2147232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0.jpeg"/><Relationship Id="rId191" Type="http://schemas.openxmlformats.org/officeDocument/2006/relationships/image" Target="media/image181.png"/><Relationship Id="rId205" Type="http://schemas.openxmlformats.org/officeDocument/2006/relationships/image" Target="media/image195.jpeg"/><Relationship Id="rId226" Type="http://schemas.openxmlformats.org/officeDocument/2006/relationships/hyperlink" Target="https://pl.wikipedia.org/wiki/%C5%B9r%C3%B3d%C5%82o" TargetMode="External"/><Relationship Id="rId247" Type="http://schemas.openxmlformats.org/officeDocument/2006/relationships/image" Target="media/image219.wmf"/><Relationship Id="rId107" Type="http://schemas.openxmlformats.org/officeDocument/2006/relationships/image" Target="media/image99.jpeg"/><Relationship Id="rId268" Type="http://schemas.openxmlformats.org/officeDocument/2006/relationships/theme" Target="theme/theme1.xml"/><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1.jpeg"/><Relationship Id="rId216" Type="http://schemas.openxmlformats.org/officeDocument/2006/relationships/image" Target="media/image206.jpeg"/><Relationship Id="rId237" Type="http://schemas.openxmlformats.org/officeDocument/2006/relationships/hyperlink" Target="https://pl.wikipedia.org/wiki/Ostr%C3%B3wek_(powiat_mielecki)" TargetMode="External"/><Relationship Id="rId258" Type="http://schemas.openxmlformats.org/officeDocument/2006/relationships/hyperlink" Target="file:///\\192.168.1.14\aktualne_tematy\KRUSZGEO%20JAWORZE%20RAPORT%202014\Raport-%20Kruszgeo%20%20Z&#322;o&#380;e%20kruszywa%20Jaworze%2024.11.2014%20-1.doc" TargetMode="Externa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hyperlink" Target="https://pl.wikipedia.org/wiki/Beskid_Niski" TargetMode="External"/><Relationship Id="rId248" Type="http://schemas.openxmlformats.org/officeDocument/2006/relationships/oleObject" Target="embeddings/oleObject4.bin"/><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2.jpeg"/><Relationship Id="rId217" Type="http://schemas.openxmlformats.org/officeDocument/2006/relationships/image" Target="media/image207.jpeg"/><Relationship Id="rId6" Type="http://schemas.openxmlformats.org/officeDocument/2006/relationships/footnotes" Target="footnotes.xml"/><Relationship Id="rId238" Type="http://schemas.openxmlformats.org/officeDocument/2006/relationships/image" Target="media/image211.jpeg"/><Relationship Id="rId259" Type="http://schemas.openxmlformats.org/officeDocument/2006/relationships/hyperlink" Target="file:///\\192.168.1.14\aktualne_tematy\KRUSZGEO%20JAWORZE%20RAPORT%202014\Raport-%20Kruszgeo%20%20Z&#322;o&#380;e%20kruszywa%20Jaworze%2024.11.2014%20-1.doc" TargetMode="Externa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7.jpeg"/><Relationship Id="rId198" Type="http://schemas.openxmlformats.org/officeDocument/2006/relationships/image" Target="media/image188.jpeg"/><Relationship Id="rId172" Type="http://schemas.openxmlformats.org/officeDocument/2006/relationships/image" Target="media/image162.jpeg"/><Relationship Id="rId193" Type="http://schemas.openxmlformats.org/officeDocument/2006/relationships/image" Target="media/image183.jpeg"/><Relationship Id="rId202" Type="http://schemas.openxmlformats.org/officeDocument/2006/relationships/image" Target="media/image192.jpeg"/><Relationship Id="rId207" Type="http://schemas.openxmlformats.org/officeDocument/2006/relationships/image" Target="media/image197.jpeg"/><Relationship Id="rId223" Type="http://schemas.openxmlformats.org/officeDocument/2006/relationships/hyperlink" Target="https://pl.wikipedia.org/wiki/Polska" TargetMode="External"/><Relationship Id="rId228" Type="http://schemas.openxmlformats.org/officeDocument/2006/relationships/hyperlink" Target="https://pl.wikipedia.org/wiki/D%C4%99bi_Wierch" TargetMode="External"/><Relationship Id="rId244" Type="http://schemas.openxmlformats.org/officeDocument/2006/relationships/hyperlink" Target="http://www.imgw.pl/" TargetMode="External"/><Relationship Id="rId249" Type="http://schemas.openxmlformats.org/officeDocument/2006/relationships/oleObject" Target="embeddings/oleObject5.bin"/><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260" Type="http://schemas.openxmlformats.org/officeDocument/2006/relationships/hyperlink" Target="file:///\\192.168.1.14\aktualne_tematy\KRUSZGEO%20JAWORZE%20RAPORT%202014\Raport-%20Kruszgeo%20%20Z&#322;o&#380;e%20kruszywa%20Jaworze%2024.11.2014%20-1.doc" TargetMode="External"/><Relationship Id="rId265" Type="http://schemas.openxmlformats.org/officeDocument/2006/relationships/footer" Target="footer1.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7.jpe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3.jpeg"/><Relationship Id="rId213" Type="http://schemas.openxmlformats.org/officeDocument/2006/relationships/image" Target="media/image203.jpeg"/><Relationship Id="rId218" Type="http://schemas.openxmlformats.org/officeDocument/2006/relationships/image" Target="media/image208.jpeg"/><Relationship Id="rId234" Type="http://schemas.openxmlformats.org/officeDocument/2006/relationships/hyperlink" Target="https://pl.wikipedia.org/wiki/Dolina" TargetMode="External"/><Relationship Id="rId239" Type="http://schemas.openxmlformats.org/officeDocument/2006/relationships/image" Target="media/image212.jpeg"/><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oleObject" Target="embeddings/oleObject6.bin"/><Relationship Id="rId255" Type="http://schemas.openxmlformats.org/officeDocument/2006/relationships/image" Target="media/image224.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6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image" Target="media/image189.jpeg"/><Relationship Id="rId203" Type="http://schemas.openxmlformats.org/officeDocument/2006/relationships/image" Target="media/image193.jpeg"/><Relationship Id="rId208" Type="http://schemas.openxmlformats.org/officeDocument/2006/relationships/image" Target="media/image198.jpeg"/><Relationship Id="rId229" Type="http://schemas.openxmlformats.org/officeDocument/2006/relationships/hyperlink" Target="https://pl.wikipedia.org/wiki/Radocyna" TargetMode="External"/><Relationship Id="rId19" Type="http://schemas.openxmlformats.org/officeDocument/2006/relationships/image" Target="media/image11.jpeg"/><Relationship Id="rId224" Type="http://schemas.openxmlformats.org/officeDocument/2006/relationships/hyperlink" Target="https://pl.wikipedia.org/wiki/Wis%C5%82a" TargetMode="External"/><Relationship Id="rId240" Type="http://schemas.openxmlformats.org/officeDocument/2006/relationships/image" Target="media/image213.jpeg"/><Relationship Id="rId245" Type="http://schemas.openxmlformats.org/officeDocument/2006/relationships/image" Target="media/image217.wmf"/><Relationship Id="rId261" Type="http://schemas.openxmlformats.org/officeDocument/2006/relationships/hyperlink" Target="file:///\\192.168.1.14\aktualne_tematy\KRUSZGEO%20JAWORZE%20RAPORT%202014\Raport-%20Kruszgeo%20%20Z&#322;o&#380;e%20kruszywa%20Jaworze%2024.11.2014%20-1.doc" TargetMode="External"/><Relationship Id="rId266" Type="http://schemas.openxmlformats.org/officeDocument/2006/relationships/footer" Target="footer2.xml"/><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58.jpeg"/><Relationship Id="rId8" Type="http://schemas.openxmlformats.org/officeDocument/2006/relationships/image" Target="media/image1.wmf"/><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wmf"/><Relationship Id="rId184" Type="http://schemas.openxmlformats.org/officeDocument/2006/relationships/image" Target="media/image174.jpeg"/><Relationship Id="rId189" Type="http://schemas.openxmlformats.org/officeDocument/2006/relationships/image" Target="media/image179.png"/><Relationship Id="rId219" Type="http://schemas.openxmlformats.org/officeDocument/2006/relationships/image" Target="media/image209.jpeg"/><Relationship Id="rId3" Type="http://schemas.openxmlformats.org/officeDocument/2006/relationships/styles" Target="styles.xml"/><Relationship Id="rId214" Type="http://schemas.openxmlformats.org/officeDocument/2006/relationships/image" Target="media/image204.jpeg"/><Relationship Id="rId230" Type="http://schemas.openxmlformats.org/officeDocument/2006/relationships/hyperlink" Target="https://pl.wikipedia.org/wiki/Pog%C3%B3rze_Jasielskie" TargetMode="External"/><Relationship Id="rId235" Type="http://schemas.openxmlformats.org/officeDocument/2006/relationships/hyperlink" Target="https://pl.wikipedia.org/wiki/Prze%C5%82om_rzeki" TargetMode="External"/><Relationship Id="rId251" Type="http://schemas.openxmlformats.org/officeDocument/2006/relationships/image" Target="media/image220.jpeg"/><Relationship Id="rId256" Type="http://schemas.openxmlformats.org/officeDocument/2006/relationships/hyperlink" Target="https://pl.wikipedia.org/wiki/Jezioro_eutroficzne" TargetMode="Externa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pn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hyperlink" Target="https://pl.wikipedia.org/wiki/Dorzecze" TargetMode="External"/><Relationship Id="rId241" Type="http://schemas.openxmlformats.org/officeDocument/2006/relationships/image" Target="media/image214.jpeg"/><Relationship Id="rId246" Type="http://schemas.openxmlformats.org/officeDocument/2006/relationships/image" Target="media/image218.wmf"/><Relationship Id="rId267"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262" Type="http://schemas.openxmlformats.org/officeDocument/2006/relationships/hyperlink" Target="file:///\\192.168.1.14\aktualne_tematy\KRUSZGEO%20JAWORZE%20RAPORT%202014\Raport-%20Kruszgeo%20%20Z&#322;o&#380;e%20kruszywa%20Jaworze%2024.11.2014%20-1.doc" TargetMode="External"/><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oleObject" Target="embeddings/oleObject2.bin"/><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70.jpe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hyperlink" Target="https://pl.wikipedia.org/wiki/Do%C5%82y_Jasielsko-Sanockie" TargetMode="External"/><Relationship Id="rId257" Type="http://schemas.openxmlformats.org/officeDocument/2006/relationships/hyperlink" Target="https://pl.wikipedia.org/wiki/Jezioro_eutroficzne" TargetMode="External"/><Relationship Id="rId26" Type="http://schemas.openxmlformats.org/officeDocument/2006/relationships/image" Target="media/image18.jpeg"/><Relationship Id="rId231" Type="http://schemas.openxmlformats.org/officeDocument/2006/relationships/hyperlink" Target="https://pl.wikipedia.org/wiki/Pog%C3%B3rze_Ci%C4%99%C5%BCkowickie" TargetMode="External"/><Relationship Id="rId252" Type="http://schemas.openxmlformats.org/officeDocument/2006/relationships/image" Target="media/image221.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8.jpeg"/><Relationship Id="rId221" Type="http://schemas.openxmlformats.org/officeDocument/2006/relationships/oleObject" Target="embeddings/oleObject3.bin"/><Relationship Id="rId242" Type="http://schemas.openxmlformats.org/officeDocument/2006/relationships/image" Target="media/image215.png"/><Relationship Id="rId263" Type="http://schemas.openxmlformats.org/officeDocument/2006/relationships/header" Target="header1.xml"/><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hyperlink" Target="http://www.mos.gov.pl/" TargetMode="External"/><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hyperlink" Target="https://pl.wikipedia.org/wiki/Pog%C3%B3rze_Strzy%C5%BCowskie" TargetMode="External"/><Relationship Id="rId253" Type="http://schemas.openxmlformats.org/officeDocument/2006/relationships/image" Target="media/image222.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222" Type="http://schemas.openxmlformats.org/officeDocument/2006/relationships/hyperlink" Target="https://pl.wikipedia.org/wiki/Rzeka" TargetMode="External"/><Relationship Id="rId243" Type="http://schemas.openxmlformats.org/officeDocument/2006/relationships/image" Target="media/image216.jpeg"/><Relationship Id="rId264" Type="http://schemas.openxmlformats.org/officeDocument/2006/relationships/header" Target="header2.xm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hyperlink" Target="https://pl.wikipedia.org/wiki/Kotlina_Sandomierska" TargetMode="External"/><Relationship Id="rId254" Type="http://schemas.openxmlformats.org/officeDocument/2006/relationships/image" Target="media/image223.jpeg"/></Relationships>
</file>

<file path=word/_rels/footer2.xml.rels><?xml version="1.0" encoding="UTF-8" standalone="yes"?>
<Relationships xmlns="http://schemas.openxmlformats.org/package/2006/relationships"><Relationship Id="rId1" Type="http://schemas.openxmlformats.org/officeDocument/2006/relationships/hyperlink" Target="mailto:wcyprys@rz.onet.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62ABA4-9AA9-4E35-9C46-A7A95AD8F6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8398</TotalTime>
  <Pages>567</Pages>
  <Words>130156</Words>
  <Characters>780937</Characters>
  <Application>Microsoft Office Word</Application>
  <DocSecurity>0</DocSecurity>
  <Lines>6507</Lines>
  <Paragraphs>1818</Paragraphs>
  <ScaleCrop>false</ScaleCrop>
  <HeadingPairs>
    <vt:vector size="2" baseType="variant">
      <vt:variant>
        <vt:lpstr>Tytuł</vt:lpstr>
      </vt:variant>
      <vt:variant>
        <vt:i4>1</vt:i4>
      </vt:variant>
    </vt:vector>
  </HeadingPairs>
  <TitlesOfParts>
    <vt:vector size="1" baseType="lpstr">
      <vt:lpstr>RAPORT</vt:lpstr>
    </vt:vector>
  </TitlesOfParts>
  <Company/>
  <LinksUpToDate>false</LinksUpToDate>
  <CharactersWithSpaces>909275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dc:title>
  <dc:creator>Wiesław Cypryś</dc:creator>
  <cp:lastModifiedBy>Konto Microsoft</cp:lastModifiedBy>
  <cp:revision>342</cp:revision>
  <cp:lastPrinted>2022-09-21T21:36:00Z</cp:lastPrinted>
  <dcterms:created xsi:type="dcterms:W3CDTF">2021-08-11T07:40:00Z</dcterms:created>
  <dcterms:modified xsi:type="dcterms:W3CDTF">2022-09-21T22:08:00Z</dcterms:modified>
</cp:coreProperties>
</file>