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A60D" w14:textId="77777777" w:rsidR="007751D7" w:rsidRDefault="007751D7"/>
    <w:p w14:paraId="5465ACB7" w14:textId="53BD6D95" w:rsidR="00795235" w:rsidRPr="00434369" w:rsidRDefault="00795235" w:rsidP="00795235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sz w:val="24"/>
          <w:szCs w:val="24"/>
        </w:rPr>
        <w:t>Załącznik Nr 2</w:t>
      </w:r>
      <w:r w:rsidRPr="00434369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B9FDC2B" w14:textId="77777777" w:rsidR="00795235" w:rsidRDefault="00795235" w:rsidP="00795235"/>
    <w:p w14:paraId="1ECE48D9" w14:textId="77777777" w:rsidR="00795235" w:rsidRDefault="00795235" w:rsidP="00795235"/>
    <w:p w14:paraId="6ACD5D88" w14:textId="2521C22D" w:rsidR="00795235" w:rsidRPr="00434369" w:rsidRDefault="00795235" w:rsidP="00795235">
      <w:pPr>
        <w:tabs>
          <w:tab w:val="left" w:pos="5064"/>
        </w:tabs>
        <w:rPr>
          <w:rFonts w:ascii="Times New Roman" w:hAnsi="Times New Roman"/>
          <w:b/>
          <w:sz w:val="32"/>
          <w:szCs w:val="32"/>
        </w:rPr>
      </w:pPr>
      <w:r>
        <w:tab/>
      </w:r>
      <w:r w:rsidRPr="00434369">
        <w:rPr>
          <w:rFonts w:ascii="Times New Roman" w:hAnsi="Times New Roman"/>
          <w:b/>
          <w:sz w:val="32"/>
          <w:szCs w:val="32"/>
        </w:rPr>
        <w:t>OPIS TECHNICZNY – CZĘŚĆ I</w:t>
      </w:r>
      <w:r>
        <w:rPr>
          <w:rFonts w:ascii="Times New Roman" w:hAnsi="Times New Roman"/>
          <w:b/>
          <w:sz w:val="32"/>
          <w:szCs w:val="32"/>
        </w:rPr>
        <w:t>I</w:t>
      </w:r>
    </w:p>
    <w:p w14:paraId="61FEC955" w14:textId="77777777" w:rsidR="007751D7" w:rsidRDefault="007751D7"/>
    <w:p w14:paraId="067EBE30" w14:textId="77777777" w:rsidR="007751D7" w:rsidRDefault="007751D7"/>
    <w:tbl>
      <w:tblPr>
        <w:tblW w:w="50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1"/>
        <w:gridCol w:w="2073"/>
        <w:gridCol w:w="11613"/>
      </w:tblGrid>
      <w:tr w:rsidR="007751D7" w:rsidRPr="00795235" w14:paraId="152B1DD9" w14:textId="77777777" w:rsidTr="0079523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7E13C" w14:textId="1D158428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</w:rPr>
              <w:t>Szczegółowy opis</w:t>
            </w:r>
          </w:p>
        </w:tc>
      </w:tr>
      <w:tr w:rsidR="007751D7" w:rsidRPr="00795235" w14:paraId="53E55792" w14:textId="77777777" w:rsidTr="0079523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B0501D" w14:textId="2B88813C" w:rsidR="007751D7" w:rsidRPr="00795235" w:rsidRDefault="00795235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przenośny – szt. 5</w:t>
            </w:r>
          </w:p>
          <w:p w14:paraId="758BF693" w14:textId="2B9B3906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Nie dopuszcza się zaoferowania komputera refurbished.</w:t>
            </w:r>
          </w:p>
        </w:tc>
      </w:tr>
      <w:tr w:rsidR="007751D7" w:rsidRPr="00795235" w14:paraId="3E92601A" w14:textId="77777777" w:rsidTr="00795235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281569B" w14:textId="085AF617" w:rsidR="007751D7" w:rsidRPr="00795235" w:rsidRDefault="00795235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Zamawiający zastrzega sobie prawo sprawdzenia pełnej zgodności parametrów oferowanego sprzętu </w:t>
            </w:r>
            <w:r>
              <w:rPr>
                <w:rFonts w:ascii="Times New Roman" w:hAnsi="Times New Roman"/>
                <w:sz w:val="24"/>
                <w:szCs w:val="24"/>
              </w:rPr>
              <w:t>z wymogami niniejszej SWZ na podstawie dołączonych przez Wykonawcę do oferty kart katalogowych lub innych dokumentów służących identyfikacji oferowanego przedmiotu zamówienia.</w:t>
            </w:r>
          </w:p>
        </w:tc>
      </w:tr>
      <w:tr w:rsidR="007751D7" w:rsidRPr="00795235" w14:paraId="16630B66" w14:textId="308BBF75" w:rsidTr="00795235">
        <w:trPr>
          <w:trHeight w:val="284"/>
        </w:trPr>
        <w:tc>
          <w:tcPr>
            <w:tcW w:w="207" w:type="pct"/>
            <w:vAlign w:val="center"/>
          </w:tcPr>
          <w:p w14:paraId="7F8EECAD" w14:textId="06FACB6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26" w:type="pct"/>
            <w:vAlign w:val="center"/>
          </w:tcPr>
          <w:p w14:paraId="291AB258" w14:textId="5E5A3B3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067" w:type="pct"/>
            <w:vAlign w:val="center"/>
          </w:tcPr>
          <w:p w14:paraId="00389970" w14:textId="469E45B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komputerów</w:t>
            </w:r>
          </w:p>
        </w:tc>
      </w:tr>
      <w:tr w:rsidR="007751D7" w:rsidRPr="00795235" w14:paraId="5813B19C" w14:textId="406BE9A9" w:rsidTr="00795235">
        <w:trPr>
          <w:trHeight w:val="284"/>
        </w:trPr>
        <w:tc>
          <w:tcPr>
            <w:tcW w:w="207" w:type="pct"/>
          </w:tcPr>
          <w:p w14:paraId="03A05AC6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39C70B1D" w14:textId="6DBD7C6E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4067" w:type="pct"/>
          </w:tcPr>
          <w:p w14:paraId="3F09BB3A" w14:textId="141330C4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Procesor wielordzeniowy ze zintegrowaną grafiką, zaprojektowany do pracy w komputerach przenośnych klasy x</w:t>
            </w:r>
            <w:r w:rsidR="0079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 xml:space="preserve">86, Intel®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™ i5-1135G7 lub równoważny na poziomie wydajności liczonej w punktach na podstawie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PerformanceTest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w teście CPU Mark według wyników opublikowanych na http://www.cpubenchmark.net/. </w:t>
            </w:r>
          </w:p>
          <w:p w14:paraId="2057819A" w14:textId="73607DCE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Procesor wykonany w litografii nie większej niż 10nm</w:t>
            </w:r>
          </w:p>
        </w:tc>
      </w:tr>
      <w:tr w:rsidR="007751D7" w:rsidRPr="00795235" w14:paraId="0A644DF4" w14:textId="77777777" w:rsidTr="00795235">
        <w:trPr>
          <w:trHeight w:val="284"/>
        </w:trPr>
        <w:tc>
          <w:tcPr>
            <w:tcW w:w="207" w:type="pct"/>
          </w:tcPr>
          <w:p w14:paraId="6F7B9468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72F95EB4" w14:textId="3D402C8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4067" w:type="pct"/>
          </w:tcPr>
          <w:p w14:paraId="63B30238" w14:textId="0F3779B8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Min 8GB, rodzaj pamięci DDR4 min. 3200MHz. </w:t>
            </w:r>
          </w:p>
        </w:tc>
      </w:tr>
      <w:tr w:rsidR="007751D7" w:rsidRPr="00795235" w14:paraId="1BD8A8A1" w14:textId="77777777" w:rsidTr="00795235">
        <w:trPr>
          <w:trHeight w:val="284"/>
        </w:trPr>
        <w:tc>
          <w:tcPr>
            <w:tcW w:w="207" w:type="pct"/>
          </w:tcPr>
          <w:p w14:paraId="1C6C44F2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009DCC23" w14:textId="38459734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4067" w:type="pct"/>
          </w:tcPr>
          <w:p w14:paraId="0C63F881" w14:textId="77777777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Min 256GB SSD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,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14:paraId="40AD147C" w14:textId="37F9CACC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W przypadku 2,5” gotowa do rozbudowy zatoka umożliwiająca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podłaczenie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dysku.</w:t>
            </w:r>
          </w:p>
        </w:tc>
      </w:tr>
      <w:tr w:rsidR="007751D7" w:rsidRPr="00795235" w14:paraId="7E1789CB" w14:textId="77777777" w:rsidTr="00795235">
        <w:trPr>
          <w:trHeight w:val="284"/>
        </w:trPr>
        <w:tc>
          <w:tcPr>
            <w:tcW w:w="207" w:type="pct"/>
          </w:tcPr>
          <w:p w14:paraId="62BD773B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1993F27F" w14:textId="3441CFDD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4067" w:type="pct"/>
          </w:tcPr>
          <w:p w14:paraId="5BCAA05E" w14:textId="5BC30E73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Zintegrowana</w:t>
            </w:r>
          </w:p>
        </w:tc>
      </w:tr>
      <w:tr w:rsidR="007751D7" w:rsidRPr="00795235" w14:paraId="21FB4829" w14:textId="77777777" w:rsidTr="00795235">
        <w:trPr>
          <w:trHeight w:val="284"/>
        </w:trPr>
        <w:tc>
          <w:tcPr>
            <w:tcW w:w="207" w:type="pct"/>
          </w:tcPr>
          <w:p w14:paraId="08455C67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67F69290" w14:textId="02213CD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4067" w:type="pct"/>
          </w:tcPr>
          <w:p w14:paraId="79619286" w14:textId="611AF2CD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Wbudowana karta dźwiękowa zgodna z HD Audio, wbudowane głośniki stereo Dolby Audio min 2x1.5W,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mute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), wbudowana kamera internetowa z mechaniczną przesłoną.</w:t>
            </w:r>
          </w:p>
        </w:tc>
      </w:tr>
      <w:tr w:rsidR="007751D7" w:rsidRPr="00795235" w14:paraId="4893C2C5" w14:textId="3A02123A" w:rsidTr="00795235">
        <w:trPr>
          <w:trHeight w:val="284"/>
        </w:trPr>
        <w:tc>
          <w:tcPr>
            <w:tcW w:w="207" w:type="pct"/>
          </w:tcPr>
          <w:p w14:paraId="069189A6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185A6A8B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4067" w:type="pct"/>
          </w:tcPr>
          <w:p w14:paraId="235680B1" w14:textId="13A6DE15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Obudowa wyposażona w zawiasy metalowe. Nie dopuszcza się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demontowalnych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zasłon kamery. Kąt otwarcia matrycy min. 176 stopni. W obudowę wbudowane co najmniej 2 diody sygnalizujące stan naładowania akumulatora oraz pracę dysku twardego lub stan pracy komputera. </w:t>
            </w:r>
          </w:p>
        </w:tc>
      </w:tr>
      <w:tr w:rsidR="007751D7" w:rsidRPr="00795235" w14:paraId="526D3A51" w14:textId="5EEC4950" w:rsidTr="00795235">
        <w:trPr>
          <w:trHeight w:val="284"/>
        </w:trPr>
        <w:tc>
          <w:tcPr>
            <w:tcW w:w="207" w:type="pct"/>
          </w:tcPr>
          <w:p w14:paraId="46BE7302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134EEF3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4067" w:type="pct"/>
          </w:tcPr>
          <w:p w14:paraId="563BE280" w14:textId="735EC011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Zaprojektowana i wyprodukowana przez producenta komputera wyposażona w interfejs SATA III (6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/s) do obsługi dysków twardych. Płyta główna i konstrukcja laptopa wspierająca konfiguracje dwu dyskową SSD M.2 + HDD 2,5’’.</w:t>
            </w:r>
          </w:p>
        </w:tc>
      </w:tr>
      <w:tr w:rsidR="007751D7" w:rsidRPr="00795235" w14:paraId="7FFB4C5F" w14:textId="77777777" w:rsidTr="00795235">
        <w:trPr>
          <w:trHeight w:val="284"/>
        </w:trPr>
        <w:tc>
          <w:tcPr>
            <w:tcW w:w="207" w:type="pct"/>
          </w:tcPr>
          <w:p w14:paraId="68741497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4846C164" w14:textId="458462BF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Zgodność z systemami operacyjnymi</w:t>
            </w:r>
          </w:p>
        </w:tc>
        <w:tc>
          <w:tcPr>
            <w:tcW w:w="4067" w:type="pct"/>
          </w:tcPr>
          <w:p w14:paraId="5D75FFAE" w14:textId="523EDEAD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Oferowany model komputera musi poprawnie współpracować z zamawianym systemem operacyjnym</w:t>
            </w:r>
            <w:r w:rsidR="00795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1D7" w:rsidRPr="00795235" w14:paraId="498DAF19" w14:textId="2748D5DB" w:rsidTr="00795235">
        <w:trPr>
          <w:trHeight w:val="284"/>
        </w:trPr>
        <w:tc>
          <w:tcPr>
            <w:tcW w:w="207" w:type="pct"/>
          </w:tcPr>
          <w:p w14:paraId="196E1578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2F3A6B6B" w14:textId="63885890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4067" w:type="pct"/>
          </w:tcPr>
          <w:p w14:paraId="6F37C501" w14:textId="56F169D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Zintegrowany układ TPM2.0</w:t>
            </w:r>
          </w:p>
        </w:tc>
      </w:tr>
      <w:tr w:rsidR="007751D7" w:rsidRPr="00795235" w14:paraId="4111E62A" w14:textId="77777777" w:rsidTr="00795235">
        <w:trPr>
          <w:trHeight w:val="284"/>
        </w:trPr>
        <w:tc>
          <w:tcPr>
            <w:tcW w:w="207" w:type="pct"/>
          </w:tcPr>
          <w:p w14:paraId="63215AA4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119F2172" w14:textId="2DACC36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Wirtualizacja</w:t>
            </w:r>
          </w:p>
        </w:tc>
        <w:tc>
          <w:tcPr>
            <w:tcW w:w="4067" w:type="pct"/>
          </w:tcPr>
          <w:p w14:paraId="20D2BA0E" w14:textId="5B10B47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7751D7" w:rsidRPr="00795235" w14:paraId="157FB57F" w14:textId="77777777" w:rsidTr="00795235">
        <w:trPr>
          <w:trHeight w:val="284"/>
        </w:trPr>
        <w:tc>
          <w:tcPr>
            <w:tcW w:w="207" w:type="pct"/>
          </w:tcPr>
          <w:p w14:paraId="21A5785D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6407508A" w14:textId="1F192C92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BIOS</w:t>
            </w:r>
          </w:p>
        </w:tc>
        <w:tc>
          <w:tcPr>
            <w:tcW w:w="4067" w:type="pct"/>
          </w:tcPr>
          <w:p w14:paraId="5E36401D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BIOS zgodny ze specyfikacją UEFI.</w:t>
            </w:r>
          </w:p>
          <w:p w14:paraId="624674B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43F7BA8A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- wersji BIOS </w:t>
            </w:r>
          </w:p>
          <w:p w14:paraId="11BC0CDD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nr seryjnym komputera</w:t>
            </w:r>
          </w:p>
          <w:p w14:paraId="76462DC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ilości pamięci RAM</w:t>
            </w:r>
          </w:p>
          <w:p w14:paraId="7D566382" w14:textId="2209099F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typie procesora</w:t>
            </w:r>
          </w:p>
          <w:p w14:paraId="4FC2CB90" w14:textId="4434D88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zainstalowanym dysku</w:t>
            </w:r>
          </w:p>
          <w:p w14:paraId="6CAC0F48" w14:textId="2614CE5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o zintegrowanej w BIOS licencji na system operacyjny</w:t>
            </w:r>
          </w:p>
          <w:p w14:paraId="17208395" w14:textId="7875671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Asset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 TAG w BIOS do propagacji w/w informacji</w:t>
            </w:r>
          </w:p>
          <w:p w14:paraId="10626E78" w14:textId="77777777" w:rsid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Administrator z poziomu BIOS musi mieć możliwość wykonania poniższych czynności: </w:t>
            </w:r>
          </w:p>
          <w:p w14:paraId="74A33C7E" w14:textId="2B34B1A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Możliwość ustawienia:</w:t>
            </w:r>
          </w:p>
          <w:p w14:paraId="785B70B2" w14:textId="3554A79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hasła dla twardego dysku</w:t>
            </w:r>
          </w:p>
          <w:p w14:paraId="66FF591E" w14:textId="3BE70BD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hasła Administratora oraz Użytkownika</w:t>
            </w:r>
          </w:p>
          <w:p w14:paraId="6D0AC8DC" w14:textId="6C87AEC2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- kolejności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bootowania</w:t>
            </w:r>
            <w:proofErr w:type="spellEnd"/>
          </w:p>
          <w:p w14:paraId="51C88E84" w14:textId="51E74991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- włączania/wyłączania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WiFi</w:t>
            </w:r>
            <w:proofErr w:type="spellEnd"/>
          </w:p>
          <w:p w14:paraId="16103BB1" w14:textId="57720886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włączania/wyłączania wirtualizacji</w:t>
            </w:r>
          </w:p>
          <w:p w14:paraId="4CBDD984" w14:textId="43AB717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włączania/wyłączania wgrania starszej wersji BIOS</w:t>
            </w:r>
          </w:p>
          <w:p w14:paraId="2B89B508" w14:textId="54F77EEA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- sposobu działania klawiszy F1-F12 (normalna praca/skróty)</w:t>
            </w:r>
          </w:p>
          <w:p w14:paraId="6EC5FA26" w14:textId="4CEBF316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trybu wydajności lub chłodzenia</w:t>
            </w:r>
          </w:p>
          <w:p w14:paraId="59E4EE2E" w14:textId="16228AEE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W przypadku występowania na klawiaturze przycisku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 wymaga się funkcjonalności w BIOS umożliwiającej zamianę funkcji pomiędzy klawiszami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Ctrl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, tak aby użytkownik nie musiał zmieniać swoich przyzwyczajeń umiejscowienia przycisków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Ctrl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, co wpływa na komfort obsługi.</w:t>
            </w:r>
          </w:p>
          <w:p w14:paraId="59C71603" w14:textId="6A765DFF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1F83BC94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bootujących</w:t>
            </w:r>
            <w:proofErr w:type="spellEnd"/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  <w:p w14:paraId="07A9A649" w14:textId="545F11AF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D7" w:rsidRPr="00795235" w14:paraId="2D4814BE" w14:textId="77777777" w:rsidTr="00795235">
        <w:trPr>
          <w:trHeight w:val="284"/>
        </w:trPr>
        <w:tc>
          <w:tcPr>
            <w:tcW w:w="207" w:type="pct"/>
          </w:tcPr>
          <w:p w14:paraId="328781D4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138C781C" w14:textId="13E38F44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Ekran</w:t>
            </w:r>
          </w:p>
        </w:tc>
        <w:tc>
          <w:tcPr>
            <w:tcW w:w="4067" w:type="pct"/>
          </w:tcPr>
          <w:p w14:paraId="0EE898B3" w14:textId="1F905F7D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Matryca 15,6” z podświetleniem w technologii LED, powłoka antyrefleksyjna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Anti-Glare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, rozdzielczość: FHD 1920x1080, ja</w:t>
            </w:r>
            <w:r w:rsidR="00795235">
              <w:rPr>
                <w:rFonts w:ascii="Times New Roman" w:hAnsi="Times New Roman"/>
                <w:sz w:val="24"/>
                <w:szCs w:val="24"/>
              </w:rPr>
              <w:t>s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>ność min. 250nits.</w:t>
            </w:r>
          </w:p>
        </w:tc>
      </w:tr>
      <w:tr w:rsidR="007751D7" w:rsidRPr="00795235" w14:paraId="1E1C12CA" w14:textId="465826D6" w:rsidTr="00795235">
        <w:trPr>
          <w:trHeight w:val="284"/>
        </w:trPr>
        <w:tc>
          <w:tcPr>
            <w:tcW w:w="207" w:type="pct"/>
          </w:tcPr>
          <w:p w14:paraId="5B83361C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53BFBCD1" w14:textId="714515C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Interfejsy / Komunikacja</w:t>
            </w:r>
          </w:p>
        </w:tc>
        <w:tc>
          <w:tcPr>
            <w:tcW w:w="4067" w:type="pct"/>
          </w:tcPr>
          <w:p w14:paraId="3DE41A84" w14:textId="3BD71051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Min. 3 porty USB z czego min. 2xUSB 3.2, min. 1 złącze typu C, złącze słuchawek i złącze mikrofonu typu COMBO, HDMI. </w:t>
            </w:r>
          </w:p>
          <w:p w14:paraId="7DBB864C" w14:textId="27F8269D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Złącze HDMI musi umożliwiać podłączenie i obsługę zewnętrznego wyświetlacza w rozdzielczości min. 3840x2160 przy min. 30Hz.</w:t>
            </w:r>
          </w:p>
        </w:tc>
      </w:tr>
      <w:tr w:rsidR="007751D7" w:rsidRPr="00795235" w14:paraId="5A956476" w14:textId="77777777" w:rsidTr="00795235">
        <w:trPr>
          <w:trHeight w:val="284"/>
        </w:trPr>
        <w:tc>
          <w:tcPr>
            <w:tcW w:w="207" w:type="pct"/>
          </w:tcPr>
          <w:p w14:paraId="4AE9CC28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064A0A2E" w14:textId="4A6AFDF8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Karta sieciowa WLAN</w:t>
            </w:r>
          </w:p>
        </w:tc>
        <w:tc>
          <w:tcPr>
            <w:tcW w:w="4067" w:type="pct"/>
          </w:tcPr>
          <w:p w14:paraId="26E60CF8" w14:textId="091482E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Wbudowana karta sieciowa, pracująca w standardzie AC 1x1</w:t>
            </w:r>
          </w:p>
          <w:p w14:paraId="61752C8C" w14:textId="6F6F6C9B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Bluetooth 5.0</w:t>
            </w:r>
          </w:p>
        </w:tc>
      </w:tr>
      <w:tr w:rsidR="007751D7" w:rsidRPr="00795235" w14:paraId="7894794E" w14:textId="6D6A1E3C" w:rsidTr="00795235">
        <w:trPr>
          <w:trHeight w:val="284"/>
        </w:trPr>
        <w:tc>
          <w:tcPr>
            <w:tcW w:w="207" w:type="pct"/>
          </w:tcPr>
          <w:p w14:paraId="3609888E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26C879C4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4067" w:type="pct"/>
          </w:tcPr>
          <w:p w14:paraId="73F4274C" w14:textId="24E4B66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Klawiatura, układ US, odporna na zalanie. Klawiatura z wydzielonym blokiem numerycznym.</w:t>
            </w:r>
          </w:p>
        </w:tc>
      </w:tr>
      <w:tr w:rsidR="007751D7" w:rsidRPr="00795235" w14:paraId="6E4E87EA" w14:textId="49607A74" w:rsidTr="00795235">
        <w:trPr>
          <w:trHeight w:val="284"/>
        </w:trPr>
        <w:tc>
          <w:tcPr>
            <w:tcW w:w="207" w:type="pct"/>
          </w:tcPr>
          <w:p w14:paraId="23C0890E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2C56A259" w14:textId="5DBC528B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Wbudowany akumulator</w:t>
            </w:r>
          </w:p>
        </w:tc>
        <w:tc>
          <w:tcPr>
            <w:tcW w:w="4067" w:type="pct"/>
          </w:tcPr>
          <w:p w14:paraId="720CC0D4" w14:textId="06909CB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Pozwalający na nieprzerwaną pracę urządzenia przez min. 5,5 godziny,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MobileMark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</w:tr>
      <w:tr w:rsidR="007751D7" w:rsidRPr="00795235" w14:paraId="29399CCC" w14:textId="4DFE30A6" w:rsidTr="00795235">
        <w:trPr>
          <w:trHeight w:val="284"/>
        </w:trPr>
        <w:tc>
          <w:tcPr>
            <w:tcW w:w="207" w:type="pct"/>
          </w:tcPr>
          <w:p w14:paraId="55C1026F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</w:tcPr>
          <w:p w14:paraId="688741DA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4067" w:type="pct"/>
          </w:tcPr>
          <w:p w14:paraId="27F626C2" w14:textId="13EBC8B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Zasilacz zewnętrzny 65W</w:t>
            </w:r>
          </w:p>
        </w:tc>
      </w:tr>
      <w:tr w:rsidR="007751D7" w:rsidRPr="00795235" w14:paraId="680DD9C9" w14:textId="7602B00D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6C8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1D7" w14:textId="79BD7A38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Certyfikaty, oświadczenia i standardy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48D" w14:textId="4F581A09" w:rsidR="007751D7" w:rsidRPr="00795235" w:rsidRDefault="007751D7" w:rsidP="00795235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Certyfikat ISO9001 dla producenta sprzętu </w:t>
            </w:r>
          </w:p>
          <w:p w14:paraId="7403562D" w14:textId="01EBA4D0" w:rsidR="007751D7" w:rsidRPr="00795235" w:rsidRDefault="007751D7" w:rsidP="00795235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Deklaracja zgodności CE </w:t>
            </w:r>
          </w:p>
          <w:p w14:paraId="29817FBA" w14:textId="462EA344" w:rsidR="007751D7" w:rsidRPr="00795235" w:rsidRDefault="00795235" w:rsidP="00795235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Spełnianie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kryteriów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środowiskowych, w tym zgodnoś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z dyrektywą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RoHS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Unii Europejskiej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o eliminacji substancji niebezpiecznych</w:t>
            </w:r>
          </w:p>
        </w:tc>
      </w:tr>
      <w:tr w:rsidR="007751D7" w:rsidRPr="00795235" w14:paraId="2455156D" w14:textId="1A3D7F5E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E57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625" w14:textId="225EFD20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372" w14:textId="3CD86B5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Waga urządzenia z baterią podstawową max. 1.7kg</w:t>
            </w:r>
          </w:p>
        </w:tc>
      </w:tr>
      <w:tr w:rsidR="007751D7" w:rsidRPr="00795235" w14:paraId="38580F93" w14:textId="6AA39102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1C1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9F6" w14:textId="255A4209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C19" w14:textId="52167A3D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Microsoft Windows 11 Pro 64 bit lub inny system operacyjny klasy PC, który spełnia następujące wymagania poprzez wbudowane mechanizmy, bez użycia dodatkowych aplikacji:</w:t>
            </w:r>
          </w:p>
          <w:p w14:paraId="6D8DEA4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Dostępne dwa rodzaje graficznego interfejsu użytkownika:</w:t>
            </w:r>
          </w:p>
          <w:p w14:paraId="78616E8C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a.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Klasyczny, umożliwiający obsługę przy pomocy klawiatury i myszy,</w:t>
            </w:r>
          </w:p>
          <w:p w14:paraId="4CDAD91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b.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02C6EDF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4A3254C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21DA99EC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4.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5A4FBDE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5.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Wbudowane w system operacyjny minimum dwie przeglądarki Internetowe</w:t>
            </w:r>
          </w:p>
          <w:p w14:paraId="40348E6C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6.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48A0B9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6C4AAABA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8.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07849364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9.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Wbudowany system pomocy w języku polskim.</w:t>
            </w:r>
          </w:p>
          <w:p w14:paraId="0417138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10.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04543434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11.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2D63576E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12.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-to-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1DD4B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13.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E75CAA5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14.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7EBD9D4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15.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dołączenia systemu do usługi katalogowej on-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premise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lub w chmurze.</w:t>
            </w:r>
          </w:p>
          <w:p w14:paraId="2E109B91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16.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E2CE5C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17.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B774CBF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18.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1AC80C3D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Transakcyjny system plików pozwalający na stosowanie przydziałów (ang.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quota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) na dysku dla użytkowników oraz zapewniający większą niezawodność i pozwalający tworzyć kopie zapasowe.</w:t>
            </w:r>
          </w:p>
          <w:p w14:paraId="078A3344" w14:textId="38C8C4A5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20.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Oprogramowanie dla tworzenia kopii zapasowych (Backup); automatyczne wykonywanie kopii plików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z możliwością automatycznego przywrócenia wersji wcześniejszej.</w:t>
            </w:r>
          </w:p>
          <w:p w14:paraId="5BDD6688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21.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57B35D6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22.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171304C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23.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4FAAD6ED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24.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Wbudowany mechanizm wirtualizacji typu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hypervisor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14:paraId="6804285F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25.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028DC265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26.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1367562A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27.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E6148F2" w14:textId="092CAD42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28.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Identyfikacja sieci komputerowych, do których jest podłączony system operacyjny, zapamiętywanie ustawień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i przypisywanie do min. 3 kategorii bezpieczeństwa (z predefiniowanymi odpowiednio do kategorii ustawieniami zapory sieciowej, udostępniania plików itp.).</w:t>
            </w:r>
          </w:p>
          <w:p w14:paraId="75386BE3" w14:textId="1255A39D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="00763075">
              <w:rPr>
                <w:rFonts w:ascii="Times New Roman" w:hAnsi="Times New Roman"/>
                <w:sz w:val="24"/>
                <w:szCs w:val="24"/>
              </w:rPr>
              <w:t>,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a niezarządzanymi.</w:t>
            </w:r>
          </w:p>
          <w:p w14:paraId="108FECF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30.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7C8258D4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31.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2F96B773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32.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Wbudowany system szyfrowania dysku twardego ze wsparciem modułu TPM</w:t>
            </w:r>
          </w:p>
          <w:p w14:paraId="44088920" w14:textId="7A727AB9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33.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Możliwość tworzenia i przechowywania kopii zapasowych kluczy odzyskiwania do szyfrowania dysku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w usługach katalogowych.</w:t>
            </w:r>
          </w:p>
          <w:p w14:paraId="16815C01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34.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Możliwość tworzenia wirtualnych kart inteligentnych.</w:t>
            </w:r>
          </w:p>
          <w:p w14:paraId="7BB361DC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35.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UEFI i funkcji bezpiecznego rozruchu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Boot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BE2A69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36.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Wbudowany w system, wykorzystywany automatycznie przez wbudowane przeglądarki filtr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reputacyjny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URL.</w:t>
            </w:r>
          </w:p>
          <w:p w14:paraId="396DD0CB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37.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44EFBCA2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38.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Mechanizmy logowania w oparciu o:</w:t>
            </w:r>
          </w:p>
          <w:p w14:paraId="3C24783B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a.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Login i hasło,</w:t>
            </w:r>
          </w:p>
          <w:p w14:paraId="5E25400E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b.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Karty inteligentne i certyfikaty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smartcard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56174402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c.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5598E248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d.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Certyfikat/Klucz i PIN</w:t>
            </w:r>
          </w:p>
          <w:p w14:paraId="652DD10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lastRenderedPageBreak/>
              <w:t>e.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Certyfikat/Klucz i uwierzytelnienie biometryczne</w:t>
            </w:r>
          </w:p>
          <w:p w14:paraId="29B8D07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39.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Wsparcie dla uwierzytelniania na bazie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Kerberos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v. 5</w:t>
            </w:r>
          </w:p>
          <w:p w14:paraId="32220D51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40.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5F65BD15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41.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5D13B49B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42.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Wsparcie dla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VBScript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– możliwość uruchamiania interpretera poleceń</w:t>
            </w:r>
          </w:p>
          <w:p w14:paraId="0A0A12D6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43.</w:t>
            </w:r>
            <w:r w:rsidRPr="00795235">
              <w:rPr>
                <w:rFonts w:ascii="Times New Roman" w:hAnsi="Times New Roman"/>
                <w:sz w:val="24"/>
                <w:szCs w:val="24"/>
              </w:rPr>
              <w:tab/>
              <w:t xml:space="preserve">Wsparcie dla PowerShell 5.x – możliwość uruchamiania interpretera poleceń </w:t>
            </w:r>
          </w:p>
          <w:p w14:paraId="5CC39749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20B2E7" w14:textId="77777777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3CA59BD5" w14:textId="2E598059" w:rsidR="007751D7" w:rsidRPr="00795235" w:rsidRDefault="007751D7" w:rsidP="00A351E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Nie dopuszcza się zaoferowania systemu operacyjnego typu refurbished.</w:t>
            </w:r>
          </w:p>
        </w:tc>
      </w:tr>
      <w:tr w:rsidR="007751D7" w:rsidRPr="00795235" w14:paraId="22530885" w14:textId="128D9F3B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18F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383" w14:textId="100E7A36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do aktualizacji sterowników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B61B" w14:textId="3C98B7BD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7751D7" w:rsidRPr="00795235" w14:paraId="61586727" w14:textId="6915E725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9EF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4A" w14:textId="4AAC32A4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C70" w14:textId="77777777" w:rsidR="00763075" w:rsidRPr="00FA08DD" w:rsidRDefault="00763075" w:rsidP="007630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Minimalny czas trwania gwarancji </w:t>
            </w:r>
            <w:r>
              <w:rPr>
                <w:rFonts w:ascii="Times New Roman" w:hAnsi="Times New Roman"/>
                <w:sz w:val="24"/>
                <w:szCs w:val="24"/>
              </w:rPr>
              <w:t>udzielonej przez Wykonawcę to 24 miesiące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świadczona w miejscu użytkowania sprzętu (on-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site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74A2730F" w14:textId="77777777" w:rsidR="00763075" w:rsidRPr="00FA08DD" w:rsidRDefault="00763075" w:rsidP="007630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Firma serwisująca musi posiadać ISO 9001 na świadczenie usług serwisowych oraz posiadać autoryzacje producenta urządzeń.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przypadku niewywiązywania się z obowiązków gwarancyjnych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przez oferenta lub firmę serwisującą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producent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przejmie na siebie wszelkie zobowiązania związane z serwisem.</w:t>
            </w:r>
          </w:p>
          <w:p w14:paraId="251F194A" w14:textId="14DB105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DD07655" w14:textId="0621FB2E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D7" w:rsidRPr="00795235" w14:paraId="4EB9D548" w14:textId="362DA18A" w:rsidTr="00795235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FED" w14:textId="77777777" w:rsidR="007751D7" w:rsidRPr="00795235" w:rsidRDefault="007751D7" w:rsidP="007952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B22" w14:textId="13EB281B" w:rsidR="007751D7" w:rsidRPr="00795235" w:rsidRDefault="007751D7" w:rsidP="00795235">
            <w:pPr>
              <w:tabs>
                <w:tab w:val="left" w:pos="21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techniczne producenta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8B4" w14:textId="57DAB070" w:rsidR="007751D7" w:rsidRPr="00795235" w:rsidRDefault="007751D7" w:rsidP="00795235">
            <w:pPr>
              <w:numPr>
                <w:ilvl w:val="0"/>
                <w:numId w:val="30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Zaawansowana diagnostyka sprzętowa oraz oprogramowania dostępna 24h/dobę na stronie producenta komputera </w:t>
            </w:r>
          </w:p>
          <w:p w14:paraId="29B1C15C" w14:textId="0EE7C69C" w:rsidR="007751D7" w:rsidRPr="00795235" w:rsidRDefault="007751D7" w:rsidP="00795235">
            <w:pPr>
              <w:numPr>
                <w:ilvl w:val="0"/>
                <w:numId w:val="30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6E583464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Możliwość sprawdzenia aktualnego okresu i poziomu wsparcia technicznego dla urządzeń za </w:t>
            </w: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pośrednictwem strony internetowej producenta.</w:t>
            </w:r>
          </w:p>
          <w:p w14:paraId="133BE59F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95B21" w14:textId="19910C7F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Możliwość sprawdzenia konfiguracji sprzętowej komputera oraz warunków gwarancji po podaniu numeru seryjnego </w:t>
            </w: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bezpośrednio na stronie producenta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97644D6" w14:textId="7C5149ED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348B8E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92549B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5B2C79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C852DE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B405C3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0103E2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8DFCA3" w14:textId="46FEE126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BB00B8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1774D9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0"/>
        <w:gridCol w:w="2104"/>
        <w:gridCol w:w="11573"/>
      </w:tblGrid>
      <w:tr w:rsidR="007751D7" w:rsidRPr="00795235" w14:paraId="2946391F" w14:textId="77777777" w:rsidTr="007751D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9926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Szczegółowy opis</w:t>
            </w:r>
          </w:p>
        </w:tc>
      </w:tr>
      <w:tr w:rsidR="007751D7" w:rsidRPr="00795235" w14:paraId="3AD7A0DA" w14:textId="77777777" w:rsidTr="007751D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73B0" w14:textId="1D4BFD75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Kompu</w:t>
            </w:r>
            <w:r w:rsidR="00763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ter stacjonarny typu </w:t>
            </w:r>
            <w:proofErr w:type="spellStart"/>
            <w:r w:rsidR="00763075">
              <w:rPr>
                <w:rFonts w:ascii="Times New Roman" w:hAnsi="Times New Roman"/>
                <w:sz w:val="24"/>
                <w:szCs w:val="24"/>
                <w:lang w:eastAsia="en-US"/>
              </w:rPr>
              <w:t>all</w:t>
            </w:r>
            <w:proofErr w:type="spellEnd"/>
            <w:r w:rsidR="00763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in one – szt. 7</w:t>
            </w:r>
          </w:p>
        </w:tc>
      </w:tr>
      <w:tr w:rsidR="007751D7" w:rsidRPr="00795235" w14:paraId="0482EB58" w14:textId="77777777" w:rsidTr="007751D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A16F" w14:textId="5D601468" w:rsidR="007751D7" w:rsidRPr="00795235" w:rsidRDefault="00763075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Zamawiający zastrzega sobie prawo sprawdzenia pełnej zgodności parametrów oferowanego sprzętu </w:t>
            </w:r>
            <w:r>
              <w:rPr>
                <w:rFonts w:ascii="Times New Roman" w:hAnsi="Times New Roman"/>
                <w:sz w:val="24"/>
                <w:szCs w:val="24"/>
              </w:rPr>
              <w:t>z wymogami niniejszej SWZ na podstawie dołączonych przez Wykonawcę do oferty kart katalogowych lub innych dokumentów służących identyfikacji oferowanego przedmiotu zamówienia.</w:t>
            </w:r>
          </w:p>
        </w:tc>
      </w:tr>
      <w:tr w:rsidR="007751D7" w:rsidRPr="00795235" w14:paraId="77C8D211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9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3A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komponentu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0A3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Wymagane minimalne parametry techniczne komputerów</w:t>
            </w:r>
          </w:p>
        </w:tc>
      </w:tr>
      <w:tr w:rsidR="007751D7" w:rsidRPr="00795235" w14:paraId="50FB9D69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4B1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B78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EB2" w14:textId="77777777" w:rsidR="007751D7" w:rsidRDefault="007751D7" w:rsidP="0076307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Procesor wielordzeniowy ze zintegrowaną grafiką, zaprojektowany do pracy w komputerach klasy x86, Intel®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™ i5-1035G1 lub równoważny na poziomie wydajności liczonej w punktach na podstawie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PerformanceTest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teście CPU Mark według wyników opublikowanych na http://www.cpubenchmark.net/. </w:t>
            </w:r>
          </w:p>
          <w:p w14:paraId="3E8F89E6" w14:textId="580CCD99" w:rsidR="00763075" w:rsidRPr="00795235" w:rsidRDefault="00763075" w:rsidP="0076307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51D7" w:rsidRPr="00795235" w14:paraId="23389C50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576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46C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Pamięć operacyjna RAM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3EE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Min. 8 GB 3200MHz non-ECC</w:t>
            </w:r>
          </w:p>
          <w:p w14:paraId="78A13359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 sloty na pamięci umożliwiające wymianę kości RAM</w:t>
            </w:r>
          </w:p>
        </w:tc>
      </w:tr>
      <w:tr w:rsidR="007751D7" w:rsidRPr="00795235" w14:paraId="592244F2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D10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0AE6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Parametry pamięci masowej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C76" w14:textId="77777777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M.2 256 GB SSD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PCIe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NVMe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751D7" w:rsidRPr="00795235" w14:paraId="12BB0B64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D1C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2CE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1530" w14:textId="77777777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Zintegrowana z procesorem komputera</w:t>
            </w:r>
          </w:p>
        </w:tc>
      </w:tr>
      <w:tr w:rsidR="007751D7" w:rsidRPr="00795235" w14:paraId="762DD283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C7C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A8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Wyposażenie multimedialne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001" w14:textId="77777777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Karta dźwiękowa zintegrowana z płytą główną, zgodna z High Definition. Wbudowane w obudowie komputera: głośniki stereo (2x3W), port słuchawek i mikrofonu (dopuszcza się złącze typu COMBO), kamera video 720p z mechaniczną zasłoną obiektywu, dwa mikrofony.</w:t>
            </w:r>
          </w:p>
        </w:tc>
      </w:tr>
      <w:tr w:rsidR="007751D7" w:rsidRPr="00795235" w14:paraId="7D8A89F5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77C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7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5E4" w14:textId="77777777" w:rsidR="007751D7" w:rsidRPr="00795235" w:rsidRDefault="007751D7" w:rsidP="0079523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zintegrowana z monitorem (AIO)</w:t>
            </w:r>
          </w:p>
          <w:p w14:paraId="67A5879D" w14:textId="77777777" w:rsidR="007751D7" w:rsidRPr="00795235" w:rsidRDefault="007751D7" w:rsidP="0079523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musi umożliwiać zastosowanie zabezpieczenia fizycznego w postaci linki metalowej (złącze blokady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Kensingtona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lub równoważne pozwalające na fizyczne zabezpieczenie urządzenia) </w:t>
            </w:r>
          </w:p>
          <w:p w14:paraId="54507F6E" w14:textId="77777777" w:rsidR="007751D7" w:rsidRPr="00795235" w:rsidRDefault="007751D7" w:rsidP="0079523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założona blokada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kensington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musi uniemożliwiać otworzenie tylnej obudowy</w:t>
            </w:r>
          </w:p>
          <w:p w14:paraId="2F35804B" w14:textId="77777777" w:rsidR="007751D7" w:rsidRPr="00795235" w:rsidRDefault="007751D7" w:rsidP="0079523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Możliwość zainstalowania komputera na ścianie przy wykorzystaniu ściennego systemu montażowego VESA z możliwością demontażu stopy.</w:t>
            </w:r>
          </w:p>
          <w:p w14:paraId="32879537" w14:textId="77777777" w:rsidR="007751D7" w:rsidRPr="00795235" w:rsidRDefault="007751D7" w:rsidP="0079523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Obudowa trwale oznaczona nazwą producenta, nazwą komputera, part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numberem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>, numerem seryjnym</w:t>
            </w:r>
          </w:p>
          <w:p w14:paraId="16741BE6" w14:textId="77777777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51D7" w:rsidRPr="00795235" w14:paraId="7651CFA0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982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53A7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2F4B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</w:tc>
      </w:tr>
      <w:tr w:rsidR="007751D7" w:rsidRPr="00795235" w14:paraId="6AFA67D2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097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740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Zgodność z systemami operacyjnymi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648" w14:textId="1CC688EB" w:rsidR="007751D7" w:rsidRPr="00795235" w:rsidRDefault="007751D7" w:rsidP="007630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Oferowany model komputera musi poprawnie współpracować z </w:t>
            </w:r>
            <w:r w:rsidR="00763075">
              <w:rPr>
                <w:rFonts w:ascii="Times New Roman" w:hAnsi="Times New Roman"/>
                <w:sz w:val="24"/>
                <w:szCs w:val="24"/>
                <w:lang w:eastAsia="en-US"/>
              </w:rPr>
              <w:t>zamawianym systemem operacyjnym.</w:t>
            </w:r>
          </w:p>
        </w:tc>
      </w:tr>
      <w:tr w:rsidR="007751D7" w:rsidRPr="00795235" w14:paraId="06CD31D5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4EB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C823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Bezpieczeństwo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C78" w14:textId="77777777" w:rsidR="007751D7" w:rsidRPr="00795235" w:rsidRDefault="007751D7" w:rsidP="00795235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Złącze typu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</w:rPr>
              <w:t>Kensington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</w:rPr>
              <w:t xml:space="preserve"> Lock</w:t>
            </w:r>
          </w:p>
          <w:p w14:paraId="651DE4B1" w14:textId="77777777" w:rsidR="007751D7" w:rsidRPr="00795235" w:rsidRDefault="007751D7" w:rsidP="00795235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Możliwość ustawienia portów USB z poziomu BIOS w jednym z dwóch trybów:</w:t>
            </w:r>
          </w:p>
          <w:p w14:paraId="46DB56FB" w14:textId="077F6B47" w:rsidR="007751D7" w:rsidRPr="00795235" w:rsidRDefault="007751D7" w:rsidP="00795235">
            <w:pPr>
              <w:pStyle w:val="Akapitzlist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użytkownik może kopiować dane z urządzenia pamięci masowej podłączonego do pamięci USB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na komputer, ale nie może kopiować danych z komputera na urządzenia pamięci masowej podłączone do portu USB</w:t>
            </w:r>
          </w:p>
          <w:p w14:paraId="67A4BE9D" w14:textId="3E433658" w:rsidR="007751D7" w:rsidRPr="00795235" w:rsidRDefault="007751D7" w:rsidP="00795235">
            <w:pPr>
              <w:pStyle w:val="Akapitzlist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 xml:space="preserve">użytkownik nie może kopiować danych z urządzenia pamięci masowej podłączonego do portu USB </w:t>
            </w:r>
            <w:r w:rsidR="00763075">
              <w:rPr>
                <w:rFonts w:ascii="Times New Roman" w:hAnsi="Times New Roman"/>
                <w:sz w:val="24"/>
                <w:szCs w:val="24"/>
              </w:rPr>
              <w:br/>
            </w:r>
            <w:r w:rsidRPr="00795235">
              <w:rPr>
                <w:rFonts w:ascii="Times New Roman" w:hAnsi="Times New Roman"/>
                <w:sz w:val="24"/>
                <w:szCs w:val="24"/>
              </w:rPr>
              <w:t>na komputer oraz nie może kopiować danych z komputera na urządzenia pamięci masowej</w:t>
            </w:r>
          </w:p>
          <w:p w14:paraId="3631684C" w14:textId="77777777" w:rsidR="007751D7" w:rsidRPr="00795235" w:rsidRDefault="007751D7" w:rsidP="00795235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TPM 2.0</w:t>
            </w:r>
          </w:p>
          <w:p w14:paraId="207B0E98" w14:textId="77777777" w:rsidR="007751D7" w:rsidRPr="00795235" w:rsidRDefault="007751D7" w:rsidP="00795235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235">
              <w:rPr>
                <w:rFonts w:ascii="Times New Roman" w:hAnsi="Times New Roman"/>
                <w:sz w:val="24"/>
                <w:szCs w:val="24"/>
              </w:rPr>
              <w:t>Funkcja bezpiecznego usuwania danych z dysku dostępna z poziomu BIOS</w:t>
            </w:r>
          </w:p>
        </w:tc>
      </w:tr>
      <w:tr w:rsidR="007751D7" w:rsidRPr="00795235" w14:paraId="64AE8575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796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A999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Wirtualizacja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570E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7751D7" w:rsidRPr="00795235" w14:paraId="4CC4CA5C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D3D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79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BIOS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E8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BIOS zgodny ze specyfikacją UEFI, wyprodukowany przez producenta komputera, zawierający logo producenta komputera lub nazwę producenta komputera.</w:t>
            </w:r>
          </w:p>
          <w:p w14:paraId="0678D717" w14:textId="3388A69C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Pełna obsługa BIOS za pomocą klawiatury i myszy. Możliwość, bez uruchamiania systemu operacyjnego z dysku twardego komputera, bez dodatkowego oprogramowania z zewnętrznych i podłączonych do niego urządzeń zewnętrznych odczytania z BIOS informacji o:</w:t>
            </w:r>
          </w:p>
          <w:p w14:paraId="075B1D21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 wersji BIOS wraz z datą produkcji BIOS</w:t>
            </w:r>
          </w:p>
          <w:p w14:paraId="4D79203A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 nr seryjnym komputera</w:t>
            </w:r>
          </w:p>
          <w:p w14:paraId="3AD6357A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 Ilości zainstalowanej pamięci RAM</w:t>
            </w:r>
          </w:p>
          <w:p w14:paraId="46CE4C1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 typie procesora i jego prędkości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MAC adresu zintegrowanej karty sieciowej</w:t>
            </w:r>
          </w:p>
          <w:p w14:paraId="7349956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nr inwentarzowym (tzw.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Asset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Tag) - wymagane wolne pole do edycji przez administratora</w:t>
            </w:r>
          </w:p>
          <w:p w14:paraId="68F546BD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nr seryjnym płyty głównej komputera</w:t>
            </w:r>
          </w:p>
          <w:p w14:paraId="24A7B507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 informacja o licencji systemu operacyjnego, która została zaimplementowana w BIOS</w:t>
            </w:r>
          </w:p>
          <w:p w14:paraId="05692524" w14:textId="77777777" w:rsidR="00763075" w:rsidRDefault="00763075" w:rsidP="007630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751D7"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Administrator z poziomu BIOS musi mieć możliwość wykonania poniższych czynności: </w:t>
            </w:r>
          </w:p>
          <w:p w14:paraId="36BCC1D3" w14:textId="2DC298FE" w:rsidR="007751D7" w:rsidRPr="00795235" w:rsidRDefault="007751D7" w:rsidP="0076307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Możliwość włączania/wyłączania wirtualizacji z poziomu BIOS</w:t>
            </w:r>
          </w:p>
          <w:p w14:paraId="02648264" w14:textId="77777777" w:rsidR="007751D7" w:rsidRPr="00795235" w:rsidRDefault="007751D7" w:rsidP="00795235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Możliwość ustawienia kolejności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bootowania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oraz wyłączenia poszczególnych urządzeń z listy startowej.</w:t>
            </w:r>
          </w:p>
          <w:p w14:paraId="64EAD56C" w14:textId="77777777" w:rsidR="007751D7" w:rsidRPr="00795235" w:rsidRDefault="007751D7" w:rsidP="00795235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Funkcja bezpiecznego usuwania danych z dysku</w:t>
            </w:r>
          </w:p>
        </w:tc>
      </w:tr>
      <w:tr w:rsidR="007751D7" w:rsidRPr="00795235" w14:paraId="6214BC97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FDC5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39F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Ekran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86B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Matowy, matryca TFT 21,5” z podświetleniem w technologii LED</w:t>
            </w:r>
          </w:p>
          <w:p w14:paraId="319759A2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Rozdzielczość FHD 1920x1080,</w:t>
            </w:r>
          </w:p>
          <w:p w14:paraId="16566E80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Jasność min. 250nits, kontrast 1000:1</w:t>
            </w:r>
          </w:p>
          <w:p w14:paraId="0CD9E564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Matryca wykonana w technologii IPS lub WVA lub PLS</w:t>
            </w:r>
          </w:p>
        </w:tc>
      </w:tr>
      <w:tr w:rsidR="007751D7" w:rsidRPr="00795235" w14:paraId="246AF427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7C7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ED9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Interfejsy / Komunikacja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7B4" w14:textId="77777777" w:rsidR="007751D7" w:rsidRPr="00795235" w:rsidRDefault="007751D7" w:rsidP="00795235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6xUSB z czego min. 3 porty na boku obudowy, RJ-45, port słuchawek i mikrofonu (dopuszcza się złącze typu COMBO), czytnik karta pamięci SDXC, HDMI-in, HDMI-out umożliwiający podłączenie dodatkowego ekranu 4K.</w:t>
            </w:r>
          </w:p>
        </w:tc>
      </w:tr>
      <w:tr w:rsidR="007751D7" w:rsidRPr="00795235" w14:paraId="652825FB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677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32D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Karta sieciowa LAN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6A7A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RJ-45 - 10/100/1000</w:t>
            </w:r>
          </w:p>
        </w:tc>
      </w:tr>
      <w:tr w:rsidR="007751D7" w:rsidRPr="00795235" w14:paraId="0A561813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53E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0D6B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Karta sieciowa WLAN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8F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Wbudowana karta sieciowa, pracująca w standardzie AC</w:t>
            </w:r>
          </w:p>
          <w:p w14:paraId="1003A2CD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Bluetooth 5.0</w:t>
            </w:r>
          </w:p>
        </w:tc>
      </w:tr>
      <w:tr w:rsidR="007751D7" w:rsidRPr="00795235" w14:paraId="6A56BFB1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D12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FE8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Klawiatura i mysz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559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Klawiatura przewodowa w układzie US.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Mysz przewodowa z rolką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scroll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751D7" w:rsidRPr="00795235" w14:paraId="7FAAF72F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FF4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97A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Napęd optyczny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372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Nie wymagany</w:t>
            </w:r>
          </w:p>
        </w:tc>
      </w:tr>
      <w:tr w:rsidR="007751D7" w:rsidRPr="00795235" w14:paraId="65F8E2C0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E55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B140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Zasilacz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D1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Energooszczędny zasilacz o sprawności min. 87% </w:t>
            </w:r>
          </w:p>
        </w:tc>
      </w:tr>
      <w:tr w:rsidR="007751D7" w:rsidRPr="00795235" w14:paraId="21C5DA19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C06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C7B7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Certyfikaty, oświadczenia i standardy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08A" w14:textId="1D74039E" w:rsidR="007751D7" w:rsidRPr="00795235" w:rsidRDefault="007751D7" w:rsidP="00795235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Dla producenta sprzętu certyfikat:</w:t>
            </w:r>
          </w:p>
          <w:p w14:paraId="4E93E56E" w14:textId="77777777" w:rsidR="007751D7" w:rsidRPr="00795235" w:rsidRDefault="007751D7" w:rsidP="00795235">
            <w:pPr>
              <w:numPr>
                <w:ilvl w:val="1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ISO 9001:2000</w:t>
            </w:r>
          </w:p>
          <w:p w14:paraId="1AD588C0" w14:textId="77777777" w:rsidR="007751D7" w:rsidRPr="00795235" w:rsidRDefault="007751D7" w:rsidP="00795235">
            <w:pPr>
              <w:numPr>
                <w:ilvl w:val="1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ISO 14001</w:t>
            </w:r>
          </w:p>
          <w:p w14:paraId="0CEBF4C9" w14:textId="77777777" w:rsidR="007751D7" w:rsidRPr="00795235" w:rsidRDefault="007751D7" w:rsidP="00795235">
            <w:pPr>
              <w:numPr>
                <w:ilvl w:val="1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ISO 50001</w:t>
            </w:r>
          </w:p>
          <w:p w14:paraId="531A7DFD" w14:textId="77777777" w:rsidR="007751D7" w:rsidRPr="00795235" w:rsidRDefault="007751D7" w:rsidP="00795235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Certyfikat środowiskowy EPEAT min. Silver</w:t>
            </w:r>
          </w:p>
          <w:p w14:paraId="3A602AE0" w14:textId="77777777" w:rsidR="007751D7" w:rsidRPr="00795235" w:rsidRDefault="007751D7" w:rsidP="00795235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</w:rPr>
              <w:t>ENERGY STAR min. 8.0</w:t>
            </w:r>
          </w:p>
          <w:p w14:paraId="1659B6A8" w14:textId="06BB98D9" w:rsidR="007751D7" w:rsidRPr="00795235" w:rsidRDefault="007751D7" w:rsidP="00795235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Deklaracja zgodności CE </w:t>
            </w:r>
          </w:p>
          <w:p w14:paraId="2CD04648" w14:textId="4230BA2E" w:rsidR="007751D7" w:rsidRPr="00795235" w:rsidRDefault="00F14361" w:rsidP="00795235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Spełnianie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kryteriów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środowiskowych, w tym zgodność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z dyrektywą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RoHS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Unii Europejskiej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o eliminacji substancji niebezpiecznych</w:t>
            </w:r>
          </w:p>
        </w:tc>
      </w:tr>
      <w:tr w:rsidR="007751D7" w:rsidRPr="00795235" w14:paraId="1BC45A2C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322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3615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Waga/Wymiary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83B" w14:textId="62636168" w:rsidR="007751D7" w:rsidRPr="00795235" w:rsidRDefault="007751D7" w:rsidP="007952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 przypadku konieczności powieszenia urządzenia przy pomocy uchwytu VESA waga urządzenia bez podstawy </w:t>
            </w:r>
            <w:r w:rsidR="00F1436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nie przekraczająca 4,3kg</w:t>
            </w:r>
          </w:p>
          <w:p w14:paraId="056F368B" w14:textId="77777777" w:rsidR="007751D7" w:rsidRPr="00795235" w:rsidRDefault="007751D7" w:rsidP="00795235">
            <w:pPr>
              <w:spacing w:line="36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751D7" w:rsidRPr="00795235" w14:paraId="35E4CFBB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746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899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System operacyjny 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C32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Microsoft Windows 10 Pro 64 bit lub system operacyjny klasy PC, który spełnia następujące wymagania poprzez wbudowane mechanizmy, bez użycia dodatkowych aplikacji:</w:t>
            </w:r>
          </w:p>
          <w:p w14:paraId="4654697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Dostępne dwa rodzaje graficznego interfejsu użytkownika:</w:t>
            </w:r>
          </w:p>
          <w:p w14:paraId="2F5EEB73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a.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Klasyczny, umożliwiający obsługę przy pomocy klawiatury i myszy,</w:t>
            </w:r>
          </w:p>
          <w:p w14:paraId="677B5FDC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Dotykowy umożliwiający sterowanie dotykiem na urządzeniach typu tablet lub monitorach dotykowych</w:t>
            </w:r>
          </w:p>
          <w:p w14:paraId="031966E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08D2F3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Interfejs użytkownika dostępny w wielu językach do wyboru – w tym polskim i angielskim</w:t>
            </w:r>
          </w:p>
          <w:p w14:paraId="43592A8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EC1237A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Wbudowane w system operacyjny minimum dwie przeglądarki Internetowe</w:t>
            </w:r>
          </w:p>
          <w:p w14:paraId="627ACD05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1C182085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Zlokalizowane w języku polskim, co najmniej następujące elementy: menu, pomoc, komunikaty systemowe, menedżer plików.</w:t>
            </w:r>
          </w:p>
          <w:p w14:paraId="64A450C7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Graficzne środowisko instalacji i konfiguracji dostępne w języku polskim</w:t>
            </w:r>
          </w:p>
          <w:p w14:paraId="0EBBC08E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Wbudowany system pomocy w języku polskim.</w:t>
            </w:r>
          </w:p>
          <w:p w14:paraId="53D6CE64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przystosowania stanowiska dla osób niepełnosprawnych (np. słabo widzących).</w:t>
            </w:r>
          </w:p>
          <w:p w14:paraId="72B8C51E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dokonywania aktualizacji i poprawek systemu poprzez mechanizm zarządzany przez administratora systemu Zamawiającego.</w:t>
            </w:r>
          </w:p>
          <w:p w14:paraId="356EF43A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Możliwość dostarczania poprawek do systemu operacyjnego w modelu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peer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-to-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peer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C9C374C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100263D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46BCBAB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dołączenia systemu do usługi katalogowej on-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premise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lub w chmurze.</w:t>
            </w:r>
          </w:p>
          <w:p w14:paraId="5154049A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Umożliwienie zablokowania urządzenia w ramach danego konta tylko do uruchamiania wybranej aplikacji - tryb "kiosk".</w:t>
            </w:r>
          </w:p>
          <w:p w14:paraId="1F41670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B1A64A4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2E93AD0A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Transakcyjny system plików pozwalający na stosowanie przydziałów (ang.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quota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) na dysku dla użytkowników oraz zapewniający większą niezawodność i pozwalający tworzyć kopie zapasowe.</w:t>
            </w:r>
          </w:p>
          <w:p w14:paraId="72621AB8" w14:textId="0FAE660E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Oprogramowanie dla tworzenia kopii zapasowych (Backup); automatyczne wykonywanie kopii plików </w:t>
            </w:r>
            <w:r w:rsidR="00F1436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z możliwością automatycznego przywrócenia wersji wcześniejszej.</w:t>
            </w:r>
          </w:p>
          <w:p w14:paraId="38A7E6A0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przywracania obrazu plików systemowych do uprzednio zapisanej postaci.</w:t>
            </w:r>
          </w:p>
          <w:p w14:paraId="1C47639D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przywracania systemu operacyjnego do stanu początkowego z pozostawieniem plików użytkownika.</w:t>
            </w:r>
          </w:p>
          <w:p w14:paraId="79C54F8E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2189EC67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Wbudowany mechanizm wirtualizacji typu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hypervisor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."</w:t>
            </w:r>
          </w:p>
          <w:p w14:paraId="433F01F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Wbudowana możliwość zdalnego dostępu do systemu i pracy zdalnej z wykorzystaniem pełnego interfejsu graficznego.</w:t>
            </w:r>
          </w:p>
          <w:p w14:paraId="633B0C5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Dostępność bezpłatnych biuletynów bezpieczeństwa związanych z działaniem systemu operacyjnego.</w:t>
            </w:r>
          </w:p>
          <w:p w14:paraId="6B553481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3ECC1CF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3780235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49D8CB39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Wbudowany system uwierzytelnienia dwuskładnikowego oparty o certyfikat lub klucz prywatny oraz PIN lub uwierzytelnienie biometryczne.</w:t>
            </w:r>
          </w:p>
          <w:p w14:paraId="1CF924E6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Wbudowane mechanizmy ochrony antywirusowej i przeciw złośliwemu oprogramowaniu z zapewnionymi bezpłatnymi aktualizacjami.</w:t>
            </w:r>
          </w:p>
          <w:p w14:paraId="1D094135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Wbudowany system szyfrowania dysku twardego ze wsparciem modułu TPM</w:t>
            </w:r>
          </w:p>
          <w:p w14:paraId="071743D5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tworzenia i przechowywania kopii zapasowych kluczy odzyskiwania do szyfrowania dysku w usługach katalogowych.</w:t>
            </w:r>
          </w:p>
          <w:p w14:paraId="2291F0FD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Możliwość tworzenia wirtualnych kart inteligentnych.</w:t>
            </w:r>
          </w:p>
          <w:p w14:paraId="53D6CCA3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Wsparcie dla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firmware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UEFI i funkcji bezpiecznego rozruchu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Secure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Boot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727561ED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Wbudowany w system, wykorzystywany automatycznie przez wbudowane przeglądarki filtr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reputacyjny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URL.</w:t>
            </w:r>
          </w:p>
          <w:p w14:paraId="1C3AC3B3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15727495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Mechanizmy logowania w oparciu o:</w:t>
            </w:r>
          </w:p>
          <w:p w14:paraId="62EF47B3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a.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Login i hasło,</w:t>
            </w:r>
          </w:p>
          <w:p w14:paraId="109E9A7D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b.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Karty inteligentne i certyfikaty (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smartcard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),</w:t>
            </w:r>
          </w:p>
          <w:p w14:paraId="2F995593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c.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Wirtualne karty inteligentne i certyfikaty (logowanie w oparciu o certyfikat chroniony poprzez moduł TPM),</w:t>
            </w:r>
          </w:p>
          <w:p w14:paraId="2874A9AB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Certyfikat/Klucz i PIN</w:t>
            </w:r>
          </w:p>
          <w:p w14:paraId="1E9DC09E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e.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Certyfikat/Klucz i uwierzytelnienie biometryczne</w:t>
            </w:r>
          </w:p>
          <w:p w14:paraId="24F3296B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Wsparcie dla uwierzytelniania na bazie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Kerberos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v. 5</w:t>
            </w:r>
          </w:p>
          <w:p w14:paraId="1F88B44E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Wbudowany agent do zbierania danych na temat zagrożeń na stacji roboczej.</w:t>
            </w:r>
          </w:p>
          <w:p w14:paraId="5A79E44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Wsparcie .NET Framework 2.x, 3.x i 4.x – możliwość uruchomienia aplikacji działających we wskazanych środowiskach</w:t>
            </w:r>
          </w:p>
          <w:p w14:paraId="11379718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Wsparcie dla </w:t>
            </w:r>
            <w:proofErr w:type="spellStart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VBScript</w:t>
            </w:r>
            <w:proofErr w:type="spellEnd"/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możliwość uruchamiania interpretera poleceń</w:t>
            </w:r>
          </w:p>
          <w:p w14:paraId="1CAC2DA4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Wsparcie dla PowerShell 5.x – możliwość uruchamiania interpretera poleceń </w:t>
            </w:r>
          </w:p>
        </w:tc>
      </w:tr>
      <w:tr w:rsidR="007751D7" w:rsidRPr="00795235" w14:paraId="266BE9F9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104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C641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do aktualizacji sterowników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03F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7751D7" w:rsidRPr="00795235" w14:paraId="46D3A479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D5B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42DE" w14:textId="77777777" w:rsidR="007751D7" w:rsidRPr="00795235" w:rsidRDefault="007751D7" w:rsidP="0079523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7AB" w14:textId="77777777" w:rsidR="00F14361" w:rsidRPr="00F14361" w:rsidRDefault="00F14361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4361">
              <w:rPr>
                <w:rFonts w:ascii="Times New Roman" w:hAnsi="Times New Roman"/>
                <w:sz w:val="24"/>
                <w:szCs w:val="24"/>
              </w:rPr>
              <w:t xml:space="preserve">Minimalny czas trwania gwarancji udzielonej przez Wykonawcę to 24 miesiące, </w:t>
            </w:r>
            <w:r w:rsidRPr="00F14361">
              <w:rPr>
                <w:rFonts w:ascii="Times New Roman" w:hAnsi="Times New Roman"/>
                <w:bCs/>
                <w:sz w:val="24"/>
                <w:szCs w:val="24"/>
              </w:rPr>
              <w:t>świadczona w miejscu użytkowania sprzętu (on-</w:t>
            </w:r>
            <w:proofErr w:type="spellStart"/>
            <w:r w:rsidRPr="00F14361">
              <w:rPr>
                <w:rFonts w:ascii="Times New Roman" w:hAnsi="Times New Roman"/>
                <w:bCs/>
                <w:sz w:val="24"/>
                <w:szCs w:val="24"/>
              </w:rPr>
              <w:t>site</w:t>
            </w:r>
            <w:proofErr w:type="spellEnd"/>
            <w:r w:rsidRPr="00F14361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18225D9D" w14:textId="77777777" w:rsidR="00F14361" w:rsidRPr="00F14361" w:rsidRDefault="00F14361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Firma serwisująca musi posiadać ISO 9001 na świadczenie usług serwisowych oraz posiadać autoryzacje producenta urządzeń. W </w:t>
            </w:r>
            <w:r w:rsidRPr="00F14361">
              <w:rPr>
                <w:rFonts w:ascii="Times New Roman" w:hAnsi="Times New Roman"/>
                <w:bCs/>
                <w:sz w:val="24"/>
                <w:szCs w:val="24"/>
              </w:rPr>
              <w:t>przypadku niewywiązywania się z obowiązków gwarancyjnych przez oferenta lub firmę serwisującą, producent przejmie na siebie wszelkie zobowiązania związane z serwisem.</w:t>
            </w:r>
          </w:p>
          <w:p w14:paraId="4B6A49BF" w14:textId="199CC5CD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51D7" w:rsidRPr="00795235" w14:paraId="4D060A77" w14:textId="77777777" w:rsidTr="007751D7">
        <w:trPr>
          <w:trHeight w:val="2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0CE" w14:textId="77777777" w:rsidR="007751D7" w:rsidRPr="00795235" w:rsidRDefault="007751D7" w:rsidP="00795235">
            <w:pPr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96D" w14:textId="77777777" w:rsidR="007751D7" w:rsidRPr="00795235" w:rsidRDefault="007751D7" w:rsidP="00795235">
            <w:pPr>
              <w:tabs>
                <w:tab w:val="left" w:pos="21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techniczne producenta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53B" w14:textId="77777777" w:rsidR="007751D7" w:rsidRPr="00795235" w:rsidRDefault="007751D7" w:rsidP="00F14361">
            <w:pPr>
              <w:numPr>
                <w:ilvl w:val="0"/>
                <w:numId w:val="39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Zaawansowana diagnostyka sprzętowa oraz oprogramowania dostępna 24h/dobę na stronie producenta komputera </w:t>
            </w:r>
          </w:p>
          <w:p w14:paraId="1213889E" w14:textId="77777777" w:rsidR="007751D7" w:rsidRPr="00795235" w:rsidRDefault="007751D7" w:rsidP="00F14361">
            <w:pPr>
              <w:numPr>
                <w:ilvl w:val="0"/>
                <w:numId w:val="39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126CC103" w14:textId="77777777" w:rsidR="007751D7" w:rsidRPr="00795235" w:rsidRDefault="007751D7" w:rsidP="00F14361">
            <w:pPr>
              <w:numPr>
                <w:ilvl w:val="0"/>
                <w:numId w:val="39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Aktualna lista Autoryzowanych Partnerów Serwisowych dostępna na stronie Producenta komputera</w:t>
            </w:r>
          </w:p>
          <w:p w14:paraId="713538A0" w14:textId="77777777" w:rsidR="007751D7" w:rsidRPr="00795235" w:rsidRDefault="007751D7" w:rsidP="00F14361">
            <w:pPr>
              <w:numPr>
                <w:ilvl w:val="0"/>
                <w:numId w:val="39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21CA363B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658F42AF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Możliwość sprawdzenia aktualnego okresu i poziomu wsparcia technicznego dla urządzeń za </w:t>
            </w: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pośrednictwem strony internetowej producenta.</w:t>
            </w:r>
          </w:p>
          <w:p w14:paraId="43FE17D4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85D5E7" w14:textId="796E187D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Możliwość sprawdzenia konfiguracji sprzętowej komputera oraz warunków gwarancji po podaniu numeru seryjnego </w:t>
            </w:r>
            <w:r w:rsidRPr="00795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bezpośrednio na stronie producenta</w:t>
            </w: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56BDADA" w14:textId="77777777" w:rsidR="007751D7" w:rsidRPr="00795235" w:rsidRDefault="007751D7" w:rsidP="00F1436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235">
              <w:rPr>
                <w:rFonts w:ascii="Times New Roman" w:hAnsi="Times New Roman"/>
                <w:sz w:val="24"/>
                <w:szCs w:val="24"/>
                <w:lang w:eastAsia="en-US"/>
              </w:rPr>
              <w:t>Możliwość zagwarantowania naprawy na następny dzień roboczy przy założeniu, że usterka zostanie zgłoszona w sposób skuteczny do godziny 11:00.</w:t>
            </w:r>
          </w:p>
        </w:tc>
      </w:tr>
    </w:tbl>
    <w:p w14:paraId="1B1A6579" w14:textId="77777777" w:rsidR="007751D7" w:rsidRPr="00795235" w:rsidRDefault="007751D7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1045CC" w14:textId="77777777" w:rsidR="009B3F52" w:rsidRPr="00795235" w:rsidRDefault="009B3F52" w:rsidP="0079523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B3F52" w:rsidRPr="00795235" w:rsidSect="00B03902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3534" w14:textId="77777777" w:rsidR="009B4DEB" w:rsidRDefault="009B4DEB" w:rsidP="00EE5902">
      <w:r>
        <w:separator/>
      </w:r>
    </w:p>
  </w:endnote>
  <w:endnote w:type="continuationSeparator" w:id="0">
    <w:p w14:paraId="7A8AAA2C" w14:textId="77777777" w:rsidR="009B4DEB" w:rsidRDefault="009B4DEB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D9A0" w14:textId="77777777" w:rsidR="009B4DEB" w:rsidRDefault="009B4DEB" w:rsidP="00EE5902">
      <w:r>
        <w:separator/>
      </w:r>
    </w:p>
  </w:footnote>
  <w:footnote w:type="continuationSeparator" w:id="0">
    <w:p w14:paraId="53967D20" w14:textId="77777777" w:rsidR="009B4DEB" w:rsidRDefault="009B4DEB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19E4" w14:textId="2B16B7DC" w:rsidR="00795235" w:rsidRDefault="00795235">
    <w:pPr>
      <w:pStyle w:val="Nagwek"/>
    </w:pPr>
    <w:r>
      <w:t xml:space="preserve">                                            </w:t>
    </w:r>
    <w:r>
      <w:rPr>
        <w:noProof/>
      </w:rPr>
      <w:drawing>
        <wp:inline distT="0" distB="0" distL="0" distR="0" wp14:anchorId="2595126B" wp14:editId="62F05D93">
          <wp:extent cx="6188075" cy="70739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05084"/>
    <w:multiLevelType w:val="hybridMultilevel"/>
    <w:tmpl w:val="2C8A1F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7"/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6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6"/>
  </w:num>
  <w:num w:numId="23">
    <w:abstractNumId w:val="14"/>
  </w:num>
  <w:num w:numId="24">
    <w:abstractNumId w:val="28"/>
  </w:num>
  <w:num w:numId="25">
    <w:abstractNumId w:val="5"/>
  </w:num>
  <w:num w:numId="26">
    <w:abstractNumId w:val="3"/>
  </w:num>
  <w:num w:numId="27">
    <w:abstractNumId w:val="22"/>
  </w:num>
  <w:num w:numId="28">
    <w:abstractNumId w:val="15"/>
  </w:num>
  <w:num w:numId="29">
    <w:abstractNumId w:val="8"/>
  </w:num>
  <w:num w:numId="30">
    <w:abstractNumId w:val="4"/>
  </w:num>
  <w:num w:numId="31">
    <w:abstractNumId w:val="21"/>
  </w:num>
  <w:num w:numId="32">
    <w:abstractNumId w:val="10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3"/>
  </w:num>
  <w:num w:numId="37">
    <w:abstractNumId w:val="21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1262"/>
    <w:rsid w:val="000079BC"/>
    <w:rsid w:val="00015719"/>
    <w:rsid w:val="00022236"/>
    <w:rsid w:val="000265E0"/>
    <w:rsid w:val="00026B2D"/>
    <w:rsid w:val="00026C90"/>
    <w:rsid w:val="000274C5"/>
    <w:rsid w:val="00033803"/>
    <w:rsid w:val="0003444B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13AC"/>
    <w:rsid w:val="00097C50"/>
    <w:rsid w:val="000A544C"/>
    <w:rsid w:val="000C6C24"/>
    <w:rsid w:val="000D0251"/>
    <w:rsid w:val="000D6E7B"/>
    <w:rsid w:val="000F5665"/>
    <w:rsid w:val="000F5888"/>
    <w:rsid w:val="000F7020"/>
    <w:rsid w:val="0010046B"/>
    <w:rsid w:val="001112C0"/>
    <w:rsid w:val="0013174D"/>
    <w:rsid w:val="00131DBF"/>
    <w:rsid w:val="00140404"/>
    <w:rsid w:val="0014395A"/>
    <w:rsid w:val="00152E04"/>
    <w:rsid w:val="00157D3B"/>
    <w:rsid w:val="00162FEB"/>
    <w:rsid w:val="00171250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C323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255B6"/>
    <w:rsid w:val="00236B87"/>
    <w:rsid w:val="0024310D"/>
    <w:rsid w:val="002512C3"/>
    <w:rsid w:val="00255845"/>
    <w:rsid w:val="00256F8E"/>
    <w:rsid w:val="00261410"/>
    <w:rsid w:val="00261CB8"/>
    <w:rsid w:val="002635AC"/>
    <w:rsid w:val="0027018C"/>
    <w:rsid w:val="00273D11"/>
    <w:rsid w:val="0027626F"/>
    <w:rsid w:val="00276348"/>
    <w:rsid w:val="002900EC"/>
    <w:rsid w:val="002954CC"/>
    <w:rsid w:val="002A5679"/>
    <w:rsid w:val="002A5E72"/>
    <w:rsid w:val="002B6C46"/>
    <w:rsid w:val="002B6DAB"/>
    <w:rsid w:val="002B7D66"/>
    <w:rsid w:val="002D5D3D"/>
    <w:rsid w:val="002E0F6A"/>
    <w:rsid w:val="002E2324"/>
    <w:rsid w:val="002E23B0"/>
    <w:rsid w:val="002E77B5"/>
    <w:rsid w:val="002F11A4"/>
    <w:rsid w:val="002F1DA2"/>
    <w:rsid w:val="003015EE"/>
    <w:rsid w:val="00312E8A"/>
    <w:rsid w:val="00315EBE"/>
    <w:rsid w:val="00320947"/>
    <w:rsid w:val="00331D6C"/>
    <w:rsid w:val="00332AA8"/>
    <w:rsid w:val="00332F54"/>
    <w:rsid w:val="00350517"/>
    <w:rsid w:val="003535A7"/>
    <w:rsid w:val="00372278"/>
    <w:rsid w:val="00387F9D"/>
    <w:rsid w:val="00392861"/>
    <w:rsid w:val="003C372D"/>
    <w:rsid w:val="003D17C6"/>
    <w:rsid w:val="003D5D3D"/>
    <w:rsid w:val="003F33DB"/>
    <w:rsid w:val="003F54BA"/>
    <w:rsid w:val="00403E82"/>
    <w:rsid w:val="00413BD7"/>
    <w:rsid w:val="004313DE"/>
    <w:rsid w:val="00433AE8"/>
    <w:rsid w:val="004407A8"/>
    <w:rsid w:val="00444E41"/>
    <w:rsid w:val="004523D0"/>
    <w:rsid w:val="00456C6E"/>
    <w:rsid w:val="004613B9"/>
    <w:rsid w:val="00461B14"/>
    <w:rsid w:val="00463508"/>
    <w:rsid w:val="004642E1"/>
    <w:rsid w:val="00467D4C"/>
    <w:rsid w:val="004801C9"/>
    <w:rsid w:val="004842E9"/>
    <w:rsid w:val="004A4057"/>
    <w:rsid w:val="004A528B"/>
    <w:rsid w:val="004A6188"/>
    <w:rsid w:val="004B5619"/>
    <w:rsid w:val="004C1917"/>
    <w:rsid w:val="004D643A"/>
    <w:rsid w:val="004E08E3"/>
    <w:rsid w:val="004F072C"/>
    <w:rsid w:val="004F2F3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607C1"/>
    <w:rsid w:val="00573E5C"/>
    <w:rsid w:val="00583A98"/>
    <w:rsid w:val="00586ABF"/>
    <w:rsid w:val="0058776E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0BD"/>
    <w:rsid w:val="00622114"/>
    <w:rsid w:val="006223E9"/>
    <w:rsid w:val="006363BE"/>
    <w:rsid w:val="00641C47"/>
    <w:rsid w:val="00651F6B"/>
    <w:rsid w:val="00654823"/>
    <w:rsid w:val="00656D0A"/>
    <w:rsid w:val="00661D38"/>
    <w:rsid w:val="00663204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1796"/>
    <w:rsid w:val="006C2F62"/>
    <w:rsid w:val="006C53A4"/>
    <w:rsid w:val="006C5CA9"/>
    <w:rsid w:val="006C64E4"/>
    <w:rsid w:val="006E33BE"/>
    <w:rsid w:val="006F55D8"/>
    <w:rsid w:val="006F790B"/>
    <w:rsid w:val="0070311B"/>
    <w:rsid w:val="00711A8B"/>
    <w:rsid w:val="00717E36"/>
    <w:rsid w:val="00726EA8"/>
    <w:rsid w:val="007313D1"/>
    <w:rsid w:val="00746260"/>
    <w:rsid w:val="00760F48"/>
    <w:rsid w:val="00763075"/>
    <w:rsid w:val="007708B7"/>
    <w:rsid w:val="007751D7"/>
    <w:rsid w:val="00781534"/>
    <w:rsid w:val="00781D24"/>
    <w:rsid w:val="00790B00"/>
    <w:rsid w:val="00795235"/>
    <w:rsid w:val="007A3556"/>
    <w:rsid w:val="007A4CD2"/>
    <w:rsid w:val="007B2BF5"/>
    <w:rsid w:val="007B3889"/>
    <w:rsid w:val="007D7BE4"/>
    <w:rsid w:val="007E1EAD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61192"/>
    <w:rsid w:val="008655D6"/>
    <w:rsid w:val="008726CD"/>
    <w:rsid w:val="00875AEA"/>
    <w:rsid w:val="00891A92"/>
    <w:rsid w:val="008A018E"/>
    <w:rsid w:val="008B0778"/>
    <w:rsid w:val="008B0F8E"/>
    <w:rsid w:val="008C26FB"/>
    <w:rsid w:val="008C63F5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366AE"/>
    <w:rsid w:val="009401D5"/>
    <w:rsid w:val="00940F9F"/>
    <w:rsid w:val="009425C9"/>
    <w:rsid w:val="009439B0"/>
    <w:rsid w:val="00944BA0"/>
    <w:rsid w:val="00947429"/>
    <w:rsid w:val="009628A1"/>
    <w:rsid w:val="009647DF"/>
    <w:rsid w:val="0097709C"/>
    <w:rsid w:val="00977810"/>
    <w:rsid w:val="009919E0"/>
    <w:rsid w:val="00992E5D"/>
    <w:rsid w:val="009946AF"/>
    <w:rsid w:val="00995C30"/>
    <w:rsid w:val="009B35AE"/>
    <w:rsid w:val="009B3F52"/>
    <w:rsid w:val="009B4332"/>
    <w:rsid w:val="009B4DEB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51E3"/>
    <w:rsid w:val="00A36574"/>
    <w:rsid w:val="00A44018"/>
    <w:rsid w:val="00A440A7"/>
    <w:rsid w:val="00A47898"/>
    <w:rsid w:val="00A53291"/>
    <w:rsid w:val="00A623ED"/>
    <w:rsid w:val="00A62E12"/>
    <w:rsid w:val="00A63199"/>
    <w:rsid w:val="00A66FCD"/>
    <w:rsid w:val="00A715A0"/>
    <w:rsid w:val="00A8595D"/>
    <w:rsid w:val="00A85DDE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B03902"/>
    <w:rsid w:val="00B05F46"/>
    <w:rsid w:val="00B169F5"/>
    <w:rsid w:val="00B20F7B"/>
    <w:rsid w:val="00B21B08"/>
    <w:rsid w:val="00B3212D"/>
    <w:rsid w:val="00B3453A"/>
    <w:rsid w:val="00B52A04"/>
    <w:rsid w:val="00B5525F"/>
    <w:rsid w:val="00B60244"/>
    <w:rsid w:val="00B83310"/>
    <w:rsid w:val="00B95D51"/>
    <w:rsid w:val="00B96B64"/>
    <w:rsid w:val="00BA0CD5"/>
    <w:rsid w:val="00BA18E8"/>
    <w:rsid w:val="00BA1F37"/>
    <w:rsid w:val="00BB36FE"/>
    <w:rsid w:val="00BB7439"/>
    <w:rsid w:val="00BC1BB5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72762"/>
    <w:rsid w:val="00C75DC3"/>
    <w:rsid w:val="00C836FC"/>
    <w:rsid w:val="00C93A34"/>
    <w:rsid w:val="00CA0C4F"/>
    <w:rsid w:val="00CB454E"/>
    <w:rsid w:val="00CB79C3"/>
    <w:rsid w:val="00CC09AE"/>
    <w:rsid w:val="00CC6AA3"/>
    <w:rsid w:val="00CD298E"/>
    <w:rsid w:val="00CE5362"/>
    <w:rsid w:val="00CF0CC1"/>
    <w:rsid w:val="00CF65B9"/>
    <w:rsid w:val="00CF74B0"/>
    <w:rsid w:val="00D0284B"/>
    <w:rsid w:val="00D07DC3"/>
    <w:rsid w:val="00D22E4E"/>
    <w:rsid w:val="00D250C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C1A3C"/>
    <w:rsid w:val="00DE2CBF"/>
    <w:rsid w:val="00DE6251"/>
    <w:rsid w:val="00DF1FAE"/>
    <w:rsid w:val="00DF53B6"/>
    <w:rsid w:val="00DF6206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127"/>
    <w:rsid w:val="00F14361"/>
    <w:rsid w:val="00F17DAE"/>
    <w:rsid w:val="00F30D7A"/>
    <w:rsid w:val="00F321DF"/>
    <w:rsid w:val="00F35121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A1AD5"/>
    <w:rsid w:val="00FB1071"/>
    <w:rsid w:val="00FB1839"/>
    <w:rsid w:val="00FB6317"/>
    <w:rsid w:val="00FC0EF6"/>
    <w:rsid w:val="00FD0F81"/>
    <w:rsid w:val="00FE26B7"/>
    <w:rsid w:val="00FE2784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EC10C-9B3F-4D8F-BF5B-DBF5D84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3725</Words>
  <Characters>22353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Użytkownik UG</cp:lastModifiedBy>
  <cp:revision>5</cp:revision>
  <cp:lastPrinted>2022-07-06T08:33:00Z</cp:lastPrinted>
  <dcterms:created xsi:type="dcterms:W3CDTF">2022-04-05T12:38:00Z</dcterms:created>
  <dcterms:modified xsi:type="dcterms:W3CDTF">2022-07-06T09:09:00Z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