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A75F0" w14:textId="6D1A47F9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ZARZĄDZENIE NR (numer) </w:t>
      </w:r>
      <w:r w:rsidR="00A3121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2</w:t>
      </w:r>
      <w:r w:rsidR="00E67D81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2</w:t>
      </w: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/202</w:t>
      </w:r>
      <w:r w:rsidR="0007343F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3</w:t>
      </w:r>
    </w:p>
    <w:p w14:paraId="46AB4284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BURMISTRZA KONSTANTYNOWA ŁÓDZKIEGO</w:t>
      </w:r>
    </w:p>
    <w:p w14:paraId="3323A2FD" w14:textId="19163ADA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z dnia </w:t>
      </w:r>
      <w:r w:rsidR="00DD4D92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24 stycznia 2023</w:t>
      </w:r>
      <w:r w:rsidR="000D1D32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 </w:t>
      </w: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r. (rok)</w:t>
      </w:r>
    </w:p>
    <w:p w14:paraId="7A8FAFCD" w14:textId="77777777" w:rsidR="00E67D81" w:rsidRPr="00E67D81" w:rsidRDefault="00E67D81" w:rsidP="00E67D81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E67D81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w sprawie obciążenia nieruchomości stanowiącej własność Gminy Konstantynów Łódzki, oznaczonej w obrębie K-17 jako działka nr 100/19 </w:t>
      </w:r>
    </w:p>
    <w:p w14:paraId="54AB73C3" w14:textId="75583C63" w:rsidR="00B30CA5" w:rsidRPr="001155AB" w:rsidRDefault="00E67D81" w:rsidP="00E67D81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E67D81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prawem służebności gruntowej</w:t>
      </w:r>
    </w:p>
    <w:p w14:paraId="5084F21B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</w:p>
    <w:p w14:paraId="1748CFBA" w14:textId="076D462B" w:rsidR="00B30CA5" w:rsidRPr="001155AB" w:rsidRDefault="000D1D32" w:rsidP="000D1D3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0D1D32">
        <w:rPr>
          <w:rFonts w:ascii="Arial" w:eastAsiaTheme="majorEastAsia" w:hAnsi="Arial" w:cs="Arial"/>
          <w:bCs/>
          <w:color w:val="000000" w:themeColor="text1"/>
        </w:rPr>
        <w:t xml:space="preserve">Na podstawie art. 30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(artykuł) 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ust.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(ustęp) 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1 i 2 pkt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(punkt) 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3 ustawy z dnia 8 marca 1990 r. o samorządzie gminnym (t.j. Dz. U. </w:t>
      </w:r>
      <w:r w:rsidR="00C43424" w:rsidRPr="00C43424">
        <w:rPr>
          <w:rFonts w:ascii="Arial" w:eastAsiaTheme="majorEastAsia" w:hAnsi="Arial" w:cs="Arial"/>
          <w:bCs/>
          <w:color w:val="000000" w:themeColor="text1"/>
        </w:rPr>
        <w:t>(tekst jednolity dziennik ustaw)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0D1D32">
        <w:rPr>
          <w:rFonts w:ascii="Arial" w:eastAsiaTheme="majorEastAsia" w:hAnsi="Arial" w:cs="Arial"/>
          <w:bCs/>
          <w:color w:val="000000" w:themeColor="text1"/>
        </w:rPr>
        <w:t>z 202</w:t>
      </w:r>
      <w:r w:rsidR="00DD4D92">
        <w:rPr>
          <w:rFonts w:ascii="Arial" w:eastAsiaTheme="majorEastAsia" w:hAnsi="Arial" w:cs="Arial"/>
          <w:bCs/>
          <w:color w:val="000000" w:themeColor="text1"/>
        </w:rPr>
        <w:t>3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 r. poz.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(pozycja) </w:t>
      </w:r>
      <w:r w:rsidR="00DD4D92">
        <w:rPr>
          <w:rFonts w:ascii="Arial" w:eastAsiaTheme="majorEastAsia" w:hAnsi="Arial" w:cs="Arial"/>
          <w:bCs/>
          <w:color w:val="000000" w:themeColor="text1"/>
        </w:rPr>
        <w:t>40</w:t>
      </w:r>
      <w:r w:rsidRPr="000D1D32">
        <w:rPr>
          <w:rFonts w:ascii="Arial" w:eastAsiaTheme="majorEastAsia" w:hAnsi="Arial" w:cs="Arial"/>
          <w:bCs/>
          <w:color w:val="000000" w:themeColor="text1"/>
        </w:rPr>
        <w:t>), art. 13 ust. 1 ustawy z dnia 21 sierpnia 1997 r. o gospodarce nieruchomościami (t.j. Dz. U. z 2021 r. poz. 1899, poz. 815</w:t>
      </w:r>
      <w:r w:rsidR="003B3037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="003B3037" w:rsidRPr="003B3037">
        <w:rPr>
          <w:rFonts w:ascii="Arial" w:eastAsiaTheme="majorEastAsia" w:hAnsi="Arial" w:cs="Arial"/>
          <w:bCs/>
          <w:color w:val="000000" w:themeColor="text1"/>
        </w:rPr>
        <w:t>oraz z 2022 r. poz. 1846 i poz. 2185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), oraz § 11 ust. 1 i 2 Uchwały Nr XLVII/494/09 z dnia 23 grudnia 2009 r. w sprawie określania zasad nabywania nieruchomości na własność Gminy Konstantynów Łódzki ich zbywania, zamiany i darowizny, zbywania lokali mieszkalnych, obciążania prawami rzeczowymi ograniczonymi, użytkowania, wydzierżawiania lub najmu na okres dłuższy niż 3 lata (Dz. Urz. Woj. Łódzkiego </w:t>
      </w:r>
      <w:r w:rsidR="00C43424" w:rsidRPr="00C43424">
        <w:rPr>
          <w:rFonts w:ascii="Arial" w:eastAsiaTheme="majorEastAsia" w:hAnsi="Arial" w:cs="Arial"/>
          <w:bCs/>
          <w:color w:val="000000" w:themeColor="text1"/>
        </w:rPr>
        <w:t>(dziennik urzędowy województwa łódzkiego)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0D1D32">
        <w:rPr>
          <w:rFonts w:ascii="Arial" w:eastAsiaTheme="majorEastAsia" w:hAnsi="Arial" w:cs="Arial"/>
          <w:bCs/>
          <w:color w:val="000000" w:themeColor="text1"/>
        </w:rPr>
        <w:t>z 2010 r., Nr 39, poz. 303 z późn. zm.</w:t>
      </w:r>
      <w:r w:rsidR="00C43424" w:rsidRPr="00C43424">
        <w:t xml:space="preserve"> </w:t>
      </w:r>
      <w:r w:rsidR="00C43424" w:rsidRPr="00C43424">
        <w:rPr>
          <w:rFonts w:ascii="Arial" w:eastAsiaTheme="majorEastAsia" w:hAnsi="Arial" w:cs="Arial"/>
          <w:bCs/>
          <w:color w:val="000000" w:themeColor="text1"/>
        </w:rPr>
        <w:t>(z późniejszymi zmianami)</w:t>
      </w:r>
      <w:r w:rsidRPr="000D1D32">
        <w:rPr>
          <w:rFonts w:ascii="Arial" w:eastAsiaTheme="majorEastAsia" w:hAnsi="Arial" w:cs="Arial"/>
          <w:bCs/>
          <w:color w:val="000000" w:themeColor="text1"/>
        </w:rPr>
        <w:t>), Burmistrz Konstantynowa Łódzkiego zarządza, co następuje:</w:t>
      </w:r>
    </w:p>
    <w:p w14:paraId="5F55C4D8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</w:p>
    <w:p w14:paraId="5CA7DCDC" w14:textId="6A60900D" w:rsidR="00E67D81" w:rsidRPr="00E67D81" w:rsidRDefault="00B30CA5" w:rsidP="00E67D81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>§</w:t>
      </w:r>
      <w:r w:rsidR="001155AB" w:rsidRPr="001155AB">
        <w:rPr>
          <w:rFonts w:ascii="Arial" w:eastAsiaTheme="majorEastAsia" w:hAnsi="Arial" w:cs="Arial"/>
          <w:bCs/>
          <w:color w:val="000000" w:themeColor="text1"/>
        </w:rPr>
        <w:t xml:space="preserve"> (paragraf) </w:t>
      </w:r>
      <w:r w:rsidRPr="001155AB">
        <w:rPr>
          <w:rFonts w:ascii="Arial" w:eastAsiaTheme="majorEastAsia" w:hAnsi="Arial" w:cs="Arial"/>
          <w:bCs/>
          <w:color w:val="000000" w:themeColor="text1"/>
        </w:rPr>
        <w:t xml:space="preserve">1. </w:t>
      </w:r>
      <w:r w:rsidR="00E67D81" w:rsidRPr="00E67D81">
        <w:rPr>
          <w:rFonts w:ascii="Arial" w:eastAsiaTheme="majorEastAsia" w:hAnsi="Arial" w:cs="Arial"/>
          <w:bCs/>
          <w:color w:val="000000" w:themeColor="text1"/>
        </w:rPr>
        <w:t>1.</w:t>
      </w:r>
      <w:r w:rsidR="00E67D81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="00E67D81" w:rsidRPr="00E67D81">
        <w:rPr>
          <w:rFonts w:ascii="Arial" w:eastAsiaTheme="majorEastAsia" w:hAnsi="Arial" w:cs="Arial"/>
          <w:bCs/>
          <w:color w:val="000000" w:themeColor="text1"/>
        </w:rPr>
        <w:t xml:space="preserve">Wyraża zgodę na obciążenie nieruchomości, stanowiącej własność Gminy Konstantynów Łódzki, położonej w Konstantynowie Łódzkim, oznaczonej w ewidencji gruntów w obrębie K-17 jako działka nr 100/19 o pow. </w:t>
      </w:r>
      <w:r w:rsidR="00E67D81">
        <w:rPr>
          <w:rFonts w:ascii="Arial" w:eastAsiaTheme="majorEastAsia" w:hAnsi="Arial" w:cs="Arial"/>
          <w:bCs/>
          <w:color w:val="000000" w:themeColor="text1"/>
        </w:rPr>
        <w:t xml:space="preserve">(powierzchnia) </w:t>
      </w:r>
      <w:r w:rsidR="00E67D81" w:rsidRPr="00E67D81">
        <w:rPr>
          <w:rFonts w:ascii="Arial" w:eastAsiaTheme="majorEastAsia" w:hAnsi="Arial" w:cs="Arial"/>
          <w:bCs/>
          <w:color w:val="000000" w:themeColor="text1"/>
        </w:rPr>
        <w:t>0,0582 ha</w:t>
      </w:r>
      <w:r w:rsidR="00E67D81">
        <w:rPr>
          <w:rFonts w:ascii="Arial" w:eastAsiaTheme="majorEastAsia" w:hAnsi="Arial" w:cs="Arial"/>
          <w:bCs/>
          <w:color w:val="000000" w:themeColor="text1"/>
        </w:rPr>
        <w:t xml:space="preserve"> (hektar)</w:t>
      </w:r>
      <w:r w:rsidR="00E67D81" w:rsidRPr="00E67D81">
        <w:rPr>
          <w:rFonts w:ascii="Arial" w:eastAsiaTheme="majorEastAsia" w:hAnsi="Arial" w:cs="Arial"/>
          <w:bCs/>
          <w:color w:val="000000" w:themeColor="text1"/>
        </w:rPr>
        <w:t>, dla której prowadzona jest w Sądzie Rejonowym w Pabianicach V Wydziale Ksiąg Wieczystych księga wieczysta nr LD1P/00033636/4, ograniczonym prawem rzeczowym – służebnością gruntową.</w:t>
      </w:r>
    </w:p>
    <w:p w14:paraId="2ED0D870" w14:textId="28574E67" w:rsidR="00E67D81" w:rsidRPr="00E67D81" w:rsidRDefault="00E67D81" w:rsidP="00E67D81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E67D81">
        <w:rPr>
          <w:rFonts w:ascii="Arial" w:eastAsiaTheme="majorEastAsia" w:hAnsi="Arial" w:cs="Arial"/>
          <w:bCs/>
          <w:color w:val="000000" w:themeColor="text1"/>
        </w:rPr>
        <w:t>2.</w:t>
      </w:r>
      <w:r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E67D81">
        <w:rPr>
          <w:rFonts w:ascii="Arial" w:eastAsiaTheme="majorEastAsia" w:hAnsi="Arial" w:cs="Arial"/>
          <w:bCs/>
          <w:color w:val="000000" w:themeColor="text1"/>
        </w:rPr>
        <w:t xml:space="preserve">Służebność, o której mowa w ust. 1 ustanowiona zostanie na rzecz każdoczesnego właściciela nieruchomości położonej w Konstantynowie Łódzkim, oznaczonej w ewidencji gruntów w obrębie K-17 jako działka nr 100/20 o pow. 0,1157 ha dla której prowadzona jest w Sądzie Rejonowym w Pabianicach V Wydziale Ksiąg Wieczysty księga wieczysta nr </w:t>
      </w:r>
      <w:r>
        <w:rPr>
          <w:rFonts w:ascii="Arial" w:eastAsiaTheme="majorEastAsia" w:hAnsi="Arial" w:cs="Arial"/>
          <w:bCs/>
          <w:color w:val="000000" w:themeColor="text1"/>
        </w:rPr>
        <w:t>(…)</w:t>
      </w:r>
      <w:r w:rsidRPr="00E67D81">
        <w:rPr>
          <w:rFonts w:ascii="Arial" w:eastAsiaTheme="majorEastAsia" w:hAnsi="Arial" w:cs="Arial"/>
          <w:bCs/>
          <w:color w:val="000000" w:themeColor="text1"/>
        </w:rPr>
        <w:t>.</w:t>
      </w:r>
    </w:p>
    <w:p w14:paraId="1D0C0579" w14:textId="77777777" w:rsidR="00E67D81" w:rsidRPr="00E67D81" w:rsidRDefault="00E67D81" w:rsidP="00E67D81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E67D81">
        <w:rPr>
          <w:rFonts w:ascii="Arial" w:eastAsiaTheme="majorEastAsia" w:hAnsi="Arial" w:cs="Arial"/>
          <w:bCs/>
          <w:color w:val="000000" w:themeColor="text1"/>
        </w:rPr>
        <w:t>3. Obciążenie ograniczonym prawem rzeczowym – służebnością gruntową, o której mowa w ust. 1 niniejszego paragrafu, będzie polegało na prawie:</w:t>
      </w:r>
    </w:p>
    <w:p w14:paraId="7659D097" w14:textId="2BFBB751" w:rsidR="00E67D81" w:rsidRPr="00E67D81" w:rsidRDefault="00E67D81" w:rsidP="00E67D81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E67D81">
        <w:rPr>
          <w:rFonts w:ascii="Arial" w:eastAsiaTheme="majorEastAsia" w:hAnsi="Arial" w:cs="Arial"/>
          <w:bCs/>
          <w:color w:val="000000" w:themeColor="text1"/>
        </w:rPr>
        <w:t>a) budowy przyłącza wodociągowego Ø</w:t>
      </w:r>
      <w:r>
        <w:rPr>
          <w:rFonts w:ascii="Arial" w:eastAsiaTheme="majorEastAsia" w:hAnsi="Arial" w:cs="Arial"/>
          <w:bCs/>
          <w:color w:val="000000" w:themeColor="text1"/>
        </w:rPr>
        <w:t xml:space="preserve"> (średnica) </w:t>
      </w:r>
      <w:r w:rsidRPr="00E67D81">
        <w:rPr>
          <w:rFonts w:ascii="Arial" w:eastAsiaTheme="majorEastAsia" w:hAnsi="Arial" w:cs="Arial"/>
          <w:bCs/>
          <w:color w:val="000000" w:themeColor="text1"/>
        </w:rPr>
        <w:t>40 mm</w:t>
      </w:r>
      <w:r>
        <w:rPr>
          <w:rFonts w:ascii="Arial" w:eastAsiaTheme="majorEastAsia" w:hAnsi="Arial" w:cs="Arial"/>
          <w:bCs/>
          <w:color w:val="000000" w:themeColor="text1"/>
        </w:rPr>
        <w:t xml:space="preserve"> (milimetr)</w:t>
      </w:r>
      <w:r w:rsidRPr="00E67D81">
        <w:rPr>
          <w:rFonts w:ascii="Arial" w:eastAsiaTheme="majorEastAsia" w:hAnsi="Arial" w:cs="Arial"/>
          <w:bCs/>
          <w:color w:val="000000" w:themeColor="text1"/>
        </w:rPr>
        <w:t xml:space="preserve"> PE100 SDR11 do dz. nr 100/20 ob. K-17 (od istniejącego wodociągu DN150) na działce nr 100/19, obręb  K-17, z obowiązkiem przywrócenia terenu do stanu poprzedniego. Powierzchnia pasa służebności </w:t>
      </w:r>
      <w:r w:rsidRPr="00E67D81">
        <w:rPr>
          <w:rFonts w:ascii="Arial" w:eastAsiaTheme="majorEastAsia" w:hAnsi="Arial" w:cs="Arial"/>
          <w:bCs/>
          <w:color w:val="000000" w:themeColor="text1"/>
        </w:rPr>
        <w:lastRenderedPageBreak/>
        <w:t>wynosi 9,03 m2</w:t>
      </w:r>
      <w:r>
        <w:rPr>
          <w:rFonts w:ascii="Arial" w:eastAsiaTheme="majorEastAsia" w:hAnsi="Arial" w:cs="Arial"/>
          <w:bCs/>
          <w:color w:val="000000" w:themeColor="text1"/>
        </w:rPr>
        <w:t xml:space="preserve"> (metr kwadratowy)</w:t>
      </w:r>
      <w:r w:rsidRPr="00E67D81">
        <w:rPr>
          <w:rFonts w:ascii="Arial" w:eastAsiaTheme="majorEastAsia" w:hAnsi="Arial" w:cs="Arial"/>
          <w:bCs/>
          <w:color w:val="000000" w:themeColor="text1"/>
        </w:rPr>
        <w:t>, gdzie szerokość jednego pasa eksploatacyjnego wynosi 1,00 m</w:t>
      </w:r>
      <w:r>
        <w:rPr>
          <w:rFonts w:ascii="Arial" w:eastAsiaTheme="majorEastAsia" w:hAnsi="Arial" w:cs="Arial"/>
          <w:bCs/>
          <w:color w:val="000000" w:themeColor="text1"/>
        </w:rPr>
        <w:t xml:space="preserve"> (metr)</w:t>
      </w:r>
      <w:r w:rsidRPr="00E67D81">
        <w:rPr>
          <w:rFonts w:ascii="Arial" w:eastAsiaTheme="majorEastAsia" w:hAnsi="Arial" w:cs="Arial"/>
          <w:bCs/>
          <w:color w:val="000000" w:themeColor="text1"/>
        </w:rPr>
        <w:t>, a długość pasa eksploatacyjnego 9,03 m,</w:t>
      </w:r>
    </w:p>
    <w:p w14:paraId="6EA42F42" w14:textId="77777777" w:rsidR="00E67D81" w:rsidRPr="00E67D81" w:rsidRDefault="00E67D81" w:rsidP="00E67D81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E67D81">
        <w:rPr>
          <w:rFonts w:ascii="Arial" w:eastAsiaTheme="majorEastAsia" w:hAnsi="Arial" w:cs="Arial"/>
          <w:bCs/>
          <w:color w:val="000000" w:themeColor="text1"/>
        </w:rPr>
        <w:t>b) dostępu dla właściciela infrastruktury oraz osób reprezentujących jej prawa, wjazdu środków transportu w zakresie niezbędnym do eksploatacji tejże infrastruktury, konserwacji, napraw, remontów oraz usuwania awarii przyłącza wodociągowego Ø40 mm PE100 SDR11, o którym mowa w ust. 2 pkt a niniejszego paragrafu (bez prawa do przebudowy w nowym śladzie lub budowy nowej infrastruktury technicznej), z obowiązkiem przywrócenia niezwłocznie terenu do stanu poprzedniego.</w:t>
      </w:r>
    </w:p>
    <w:p w14:paraId="72596D39" w14:textId="2BB5E14D" w:rsidR="00B30CA5" w:rsidRPr="001155AB" w:rsidRDefault="00E67D81" w:rsidP="00E67D81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E67D81">
        <w:rPr>
          <w:rFonts w:ascii="Arial" w:eastAsiaTheme="majorEastAsia" w:hAnsi="Arial" w:cs="Arial"/>
          <w:bCs/>
          <w:color w:val="000000" w:themeColor="text1"/>
        </w:rPr>
        <w:t>4. Przebieg służebności gruntowej przedstawia mapa stanowiąca Załącznik Nr 1 do niniejszego zarządzenia</w:t>
      </w:r>
      <w:r w:rsidR="00B30CA5" w:rsidRPr="001155AB">
        <w:rPr>
          <w:rFonts w:ascii="Arial" w:eastAsiaTheme="majorEastAsia" w:hAnsi="Arial" w:cs="Arial"/>
          <w:bCs/>
          <w:color w:val="000000" w:themeColor="text1"/>
        </w:rPr>
        <w:t>.</w:t>
      </w:r>
    </w:p>
    <w:p w14:paraId="4120C227" w14:textId="594B5A89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 xml:space="preserve">§ </w:t>
      </w:r>
      <w:r w:rsidR="00E67D81">
        <w:rPr>
          <w:rFonts w:ascii="Arial" w:eastAsiaTheme="majorEastAsia" w:hAnsi="Arial" w:cs="Arial"/>
          <w:bCs/>
          <w:color w:val="000000" w:themeColor="text1"/>
        </w:rPr>
        <w:t>2</w:t>
      </w:r>
      <w:r w:rsidRPr="001155AB">
        <w:rPr>
          <w:rFonts w:ascii="Arial" w:eastAsiaTheme="majorEastAsia" w:hAnsi="Arial" w:cs="Arial"/>
          <w:bCs/>
          <w:color w:val="000000" w:themeColor="text1"/>
        </w:rPr>
        <w:t xml:space="preserve">. 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 xml:space="preserve">Z tytułu ustanowienia służebności </w:t>
      </w:r>
      <w:r w:rsidR="00E67D81">
        <w:rPr>
          <w:rFonts w:ascii="Arial" w:eastAsiaTheme="majorEastAsia" w:hAnsi="Arial" w:cs="Arial"/>
          <w:bCs/>
          <w:color w:val="000000" w:themeColor="text1"/>
        </w:rPr>
        <w:t>gruntowej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 xml:space="preserve"> ustala wynagrodzenie jednorazowe dla właściciela nieruchomości opisanej w § 1 ust. 1 w wysokości </w:t>
      </w:r>
      <w:r w:rsidR="00E67D81" w:rsidRPr="00E67D81">
        <w:rPr>
          <w:rFonts w:ascii="Arial" w:eastAsiaTheme="majorEastAsia" w:hAnsi="Arial" w:cs="Arial"/>
          <w:bCs/>
          <w:color w:val="000000" w:themeColor="text1"/>
        </w:rPr>
        <w:t>746,61 zł brutto (słownie: siedemset czterdzieści sześć złotych 61/100)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>, w tym podatek VAT w wysokości 23%</w:t>
      </w:r>
      <w:r w:rsidR="00526837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="001155AB" w:rsidRPr="001155AB">
        <w:rPr>
          <w:rFonts w:ascii="Arial" w:eastAsiaTheme="majorEastAsia" w:hAnsi="Arial" w:cs="Arial"/>
          <w:bCs/>
          <w:color w:val="000000" w:themeColor="text1"/>
        </w:rPr>
        <w:t>(procent)</w:t>
      </w:r>
      <w:r w:rsidRPr="001155AB">
        <w:rPr>
          <w:rFonts w:ascii="Arial" w:eastAsiaTheme="majorEastAsia" w:hAnsi="Arial" w:cs="Arial"/>
          <w:bCs/>
          <w:color w:val="000000" w:themeColor="text1"/>
        </w:rPr>
        <w:t>.</w:t>
      </w:r>
    </w:p>
    <w:p w14:paraId="20C5311B" w14:textId="4E433979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 xml:space="preserve">§ </w:t>
      </w:r>
      <w:r w:rsidR="00E67D81">
        <w:rPr>
          <w:rFonts w:ascii="Arial" w:eastAsiaTheme="majorEastAsia" w:hAnsi="Arial" w:cs="Arial"/>
          <w:bCs/>
          <w:color w:val="000000" w:themeColor="text1"/>
        </w:rPr>
        <w:t>3</w:t>
      </w:r>
      <w:r w:rsidRPr="001155AB">
        <w:rPr>
          <w:rFonts w:ascii="Arial" w:eastAsiaTheme="majorEastAsia" w:hAnsi="Arial" w:cs="Arial"/>
          <w:bCs/>
          <w:color w:val="000000" w:themeColor="text1"/>
        </w:rPr>
        <w:t>. Zarządzenie wchodzi w życie z dniem podpisania.</w:t>
      </w:r>
    </w:p>
    <w:p w14:paraId="6AFB5AC7" w14:textId="77777777" w:rsidR="000D1D32" w:rsidRDefault="000D1D32" w:rsidP="001155AB">
      <w:pPr>
        <w:spacing w:line="360" w:lineRule="auto"/>
        <w:rPr>
          <w:rFonts w:ascii="Arial" w:hAnsi="Arial" w:cs="Arial"/>
        </w:rPr>
      </w:pPr>
    </w:p>
    <w:p w14:paraId="47F9919B" w14:textId="6A7CAE83" w:rsidR="001155AB" w:rsidRPr="001155AB" w:rsidRDefault="00DD4D92" w:rsidP="001155A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ZASTĘPCA </w:t>
      </w:r>
      <w:r w:rsidR="001155AB" w:rsidRPr="001155AB">
        <w:rPr>
          <w:rFonts w:ascii="Arial" w:hAnsi="Arial" w:cs="Arial"/>
        </w:rPr>
        <w:t>BURMISTRZ</w:t>
      </w:r>
      <w:r>
        <w:rPr>
          <w:rFonts w:ascii="Arial" w:hAnsi="Arial" w:cs="Arial"/>
        </w:rPr>
        <w:t>A</w:t>
      </w:r>
    </w:p>
    <w:p w14:paraId="4C53B502" w14:textId="77777777" w:rsidR="001155AB" w:rsidRPr="001155AB" w:rsidRDefault="001155AB" w:rsidP="001155AB">
      <w:pPr>
        <w:spacing w:line="360" w:lineRule="auto"/>
        <w:rPr>
          <w:rFonts w:ascii="Arial" w:hAnsi="Arial" w:cs="Arial"/>
        </w:rPr>
      </w:pPr>
      <w:r w:rsidRPr="001155AB">
        <w:rPr>
          <w:rFonts w:ascii="Arial" w:hAnsi="Arial" w:cs="Arial"/>
        </w:rPr>
        <w:t xml:space="preserve">KONSTANTYNOWA ŁÓDZKIEGO </w:t>
      </w:r>
    </w:p>
    <w:p w14:paraId="4253F56D" w14:textId="225C7958" w:rsidR="00DD1D66" w:rsidRDefault="00DD4D92" w:rsidP="001155A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ŁUKASZ NAPIERALSKI</w:t>
      </w:r>
    </w:p>
    <w:p w14:paraId="6E3E2398" w14:textId="60E882EA" w:rsidR="00A961DC" w:rsidRDefault="00A961DC" w:rsidP="001155AB">
      <w:pPr>
        <w:spacing w:line="360" w:lineRule="auto"/>
        <w:rPr>
          <w:rFonts w:ascii="Arial" w:hAnsi="Arial" w:cs="Arial"/>
        </w:rPr>
      </w:pPr>
    </w:p>
    <w:p w14:paraId="17D80520" w14:textId="77777777" w:rsidR="001A7FED" w:rsidRDefault="001A7FED" w:rsidP="001155AB">
      <w:pPr>
        <w:spacing w:line="360" w:lineRule="auto"/>
        <w:rPr>
          <w:rFonts w:ascii="Arial" w:hAnsi="Arial" w:cs="Arial"/>
        </w:rPr>
        <w:sectPr w:rsidR="001A7FED" w:rsidSect="00E40AB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1417" w:right="708" w:bottom="1135" w:left="993" w:header="709" w:footer="709" w:gutter="0"/>
          <w:cols w:space="708"/>
          <w:docGrid w:linePitch="360"/>
        </w:sectPr>
      </w:pPr>
    </w:p>
    <w:p w14:paraId="4957BE73" w14:textId="71C63BF6" w:rsidR="00A961DC" w:rsidRDefault="00E67D81" w:rsidP="001155AB">
      <w:pPr>
        <w:spacing w:line="360" w:lineRule="auto"/>
        <w:rPr>
          <w:rFonts w:ascii="Arial" w:hAnsi="Arial" w:cs="Arial"/>
        </w:rPr>
      </w:pPr>
      <w:r w:rsidRPr="00E67D81">
        <w:rPr>
          <w:rFonts w:ascii="Arial" w:hAnsi="Arial" w:cs="Arial"/>
          <w:noProof/>
        </w:rPr>
        <w:lastRenderedPageBreak/>
        <w:drawing>
          <wp:inline distT="0" distB="0" distL="0" distR="0" wp14:anchorId="104FF267" wp14:editId="5ECC8A3A">
            <wp:extent cx="13499465" cy="9538335"/>
            <wp:effectExtent l="0" t="0" r="6985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465" cy="95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61DC" w:rsidSect="001A7FED">
      <w:pgSz w:w="23811" w:h="16838" w:orient="landscape" w:code="8"/>
      <w:pgMar w:top="993" w:right="1417" w:bottom="708" w:left="113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C2BEF" w14:textId="77777777" w:rsidR="00656E89" w:rsidRDefault="00656E89" w:rsidP="00FA24FB">
      <w:r>
        <w:separator/>
      </w:r>
    </w:p>
  </w:endnote>
  <w:endnote w:type="continuationSeparator" w:id="0">
    <w:p w14:paraId="6F1BE212" w14:textId="77777777" w:rsidR="00656E89" w:rsidRDefault="00656E89" w:rsidP="00FA2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3A8D0" w14:textId="77777777" w:rsidR="00656E89" w:rsidRDefault="00656E8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0E59A" w14:textId="77777777" w:rsidR="00656E89" w:rsidRDefault="00656E8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46AD6" w14:textId="77777777" w:rsidR="00656E89" w:rsidRDefault="00656E8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B3F6D" w14:textId="77777777" w:rsidR="00656E89" w:rsidRDefault="00656E89" w:rsidP="00FA24FB">
      <w:r>
        <w:separator/>
      </w:r>
    </w:p>
  </w:footnote>
  <w:footnote w:type="continuationSeparator" w:id="0">
    <w:p w14:paraId="3962FEF2" w14:textId="77777777" w:rsidR="00656E89" w:rsidRDefault="00656E89" w:rsidP="00FA2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6426E" w14:textId="77777777" w:rsidR="00656E89" w:rsidRDefault="00656E8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20200" w14:textId="77777777" w:rsidR="00656E89" w:rsidRDefault="00656E8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E2CC9" w14:textId="77777777" w:rsidR="00656E89" w:rsidRDefault="00656E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06A03"/>
    <w:multiLevelType w:val="hybridMultilevel"/>
    <w:tmpl w:val="A5089BBA"/>
    <w:lvl w:ilvl="0" w:tplc="2872EE56">
      <w:start w:val="1"/>
      <w:numFmt w:val="decimal"/>
      <w:lvlText w:val="§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14E9A"/>
    <w:multiLevelType w:val="multilevel"/>
    <w:tmpl w:val="D938C0C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60F4C"/>
    <w:multiLevelType w:val="multilevel"/>
    <w:tmpl w:val="67A6CA50"/>
    <w:lvl w:ilvl="0">
      <w:start w:val="1"/>
      <w:numFmt w:val="decimal"/>
      <w:lvlText w:val="%1)"/>
      <w:lvlJc w:val="left"/>
      <w:pPr>
        <w:tabs>
          <w:tab w:val="num" w:pos="567"/>
        </w:tabs>
        <w:ind w:left="0" w:firstLine="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567" w:firstLine="0"/>
      </w:pPr>
      <w:rPr>
        <w:rFonts w:ascii="Arial" w:hAnsi="Arial" w:hint="default"/>
        <w:b w:val="0"/>
        <w:sz w:val="16"/>
      </w:rPr>
    </w:lvl>
    <w:lvl w:ilvl="2">
      <w:start w:val="1"/>
      <w:numFmt w:val="bullet"/>
      <w:lvlText w:val=""/>
      <w:lvlJc w:val="left"/>
      <w:pPr>
        <w:tabs>
          <w:tab w:val="num" w:pos="1247"/>
        </w:tabs>
        <w:ind w:left="1134" w:firstLine="0"/>
      </w:pPr>
      <w:rPr>
        <w:rFonts w:ascii="Symbol" w:hAnsi="Symbol" w:hint="default"/>
        <w:color w:val="auto"/>
        <w:sz w:val="16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EDF04D2"/>
    <w:multiLevelType w:val="hybridMultilevel"/>
    <w:tmpl w:val="66C40E50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DC75F3"/>
    <w:multiLevelType w:val="hybridMultilevel"/>
    <w:tmpl w:val="DA6265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DE64FE"/>
    <w:multiLevelType w:val="hybridMultilevel"/>
    <w:tmpl w:val="C91E2DC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EAB138F"/>
    <w:multiLevelType w:val="hybridMultilevel"/>
    <w:tmpl w:val="E4B6E04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5B80BBA"/>
    <w:multiLevelType w:val="hybridMultilevel"/>
    <w:tmpl w:val="2ECA80E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16450B1"/>
    <w:multiLevelType w:val="hybridMultilevel"/>
    <w:tmpl w:val="E222F6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FF0DF5"/>
    <w:multiLevelType w:val="hybridMultilevel"/>
    <w:tmpl w:val="863ADF8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FF533DB"/>
    <w:multiLevelType w:val="hybridMultilevel"/>
    <w:tmpl w:val="FF945770"/>
    <w:lvl w:ilvl="0" w:tplc="21681AFE">
      <w:start w:val="10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5642610"/>
    <w:multiLevelType w:val="hybridMultilevel"/>
    <w:tmpl w:val="16BCABAE"/>
    <w:lvl w:ilvl="0" w:tplc="59D82DCA">
      <w:start w:val="149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7F17266"/>
    <w:multiLevelType w:val="hybridMultilevel"/>
    <w:tmpl w:val="1818B4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1F6073"/>
    <w:multiLevelType w:val="hybridMultilevel"/>
    <w:tmpl w:val="234EC024"/>
    <w:lvl w:ilvl="0" w:tplc="BFF49ADE">
      <w:start w:val="1"/>
      <w:numFmt w:val="lowerLetter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FD4B56"/>
    <w:multiLevelType w:val="hybridMultilevel"/>
    <w:tmpl w:val="3DA41A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41CCF"/>
    <w:multiLevelType w:val="hybridMultilevel"/>
    <w:tmpl w:val="A5509A8A"/>
    <w:lvl w:ilvl="0" w:tplc="55646AB2">
      <w:start w:val="14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29539A"/>
    <w:multiLevelType w:val="hybridMultilevel"/>
    <w:tmpl w:val="D60061D0"/>
    <w:lvl w:ilvl="0" w:tplc="06809FEE">
      <w:start w:val="119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F57534"/>
    <w:multiLevelType w:val="hybridMultilevel"/>
    <w:tmpl w:val="22F806DE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F8222CC"/>
    <w:multiLevelType w:val="hybridMultilevel"/>
    <w:tmpl w:val="EECCB2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714B71"/>
    <w:multiLevelType w:val="hybridMultilevel"/>
    <w:tmpl w:val="CE368F44"/>
    <w:lvl w:ilvl="0" w:tplc="04150017">
      <w:start w:val="1"/>
      <w:numFmt w:val="lowerLetter"/>
      <w:lvlText w:val="%1)"/>
      <w:lvlJc w:val="left"/>
      <w:pPr>
        <w:ind w:left="840" w:hanging="360"/>
      </w:p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0" w15:restartNumberingAfterBreak="0">
    <w:nsid w:val="76654F38"/>
    <w:multiLevelType w:val="hybridMultilevel"/>
    <w:tmpl w:val="CB088A0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7FD021D"/>
    <w:multiLevelType w:val="hybridMultilevel"/>
    <w:tmpl w:val="B6989C5A"/>
    <w:lvl w:ilvl="0" w:tplc="6F347CB6">
      <w:start w:val="17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9AC14C2"/>
    <w:multiLevelType w:val="hybridMultilevel"/>
    <w:tmpl w:val="9E6E916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EF5444C"/>
    <w:multiLevelType w:val="hybridMultilevel"/>
    <w:tmpl w:val="6EAC5A66"/>
    <w:lvl w:ilvl="0" w:tplc="DC44DF92">
      <w:start w:val="15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48839412">
    <w:abstractNumId w:val="14"/>
  </w:num>
  <w:num w:numId="2" w16cid:durableId="82453376">
    <w:abstractNumId w:val="12"/>
  </w:num>
  <w:num w:numId="3" w16cid:durableId="1451163792">
    <w:abstractNumId w:val="18"/>
  </w:num>
  <w:num w:numId="4" w16cid:durableId="1344824904">
    <w:abstractNumId w:val="13"/>
  </w:num>
  <w:num w:numId="5" w16cid:durableId="1200044214">
    <w:abstractNumId w:val="3"/>
  </w:num>
  <w:num w:numId="6" w16cid:durableId="5333943">
    <w:abstractNumId w:val="6"/>
  </w:num>
  <w:num w:numId="7" w16cid:durableId="1470784359">
    <w:abstractNumId w:val="9"/>
  </w:num>
  <w:num w:numId="8" w16cid:durableId="1251893656">
    <w:abstractNumId w:val="21"/>
  </w:num>
  <w:num w:numId="9" w16cid:durableId="1241519131">
    <w:abstractNumId w:val="5"/>
  </w:num>
  <w:num w:numId="10" w16cid:durableId="525405966">
    <w:abstractNumId w:val="11"/>
  </w:num>
  <w:num w:numId="11" w16cid:durableId="902179370">
    <w:abstractNumId w:val="17"/>
  </w:num>
  <w:num w:numId="12" w16cid:durableId="320696950">
    <w:abstractNumId w:val="23"/>
  </w:num>
  <w:num w:numId="13" w16cid:durableId="1084642990">
    <w:abstractNumId w:val="16"/>
  </w:num>
  <w:num w:numId="14" w16cid:durableId="1717199617">
    <w:abstractNumId w:val="7"/>
  </w:num>
  <w:num w:numId="15" w16cid:durableId="624195266">
    <w:abstractNumId w:val="15"/>
  </w:num>
  <w:num w:numId="16" w16cid:durableId="1367832313">
    <w:abstractNumId w:val="20"/>
  </w:num>
  <w:num w:numId="17" w16cid:durableId="1238057525">
    <w:abstractNumId w:val="10"/>
  </w:num>
  <w:num w:numId="18" w16cid:durableId="1926720019">
    <w:abstractNumId w:val="22"/>
  </w:num>
  <w:num w:numId="19" w16cid:durableId="946428078">
    <w:abstractNumId w:val="2"/>
  </w:num>
  <w:num w:numId="20" w16cid:durableId="1696149366">
    <w:abstractNumId w:val="1"/>
  </w:num>
  <w:num w:numId="21" w16cid:durableId="1540389278">
    <w:abstractNumId w:val="4"/>
  </w:num>
  <w:num w:numId="22" w16cid:durableId="459885070">
    <w:abstractNumId w:val="0"/>
  </w:num>
  <w:num w:numId="23" w16cid:durableId="2032947873">
    <w:abstractNumId w:val="8"/>
  </w:num>
  <w:num w:numId="24" w16cid:durableId="390858468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oNotDisplayPageBoundaries/>
  <w:defaultTabStop w:val="709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963"/>
    <w:rsid w:val="00006DC4"/>
    <w:rsid w:val="00024017"/>
    <w:rsid w:val="0003130A"/>
    <w:rsid w:val="000619DC"/>
    <w:rsid w:val="0007343F"/>
    <w:rsid w:val="00073720"/>
    <w:rsid w:val="00073D3B"/>
    <w:rsid w:val="000767AC"/>
    <w:rsid w:val="000809F8"/>
    <w:rsid w:val="0009222A"/>
    <w:rsid w:val="00096AF2"/>
    <w:rsid w:val="000B27FF"/>
    <w:rsid w:val="000B35EB"/>
    <w:rsid w:val="000C4C44"/>
    <w:rsid w:val="000C7673"/>
    <w:rsid w:val="000D1D32"/>
    <w:rsid w:val="00104A2E"/>
    <w:rsid w:val="00110639"/>
    <w:rsid w:val="001155AB"/>
    <w:rsid w:val="00142833"/>
    <w:rsid w:val="00143335"/>
    <w:rsid w:val="001473D4"/>
    <w:rsid w:val="00152BFD"/>
    <w:rsid w:val="00170C53"/>
    <w:rsid w:val="001A0104"/>
    <w:rsid w:val="001A44C6"/>
    <w:rsid w:val="001A7FED"/>
    <w:rsid w:val="001B3499"/>
    <w:rsid w:val="001C0BB7"/>
    <w:rsid w:val="001C100A"/>
    <w:rsid w:val="001C3019"/>
    <w:rsid w:val="001F54C3"/>
    <w:rsid w:val="00201B6C"/>
    <w:rsid w:val="00207A2C"/>
    <w:rsid w:val="00211F9A"/>
    <w:rsid w:val="00213BCE"/>
    <w:rsid w:val="002334EA"/>
    <w:rsid w:val="0023357D"/>
    <w:rsid w:val="002567BE"/>
    <w:rsid w:val="0025721C"/>
    <w:rsid w:val="002C42D3"/>
    <w:rsid w:val="002C4889"/>
    <w:rsid w:val="002E1551"/>
    <w:rsid w:val="00305246"/>
    <w:rsid w:val="00317319"/>
    <w:rsid w:val="003217DF"/>
    <w:rsid w:val="00322148"/>
    <w:rsid w:val="00341577"/>
    <w:rsid w:val="00354D39"/>
    <w:rsid w:val="00361A0B"/>
    <w:rsid w:val="00364F61"/>
    <w:rsid w:val="00371183"/>
    <w:rsid w:val="0039365B"/>
    <w:rsid w:val="003A08CA"/>
    <w:rsid w:val="003B3037"/>
    <w:rsid w:val="003B5E14"/>
    <w:rsid w:val="003C59A6"/>
    <w:rsid w:val="003D0AD9"/>
    <w:rsid w:val="003D1B01"/>
    <w:rsid w:val="003E2D47"/>
    <w:rsid w:val="003F4FA2"/>
    <w:rsid w:val="003F6F2E"/>
    <w:rsid w:val="004127FD"/>
    <w:rsid w:val="004129E6"/>
    <w:rsid w:val="0041507C"/>
    <w:rsid w:val="00415C46"/>
    <w:rsid w:val="0042610C"/>
    <w:rsid w:val="00462675"/>
    <w:rsid w:val="00473472"/>
    <w:rsid w:val="004950F2"/>
    <w:rsid w:val="004B5356"/>
    <w:rsid w:val="004C1D58"/>
    <w:rsid w:val="004C4C0D"/>
    <w:rsid w:val="004C7AAE"/>
    <w:rsid w:val="004D2B37"/>
    <w:rsid w:val="004D3838"/>
    <w:rsid w:val="004E306D"/>
    <w:rsid w:val="004E7141"/>
    <w:rsid w:val="004F6242"/>
    <w:rsid w:val="005027A8"/>
    <w:rsid w:val="00526837"/>
    <w:rsid w:val="0054440D"/>
    <w:rsid w:val="005538C1"/>
    <w:rsid w:val="00555DB8"/>
    <w:rsid w:val="00565158"/>
    <w:rsid w:val="00566C47"/>
    <w:rsid w:val="00586EF7"/>
    <w:rsid w:val="00593335"/>
    <w:rsid w:val="005C6A91"/>
    <w:rsid w:val="005D5E34"/>
    <w:rsid w:val="005E1BCE"/>
    <w:rsid w:val="006114FC"/>
    <w:rsid w:val="0063781A"/>
    <w:rsid w:val="006379AD"/>
    <w:rsid w:val="00640F5F"/>
    <w:rsid w:val="00656E89"/>
    <w:rsid w:val="00663011"/>
    <w:rsid w:val="00665487"/>
    <w:rsid w:val="00675F39"/>
    <w:rsid w:val="00684F77"/>
    <w:rsid w:val="00686A81"/>
    <w:rsid w:val="006A7CE8"/>
    <w:rsid w:val="006B3C3C"/>
    <w:rsid w:val="006C160C"/>
    <w:rsid w:val="006C4626"/>
    <w:rsid w:val="006F0176"/>
    <w:rsid w:val="006F27DA"/>
    <w:rsid w:val="006F7266"/>
    <w:rsid w:val="007027BA"/>
    <w:rsid w:val="00705002"/>
    <w:rsid w:val="00705965"/>
    <w:rsid w:val="00712646"/>
    <w:rsid w:val="0071728D"/>
    <w:rsid w:val="0073533E"/>
    <w:rsid w:val="00735B9D"/>
    <w:rsid w:val="00743A9F"/>
    <w:rsid w:val="0074642D"/>
    <w:rsid w:val="007643D6"/>
    <w:rsid w:val="00764904"/>
    <w:rsid w:val="00773629"/>
    <w:rsid w:val="007A64C7"/>
    <w:rsid w:val="007C2B5E"/>
    <w:rsid w:val="007D2AF1"/>
    <w:rsid w:val="007D7574"/>
    <w:rsid w:val="007E13B0"/>
    <w:rsid w:val="007E13F2"/>
    <w:rsid w:val="007E1E64"/>
    <w:rsid w:val="007E447B"/>
    <w:rsid w:val="00801E6A"/>
    <w:rsid w:val="00812FE4"/>
    <w:rsid w:val="0081532F"/>
    <w:rsid w:val="00815F38"/>
    <w:rsid w:val="008177B5"/>
    <w:rsid w:val="00820019"/>
    <w:rsid w:val="008440C6"/>
    <w:rsid w:val="00851B6C"/>
    <w:rsid w:val="008545CE"/>
    <w:rsid w:val="00870BDF"/>
    <w:rsid w:val="00880682"/>
    <w:rsid w:val="00895BA4"/>
    <w:rsid w:val="008B196E"/>
    <w:rsid w:val="008C3B9E"/>
    <w:rsid w:val="008C432A"/>
    <w:rsid w:val="008C501F"/>
    <w:rsid w:val="008D53ED"/>
    <w:rsid w:val="008E265B"/>
    <w:rsid w:val="008F52C6"/>
    <w:rsid w:val="00924FD2"/>
    <w:rsid w:val="0093185C"/>
    <w:rsid w:val="009320AB"/>
    <w:rsid w:val="0094671C"/>
    <w:rsid w:val="00951C2C"/>
    <w:rsid w:val="00965172"/>
    <w:rsid w:val="0099228A"/>
    <w:rsid w:val="00992330"/>
    <w:rsid w:val="009A1DBF"/>
    <w:rsid w:val="009B406B"/>
    <w:rsid w:val="009B7011"/>
    <w:rsid w:val="009E1907"/>
    <w:rsid w:val="009E30FA"/>
    <w:rsid w:val="00A019D4"/>
    <w:rsid w:val="00A060BE"/>
    <w:rsid w:val="00A11D0E"/>
    <w:rsid w:val="00A12572"/>
    <w:rsid w:val="00A1493E"/>
    <w:rsid w:val="00A201EE"/>
    <w:rsid w:val="00A20BEB"/>
    <w:rsid w:val="00A3121B"/>
    <w:rsid w:val="00A47DF5"/>
    <w:rsid w:val="00A53BF6"/>
    <w:rsid w:val="00A55D74"/>
    <w:rsid w:val="00A65253"/>
    <w:rsid w:val="00A81821"/>
    <w:rsid w:val="00A934D9"/>
    <w:rsid w:val="00A961DC"/>
    <w:rsid w:val="00A9764A"/>
    <w:rsid w:val="00AC046F"/>
    <w:rsid w:val="00AD1044"/>
    <w:rsid w:val="00AD2D0C"/>
    <w:rsid w:val="00B01B14"/>
    <w:rsid w:val="00B01E1B"/>
    <w:rsid w:val="00B027B1"/>
    <w:rsid w:val="00B0741D"/>
    <w:rsid w:val="00B1459D"/>
    <w:rsid w:val="00B30CA5"/>
    <w:rsid w:val="00B41C97"/>
    <w:rsid w:val="00B56C65"/>
    <w:rsid w:val="00B668E8"/>
    <w:rsid w:val="00B70574"/>
    <w:rsid w:val="00B74E7B"/>
    <w:rsid w:val="00B8507C"/>
    <w:rsid w:val="00B922B3"/>
    <w:rsid w:val="00B97947"/>
    <w:rsid w:val="00BA1EA8"/>
    <w:rsid w:val="00BB0EF0"/>
    <w:rsid w:val="00BC4C7A"/>
    <w:rsid w:val="00BC6566"/>
    <w:rsid w:val="00BD41AB"/>
    <w:rsid w:val="00BE6220"/>
    <w:rsid w:val="00BF3A97"/>
    <w:rsid w:val="00BF40C8"/>
    <w:rsid w:val="00C337E9"/>
    <w:rsid w:val="00C4121E"/>
    <w:rsid w:val="00C41566"/>
    <w:rsid w:val="00C43424"/>
    <w:rsid w:val="00C56366"/>
    <w:rsid w:val="00C7516F"/>
    <w:rsid w:val="00C80E75"/>
    <w:rsid w:val="00C87B1D"/>
    <w:rsid w:val="00C92A7A"/>
    <w:rsid w:val="00CA4775"/>
    <w:rsid w:val="00CC60D3"/>
    <w:rsid w:val="00CD7626"/>
    <w:rsid w:val="00CE195A"/>
    <w:rsid w:val="00CF4B28"/>
    <w:rsid w:val="00D06130"/>
    <w:rsid w:val="00D14496"/>
    <w:rsid w:val="00D402EC"/>
    <w:rsid w:val="00D423B1"/>
    <w:rsid w:val="00D447BA"/>
    <w:rsid w:val="00D50A13"/>
    <w:rsid w:val="00D90775"/>
    <w:rsid w:val="00D932F1"/>
    <w:rsid w:val="00D944A7"/>
    <w:rsid w:val="00DC1732"/>
    <w:rsid w:val="00DC77B9"/>
    <w:rsid w:val="00DD0385"/>
    <w:rsid w:val="00DD1CD4"/>
    <w:rsid w:val="00DD1D66"/>
    <w:rsid w:val="00DD4D92"/>
    <w:rsid w:val="00DE6F73"/>
    <w:rsid w:val="00DE7531"/>
    <w:rsid w:val="00DF6F3E"/>
    <w:rsid w:val="00DF770A"/>
    <w:rsid w:val="00E10838"/>
    <w:rsid w:val="00E23DDE"/>
    <w:rsid w:val="00E40ABF"/>
    <w:rsid w:val="00E47C90"/>
    <w:rsid w:val="00E56810"/>
    <w:rsid w:val="00E67D81"/>
    <w:rsid w:val="00E7488D"/>
    <w:rsid w:val="00E93C59"/>
    <w:rsid w:val="00E97805"/>
    <w:rsid w:val="00EA4C04"/>
    <w:rsid w:val="00EB4111"/>
    <w:rsid w:val="00EC19FE"/>
    <w:rsid w:val="00EC2087"/>
    <w:rsid w:val="00ED00F2"/>
    <w:rsid w:val="00ED66FE"/>
    <w:rsid w:val="00ED68B2"/>
    <w:rsid w:val="00EE2B27"/>
    <w:rsid w:val="00EE5815"/>
    <w:rsid w:val="00EF0B57"/>
    <w:rsid w:val="00F06C7D"/>
    <w:rsid w:val="00F27E17"/>
    <w:rsid w:val="00F42963"/>
    <w:rsid w:val="00F43618"/>
    <w:rsid w:val="00F45495"/>
    <w:rsid w:val="00F472E8"/>
    <w:rsid w:val="00F47587"/>
    <w:rsid w:val="00F47956"/>
    <w:rsid w:val="00F72946"/>
    <w:rsid w:val="00F756F4"/>
    <w:rsid w:val="00F9464D"/>
    <w:rsid w:val="00F95755"/>
    <w:rsid w:val="00F9794D"/>
    <w:rsid w:val="00FA24FB"/>
    <w:rsid w:val="00FA60F1"/>
    <w:rsid w:val="00FB43EC"/>
    <w:rsid w:val="00FC0593"/>
    <w:rsid w:val="00FC36A2"/>
    <w:rsid w:val="00FD5997"/>
    <w:rsid w:val="00FD7542"/>
    <w:rsid w:val="00FE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0364FC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4296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A1DBF"/>
    <w:pPr>
      <w:keepNext/>
      <w:keepLines/>
      <w:spacing w:before="48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221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C42D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467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94671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1264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2646"/>
    <w:rPr>
      <w:rFonts w:ascii="Tahoma" w:eastAsia="Times New Roman" w:hAnsi="Tahoma" w:cs="Tahoma"/>
      <w:sz w:val="16"/>
      <w:szCs w:val="16"/>
      <w:lang w:eastAsia="ar-SA"/>
    </w:rPr>
  </w:style>
  <w:style w:type="character" w:styleId="Hipercze">
    <w:name w:val="Hyperlink"/>
    <w:rsid w:val="000809F8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A1DBF"/>
    <w:rPr>
      <w:rFonts w:ascii="Arial" w:eastAsiaTheme="majorEastAsia" w:hAnsi="Arial" w:cstheme="majorBidi"/>
      <w:b/>
      <w:bCs/>
      <w:color w:val="000000" w:themeColor="text1"/>
      <w:sz w:val="28"/>
      <w:szCs w:val="28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3221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Nagwek">
    <w:name w:val="header"/>
    <w:basedOn w:val="Normalny"/>
    <w:link w:val="NagwekZnak"/>
    <w:uiPriority w:val="99"/>
    <w:semiHidden/>
    <w:unhideWhenUsed/>
    <w:rsid w:val="00FA24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A24F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semiHidden/>
    <w:unhideWhenUsed/>
    <w:rsid w:val="00FA24F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A24F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rsid w:val="002C42D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FD5997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FD5997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F10E44-F376-4ECD-BE71-A12AB711D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489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252/2022</vt:lpstr>
    </vt:vector>
  </TitlesOfParts>
  <Company/>
  <LinksUpToDate>false</LinksUpToDate>
  <CharactersWithSpaces>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22/2023</dc:title>
  <dc:creator/>
  <cp:lastModifiedBy/>
  <cp:revision>1</cp:revision>
  <dcterms:created xsi:type="dcterms:W3CDTF">2023-02-15T08:44:00Z</dcterms:created>
  <dcterms:modified xsi:type="dcterms:W3CDTF">2023-02-15T09:23:00Z</dcterms:modified>
</cp:coreProperties>
</file>