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7067C688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6</w:t>
      </w:r>
      <w:r w:rsid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4AE2E76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15 marca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1780DE3E" w14:textId="6D054FA0" w:rsidR="00455A29" w:rsidRPr="00455A29" w:rsidRDefault="00455A29" w:rsidP="00455A29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obrębie </w:t>
      </w:r>
      <w:r w:rsidR="008B51D9" w:rsidRP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K-10 jako działka nr 431/44</w:t>
      </w:r>
    </w:p>
    <w:p w14:paraId="54AB73C3" w14:textId="45DABE13" w:rsidR="00B30CA5" w:rsidRPr="001155AB" w:rsidRDefault="00455A29" w:rsidP="00455A29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prawem służebności </w:t>
      </w:r>
      <w:proofErr w:type="spellStart"/>
      <w:r w:rsidRP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przesyłu</w:t>
      </w:r>
      <w:proofErr w:type="spellEnd"/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B106367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>3 ustawy z dnia 8 marca 1990 r. o samorządzie gminnym (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t.j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 xml:space="preserve">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t.j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 xml:space="preserve">. </w:t>
      </w:r>
      <w:r w:rsidR="00455A29" w:rsidRPr="00455A29">
        <w:rPr>
          <w:rFonts w:ascii="Arial" w:eastAsiaTheme="majorEastAsia" w:hAnsi="Arial" w:cs="Arial"/>
          <w:bCs/>
          <w:color w:val="000000" w:themeColor="text1"/>
        </w:rPr>
        <w:t>Dz. U. z 2023 r. poz. 344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z 2010 r., Nr 39, poz. 303 z 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późn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>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25A3E4CA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stanowiącej własność Gminy Konstantynów Łódzki, położonej w Konstantynowie Łódzkim, oznaczonej w ewidencji gruntów w obrębie K-1</w:t>
      </w:r>
      <w:r w:rsidR="008B51D9">
        <w:rPr>
          <w:rFonts w:ascii="Arial" w:eastAsiaTheme="majorEastAsia" w:hAnsi="Arial" w:cs="Arial"/>
          <w:bCs/>
          <w:color w:val="000000" w:themeColor="text1"/>
        </w:rPr>
        <w:t>0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jako działka nr </w:t>
      </w:r>
      <w:r w:rsidR="008B51D9">
        <w:rPr>
          <w:rFonts w:ascii="Arial" w:eastAsiaTheme="majorEastAsia" w:hAnsi="Arial" w:cs="Arial"/>
          <w:bCs/>
          <w:color w:val="000000" w:themeColor="text1"/>
        </w:rPr>
        <w:t>431/44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</w:t>
      </w:r>
      <w:r w:rsidR="008B51D9">
        <w:rPr>
          <w:rFonts w:ascii="Arial" w:eastAsiaTheme="majorEastAsia" w:hAnsi="Arial" w:cs="Arial"/>
          <w:bCs/>
          <w:color w:val="000000" w:themeColor="text1"/>
        </w:rPr>
        <w:t>5013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dla której prowadzona jest w Sądzie Rejonowym w Pabianicach V Wydziale Ksiąg Wieczystych księga wieczysta nr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>LD1P/00022206/1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ograniczonym prawem rzeczowym – służebnością </w:t>
      </w:r>
      <w:proofErr w:type="spellStart"/>
      <w:r w:rsidR="00DD4D92"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 xml:space="preserve">Obciążenie ograniczonym prawem rzeczowym – służebnością </w:t>
      </w:r>
      <w:proofErr w:type="spellStart"/>
      <w:r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Pr="00DD4D92">
        <w:rPr>
          <w:rFonts w:ascii="Arial" w:eastAsiaTheme="majorEastAsia" w:hAnsi="Arial" w:cs="Arial"/>
          <w:bCs/>
          <w:color w:val="000000" w:themeColor="text1"/>
        </w:rPr>
        <w:t>, o której mowa w ust. 1 niniejszego paragrafu, będzie polegało na prawie:</w:t>
      </w:r>
    </w:p>
    <w:p w14:paraId="5E920388" w14:textId="7317A237" w:rsidR="00A3121B" w:rsidRPr="00A3121B" w:rsidRDefault="00DD4D92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>budowy kabla energetycznego niskiego napięcia (</w:t>
      </w:r>
      <w:proofErr w:type="spellStart"/>
      <w:r w:rsidR="008B51D9" w:rsidRPr="008B51D9">
        <w:rPr>
          <w:rFonts w:ascii="Arial" w:eastAsiaTheme="majorEastAsia" w:hAnsi="Arial" w:cs="Arial"/>
          <w:bCs/>
          <w:color w:val="000000" w:themeColor="text1"/>
        </w:rPr>
        <w:t>nN</w:t>
      </w:r>
      <w:proofErr w:type="spellEnd"/>
      <w:r w:rsidR="008B51D9" w:rsidRPr="008B51D9">
        <w:rPr>
          <w:rFonts w:ascii="Arial" w:eastAsiaTheme="majorEastAsia" w:hAnsi="Arial" w:cs="Arial"/>
          <w:bCs/>
          <w:color w:val="000000" w:themeColor="text1"/>
        </w:rPr>
        <w:t>) YAKXS 4x120 mm2 wraz z trzema złączami pomiarowymi ZK4 + ZP2 na działce nr 431/44, obręb K-10</w:t>
      </w:r>
      <w:r w:rsidR="00455A29" w:rsidRPr="00455A29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 obowiązkiem przywrócenia terenu do stanu poprzedniego. Łączna powierzchnia pasa służebności wynosi </w:t>
      </w:r>
      <w:r w:rsidR="008B51D9">
        <w:rPr>
          <w:rFonts w:ascii="Arial" w:eastAsiaTheme="majorEastAsia" w:hAnsi="Arial" w:cs="Arial"/>
          <w:bCs/>
          <w:color w:val="000000" w:themeColor="text1"/>
        </w:rPr>
        <w:t>246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,00 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(po 0,50 m po każdej ze stron od osi kabla energetycznego), a długość pasa eksploatacyjnego </w:t>
      </w:r>
      <w:r w:rsidR="008B51D9">
        <w:rPr>
          <w:rFonts w:ascii="Arial" w:eastAsiaTheme="majorEastAsia" w:hAnsi="Arial" w:cs="Arial"/>
          <w:bCs/>
          <w:color w:val="000000" w:themeColor="text1"/>
        </w:rPr>
        <w:t>246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,00 m,</w:t>
      </w:r>
    </w:p>
    <w:p w14:paraId="56845E81" w14:textId="45AD3E02" w:rsidR="00DD4D92" w:rsidRPr="00DD4D92" w:rsidRDefault="00A3121B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3121B">
        <w:rPr>
          <w:rFonts w:ascii="Arial" w:eastAsiaTheme="majorEastAsia" w:hAnsi="Arial" w:cs="Arial"/>
          <w:bCs/>
          <w:color w:val="000000" w:themeColor="text1"/>
        </w:rPr>
        <w:t xml:space="preserve">b)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 xml:space="preserve">dostępu pracowników PGE Dystrybucja S.A. oraz osób reprezentujących jej prawa, wjazdu środków transportu w zakresie niezbędnym do eksploatacji tejże infrastruktury, konserwacji,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lastRenderedPageBreak/>
        <w:t>napraw, remontów oraz usuwania awarii kabla energetycznego niskiego napięcia (</w:t>
      </w:r>
      <w:proofErr w:type="spellStart"/>
      <w:r w:rsidR="008B51D9" w:rsidRPr="008B51D9">
        <w:rPr>
          <w:rFonts w:ascii="Arial" w:eastAsiaTheme="majorEastAsia" w:hAnsi="Arial" w:cs="Arial"/>
          <w:bCs/>
          <w:color w:val="000000" w:themeColor="text1"/>
        </w:rPr>
        <w:t>nN</w:t>
      </w:r>
      <w:proofErr w:type="spellEnd"/>
      <w:r w:rsidR="008B51D9" w:rsidRPr="008B51D9">
        <w:rPr>
          <w:rFonts w:ascii="Arial" w:eastAsiaTheme="majorEastAsia" w:hAnsi="Arial" w:cs="Arial"/>
          <w:bCs/>
          <w:color w:val="000000" w:themeColor="text1"/>
        </w:rPr>
        <w:t>) YAKXS 4x120 mm2 wraz z trzema złączami pomiarowymi ZK4 + ZP2,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 xml:space="preserve">Przebieg służebności </w:t>
      </w:r>
      <w:proofErr w:type="spellStart"/>
      <w:r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Pr="00DD4D92">
        <w:rPr>
          <w:rFonts w:ascii="Arial" w:eastAsiaTheme="majorEastAsia" w:hAnsi="Arial" w:cs="Arial"/>
          <w:bCs/>
          <w:color w:val="000000" w:themeColor="text1"/>
        </w:rPr>
        <w:t xml:space="preserve">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</w:t>
      </w:r>
      <w:proofErr w:type="spellStart"/>
      <w:r w:rsidR="00526837" w:rsidRPr="00526837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 xml:space="preserve">PGE Dystrybucja S.A. z siedzibą w </w:t>
      </w:r>
      <w:proofErr w:type="spellStart"/>
      <w:r w:rsidR="004C1D58" w:rsidRPr="004C1D58">
        <w:rPr>
          <w:rFonts w:ascii="Arial" w:eastAsiaTheme="majorEastAsia" w:hAnsi="Arial" w:cs="Arial"/>
          <w:bCs/>
          <w:color w:val="000000" w:themeColor="text1"/>
        </w:rPr>
        <w:t>Lubline</w:t>
      </w:r>
      <w:proofErr w:type="spellEnd"/>
      <w:r w:rsidR="004C1D58" w:rsidRPr="004C1D58">
        <w:rPr>
          <w:rFonts w:ascii="Arial" w:eastAsiaTheme="majorEastAsia" w:hAnsi="Arial" w:cs="Arial"/>
          <w:bCs/>
          <w:color w:val="000000" w:themeColor="text1"/>
        </w:rPr>
        <w:t>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28E29EE4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</w:t>
      </w:r>
      <w:proofErr w:type="spellStart"/>
      <w:r w:rsidR="00526837" w:rsidRPr="00526837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 ustala wynagrodzenie jednorazowe dla właściciela nieruchomości opisanej w § 1 ust. 1 w wysokości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>6 473,49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zł brutto (słownie: </w:t>
      </w:r>
      <w:r w:rsidR="008B51D9" w:rsidRPr="008B51D9">
        <w:rPr>
          <w:rFonts w:ascii="Arial" w:eastAsiaTheme="majorEastAsia" w:hAnsi="Arial" w:cs="Arial"/>
          <w:bCs/>
          <w:color w:val="000000" w:themeColor="text1"/>
        </w:rPr>
        <w:t>sześć tysięcy czterysta siedemdziesiąt trzy złote 49/100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3C95D569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>BURMISTRZ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E92460B" w:rsidR="00DD1D66" w:rsidRDefault="00455A29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ROBERT JAKUBOWSKI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6CA8FBB0" w:rsidR="00A961DC" w:rsidRDefault="00A3121B" w:rsidP="001155AB">
      <w:pPr>
        <w:spacing w:line="360" w:lineRule="auto"/>
        <w:rPr>
          <w:rFonts w:ascii="Arial" w:hAnsi="Arial" w:cs="Arial"/>
        </w:rPr>
      </w:pPr>
      <w:r w:rsidRPr="00A3121B">
        <w:rPr>
          <w:rFonts w:ascii="Arial" w:hAnsi="Arial" w:cs="Arial"/>
          <w:noProof/>
        </w:rPr>
        <w:lastRenderedPageBreak/>
        <w:drawing>
          <wp:inline distT="0" distB="0" distL="0" distR="0" wp14:anchorId="37D8130F" wp14:editId="66938000">
            <wp:extent cx="13499465" cy="9538335"/>
            <wp:effectExtent l="0" t="0" r="698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55A29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B51D9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61/2023</dc:title>
  <dc:creator/>
  <cp:lastModifiedBy/>
  <cp:revision>1</cp:revision>
  <dcterms:created xsi:type="dcterms:W3CDTF">2023-04-25T11:39:00Z</dcterms:created>
  <dcterms:modified xsi:type="dcterms:W3CDTF">2023-04-25T11:39:00Z</dcterms:modified>
</cp:coreProperties>
</file>